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framePr w:dropCap="drop" w:hAnchor="text" w:lines="2" w:vAnchor="text" w:hSpace="0" w:vSpace="0"/>
        <w:widowControl w:val="0"/>
        <w:shd w:val="clear" w:color="auto" w:fill="auto"/>
        <w:spacing w:before="0" w:line="300" w:lineRule="exact"/>
        <w:ind w:left="0" w:firstLine="0"/>
        <w:rPr>
          <w:sz w:val="26"/>
          <w:szCs w:val="26"/>
        </w:rPr>
      </w:pPr>
      <w:r>
        <w:rPr>
          <w:rFonts w:ascii="Arial" w:eastAsia="Arial" w:hAnsi="Arial" w:cs="Arial"/>
          <w:color w:val="000000"/>
          <w:spacing w:val="0"/>
          <w:w w:val="100"/>
          <w:position w:val="-6"/>
          <w:sz w:val="16"/>
          <w:szCs w:val="16"/>
        </w:rPr>
        <w:t>1</w:t>
      </w:r>
    </w:p>
    <w:p>
      <w:pPr>
        <w:pStyle w:val="Style2"/>
        <w:keepNext w:val="0"/>
        <w:keepLines w:val="0"/>
        <w:widowControl w:val="0"/>
        <w:shd w:val="clear" w:color="auto" w:fill="auto"/>
        <w:bidi w:val="0"/>
        <w:spacing w:before="0" w:after="640" w:line="226" w:lineRule="exact"/>
        <w:ind w:left="3800" w:right="0" w:firstLine="0"/>
        <w:jc w:val="left"/>
        <w:rPr>
          <w:sz w:val="26"/>
          <w:szCs w:val="26"/>
        </w:rPr>
      </w:pPr>
      <w:r>
        <w:rPr>
          <w:rFonts w:ascii="SimHei" w:eastAsia="SimHei" w:hAnsi="SimHei" w:cs="SimHei"/>
          <w:color w:val="298F58"/>
          <w:spacing w:val="0"/>
          <w:w w:val="100"/>
          <w:position w:val="0"/>
          <w:sz w:val="22"/>
          <w:szCs w:val="22"/>
        </w:rPr>
        <w:t>/^</w:t>
      </w:r>
      <w:r>
        <w:rPr>
          <w:rFonts w:ascii="SimHei" w:eastAsia="SimHei" w:hAnsi="SimHei" w:cs="SimHei"/>
          <w:color w:val="C13136"/>
          <w:spacing w:val="0"/>
          <w:w w:val="100"/>
          <w:position w:val="0"/>
          <w:sz w:val="22"/>
          <w:szCs w:val="22"/>
        </w:rPr>
        <w:t xml:space="preserve">恒久危 </w:t>
      </w:r>
      <w:r>
        <w:rPr>
          <w:rFonts w:ascii="Arial" w:eastAsia="Arial" w:hAnsi="Arial" w:cs="Arial"/>
          <w:smallCaps/>
          <w:color w:val="298F58"/>
          <w:spacing w:val="0"/>
          <w:w w:val="100"/>
          <w:position w:val="0"/>
          <w:sz w:val="26"/>
          <w:szCs w:val="26"/>
        </w:rPr>
        <w:t>Utoldengreen</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rFonts w:ascii="SimSun" w:eastAsia="SimSun" w:hAnsi="SimSun" w:cs="SimSun"/>
          <w:b/>
          <w:bCs/>
          <w:color w:val="000000"/>
          <w:spacing w:val="0"/>
          <w:w w:val="100"/>
          <w:position w:val="0"/>
          <w:sz w:val="36"/>
          <w:szCs w:val="36"/>
        </w:rPr>
        <w:t>苏州恒久光电科技股份有限公司</w:t>
      </w:r>
    </w:p>
    <w:p>
      <w:pPr>
        <w:pStyle w:val="Style2"/>
        <w:keepNext w:val="0"/>
        <w:keepLines w:val="0"/>
        <w:widowControl w:val="0"/>
        <w:shd w:val="clear" w:color="auto" w:fill="auto"/>
        <w:bidi w:val="0"/>
        <w:spacing w:before="0" w:after="400" w:line="226" w:lineRule="exact"/>
        <w:ind w:left="0" w:right="0" w:firstLine="0"/>
        <w:jc w:val="center"/>
        <w:rPr>
          <w:sz w:val="32"/>
          <w:szCs w:val="32"/>
        </w:r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b/>
          <w:bCs/>
          <w:color w:val="000000"/>
          <w:spacing w:val="0"/>
          <w:w w:val="100"/>
          <w:position w:val="0"/>
          <w:sz w:val="22"/>
          <w:szCs w:val="22"/>
        </w:rPr>
        <w:t>2022</w:t>
      </w:r>
      <w:r>
        <w:rPr>
          <w:rFonts w:ascii="SimHei" w:eastAsia="SimHei" w:hAnsi="SimHei" w:cs="SimHei"/>
          <w:color w:val="000000"/>
          <w:spacing w:val="0"/>
          <w:w w:val="100"/>
          <w:position w:val="0"/>
          <w:sz w:val="22"/>
          <w:szCs w:val="22"/>
        </w:rPr>
        <w:t>-</w:t>
      </w:r>
      <w:r>
        <w:rPr>
          <w:b/>
          <w:bCs/>
          <w:color w:val="000000"/>
          <w:spacing w:val="0"/>
          <w:w w:val="100"/>
          <w:position w:val="0"/>
          <w:sz w:val="22"/>
          <w:szCs w:val="22"/>
        </w:rPr>
        <w:t>009</w:t>
      </w:r>
    </w:p>
    <w:p>
      <w:pPr>
        <w:pStyle w:val="Style2"/>
        <w:keepNext w:val="0"/>
        <w:keepLines w:val="0"/>
        <w:widowControl w:val="0"/>
        <w:shd w:val="clear" w:color="auto" w:fill="auto"/>
        <w:bidi w:val="0"/>
        <w:spacing w:before="0" w:after="520" w:line="240" w:lineRule="auto"/>
        <w:ind w:left="0" w:right="0" w:firstLine="0"/>
        <w:jc w:val="center"/>
        <w:rPr>
          <w:sz w:val="32"/>
          <w:szCs w:val="32"/>
        </w:rPr>
        <w:sectPr>
          <w:footnotePr>
            <w:pos w:val="pageBottom"/>
            <w:numFmt w:val="decimal"/>
            <w:numRestart w:val="continuous"/>
          </w:footnotePr>
          <w:pgSz w:w="11900" w:h="16840"/>
          <w:pgMar w:top="3135" w:right="968" w:bottom="3135" w:left="1107" w:header="0" w:footer="3" w:gutter="0"/>
          <w:cols w:space="720"/>
          <w:noEndnote/>
          <w:rtlGutter w:val="0"/>
          <w:docGrid w:linePitch="360"/>
        </w:sectPr>
      </w:pPr>
      <w:r>
        <w:rPr>
          <w:b/>
          <w:bCs/>
          <w:color w:val="000000"/>
          <w:spacing w:val="0"/>
          <w:w w:val="100"/>
          <w:position w:val="0"/>
          <w:sz w:val="32"/>
          <w:szCs w:val="32"/>
        </w:rPr>
        <w:t>2022</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2"/>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公司负责人余荣清、主管会计工作负责人冯芬兰及会计机构负责人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冯芬兰声明：保证本年度报告中财务报告的真实、准确、完整。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22" w:lineRule="exact"/>
        <w:ind w:left="0" w:right="0"/>
        <w:jc w:val="both"/>
      </w:pPr>
      <w:r>
        <w:rPr>
          <w:color w:val="000000"/>
          <w:spacing w:val="0"/>
          <w:w w:val="100"/>
          <w:position w:val="0"/>
        </w:rPr>
        <w:t>本年度报告涉及未来发展和经营计划等前瞻性陈述，不构成公司对投资者 的实质承诺，投资者及相关人士均应当对此保持足够的风险认识，并且应当理 解计划、预测与承诺之间的差异。</w:t>
      </w:r>
    </w:p>
    <w:p>
      <w:pPr>
        <w:pStyle w:val="Style14"/>
        <w:keepNext w:val="0"/>
        <w:keepLines w:val="0"/>
        <w:widowControl w:val="0"/>
        <w:shd w:val="clear" w:color="auto" w:fill="auto"/>
        <w:bidi w:val="0"/>
        <w:spacing w:before="0"/>
        <w:ind w:left="0" w:right="0"/>
        <w:jc w:val="both"/>
      </w:pPr>
      <w:r>
        <w:rPr>
          <w:color w:val="000000"/>
          <w:spacing w:val="0"/>
          <w:w w:val="100"/>
          <w:position w:val="0"/>
        </w:rPr>
        <w:t>公司存在行业与市场竞争加剧的风险、技术创新风险、业绩承诺无法实现 及商誉减值等风险，公司已在本报告“第三节管理层讨论与分析”之“十一、 公司未来发展的展望”部分详述了公司可能面临的风险与应对措施，请广大投 资者查阅并注意投资风险。</w:t>
      </w:r>
    </w:p>
    <w:p>
      <w:pPr>
        <w:pStyle w:val="Style14"/>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78" w:right="968" w:bottom="1978" w:left="1107"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60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7"/>
        <w:keepNext w:val="0"/>
        <w:keepLines w:val="0"/>
        <w:widowControl w:val="0"/>
        <w:shd w:val="clear" w:color="auto" w:fill="auto"/>
        <w:tabs>
          <w:tab w:leader="dot" w:pos="9625" w:val="right"/>
        </w:tabs>
        <w:bidi w:val="0"/>
        <w:spacing w:before="0" w:line="240" w:lineRule="auto"/>
        <w:ind w:left="0" w:right="0" w:firstLine="0"/>
        <w:jc w:val="left"/>
      </w:pPr>
      <w:r>
        <w:fldChar w:fldCharType="begin"/>
        <w:instrText xml:space="preserve"> TOC \o "1-5" \h \z </w:instrText>
        <w:fldChar w:fldCharType="separate"/>
      </w:r>
      <w:hyperlink w:anchor="bookmark2"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7"/>
        <w:keepNext w:val="0"/>
        <w:keepLines w:val="0"/>
        <w:widowControl w:val="0"/>
        <w:shd w:val="clear" w:color="auto" w:fill="auto"/>
        <w:tabs>
          <w:tab w:leader="dot" w:pos="9625" w:val="right"/>
        </w:tabs>
        <w:bidi w:val="0"/>
        <w:spacing w:before="0" w:line="240" w:lineRule="auto"/>
        <w:ind w:left="0" w:right="0" w:firstLine="0"/>
        <w:jc w:val="left"/>
      </w:pPr>
      <w:hyperlink w:anchor="bookmark11"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7"/>
        <w:keepNext w:val="0"/>
        <w:keepLines w:val="0"/>
        <w:widowControl w:val="0"/>
        <w:shd w:val="clear" w:color="auto" w:fill="auto"/>
        <w:tabs>
          <w:tab w:leader="dot" w:pos="9625" w:val="right"/>
        </w:tabs>
        <w:bidi w:val="0"/>
        <w:spacing w:before="0" w:line="240" w:lineRule="auto"/>
        <w:ind w:left="0" w:right="0" w:firstLine="0"/>
        <w:jc w:val="left"/>
      </w:pPr>
      <w:hyperlink w:anchor="bookmark58"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7"/>
        <w:keepNext w:val="0"/>
        <w:keepLines w:val="0"/>
        <w:widowControl w:val="0"/>
        <w:shd w:val="clear" w:color="auto" w:fill="auto"/>
        <w:tabs>
          <w:tab w:leader="dot" w:pos="9625" w:val="right"/>
        </w:tabs>
        <w:bidi w:val="0"/>
        <w:spacing w:before="0" w:line="240" w:lineRule="auto"/>
        <w:ind w:left="0" w:right="0" w:firstLine="0"/>
        <w:jc w:val="left"/>
      </w:pPr>
      <w:hyperlink w:anchor="bookmark284"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42</w:t>
        </w:r>
      </w:hyperlink>
    </w:p>
    <w:p>
      <w:pPr>
        <w:pStyle w:val="Style17"/>
        <w:keepNext w:val="0"/>
        <w:keepLines w:val="0"/>
        <w:widowControl w:val="0"/>
        <w:shd w:val="clear" w:color="auto" w:fill="auto"/>
        <w:tabs>
          <w:tab w:leader="dot" w:pos="9625" w:val="right"/>
        </w:tabs>
        <w:bidi w:val="0"/>
        <w:spacing w:before="0" w:line="240" w:lineRule="auto"/>
        <w:ind w:left="0" w:right="0" w:firstLine="0"/>
        <w:jc w:val="left"/>
      </w:pPr>
      <w:hyperlink w:anchor="bookmark428"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60</w:t>
        </w:r>
      </w:hyperlink>
    </w:p>
    <w:p>
      <w:pPr>
        <w:pStyle w:val="Style17"/>
        <w:keepNext w:val="0"/>
        <w:keepLines w:val="0"/>
        <w:widowControl w:val="0"/>
        <w:shd w:val="clear" w:color="auto" w:fill="auto"/>
        <w:tabs>
          <w:tab w:leader="dot" w:pos="9625" w:val="right"/>
        </w:tabs>
        <w:bidi w:val="0"/>
        <w:spacing w:before="0" w:line="240" w:lineRule="auto"/>
        <w:ind w:left="0" w:right="0" w:firstLine="0"/>
        <w:jc w:val="left"/>
      </w:pPr>
      <w:hyperlink w:anchor="bookmark450"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62</w:t>
        </w:r>
      </w:hyperlink>
    </w:p>
    <w:p>
      <w:pPr>
        <w:pStyle w:val="Style17"/>
        <w:keepNext w:val="0"/>
        <w:keepLines w:val="0"/>
        <w:widowControl w:val="0"/>
        <w:shd w:val="clear" w:color="auto" w:fill="auto"/>
        <w:tabs>
          <w:tab w:leader="dot" w:pos="9625" w:val="right"/>
        </w:tabs>
        <w:bidi w:val="0"/>
        <w:spacing w:before="0" w:line="240" w:lineRule="auto"/>
        <w:ind w:left="0" w:right="0" w:firstLine="0"/>
        <w:jc w:val="left"/>
      </w:pPr>
      <w:hyperlink w:anchor="bookmark590"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77</w:t>
        </w:r>
      </w:hyperlink>
    </w:p>
    <w:p>
      <w:pPr>
        <w:pStyle w:val="Style17"/>
        <w:keepNext w:val="0"/>
        <w:keepLines w:val="0"/>
        <w:widowControl w:val="0"/>
        <w:shd w:val="clear" w:color="auto" w:fill="auto"/>
        <w:tabs>
          <w:tab w:leader="dot" w:pos="9625" w:val="right"/>
        </w:tabs>
        <w:bidi w:val="0"/>
        <w:spacing w:before="0" w:line="240" w:lineRule="auto"/>
        <w:ind w:left="0" w:right="0" w:firstLine="0"/>
        <w:jc w:val="left"/>
      </w:pPr>
      <w:hyperlink w:anchor="bookmark654"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83</w:t>
        </w:r>
      </w:hyperlink>
    </w:p>
    <w:p>
      <w:pPr>
        <w:pStyle w:val="Style17"/>
        <w:keepNext w:val="0"/>
        <w:keepLines w:val="0"/>
        <w:widowControl w:val="0"/>
        <w:shd w:val="clear" w:color="auto" w:fill="auto"/>
        <w:tabs>
          <w:tab w:leader="dot" w:pos="9625" w:val="right"/>
        </w:tabs>
        <w:bidi w:val="0"/>
        <w:spacing w:before="0" w:line="240" w:lineRule="auto"/>
        <w:ind w:left="0" w:right="0" w:firstLine="0"/>
        <w:jc w:val="left"/>
      </w:pPr>
      <w:hyperlink w:anchor="bookmark658"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84</w:t>
        </w:r>
      </w:hyperlink>
    </w:p>
    <w:p>
      <w:pPr>
        <w:pStyle w:val="Style17"/>
        <w:keepNext w:val="0"/>
        <w:keepLines w:val="0"/>
        <w:widowControl w:val="0"/>
        <w:shd w:val="clear" w:color="auto" w:fill="auto"/>
        <w:tabs>
          <w:tab w:leader="dot" w:pos="9625" w:val="right"/>
        </w:tabs>
        <w:bidi w:val="0"/>
        <w:spacing w:before="0" w:line="240" w:lineRule="auto"/>
        <w:ind w:left="0" w:right="0" w:firstLine="0"/>
        <w:jc w:val="left"/>
        <w:sectPr>
          <w:footnotePr>
            <w:pos w:val="pageBottom"/>
            <w:numFmt w:val="decimal"/>
            <w:numRestart w:val="continuous"/>
          </w:footnotePr>
          <w:pgSz w:w="11900" w:h="16840"/>
          <w:pgMar w:top="2857" w:right="1107" w:bottom="2857" w:left="1107" w:header="0" w:footer="3" w:gutter="0"/>
          <w:cols w:space="720"/>
          <w:noEndnote/>
          <w:rtlGutter w:val="0"/>
          <w:docGrid w:linePitch="360"/>
        </w:sectPr>
      </w:pPr>
      <w:hyperlink w:anchor="bookmark662"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85</w:t>
        </w:r>
      </w:hyperlink>
      <w:r>
        <w:fldChar w:fldCharType="end"/>
      </w:r>
    </w:p>
    <w:p>
      <w:pPr>
        <w:pStyle w:val="Style2"/>
        <w:keepNext w:val="0"/>
        <w:keepLines w:val="0"/>
        <w:widowControl w:val="0"/>
        <w:shd w:val="clear" w:color="auto" w:fill="auto"/>
        <w:bidi w:val="0"/>
        <w:spacing w:before="780" w:after="860" w:line="240" w:lineRule="auto"/>
        <w:ind w:left="0" w:right="0" w:firstLine="0"/>
        <w:jc w:val="center"/>
        <w:rPr>
          <w:sz w:val="32"/>
          <w:szCs w:val="32"/>
        </w:rPr>
      </w:pPr>
      <w:r>
        <w:rPr>
          <w:rFonts w:ascii="SimSun" w:eastAsia="SimSun" w:hAnsi="SimSun" w:cs="SimSun"/>
          <w:b/>
          <w:bCs/>
          <w:color w:val="000000"/>
          <w:spacing w:val="0"/>
          <w:w w:val="100"/>
          <w:position w:val="0"/>
          <w:sz w:val="32"/>
          <w:szCs w:val="32"/>
        </w:rPr>
        <w:t>备查文件目录</w:t>
      </w:r>
    </w:p>
    <w:p>
      <w:pPr>
        <w:pStyle w:val="Style20"/>
        <w:keepNext w:val="0"/>
        <w:keepLines w:val="0"/>
        <w:widowControl w:val="0"/>
        <w:shd w:val="clear" w:color="auto" w:fill="auto"/>
        <w:tabs>
          <w:tab w:pos="531" w:val="left"/>
        </w:tabs>
        <w:bidi w:val="0"/>
        <w:spacing w:before="0" w:after="14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一）</w:t>
        <w:tab/>
        <w:t>载有公司董事长签名的</w:t>
      </w:r>
      <w:r>
        <w:rPr>
          <w:color w:val="000000"/>
          <w:spacing w:val="0"/>
          <w:w w:val="100"/>
          <w:position w:val="0"/>
          <w:sz w:val="18"/>
          <w:szCs w:val="18"/>
        </w:rPr>
        <w:t>2021</w:t>
      </w:r>
      <w:r>
        <w:rPr>
          <w:color w:val="000000"/>
          <w:spacing w:val="0"/>
          <w:w w:val="100"/>
          <w:position w:val="0"/>
        </w:rPr>
        <w:t>年年度报告文本原件。</w:t>
      </w:r>
    </w:p>
    <w:p>
      <w:pPr>
        <w:pStyle w:val="Style20"/>
        <w:keepNext w:val="0"/>
        <w:keepLines w:val="0"/>
        <w:widowControl w:val="0"/>
        <w:shd w:val="clear" w:color="auto" w:fill="auto"/>
        <w:tabs>
          <w:tab w:pos="531" w:val="left"/>
        </w:tabs>
        <w:bidi w:val="0"/>
        <w:spacing w:before="0" w:after="14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二）</w:t>
        <w:tab/>
        <w:t>载有公司法定代表人、主管会计工作负责人、会计机构负责人（会计主管人员）签名并盖章的财务报表原件。</w:t>
      </w:r>
    </w:p>
    <w:p>
      <w:pPr>
        <w:pStyle w:val="Style20"/>
        <w:keepNext w:val="0"/>
        <w:keepLines w:val="0"/>
        <w:widowControl w:val="0"/>
        <w:shd w:val="clear" w:color="auto" w:fill="auto"/>
        <w:tabs>
          <w:tab w:pos="531" w:val="left"/>
        </w:tabs>
        <w:bidi w:val="0"/>
        <w:spacing w:before="0" w:after="140" w:line="240" w:lineRule="auto"/>
        <w:ind w:left="0" w:right="0" w:firstLine="0"/>
        <w:jc w:val="left"/>
      </w:pPr>
      <w:bookmarkStart w:id="6" w:name="bookmark6"/>
      <w:r>
        <w:rPr>
          <w:color w:val="000000"/>
          <w:spacing w:val="0"/>
          <w:w w:val="100"/>
          <w:position w:val="0"/>
        </w:rPr>
        <w:t>（</w:t>
      </w:r>
      <w:bookmarkEnd w:id="6"/>
      <w:r>
        <w:rPr>
          <w:color w:val="000000"/>
          <w:spacing w:val="0"/>
          <w:w w:val="100"/>
          <w:position w:val="0"/>
        </w:rPr>
        <w:t>三）</w:t>
        <w:tab/>
        <w:t>载有会计师事务所盖章、注册会计师签名并盖章的审计报告原件。</w:t>
      </w:r>
    </w:p>
    <w:p>
      <w:pPr>
        <w:pStyle w:val="Style20"/>
        <w:keepNext w:val="0"/>
        <w:keepLines w:val="0"/>
        <w:widowControl w:val="0"/>
        <w:shd w:val="clear" w:color="auto" w:fill="auto"/>
        <w:tabs>
          <w:tab w:pos="531" w:val="left"/>
        </w:tabs>
        <w:bidi w:val="0"/>
        <w:spacing w:before="0" w:after="140" w:line="240" w:lineRule="auto"/>
        <w:ind w:left="0" w:right="0" w:firstLine="0"/>
        <w:jc w:val="left"/>
      </w:pPr>
      <w:bookmarkStart w:id="7" w:name="bookmark7"/>
      <w:r>
        <w:rPr>
          <w:color w:val="000000"/>
          <w:spacing w:val="0"/>
          <w:w w:val="100"/>
          <w:position w:val="0"/>
        </w:rPr>
        <w:t>（</w:t>
      </w:r>
      <w:bookmarkEnd w:id="7"/>
      <w:r>
        <w:rPr>
          <w:color w:val="000000"/>
          <w:spacing w:val="0"/>
          <w:w w:val="100"/>
          <w:position w:val="0"/>
        </w:rPr>
        <w:t>四）</w:t>
        <w:tab/>
        <w:t>报告期内在中国证监会指定网站上公开披露过的所有公司文件的正本及公告的原稿。</w:t>
      </w:r>
    </w:p>
    <w:p>
      <w:pPr>
        <w:pStyle w:val="Style20"/>
        <w:keepNext w:val="0"/>
        <w:keepLines w:val="0"/>
        <w:widowControl w:val="0"/>
        <w:shd w:val="clear" w:color="auto" w:fill="auto"/>
        <w:tabs>
          <w:tab w:pos="531" w:val="left"/>
        </w:tabs>
        <w:bidi w:val="0"/>
        <w:spacing w:before="0" w:after="140" w:line="240" w:lineRule="auto"/>
        <w:ind w:left="0" w:right="0" w:firstLine="0"/>
        <w:jc w:val="left"/>
      </w:pPr>
      <w:bookmarkStart w:id="8" w:name="bookmark8"/>
      <w:r>
        <w:rPr>
          <w:color w:val="000000"/>
          <w:spacing w:val="0"/>
          <w:w w:val="100"/>
          <w:position w:val="0"/>
        </w:rPr>
        <w:t>（</w:t>
      </w:r>
      <w:bookmarkEnd w:id="8"/>
      <w:r>
        <w:rPr>
          <w:color w:val="000000"/>
          <w:spacing w:val="0"/>
          <w:w w:val="100"/>
          <w:position w:val="0"/>
        </w:rPr>
        <w:t>五）</w:t>
        <w:tab/>
        <w:t>以上备查文件的备置地点：公司证券事务部。</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苏州恒久、恒久科技、公司、本公司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苏州恒久光电科技股份有限公司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吴中恒久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苏州吴中恒久光电子科技有限公司，公司全资子公司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恒久欧洲</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GOLDENGREEN TECHNOLOGIES EU LIMITED</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公司全资子公司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恒久国际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GOLDENGREEN TECHNOLOGIES INTERNATIONAL LIMITED</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公司全资孙公司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恒久数码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苏州恒久数码科技有限公司，公司全资子公司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环球影像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环球影像系统有限公司</w:t>
            </w:r>
            <w:r>
              <w:rPr>
                <w:rFonts w:ascii="SimSun" w:eastAsia="SimSun" w:hAnsi="SimSun" w:cs="SimSun"/>
                <w:color w:val="000000"/>
                <w:spacing w:val="0"/>
                <w:w w:val="100"/>
                <w:position w:val="0"/>
              </w:rPr>
              <w:t>（</w:t>
            </w:r>
            <w:r>
              <w:rPr>
                <w:color w:val="000000"/>
                <w:spacing w:val="0"/>
                <w:w w:val="100"/>
                <w:position w:val="0"/>
              </w:rPr>
              <w:t>Global ImagingSystemLimited</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公司全资 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恒久保理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苏州恒久商业保理有限公司，公司全资子公司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恒久高新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苏州恒久高新产业发展有限公司，公司全资子公司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恒久丰德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苏州恒久丰德新能源技术有限公司，公司全资子公司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闽保信息、闽保公司、福建闽保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福建省闽保信息技术有限公司，公司控股子公司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壹办公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深圳市壹办公科技股份有限公司，公司参股公司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苏州恒久光电科技股份有限公司股东大会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苏州恒久光电科技股份有限公司董事会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苏州恒久光电科技股份有限公司监事会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苏州恒久光电科技股份有限公司公司章程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除特别注明外，其余均指人民币元、人民币万元</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激光有机光导鼓、有机光导鼓、激光</w:t>
            </w:r>
            <w:r>
              <w:rPr>
                <w:color w:val="000000"/>
                <w:spacing w:val="0"/>
                <w:w w:val="100"/>
                <w:position w:val="0"/>
              </w:rPr>
              <w:t xml:space="preserve">OPC </w:t>
            </w:r>
            <w:r>
              <w:rPr>
                <w:rFonts w:ascii="SimSun" w:eastAsia="SimSun" w:hAnsi="SimSun" w:cs="SimSun"/>
                <w:color w:val="000000"/>
                <w:spacing w:val="0"/>
                <w:w w:val="100"/>
                <w:position w:val="0"/>
              </w:rPr>
              <w:t>鼓、</w:t>
            </w:r>
            <w:r>
              <w:rPr>
                <w:color w:val="000000"/>
                <w:spacing w:val="0"/>
                <w:w w:val="100"/>
                <w:position w:val="0"/>
              </w:rPr>
              <w:t>OPC</w:t>
            </w:r>
            <w:r>
              <w:rPr>
                <w:rFonts w:ascii="SimSun" w:eastAsia="SimSun" w:hAnsi="SimSun" w:cs="SimSun"/>
                <w:color w:val="000000"/>
                <w:spacing w:val="0"/>
                <w:w w:val="100"/>
                <w:position w:val="0"/>
              </w:rPr>
              <w:t>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激光有机光导鼓是鼓粉盒（硒鼓）中的最核心部件，用于将信息经 光电转换而成为输出的文字或图像</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硒鼓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打印机、复印机、多功能一体机中关键的成像部件，由</w:t>
            </w:r>
            <w:r>
              <w:rPr>
                <w:color w:val="000000"/>
                <w:spacing w:val="0"/>
                <w:w w:val="100"/>
                <w:position w:val="0"/>
              </w:rPr>
              <w:t>OPC</w:t>
            </w:r>
            <w:r>
              <w:rPr>
                <w:rFonts w:ascii="SimSun" w:eastAsia="SimSun" w:hAnsi="SimSun" w:cs="SimSun"/>
                <w:color w:val="000000"/>
                <w:spacing w:val="0"/>
                <w:w w:val="100"/>
                <w:position w:val="0"/>
              </w:rPr>
              <w:t>鼓、 碳粉、充电辊、磁辊、清洁组件、塑胶组件等构成，它不仅决定了 打印（复印）质量的好坏，还决定了使用者在使用过程中需支付的 费用</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碳粉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学名色调剂（</w:t>
            </w:r>
            <w:r>
              <w:rPr>
                <w:color w:val="000000"/>
                <w:spacing w:val="0"/>
                <w:w w:val="100"/>
                <w:position w:val="0"/>
              </w:rPr>
              <w:t>Toner</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静电显影剂，是显影过程中使静电潜像成为 可见图像的粉末状材料，最终通过定影过程被固定在纸张上形成文 字或图像，是打印机、复印机、多功能一体机等办公设备的核心消 耗材料之一</w:t>
            </w:r>
          </w:p>
        </w:tc>
      </w:tr>
    </w:tbl>
    <w:p>
      <w:pPr>
        <w:sectPr>
          <w:footnotePr>
            <w:pos w:val="pageBottom"/>
            <w:numFmt w:val="decimal"/>
            <w:numRestart w:val="continuous"/>
          </w:footnotePr>
          <w:pgSz w:w="11900" w:h="16840"/>
          <w:pgMar w:top="1441" w:right="1129" w:bottom="1484" w:left="1084" w:header="0" w:footer="3" w:gutter="0"/>
          <w:cols w:space="720"/>
          <w:noEndnote/>
          <w:rtlGutter w:val="0"/>
          <w:docGrid w:linePitch="360"/>
        </w:sectPr>
      </w:pPr>
    </w:p>
    <w:p>
      <w:pPr>
        <w:pStyle w:val="Style12"/>
        <w:keepNext/>
        <w:keepLines/>
        <w:widowControl w:val="0"/>
        <w:shd w:val="clear" w:color="auto" w:fill="auto"/>
        <w:bidi w:val="0"/>
        <w:spacing w:after="540" w:line="240" w:lineRule="auto"/>
        <w:ind w:left="0" w:right="0" w:firstLine="0"/>
        <w:jc w:val="center"/>
      </w:pPr>
      <w:bookmarkStart w:id="10" w:name="bookmark10"/>
      <w:bookmarkStart w:id="11" w:name="bookmark11"/>
      <w:bookmarkStart w:id="12" w:name="bookmark12"/>
      <w:bookmarkStart w:id="9" w:name="bookmark9"/>
      <w:r>
        <w:rPr>
          <w:color w:val="000000"/>
          <w:spacing w:val="0"/>
          <w:w w:val="100"/>
          <w:position w:val="0"/>
        </w:rPr>
        <w:t>第二节公司简介和主要财务指标</w:t>
      </w:r>
      <w:bookmarkEnd w:id="10"/>
      <w:bookmarkEnd w:id="11"/>
      <w:bookmarkEnd w:id="12"/>
      <w:bookmarkEnd w:id="9"/>
    </w:p>
    <w:p>
      <w:pPr>
        <w:pStyle w:val="Style25"/>
        <w:keepNext/>
        <w:keepLines/>
        <w:widowControl w:val="0"/>
        <w:shd w:val="clear" w:color="auto" w:fill="auto"/>
        <w:bidi w:val="0"/>
        <w:spacing w:before="0" w:after="300" w:line="240" w:lineRule="auto"/>
        <w:ind w:left="0" w:right="0" w:firstLine="240"/>
        <w:jc w:val="left"/>
      </w:pPr>
      <w:bookmarkStart w:id="13" w:name="bookmark13"/>
      <w:bookmarkStart w:id="14" w:name="bookmark14"/>
      <w:bookmarkStart w:id="15" w:name="bookmark15"/>
      <w:r>
        <w:rPr>
          <w:color w:val="000000"/>
          <w:spacing w:val="0"/>
          <w:w w:val="100"/>
          <w:position w:val="0"/>
          <w:sz w:val="24"/>
          <w:szCs w:val="24"/>
        </w:rPr>
        <w:t>、公司信息</w:t>
      </w:r>
      <w:bookmarkEnd w:id="13"/>
      <w:bookmarkEnd w:id="14"/>
      <w:bookmarkEnd w:id="15"/>
    </w:p>
    <w:tbl>
      <w:tblPr>
        <w:tblOverlap w:val="never"/>
        <w:jc w:val="center"/>
        <w:tblLayout w:type="fixed"/>
      </w:tblPr>
      <w:tblGrid>
        <w:gridCol w:w="2290"/>
        <w:gridCol w:w="729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09" w:val="left"/>
                <w:tab w:pos="5045" w:val="left"/>
              </w:tabs>
              <w:bidi w:val="0"/>
              <w:spacing w:before="0" w:after="0" w:line="240" w:lineRule="auto"/>
              <w:ind w:left="0" w:right="0" w:firstLine="0"/>
              <w:jc w:val="left"/>
            </w:pPr>
            <w:r>
              <w:rPr>
                <w:rFonts w:ascii="SimSun" w:eastAsia="SimSun" w:hAnsi="SimSun" w:cs="SimSun"/>
                <w:color w:val="000000"/>
                <w:spacing w:val="0"/>
                <w:w w:val="100"/>
                <w:position w:val="0"/>
              </w:rPr>
              <w:t>恒久科技</w:t>
              <w:tab/>
              <w:t>股票代码</w:t>
              <w:tab/>
            </w:r>
            <w:r>
              <w:rPr>
                <w:color w:val="000000"/>
                <w:spacing w:val="0"/>
                <w:w w:val="100"/>
                <w:position w:val="0"/>
              </w:rPr>
              <w:t>002808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苏州恒久光电科技股份有限公司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恒久科技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Suzhou Goldengreen Technologies Ltd.</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SGT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余荣清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江苏省苏州市高新区火炬路</w:t>
            </w:r>
            <w:r>
              <w:rPr>
                <w:color w:val="000000"/>
                <w:spacing w:val="0"/>
                <w:w w:val="100"/>
                <w:position w:val="0"/>
              </w:rPr>
              <w:t>38</w:t>
            </w:r>
            <w:r>
              <w:rPr>
                <w:rFonts w:ascii="SimSun" w:eastAsia="SimSun" w:hAnsi="SimSun" w:cs="SimSun"/>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215011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公司注册地址历史变更情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江苏省苏州市高新区火炬路</w:t>
            </w:r>
            <w:r>
              <w:rPr>
                <w:color w:val="000000"/>
                <w:spacing w:val="0"/>
                <w:w w:val="100"/>
                <w:position w:val="0"/>
              </w:rPr>
              <w:t>38</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215011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"http://www.sgt21.com" </w:instrText>
            </w:r>
            <w:r>
              <w:fldChar w:fldCharType="separate"/>
            </w:r>
            <w:r>
              <w:rPr>
                <w:color w:val="000000"/>
                <w:spacing w:val="0"/>
                <w:w w:val="100"/>
                <w:position w:val="0"/>
              </w:rPr>
              <w:t>www.sgt21.com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"mailto:admin@sgt21.com" </w:instrText>
            </w:r>
            <w:r>
              <w:fldChar w:fldCharType="separate"/>
            </w:r>
            <w:r>
              <w:rPr>
                <w:color w:val="000000"/>
                <w:spacing w:val="0"/>
                <w:w w:val="100"/>
                <w:position w:val="0"/>
              </w:rPr>
              <w:t>admin@sgt21.com</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二</w:t>
      </w:r>
      <w:bookmarkEnd w:id="18"/>
      <w:r>
        <w:rPr>
          <w:color w:val="000000"/>
          <w:spacing w:val="0"/>
          <w:w w:val="100"/>
          <w:position w:val="0"/>
          <w:sz w:val="24"/>
          <w:szCs w:val="24"/>
        </w:rPr>
        <w:t>、联系人和联系方式</w:t>
      </w:r>
      <w:bookmarkEnd w:id="16"/>
      <w:bookmarkEnd w:id="17"/>
      <w:bookmarkEnd w:id="19"/>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洪涛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朱春燕</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苏州市高新区火炬路</w:t>
            </w:r>
            <w:r>
              <w:rPr>
                <w:color w:val="000000"/>
                <w:spacing w:val="0"/>
                <w:w w:val="100"/>
                <w:position w:val="0"/>
              </w:rPr>
              <w:t>38</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苏州市高新区火炬路</w:t>
            </w:r>
            <w:r>
              <w:rPr>
                <w:color w:val="000000"/>
                <w:spacing w:val="0"/>
                <w:w w:val="100"/>
                <w:position w:val="0"/>
              </w:rPr>
              <w:t>38</w:t>
            </w:r>
            <w:r>
              <w:rPr>
                <w:rFonts w:ascii="SimSun" w:eastAsia="SimSun" w:hAnsi="SimSun" w:cs="SimSun"/>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0512-82278868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0512-82278868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0512-82278868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0512-82278868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"mailto:admin@sgt21.com" </w:instrText>
            </w:r>
            <w:r>
              <w:fldChar w:fldCharType="separate"/>
            </w:r>
            <w:r>
              <w:rPr>
                <w:color w:val="000000"/>
                <w:spacing w:val="0"/>
                <w:w w:val="100"/>
                <w:position w:val="0"/>
              </w:rPr>
              <w:t>admin@sgt21.com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"mailto:admin@sgt21.com" </w:instrText>
            </w:r>
            <w:r>
              <w:fldChar w:fldCharType="separate"/>
            </w:r>
            <w:r>
              <w:rPr>
                <w:color w:val="000000"/>
                <w:spacing w:val="0"/>
                <w:w w:val="100"/>
                <w:position w:val="0"/>
              </w:rPr>
              <w:t>admin@sgt21.com</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三</w:t>
      </w:r>
      <w:bookmarkEnd w:id="22"/>
      <w:r>
        <w:rPr>
          <w:color w:val="000000"/>
          <w:spacing w:val="0"/>
          <w:w w:val="100"/>
          <w:position w:val="0"/>
          <w:sz w:val="24"/>
          <w:szCs w:val="24"/>
        </w:rPr>
        <w:t>、信息披露及备置地点</w:t>
      </w:r>
      <w:bookmarkEnd w:id="20"/>
      <w:bookmarkEnd w:id="21"/>
      <w:bookmarkEnd w:id="23"/>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"http://www.szse" </w:instrText>
            </w:r>
            <w:r>
              <w:fldChar w:fldCharType="separate"/>
            </w:r>
            <w:r>
              <w:rPr>
                <w:color w:val="000000"/>
                <w:spacing w:val="0"/>
                <w:w w:val="100"/>
                <w:position w:val="0"/>
              </w:rPr>
              <w:t>http://www.szse</w:t>
            </w:r>
            <w:r>
              <w:fldChar w:fldCharType="end"/>
            </w:r>
            <w:r>
              <w:rPr>
                <w:color w:val="000000"/>
                <w:spacing w:val="0"/>
                <w:w w:val="100"/>
                <w:position w:val="0"/>
              </w:rPr>
              <w:t>. cn/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证券时报、巨潮资讯网</w:t>
            </w:r>
            <w:r>
              <w:rPr>
                <w:rFonts w:ascii="SimSun" w:eastAsia="SimSun" w:hAnsi="SimSun" w:cs="SimSun"/>
                <w:color w:val="000000"/>
                <w:spacing w:val="0"/>
                <w:w w:val="100"/>
                <w:position w:val="0"/>
              </w:rPr>
              <w:t>（</w:t>
            </w:r>
            <w:r>
              <w:rPr>
                <w:color w:val="000000"/>
                <w:spacing w:val="0"/>
                <w:w w:val="100"/>
                <w:position w:val="0"/>
              </w:rPr>
              <w:t>http://www.cninfb.com.cn</w:t>
            </w:r>
            <w:r>
              <w:rPr>
                <w:rFonts w:ascii="SimSun" w:eastAsia="SimSun" w:hAnsi="SimSun" w:cs="SimSun"/>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公司证券事务部</w:t>
            </w:r>
          </w:p>
        </w:tc>
      </w:tr>
    </w:tbl>
    <w:p>
      <w:pPr>
        <w:spacing w:lineRule="exact" w:line="1"/>
        <w:rPr>
          <w:sz w:val="2"/>
          <w:szCs w:val="2"/>
        </w:rPr>
      </w:pPr>
      <w:r>
        <w:br w:type="page"/>
      </w:r>
    </w:p>
    <w:p>
      <w:pPr>
        <w:pStyle w:val="Style25"/>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四</w:t>
      </w:r>
      <w:bookmarkEnd w:id="26"/>
      <w:r>
        <w:rPr>
          <w:color w:val="000000"/>
          <w:spacing w:val="0"/>
          <w:w w:val="100"/>
          <w:position w:val="0"/>
          <w:sz w:val="24"/>
          <w:szCs w:val="24"/>
        </w:rPr>
        <w:t>、注册变更情况</w:t>
      </w:r>
      <w:bookmarkEnd w:id="24"/>
      <w:bookmarkEnd w:id="25"/>
      <w:bookmarkEnd w:id="27"/>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91320500737061190F</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五</w:t>
      </w:r>
      <w:bookmarkEnd w:id="30"/>
      <w:r>
        <w:rPr>
          <w:color w:val="000000"/>
          <w:spacing w:val="0"/>
          <w:w w:val="100"/>
          <w:position w:val="0"/>
          <w:sz w:val="24"/>
          <w:szCs w:val="24"/>
        </w:rPr>
        <w:t>、其他有关资料</w:t>
      </w:r>
      <w:bookmarkEnd w:id="28"/>
      <w:bookmarkEnd w:id="29"/>
      <w:bookmarkEnd w:id="31"/>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永拓会计师事务所（特殊普通合伙）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北京市朝阳区关东店北街国安大厦</w:t>
            </w:r>
            <w:r>
              <w:rPr>
                <w:color w:val="000000"/>
                <w:spacing w:val="0"/>
                <w:w w:val="100"/>
                <w:position w:val="0"/>
              </w:rPr>
              <w:t>12</w:t>
            </w:r>
            <w:r>
              <w:rPr>
                <w:rFonts w:ascii="SimSun" w:eastAsia="SimSun" w:hAnsi="SimSun" w:cs="SimSun"/>
                <w:color w:val="000000"/>
                <w:spacing w:val="0"/>
                <w:w w:val="100"/>
                <w:position w:val="0"/>
              </w:rPr>
              <w:t>、</w:t>
            </w:r>
            <w:r>
              <w:rPr>
                <w:color w:val="000000"/>
                <w:spacing w:val="0"/>
                <w:w w:val="100"/>
                <w:position w:val="0"/>
              </w:rPr>
              <w:t>13</w:t>
            </w:r>
            <w:r>
              <w:rPr>
                <w:rFonts w:ascii="SimSun" w:eastAsia="SimSun" w:hAnsi="SimSun" w:cs="SimSun"/>
                <w:color w:val="000000"/>
                <w:spacing w:val="0"/>
                <w:w w:val="100"/>
                <w:position w:val="0"/>
              </w:rPr>
              <w:t>、</w:t>
            </w:r>
            <w:r>
              <w:rPr>
                <w:color w:val="000000"/>
                <w:spacing w:val="0"/>
                <w:w w:val="100"/>
                <w:position w:val="0"/>
              </w:rPr>
              <w:t>15</w:t>
            </w:r>
            <w:r>
              <w:rPr>
                <w:rFonts w:ascii="SimSun" w:eastAsia="SimSun" w:hAnsi="SimSun" w:cs="SimSun"/>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林幼云、赵睿</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中国银河证券股份有限公司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北京市西城区金融大街</w:t>
            </w:r>
            <w:r>
              <w:rPr>
                <w:color w:val="000000"/>
                <w:spacing w:val="0"/>
                <w:w w:val="100"/>
                <w:position w:val="0"/>
              </w:rPr>
              <w:t xml:space="preserve">35 </w:t>
            </w:r>
            <w:r>
              <w:rPr>
                <w:rFonts w:ascii="SimSun" w:eastAsia="SimSun" w:hAnsi="SimSun" w:cs="SimSun"/>
                <w:color w:val="000000"/>
                <w:spacing w:val="0"/>
                <w:w w:val="100"/>
                <w:position w:val="0"/>
              </w:rPr>
              <w:t>号国际企业大厦</w:t>
            </w:r>
            <w:r>
              <w:rPr>
                <w:color w:val="000000"/>
                <w:spacing w:val="0"/>
                <w:w w:val="100"/>
                <w:position w:val="0"/>
              </w:rPr>
              <w:t>C</w:t>
            </w:r>
            <w:r>
              <w:rPr>
                <w:rFonts w:ascii="SimSun" w:eastAsia="SimSun" w:hAnsi="SimSun" w:cs="SimSun"/>
                <w:color w:val="000000"/>
                <w:spacing w:val="0"/>
                <w:w w:val="100"/>
                <w:position w:val="0"/>
              </w:rPr>
              <w:t>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张悦、郭玉良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日至公司募 集资金使用完毕之日</w:t>
            </w:r>
          </w:p>
        </w:tc>
      </w:tr>
    </w:tbl>
    <w:p>
      <w:pPr>
        <w:pStyle w:val="Style20"/>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公司聘请的报告期内履行持续督导职责的财务顾问 口适用”不适用</w:t>
      </w:r>
    </w:p>
    <w:p>
      <w:pPr>
        <w:pStyle w:val="Style25"/>
        <w:keepNext/>
        <w:keepLines/>
        <w:widowControl w:val="0"/>
        <w:shd w:val="clear" w:color="auto" w:fill="auto"/>
        <w:bidi w:val="0"/>
        <w:spacing w:before="0" w:after="22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六</w:t>
      </w:r>
      <w:bookmarkEnd w:id="34"/>
      <w:r>
        <w:rPr>
          <w:color w:val="000000"/>
          <w:spacing w:val="0"/>
          <w:w w:val="100"/>
          <w:position w:val="0"/>
          <w:sz w:val="24"/>
          <w:szCs w:val="24"/>
        </w:rPr>
        <w:t>、主要会计数据和财务指标</w:t>
      </w:r>
      <w:bookmarkEnd w:id="32"/>
      <w:bookmarkEnd w:id="33"/>
      <w:bookmarkEnd w:id="35"/>
    </w:p>
    <w:p>
      <w:pPr>
        <w:pStyle w:val="Style20"/>
        <w:keepNext w:val="0"/>
        <w:keepLines w:val="0"/>
        <w:widowControl w:val="0"/>
        <w:shd w:val="clear" w:color="auto" w:fill="auto"/>
        <w:bidi w:val="0"/>
        <w:spacing w:before="0" w:after="80" w:line="355" w:lineRule="exact"/>
        <w:ind w:left="0" w:right="0" w:firstLine="0"/>
        <w:jc w:val="left"/>
      </w:pPr>
      <w:r>
        <w:rPr>
          <w:color w:val="000000"/>
          <w:spacing w:val="0"/>
          <w:w w:val="100"/>
          <w:position w:val="0"/>
        </w:rPr>
        <w:t>公司是否需追溯调整或重述以前年度会计数据 口是"否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2019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237,676,536.68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486,773,481.46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316,379,060.65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-163,466,352.72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25,417,250.71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-743.13%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20,928,978.84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-169,578,600.01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16,242,377.89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-1,144.05%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18,062,151.44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18,578,419.08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32,805,529.12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53,380,736.06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w:t>
            </w:r>
          </w:p>
        </w:tc>
      </w:tr>
      <w:tr>
        <w:trPr>
          <w:trHeight w:val="72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2021</w:t>
            </w:r>
            <w:r>
              <w:rPr>
                <w:rFonts w:ascii="SimSun" w:eastAsia="SimSun" w:hAnsi="SimSun" w:cs="SimSun"/>
                <w:color w:val="000000"/>
                <w:spacing w:val="0"/>
                <w:w w:val="100"/>
                <w:position w:val="0"/>
              </w:rPr>
              <w:t>年末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2020</w:t>
            </w:r>
            <w:r>
              <w:rPr>
                <w:rFonts w:ascii="SimSun" w:eastAsia="SimSun" w:hAnsi="SimSun" w:cs="SimSun"/>
                <w:color w:val="000000"/>
                <w:spacing w:val="0"/>
                <w:w w:val="100"/>
                <w:position w:val="0"/>
              </w:rPr>
              <w:t>年末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本年末比上年末增 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2019</w:t>
            </w:r>
            <w:r>
              <w:rPr>
                <w:rFonts w:ascii="SimSun" w:eastAsia="SimSun" w:hAnsi="SimSun" w:cs="SimSun"/>
                <w:color w:val="000000"/>
                <w:spacing w:val="0"/>
                <w:w w:val="100"/>
                <w:position w:val="0"/>
              </w:rPr>
              <w:t>年末</w:t>
            </w:r>
          </w:p>
        </w:tc>
      </w:tr>
    </w:tbl>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609,200,653.99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788,796,690.82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845,630,083.57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411,468,705.55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580,657,928.33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577,363,560.03</w:t>
            </w:r>
          </w:p>
        </w:tc>
      </w:tr>
    </w:tbl>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口是"否</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20"/>
        <w:keepNext w:val="0"/>
        <w:keepLines w:val="0"/>
        <w:widowControl w:val="0"/>
        <w:shd w:val="clear" w:color="auto" w:fill="auto"/>
        <w:bidi w:val="0"/>
        <w:spacing w:before="0" w:after="80" w:line="317" w:lineRule="exact"/>
        <w:ind w:left="0" w:right="0" w:firstLine="0"/>
        <w:jc w:val="left"/>
      </w:pPr>
      <w:r>
        <w:rPr>
          <w:color w:val="000000"/>
          <w:spacing w:val="0"/>
          <w:w w:val="100"/>
          <w:position w:val="0"/>
        </w:rPr>
        <w:t>”是□否</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237,676,536.68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486,773,481.46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公司营业收入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27,522,890.20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主要系扣除偶发性贸易收入 等</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210,153,646.48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486,773,481.46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公司营业收入扣除后金额</w:t>
            </w:r>
          </w:p>
        </w:tc>
      </w:tr>
    </w:tbl>
    <w:p>
      <w:pPr>
        <w:widowControl w:val="0"/>
        <w:spacing w:after="339" w:line="1" w:lineRule="exact"/>
      </w:pPr>
    </w:p>
    <w:p>
      <w:pPr>
        <w:pStyle w:val="Style25"/>
        <w:keepNext/>
        <w:keepLines/>
        <w:widowControl w:val="0"/>
        <w:shd w:val="clear" w:color="auto" w:fill="auto"/>
        <w:tabs>
          <w:tab w:pos="517" w:val="left"/>
        </w:tabs>
        <w:bidi w:val="0"/>
        <w:spacing w:before="0" w:after="34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七</w:t>
      </w:r>
      <w:bookmarkEnd w:id="38"/>
      <w:r>
        <w:rPr>
          <w:color w:val="000000"/>
          <w:spacing w:val="0"/>
          <w:w w:val="100"/>
          <w:position w:val="0"/>
          <w:sz w:val="24"/>
          <w:szCs w:val="24"/>
        </w:rPr>
        <w:t>、</w:t>
        <w:tab/>
        <w:t>境内外会计准则下会计数据差异</w:t>
      </w:r>
      <w:bookmarkEnd w:id="36"/>
      <w:bookmarkEnd w:id="37"/>
      <w:bookmarkEnd w:id="39"/>
    </w:p>
    <w:p>
      <w:pPr>
        <w:pStyle w:val="Style29"/>
        <w:keepNext/>
        <w:keepLines/>
        <w:widowControl w:val="0"/>
        <w:shd w:val="clear" w:color="auto" w:fill="auto"/>
        <w:tabs>
          <w:tab w:pos="410" w:val="left"/>
        </w:tabs>
        <w:bidi w:val="0"/>
        <w:spacing w:before="0" w:after="34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10" w:val="left"/>
        </w:tabs>
        <w:bidi w:val="0"/>
        <w:spacing w:before="0" w:after="34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17" w:val="left"/>
        </w:tabs>
        <w:bidi w:val="0"/>
        <w:spacing w:before="0" w:after="34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八</w:t>
      </w:r>
      <w:bookmarkEnd w:id="50"/>
      <w:r>
        <w:rPr>
          <w:color w:val="000000"/>
          <w:spacing w:val="0"/>
          <w:w w:val="100"/>
          <w:position w:val="0"/>
          <w:sz w:val="24"/>
          <w:szCs w:val="24"/>
        </w:rPr>
        <w:t>、</w:t>
        <w:tab/>
        <w:t>分季度主要财务指标</w:t>
      </w:r>
      <w:bookmarkEnd w:id="48"/>
      <w:bookmarkEnd w:id="49"/>
      <w:bookmarkEnd w:id="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75,169,336.45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72,816,351.34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69,045,152.81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20,645,696.08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3,523,958.63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3,653,036.79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2,867,368.22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-173,510,716.36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3,157,658.44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3,274,225.69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1,118,623.05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-177,129,107.19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89,522.88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7,420,535.74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19,898,539.68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-8,830,179.22</w:t>
            </w:r>
          </w:p>
        </w:tc>
      </w:tr>
    </w:tbl>
    <w:p>
      <w:pPr>
        <w:pStyle w:val="Style20"/>
        <w:keepNext w:val="0"/>
        <w:keepLines w:val="0"/>
        <w:widowControl w:val="0"/>
        <w:shd w:val="clear" w:color="auto" w:fill="auto"/>
        <w:bidi w:val="0"/>
        <w:spacing w:before="0" w:after="340" w:line="350" w:lineRule="exact"/>
        <w:ind w:left="0" w:right="0" w:firstLine="0"/>
        <w:jc w:val="left"/>
      </w:pPr>
      <w:r>
        <w:rPr>
          <w:color w:val="000000"/>
          <w:spacing w:val="0"/>
          <w:w w:val="100"/>
          <w:position w:val="0"/>
        </w:rPr>
        <w:t>上述财务指标或其加总数是否与公司已披露季度报告、半年度报告相关财务指标存在重大差异 口是"否</w:t>
      </w:r>
      <w:r>
        <w:br w:type="page"/>
      </w:r>
    </w:p>
    <w:p>
      <w:pPr>
        <w:pStyle w:val="Style25"/>
        <w:keepNext/>
        <w:keepLines/>
        <w:widowControl w:val="0"/>
        <w:shd w:val="clear" w:color="auto" w:fill="auto"/>
        <w:bidi w:val="0"/>
        <w:spacing w:before="0" w:after="36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sz w:val="24"/>
          <w:szCs w:val="24"/>
        </w:rPr>
        <w:t>九</w:t>
      </w:r>
      <w:bookmarkEnd w:id="54"/>
      <w:r>
        <w:rPr>
          <w:color w:val="000000"/>
          <w:spacing w:val="0"/>
          <w:w w:val="100"/>
          <w:position w:val="0"/>
          <w:sz w:val="24"/>
          <w:szCs w:val="24"/>
        </w:rPr>
        <w:t>、非经常性损益项目及金额</w:t>
      </w:r>
      <w:bookmarkEnd w:id="52"/>
      <w:bookmarkEnd w:id="53"/>
      <w:bookmarkEnd w:id="55"/>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2021</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2020</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2019</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2,776,514.35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59,793.65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3,297,240.35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2,879,478.86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1,283,603.39</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1,617,893.10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8,395,515.35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2,383,016.63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-500,768.63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-443,870.68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-227,371.44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1,078,631.88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1,655,502.05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632,214.83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6,112,247.29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9,174,872.82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2,866,827.40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其他符合非经常性损益定义的损益项目的具体情况：</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0"/>
        <w:keepNext w:val="0"/>
        <w:keepLines w:val="0"/>
        <w:widowControl w:val="0"/>
        <w:shd w:val="clear" w:color="auto" w:fill="auto"/>
        <w:bidi w:val="0"/>
        <w:spacing w:before="0" w:after="120" w:line="317" w:lineRule="exact"/>
        <w:ind w:left="0" w:right="0" w:firstLine="0"/>
        <w:jc w:val="left"/>
      </w:pPr>
      <w:r>
        <w:rPr>
          <w:color w:val="000000"/>
          <w:spacing w:val="0"/>
          <w:w w:val="100"/>
          <w:position w:val="0"/>
        </w:rPr>
        <w:t>”适用口不适用</w:t>
      </w:r>
    </w:p>
    <w:tbl>
      <w:tblPr>
        <w:tblOverlap w:val="never"/>
        <w:jc w:val="center"/>
        <w:tblLayout w:type="fixed"/>
      </w:tblPr>
      <w:tblGrid>
        <w:gridCol w:w="2270"/>
        <w:gridCol w:w="2126"/>
        <w:gridCol w:w="51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增值税退税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根据国家对软件行业的总体政策导向，预期软件增值税退税的税 收优惠政策在较长时间内保持稳定，故定义为经常性损益。</w:t>
            </w:r>
          </w:p>
        </w:tc>
      </w:tr>
    </w:tbl>
    <w:p>
      <w:pPr>
        <w:sectPr>
          <w:footnotePr>
            <w:pos w:val="pageBottom"/>
            <w:numFmt w:val="decimal"/>
            <w:numRestart w:val="continuous"/>
          </w:footnotePr>
          <w:pgSz w:w="11900" w:h="16840"/>
          <w:pgMar w:top="1441" w:right="1128" w:bottom="1681" w:left="1091" w:header="0" w:footer="3" w:gutter="0"/>
          <w:cols w:space="720"/>
          <w:noEndnote/>
          <w:rtlGutter w:val="0"/>
          <w:docGrid w:linePitch="360"/>
        </w:sectPr>
      </w:pPr>
    </w:p>
    <w:p>
      <w:pPr>
        <w:pStyle w:val="Style12"/>
        <w:keepNext/>
        <w:keepLines/>
        <w:widowControl w:val="0"/>
        <w:shd w:val="clear" w:color="auto" w:fill="auto"/>
        <w:bidi w:val="0"/>
        <w:spacing w:before="620" w:line="240" w:lineRule="auto"/>
        <w:ind w:left="0" w:right="0" w:firstLine="0"/>
        <w:jc w:val="center"/>
      </w:pPr>
      <w:bookmarkStart w:id="56" w:name="bookmark56"/>
      <w:bookmarkStart w:id="57" w:name="bookmark57"/>
      <w:bookmarkStart w:id="58" w:name="bookmark58"/>
      <w:bookmarkStart w:id="59" w:name="bookmark59"/>
      <w:r>
        <w:rPr>
          <w:color w:val="000000"/>
          <w:spacing w:val="0"/>
          <w:w w:val="100"/>
          <w:position w:val="0"/>
        </w:rPr>
        <w:t>第三节管理层讨论与分析</w:t>
      </w:r>
      <w:bookmarkEnd w:id="57"/>
      <w:bookmarkEnd w:id="58"/>
      <w:bookmarkEnd w:id="59"/>
      <w:bookmarkEnd w:id="56"/>
    </w:p>
    <w:p>
      <w:pPr>
        <w:pStyle w:val="Style25"/>
        <w:keepNext/>
        <w:keepLines/>
        <w:widowControl w:val="0"/>
        <w:shd w:val="clear" w:color="auto" w:fill="auto"/>
        <w:bidi w:val="0"/>
        <w:spacing w:before="0" w:after="10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一</w:t>
      </w:r>
      <w:bookmarkEnd w:id="62"/>
      <w:r>
        <w:rPr>
          <w:color w:val="000000"/>
          <w:spacing w:val="0"/>
          <w:w w:val="100"/>
          <w:position w:val="0"/>
          <w:sz w:val="24"/>
          <w:szCs w:val="24"/>
        </w:rPr>
        <w:t>、报告期内公司所处的行业情况</w:t>
      </w:r>
      <w:bookmarkEnd w:id="60"/>
      <w:bookmarkEnd w:id="61"/>
      <w:bookmarkEnd w:id="63"/>
    </w:p>
    <w:p>
      <w:pPr>
        <w:pStyle w:val="Style20"/>
        <w:keepNext w:val="0"/>
        <w:keepLines w:val="0"/>
        <w:widowControl w:val="0"/>
        <w:shd w:val="clear" w:color="auto" w:fill="auto"/>
        <w:bidi w:val="0"/>
        <w:spacing w:before="0" w:after="0" w:line="469"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0"/>
        <w:keepNext w:val="0"/>
        <w:keepLines w:val="0"/>
        <w:widowControl w:val="0"/>
        <w:shd w:val="clear" w:color="auto" w:fill="auto"/>
        <w:tabs>
          <w:tab w:pos="827" w:val="left"/>
        </w:tabs>
        <w:bidi w:val="0"/>
        <w:spacing w:before="0" w:after="0" w:line="469" w:lineRule="exact"/>
        <w:ind w:left="0" w:right="0" w:firstLine="340"/>
        <w:jc w:val="both"/>
      </w:pPr>
      <w:bookmarkStart w:id="64" w:name="bookmark64"/>
      <w:r>
        <w:rPr>
          <w:b/>
          <w:bCs/>
          <w:color w:val="000000"/>
          <w:spacing w:val="0"/>
          <w:w w:val="100"/>
          <w:position w:val="0"/>
        </w:rPr>
        <w:t>（</w:t>
      </w:r>
      <w:bookmarkEnd w:id="64"/>
      <w:r>
        <w:rPr>
          <w:b/>
          <w:bCs/>
          <w:color w:val="000000"/>
          <w:spacing w:val="0"/>
          <w:w w:val="100"/>
          <w:position w:val="0"/>
        </w:rPr>
        <w:t>一）</w:t>
        <w:tab/>
        <w:t>中国经济整体向好，打印耗材及信息安全需求保持不减</w:t>
      </w:r>
    </w:p>
    <w:p>
      <w:pPr>
        <w:pStyle w:val="Style20"/>
        <w:keepNext w:val="0"/>
        <w:keepLines w:val="0"/>
        <w:widowControl w:val="0"/>
        <w:shd w:val="clear" w:color="auto" w:fill="auto"/>
        <w:bidi w:val="0"/>
        <w:spacing w:before="0" w:after="0" w:line="469" w:lineRule="exact"/>
        <w:ind w:left="0" w:right="0" w:firstLine="500"/>
        <w:jc w:val="left"/>
      </w:pPr>
      <w:r>
        <w:rPr>
          <w:color w:val="000000"/>
          <w:spacing w:val="0"/>
          <w:w w:val="100"/>
          <w:position w:val="0"/>
        </w:rPr>
        <w:t>从</w:t>
      </w:r>
      <w:r>
        <w:rPr>
          <w:color w:val="000000"/>
          <w:spacing w:val="0"/>
          <w:w w:val="100"/>
          <w:position w:val="0"/>
          <w:sz w:val="18"/>
          <w:szCs w:val="18"/>
        </w:rPr>
        <w:t>2022</w:t>
      </w:r>
      <w:r>
        <w:rPr>
          <w:color w:val="000000"/>
          <w:spacing w:val="0"/>
          <w:w w:val="100"/>
          <w:position w:val="0"/>
        </w:rPr>
        <w:t>年两会政府工作报告中得知“经济保持恢复发展。国内生产总值达到</w:t>
      </w:r>
      <w:r>
        <w:rPr>
          <w:color w:val="000000"/>
          <w:spacing w:val="0"/>
          <w:w w:val="100"/>
          <w:position w:val="0"/>
          <w:sz w:val="18"/>
          <w:szCs w:val="18"/>
        </w:rPr>
        <w:t>114</w:t>
      </w:r>
      <w:r>
        <w:rPr>
          <w:color w:val="000000"/>
          <w:spacing w:val="0"/>
          <w:w w:val="100"/>
          <w:position w:val="0"/>
        </w:rPr>
        <w:t>万亿元，增长</w:t>
      </w:r>
      <w:r>
        <w:rPr>
          <w:color w:val="000000"/>
          <w:spacing w:val="0"/>
          <w:w w:val="100"/>
          <w:position w:val="0"/>
          <w:sz w:val="18"/>
          <w:szCs w:val="18"/>
        </w:rPr>
        <w:t xml:space="preserve">8. </w:t>
      </w:r>
      <w:r>
        <w:rPr>
          <w:color w:val="000000"/>
          <w:spacing w:val="0"/>
          <w:w w:val="100"/>
          <w:position w:val="0"/>
          <w:sz w:val="18"/>
          <w:szCs w:val="18"/>
        </w:rPr>
        <w:t>1%；</w:t>
      </w:r>
      <w:r>
        <w:rPr>
          <w:color w:val="000000"/>
          <w:spacing w:val="0"/>
          <w:w w:val="100"/>
          <w:position w:val="0"/>
        </w:rPr>
        <w:t xml:space="preserve">创新能力进一步 增强。国家战略科技力量加快壮大。关键核心技术攻关取得重要进展，能源工程等多领域实现新突破。企业研发经费增长 </w:t>
      </w:r>
      <w:r>
        <w:rPr>
          <w:color w:val="000000"/>
          <w:spacing w:val="0"/>
          <w:w w:val="100"/>
          <w:position w:val="0"/>
          <w:sz w:val="18"/>
          <w:szCs w:val="18"/>
        </w:rPr>
        <w:t>15.5%</w:t>
      </w:r>
      <w:r>
        <w:rPr>
          <w:color w:val="000000"/>
          <w:spacing w:val="0"/>
          <w:w w:val="100"/>
          <w:position w:val="0"/>
        </w:rPr>
        <w:t>。数字技术与实体经济加速融合。“十四五”实现良好开局”。当今社会是信息爆炸的时代，虽然我国推广“无纸化办 公”和数字经济，但是人类自从有了文字，“文字和纸张就是信息的重要载体”，目前人类工作生活离不开打印复印的需求， 且每年总体处于上升势态，因此打印耗材的需求没有下降。据</w:t>
      </w:r>
      <w:r>
        <w:rPr>
          <w:color w:val="000000"/>
          <w:spacing w:val="0"/>
          <w:w w:val="100"/>
          <w:position w:val="0"/>
          <w:sz w:val="18"/>
          <w:szCs w:val="18"/>
        </w:rPr>
        <w:t>IDC</w:t>
      </w:r>
      <w:r>
        <w:rPr>
          <w:color w:val="000000"/>
          <w:spacing w:val="0"/>
          <w:w w:val="100"/>
          <w:position w:val="0"/>
        </w:rPr>
        <w:t>《中国打印耗材市场年度跟踪报告》的最新研究，</w:t>
      </w:r>
      <w:r>
        <w:rPr>
          <w:color w:val="000000"/>
          <w:spacing w:val="0"/>
          <w:w w:val="100"/>
          <w:position w:val="0"/>
          <w:sz w:val="18"/>
          <w:szCs w:val="18"/>
        </w:rPr>
        <w:t>2021</w:t>
      </w:r>
      <w:r>
        <w:rPr>
          <w:color w:val="000000"/>
          <w:spacing w:val="0"/>
          <w:w w:val="100"/>
          <w:position w:val="0"/>
        </w:rPr>
        <w:t>年 中国喷墨和激光总体打印机耗材市场总出货量接近</w:t>
      </w:r>
      <w:r>
        <w:rPr>
          <w:color w:val="000000"/>
          <w:spacing w:val="0"/>
          <w:w w:val="100"/>
          <w:position w:val="0"/>
          <w:sz w:val="18"/>
          <w:szCs w:val="18"/>
        </w:rPr>
        <w:t>9,434</w:t>
      </w:r>
      <w:r>
        <w:rPr>
          <w:color w:val="000000"/>
          <w:spacing w:val="0"/>
          <w:w w:val="100"/>
          <w:position w:val="0"/>
        </w:rPr>
        <w:t>万余支，同比</w:t>
      </w:r>
      <w:r>
        <w:rPr>
          <w:color w:val="000000"/>
          <w:spacing w:val="0"/>
          <w:w w:val="100"/>
          <w:position w:val="0"/>
          <w:sz w:val="18"/>
          <w:szCs w:val="18"/>
        </w:rPr>
        <w:t>2020</w:t>
      </w:r>
      <w:r>
        <w:rPr>
          <w:color w:val="000000"/>
          <w:spacing w:val="0"/>
          <w:w w:val="100"/>
          <w:position w:val="0"/>
        </w:rPr>
        <w:t>年增长幅度为</w:t>
      </w:r>
      <w:r>
        <w:rPr>
          <w:color w:val="000000"/>
          <w:spacing w:val="0"/>
          <w:w w:val="100"/>
          <w:position w:val="0"/>
          <w:sz w:val="18"/>
          <w:szCs w:val="18"/>
        </w:rPr>
        <w:t>1.4%</w:t>
      </w:r>
      <w:r>
        <w:rPr>
          <w:color w:val="000000"/>
          <w:spacing w:val="0"/>
          <w:w w:val="100"/>
          <w:position w:val="0"/>
        </w:rPr>
        <w:t>。其中，激光打印机市场保有 量</w:t>
      </w:r>
      <w:r>
        <w:rPr>
          <w:color w:val="000000"/>
          <w:spacing w:val="0"/>
          <w:w w:val="100"/>
          <w:position w:val="0"/>
          <w:sz w:val="18"/>
          <w:szCs w:val="18"/>
        </w:rPr>
        <w:t>5</w:t>
      </w:r>
      <w:r>
        <w:rPr>
          <w:color w:val="000000"/>
          <w:spacing w:val="0"/>
          <w:w w:val="100"/>
          <w:position w:val="0"/>
        </w:rPr>
        <w:t>年的复合增长率达到</w:t>
      </w:r>
      <w:r>
        <w:rPr>
          <w:color w:val="000000"/>
          <w:spacing w:val="0"/>
          <w:w w:val="100"/>
          <w:position w:val="0"/>
          <w:sz w:val="18"/>
          <w:szCs w:val="18"/>
        </w:rPr>
        <w:t>3.3%，</w:t>
      </w:r>
      <w:r>
        <w:rPr>
          <w:color w:val="000000"/>
          <w:spacing w:val="0"/>
          <w:w w:val="100"/>
          <w:position w:val="0"/>
        </w:rPr>
        <w:t>激光打印耗材</w:t>
      </w:r>
      <w:r>
        <w:rPr>
          <w:color w:val="000000"/>
          <w:spacing w:val="0"/>
          <w:w w:val="100"/>
          <w:position w:val="0"/>
          <w:sz w:val="18"/>
          <w:szCs w:val="18"/>
        </w:rPr>
        <w:t>2021</w:t>
      </w:r>
      <w:r>
        <w:rPr>
          <w:color w:val="000000"/>
          <w:spacing w:val="0"/>
          <w:w w:val="100"/>
          <w:position w:val="0"/>
        </w:rPr>
        <w:t>年依旧保持了同比</w:t>
      </w:r>
      <w:r>
        <w:rPr>
          <w:color w:val="000000"/>
          <w:spacing w:val="0"/>
          <w:w w:val="100"/>
          <w:position w:val="0"/>
          <w:sz w:val="18"/>
          <w:szCs w:val="18"/>
        </w:rPr>
        <w:t>0.6%</w:t>
      </w:r>
      <w:r>
        <w:rPr>
          <w:color w:val="000000"/>
          <w:spacing w:val="0"/>
          <w:w w:val="100"/>
          <w:position w:val="0"/>
        </w:rPr>
        <w:t>的增长。疫情期间，人们居家办公学习增加，不少 家庭都增购了打印机，因此近年来的打印需求是在增长；而传统的打印模式也在向“云办公、共享打印”的方式转变。</w:t>
      </w:r>
    </w:p>
    <w:p>
      <w:pPr>
        <w:pStyle w:val="Style20"/>
        <w:keepNext w:val="0"/>
        <w:keepLines w:val="0"/>
        <w:widowControl w:val="0"/>
        <w:shd w:val="clear" w:color="auto" w:fill="auto"/>
        <w:tabs>
          <w:tab w:pos="827" w:val="left"/>
        </w:tabs>
        <w:bidi w:val="0"/>
        <w:spacing w:before="0" w:after="0" w:line="469" w:lineRule="exact"/>
        <w:ind w:left="0" w:right="0" w:firstLine="340"/>
        <w:jc w:val="left"/>
      </w:pPr>
      <w:bookmarkStart w:id="65" w:name="bookmark65"/>
      <w:r>
        <w:rPr>
          <w:b/>
          <w:bCs/>
          <w:color w:val="000000"/>
          <w:spacing w:val="0"/>
          <w:w w:val="100"/>
          <w:position w:val="0"/>
        </w:rPr>
        <w:t>（</w:t>
      </w:r>
      <w:bookmarkEnd w:id="65"/>
      <w:r>
        <w:rPr>
          <w:b/>
          <w:bCs/>
          <w:color w:val="000000"/>
          <w:spacing w:val="0"/>
          <w:w w:val="100"/>
          <w:position w:val="0"/>
        </w:rPr>
        <w:t>二）</w:t>
        <w:tab/>
        <w:t>我国打印耗材产业发展平稳，国内品牌打印机厂商崛起，全球打印耗材产业重心已向中国转移</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根据</w:t>
      </w:r>
      <w:r>
        <w:rPr>
          <w:color w:val="000000"/>
          <w:spacing w:val="0"/>
          <w:w w:val="100"/>
          <w:position w:val="0"/>
          <w:sz w:val="18"/>
          <w:szCs w:val="18"/>
        </w:rPr>
        <w:t>IDC</w:t>
      </w:r>
      <w:r>
        <w:rPr>
          <w:color w:val="000000"/>
          <w:spacing w:val="0"/>
          <w:w w:val="100"/>
          <w:position w:val="0"/>
        </w:rPr>
        <w:t>《中国打印耗材市场年度跟踪报告》显示：“激光打印机耗材分原装耗材和通用打印耗材两大市场，经过了二 十多年的发展，通用激光耗材市场份额，从十五年前的</w:t>
      </w:r>
      <w:r>
        <w:rPr>
          <w:color w:val="000000"/>
          <w:spacing w:val="0"/>
          <w:w w:val="100"/>
          <w:position w:val="0"/>
          <w:sz w:val="18"/>
          <w:szCs w:val="18"/>
        </w:rPr>
        <w:t>37.6%</w:t>
      </w:r>
      <w:r>
        <w:rPr>
          <w:color w:val="000000"/>
          <w:spacing w:val="0"/>
          <w:w w:val="100"/>
          <w:position w:val="0"/>
        </w:rPr>
        <w:t>增长到目前的</w:t>
      </w:r>
      <w:r>
        <w:rPr>
          <w:color w:val="000000"/>
          <w:spacing w:val="0"/>
          <w:w w:val="100"/>
          <w:position w:val="0"/>
          <w:sz w:val="18"/>
          <w:szCs w:val="18"/>
        </w:rPr>
        <w:t>77.9%（IDC</w:t>
      </w:r>
      <w:r>
        <w:rPr>
          <w:color w:val="000000"/>
          <w:spacing w:val="0"/>
          <w:w w:val="100"/>
          <w:position w:val="0"/>
        </w:rPr>
        <w:t>监测数据），激光打印产品已然成为在 国内消费和行业市场的首选，这一巨大变化一方面来自国内打印耗材的厂商技术、质量提升和市场推广上的成功；另一方面 也依赖国内政策的扶持，政府和国企大力推行的通用优先政策的拉动，使过去略显无序但潜力巨大的通用市场，快速转向提 升品牌影响力和规范化经营的发展轨道。”我公司加大对原装耗材研发和市场合作。</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目前我国是世界上激光打印机、静电复印机和多功能打印复印一体机的主要生产国，“信创”软硬件的国产化已经全 面开展，已经形成了信创生态产品，国内打印机厂商已具有自主研发生产能力。目前国际上的知名品牌产品绝大多数在我国 都有生产基地。我国具备了土地、资金、人工、技术、原材料等核心要素、已形成较为完善的产业链，具备了较好的产业基 础。在众多因素的推动下，全球耗材产业从日本、韩国等地区向我国大陆地区转移，形成了以珠海、威海为代表的打印复印 耗材与整机产业聚集区。</w:t>
      </w:r>
    </w:p>
    <w:p>
      <w:pPr>
        <w:pStyle w:val="Style20"/>
        <w:keepNext w:val="0"/>
        <w:keepLines w:val="0"/>
        <w:widowControl w:val="0"/>
        <w:shd w:val="clear" w:color="auto" w:fill="auto"/>
        <w:tabs>
          <w:tab w:pos="827" w:val="left"/>
        </w:tabs>
        <w:bidi w:val="0"/>
        <w:spacing w:before="0" w:after="0" w:line="469" w:lineRule="exact"/>
        <w:ind w:left="0" w:right="0" w:firstLine="340"/>
        <w:jc w:val="both"/>
      </w:pPr>
      <w:bookmarkStart w:id="66" w:name="bookmark66"/>
      <w:r>
        <w:rPr>
          <w:b/>
          <w:bCs/>
          <w:color w:val="000000"/>
          <w:spacing w:val="0"/>
          <w:w w:val="100"/>
          <w:position w:val="0"/>
        </w:rPr>
        <w:t>（</w:t>
      </w:r>
      <w:bookmarkEnd w:id="66"/>
      <w:r>
        <w:rPr>
          <w:b/>
          <w:bCs/>
          <w:color w:val="000000"/>
          <w:spacing w:val="0"/>
          <w:w w:val="100"/>
          <w:position w:val="0"/>
        </w:rPr>
        <w:t>三）</w:t>
        <w:tab/>
        <w:t>彩色打印复印孕育新的市场机会</w:t>
      </w:r>
    </w:p>
    <w:p>
      <w:pPr>
        <w:pStyle w:val="Style20"/>
        <w:keepNext w:val="0"/>
        <w:keepLines w:val="0"/>
        <w:widowControl w:val="0"/>
        <w:shd w:val="clear" w:color="auto" w:fill="auto"/>
        <w:bidi w:val="0"/>
        <w:spacing w:before="0" w:after="260" w:line="469" w:lineRule="exact"/>
        <w:ind w:left="0" w:right="0" w:firstLine="500"/>
        <w:jc w:val="left"/>
      </w:pPr>
      <w:r>
        <w:rPr>
          <w:color w:val="000000"/>
          <w:spacing w:val="0"/>
          <w:w w:val="100"/>
          <w:position w:val="0"/>
        </w:rPr>
        <w:t>根据《</w:t>
      </w:r>
      <w:r>
        <w:rPr>
          <w:color w:val="000000"/>
          <w:spacing w:val="0"/>
          <w:w w:val="100"/>
          <w:position w:val="0"/>
          <w:sz w:val="18"/>
          <w:szCs w:val="18"/>
        </w:rPr>
        <w:t>2019-2025</w:t>
      </w:r>
      <w:r>
        <w:rPr>
          <w:color w:val="000000"/>
          <w:spacing w:val="0"/>
          <w:w w:val="100"/>
          <w:position w:val="0"/>
        </w:rPr>
        <w:t>年中国打印复印行业发展现状及市场前景分析预测研究报告》显示：近年来，随着彩色复印设备及 耗材价格的逐步下降，以及消费者对美好生活的追求；在黑色复印平稳发展的情况下，彩色复印开始展现出更快的增长速度， 平均每年彩色复印打印机出货量增长在</w:t>
      </w:r>
      <w:r>
        <w:rPr>
          <w:color w:val="000000"/>
          <w:spacing w:val="0"/>
          <w:w w:val="100"/>
          <w:position w:val="0"/>
          <w:sz w:val="18"/>
          <w:szCs w:val="18"/>
        </w:rPr>
        <w:t>18%</w:t>
      </w:r>
      <w:r>
        <w:rPr>
          <w:color w:val="000000"/>
          <w:spacing w:val="0"/>
          <w:w w:val="100"/>
          <w:position w:val="0"/>
        </w:rPr>
        <w:t>。由此可见彩色打印的耗材</w:t>
      </w:r>
      <w:r>
        <w:rPr>
          <w:color w:val="000000"/>
          <w:spacing w:val="0"/>
          <w:w w:val="100"/>
          <w:position w:val="0"/>
          <w:sz w:val="18"/>
          <w:szCs w:val="18"/>
        </w:rPr>
        <w:t>OPC</w:t>
      </w:r>
      <w:r>
        <w:rPr>
          <w:color w:val="000000"/>
          <w:spacing w:val="0"/>
          <w:w w:val="100"/>
          <w:position w:val="0"/>
        </w:rPr>
        <w:t>、</w:t>
      </w:r>
      <w:r>
        <w:rPr>
          <w:color w:val="000000"/>
          <w:spacing w:val="0"/>
          <w:w w:val="100"/>
          <w:position w:val="0"/>
        </w:rPr>
        <w:t>彩色碳粉等有更多的市场机会。</w:t>
      </w:r>
    </w:p>
    <w:p>
      <w:pPr>
        <w:pStyle w:val="Style20"/>
        <w:keepNext w:val="0"/>
        <w:keepLines w:val="0"/>
        <w:widowControl w:val="0"/>
        <w:shd w:val="clear" w:color="auto" w:fill="auto"/>
        <w:bidi w:val="0"/>
        <w:spacing w:before="0" w:after="180" w:line="240" w:lineRule="auto"/>
        <w:ind w:left="0" w:right="0" w:firstLine="340"/>
        <w:jc w:val="both"/>
      </w:pPr>
      <w:bookmarkStart w:id="67" w:name="bookmark67"/>
      <w:r>
        <w:rPr>
          <w:b/>
          <w:bCs/>
          <w:color w:val="000000"/>
          <w:spacing w:val="0"/>
          <w:w w:val="100"/>
          <w:position w:val="0"/>
        </w:rPr>
        <w:t>（</w:t>
      </w:r>
      <w:bookmarkEnd w:id="67"/>
      <w:r>
        <w:rPr>
          <w:b/>
          <w:bCs/>
          <w:color w:val="000000"/>
          <w:spacing w:val="0"/>
          <w:w w:val="100"/>
          <w:position w:val="0"/>
        </w:rPr>
        <w:t>四）受新冠疫情等影响，打印耗材行业加速市场整合</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席卷全球的新冠疫情，对国内外经济生活影响很大。中国政府积极统筹疫情防控与经济社会发展，各地区采取“动态 清零”的措施，加大宏观调控，国内经济逐步恢复，消费持续改善，但疫情反复对打印耗材行业还是影响较大。根据中国文 化办公设备制造行业协会发布的数据：耗材市场的集中度逐步提升，市场向优势厂商进一步集中。随着客户对产品性价比的 要求越来越高，规模化生产的优势越来越明显，中小规模的通用耗材厂商由于在研发投入和市场推广等方面相对低效，发展 变得更加困难，市场份额将更多的集中至部分实力较强、品牌影响力较大且价格合理、产品质量优良的厂商。同时受国内“碳 中和碳达峰”环保政策的影响，各地的限电措施影响了部分中小企业的产能。</w:t>
      </w:r>
    </w:p>
    <w:p>
      <w:pPr>
        <w:pStyle w:val="Style20"/>
        <w:keepNext w:val="0"/>
        <w:keepLines w:val="0"/>
        <w:widowControl w:val="0"/>
        <w:shd w:val="clear" w:color="auto" w:fill="auto"/>
        <w:bidi w:val="0"/>
        <w:spacing w:before="0" w:after="0" w:line="468" w:lineRule="exact"/>
        <w:ind w:left="0" w:right="0" w:firstLine="340"/>
        <w:jc w:val="both"/>
      </w:pPr>
      <w:bookmarkStart w:id="68" w:name="bookmark68"/>
      <w:r>
        <w:rPr>
          <w:b/>
          <w:bCs/>
          <w:color w:val="000000"/>
          <w:spacing w:val="0"/>
          <w:w w:val="100"/>
          <w:position w:val="0"/>
        </w:rPr>
        <w:t>（</w:t>
      </w:r>
      <w:bookmarkEnd w:id="68"/>
      <w:r>
        <w:rPr>
          <w:b/>
          <w:bCs/>
          <w:color w:val="000000"/>
          <w:spacing w:val="0"/>
          <w:w w:val="100"/>
          <w:position w:val="0"/>
        </w:rPr>
        <w:t>五）国家信息安全投入逐步加大，信息安全将成为数字经济发展的必须条件</w:t>
      </w:r>
    </w:p>
    <w:p>
      <w:pPr>
        <w:pStyle w:val="Style20"/>
        <w:keepNext w:val="0"/>
        <w:keepLines w:val="0"/>
        <w:widowControl w:val="0"/>
        <w:shd w:val="clear" w:color="auto" w:fill="auto"/>
        <w:bidi w:val="0"/>
        <w:spacing w:before="0" w:after="440" w:line="468" w:lineRule="exact"/>
        <w:ind w:left="0" w:right="0" w:firstLine="500"/>
        <w:jc w:val="both"/>
      </w:pPr>
      <w:r>
        <w:rPr>
          <w:color w:val="000000"/>
          <w:spacing w:val="0"/>
          <w:w w:val="100"/>
          <w:position w:val="0"/>
        </w:rPr>
        <w:t>我国相关部门在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月份出台的《“十四五”国家信息化规划》中明确指出：</w:t>
      </w:r>
      <w:r>
        <w:rPr>
          <w:color w:val="000000"/>
          <w:spacing w:val="0"/>
          <w:w w:val="100"/>
          <w:position w:val="0"/>
          <w:sz w:val="18"/>
          <w:szCs w:val="18"/>
        </w:rPr>
        <w:t>“</w:t>
      </w:r>
      <w:r>
        <w:rPr>
          <w:color w:val="000000"/>
          <w:spacing w:val="0"/>
          <w:w w:val="100"/>
          <w:position w:val="0"/>
        </w:rPr>
        <w:t>培育先进安全的数字产业体系”，“信 息安全作为信息领域核心技术突破工程”，“优化电子政务网络结构和安全体系，集约建设政务云平台和数据中心体系，推进 政务信息系统云迁移，全面推进移动办公应用。”据工信部统计</w:t>
      </w:r>
      <w:r>
        <w:rPr>
          <w:color w:val="000000"/>
          <w:spacing w:val="0"/>
          <w:w w:val="100"/>
          <w:position w:val="0"/>
          <w:sz w:val="18"/>
          <w:szCs w:val="18"/>
        </w:rPr>
        <w:t>：2021</w:t>
      </w:r>
      <w:r>
        <w:rPr>
          <w:color w:val="000000"/>
          <w:spacing w:val="0"/>
          <w:w w:val="100"/>
          <w:position w:val="0"/>
        </w:rPr>
        <w:t>年，信息安全产品和服务收入</w:t>
      </w:r>
      <w:r>
        <w:rPr>
          <w:color w:val="000000"/>
          <w:spacing w:val="0"/>
          <w:w w:val="100"/>
          <w:position w:val="0"/>
          <w:sz w:val="18"/>
          <w:szCs w:val="18"/>
        </w:rPr>
        <w:t>1825</w:t>
      </w:r>
      <w:r>
        <w:rPr>
          <w:color w:val="000000"/>
          <w:spacing w:val="0"/>
          <w:w w:val="100"/>
          <w:position w:val="0"/>
        </w:rPr>
        <w:t>亿元，同比增长</w:t>
      </w:r>
      <w:r>
        <w:rPr>
          <w:color w:val="000000"/>
          <w:spacing w:val="0"/>
          <w:w w:val="100"/>
          <w:position w:val="0"/>
          <w:sz w:val="18"/>
          <w:szCs w:val="18"/>
        </w:rPr>
        <w:t>13%</w:t>
      </w:r>
      <w:r>
        <w:rPr>
          <w:color w:val="000000"/>
          <w:spacing w:val="0"/>
          <w:w w:val="100"/>
          <w:position w:val="0"/>
        </w:rPr>
        <w:t>。 而软硬件结合的信息安全体系，被动防御系统和主动进攻防守策略都是目前信息安全研究的重点，拥有专业信息安全技术的 公司必将成为数字经济发展的宠儿。</w:t>
      </w:r>
    </w:p>
    <w:p>
      <w:pPr>
        <w:pStyle w:val="Style25"/>
        <w:keepNext/>
        <w:keepLines/>
        <w:widowControl w:val="0"/>
        <w:shd w:val="clear" w:color="auto" w:fill="auto"/>
        <w:bidi w:val="0"/>
        <w:spacing w:before="0" w:after="16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sz w:val="24"/>
          <w:szCs w:val="24"/>
        </w:rPr>
        <w:t>二</w:t>
      </w:r>
      <w:bookmarkEnd w:id="71"/>
      <w:r>
        <w:rPr>
          <w:color w:val="000000"/>
          <w:spacing w:val="0"/>
          <w:w w:val="100"/>
          <w:position w:val="0"/>
          <w:sz w:val="24"/>
          <w:szCs w:val="24"/>
        </w:rPr>
        <w:t>、报告期内公司从事的主要业务</w:t>
      </w:r>
      <w:bookmarkEnd w:id="69"/>
      <w:bookmarkEnd w:id="70"/>
      <w:bookmarkEnd w:id="72"/>
    </w:p>
    <w:p>
      <w:pPr>
        <w:pStyle w:val="Style20"/>
        <w:keepNext w:val="0"/>
        <w:keepLines w:val="0"/>
        <w:widowControl w:val="0"/>
        <w:shd w:val="clear" w:color="auto" w:fill="auto"/>
        <w:bidi w:val="0"/>
        <w:spacing w:before="0" w:after="0" w:line="470" w:lineRule="exact"/>
        <w:ind w:left="0" w:right="0" w:firstLine="340"/>
        <w:jc w:val="both"/>
      </w:pPr>
      <w:bookmarkStart w:id="73" w:name="bookmark73"/>
      <w:r>
        <w:rPr>
          <w:b/>
          <w:bCs/>
          <w:color w:val="000000"/>
          <w:spacing w:val="0"/>
          <w:w w:val="100"/>
          <w:position w:val="0"/>
        </w:rPr>
        <w:t>（</w:t>
      </w:r>
      <w:bookmarkEnd w:id="73"/>
      <w:r>
        <w:rPr>
          <w:b/>
          <w:bCs/>
          <w:color w:val="000000"/>
          <w:spacing w:val="0"/>
          <w:w w:val="100"/>
          <w:position w:val="0"/>
        </w:rPr>
        <w:t>一）公司主要业务</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报告期内，公司的主营业务涉及“影像耗材+信息安全”两大产业。同时，根据公司战略发展规划，依托自身的“硬件 +软件”的长期技术积累优势、系统开发能力、客户资源等优势，并推动具有重大应用前景的新能源电池材料及新能源系统 管理业务的发展。主要业务内容如下：</w:t>
      </w:r>
    </w:p>
    <w:p>
      <w:pPr>
        <w:pStyle w:val="Style20"/>
        <w:keepNext w:val="0"/>
        <w:keepLines w:val="0"/>
        <w:widowControl w:val="0"/>
        <w:shd w:val="clear" w:color="auto" w:fill="auto"/>
        <w:tabs>
          <w:tab w:pos="706" w:val="left"/>
        </w:tabs>
        <w:bidi w:val="0"/>
        <w:spacing w:before="0" w:after="160" w:line="470" w:lineRule="exact"/>
        <w:ind w:left="0" w:right="0" w:firstLine="440"/>
        <w:jc w:val="both"/>
      </w:pPr>
      <w:bookmarkStart w:id="74" w:name="bookmark74"/>
      <w:r>
        <w:rPr>
          <w:b/>
          <w:bCs/>
          <w:color w:val="000000"/>
          <w:spacing w:val="0"/>
          <w:w w:val="100"/>
          <w:position w:val="0"/>
        </w:rPr>
        <w:t>1</w:t>
      </w:r>
      <w:bookmarkEnd w:id="74"/>
      <w:r>
        <w:rPr>
          <w:b/>
          <w:bCs/>
          <w:color w:val="000000"/>
          <w:spacing w:val="0"/>
          <w:w w:val="100"/>
          <w:position w:val="0"/>
        </w:rPr>
        <w:t>、</w:t>
        <w:tab/>
        <w:t>影像耗材：</w:t>
      </w:r>
      <w:r>
        <w:rPr>
          <w:color w:val="000000"/>
          <w:spacing w:val="0"/>
          <w:w w:val="100"/>
          <w:position w:val="0"/>
        </w:rPr>
        <w:t>公司的核心业务为激光有机光导鼓</w:t>
      </w:r>
      <w:r>
        <w:rPr>
          <w:color w:val="000000"/>
          <w:spacing w:val="0"/>
          <w:w w:val="100"/>
          <w:position w:val="0"/>
          <w:sz w:val="18"/>
          <w:szCs w:val="18"/>
        </w:rPr>
        <w:t>（Organic Photo-Conductor Drum，</w:t>
      </w:r>
      <w:r>
        <w:rPr>
          <w:color w:val="000000"/>
          <w:spacing w:val="0"/>
          <w:w w:val="100"/>
          <w:position w:val="0"/>
        </w:rPr>
        <w:t>简称“激光</w:t>
      </w:r>
      <w:r>
        <w:rPr>
          <w:color w:val="000000"/>
          <w:spacing w:val="0"/>
          <w:w w:val="100"/>
          <w:position w:val="0"/>
          <w:sz w:val="18"/>
          <w:szCs w:val="18"/>
        </w:rPr>
        <w:t>OPC</w:t>
      </w:r>
      <w:r>
        <w:rPr>
          <w:color w:val="000000"/>
          <w:spacing w:val="0"/>
          <w:w w:val="100"/>
          <w:position w:val="0"/>
        </w:rPr>
        <w:t>鼓”）系列产品 的研发、生产和销售，该业务为公司的传统业务，也是公司营业收入与利润的主要来源。经过多年的发展，公司先后以自有 技术建成了十多条高度自动化的激光光导鼓生产线，实现了激光</w:t>
      </w:r>
      <w:r>
        <w:rPr>
          <w:color w:val="000000"/>
          <w:spacing w:val="0"/>
          <w:w w:val="100"/>
          <w:position w:val="0"/>
          <w:sz w:val="18"/>
          <w:szCs w:val="18"/>
        </w:rPr>
        <w:t>OPC</w:t>
      </w:r>
      <w:r>
        <w:rPr>
          <w:color w:val="000000"/>
          <w:spacing w:val="0"/>
          <w:w w:val="100"/>
          <w:position w:val="0"/>
        </w:rPr>
        <w:t>鼓制造的完全国产化和产业化。</w:t>
      </w:r>
    </w:p>
    <w:p>
      <w:pPr>
        <w:pStyle w:val="Style20"/>
        <w:keepNext w:val="0"/>
        <w:keepLines w:val="0"/>
        <w:widowControl w:val="0"/>
        <w:shd w:val="clear" w:color="auto" w:fill="auto"/>
        <w:bidi w:val="0"/>
        <w:spacing w:before="0" w:after="160" w:line="469" w:lineRule="exact"/>
        <w:ind w:left="0" w:right="0" w:firstLine="500"/>
        <w:jc w:val="both"/>
      </w:pPr>
      <w:r>
        <w:rPr>
          <w:color w:val="000000"/>
          <w:spacing w:val="0"/>
          <w:w w:val="100"/>
          <w:position w:val="0"/>
        </w:rPr>
        <w:t>目前，公司传统业务已纵向延伸到影像耗材产业链的多个应用环节。公司坚持立足于以激光有机光导鼓等光电子器件 及碳粉等先进功能材料为核心而形成的产业链，深耕以打印、复印、图文和数码快印为功能特征的影像产业，稳中求进，布 局长远，在保证通用耗材业务规模稳定发展的基础上，努力开拓和抓住打印机整机国产化需求的市场新机遇，进军原装整机 配套市场，提升创新能动力，不断扩大和增加国产整机品牌客户的合作群，为公司可持续发展奠定新的良好基础。</w:t>
      </w:r>
    </w:p>
    <w:p>
      <w:pPr>
        <w:pStyle w:val="Style20"/>
        <w:keepNext w:val="0"/>
        <w:keepLines w:val="0"/>
        <w:widowControl w:val="0"/>
        <w:shd w:val="clear" w:color="auto" w:fill="auto"/>
        <w:bidi w:val="0"/>
        <w:spacing w:before="0" w:after="160" w:line="468" w:lineRule="exact"/>
        <w:ind w:left="0" w:right="0" w:firstLine="500"/>
        <w:jc w:val="both"/>
      </w:pPr>
      <w:r>
        <w:rPr>
          <w:color w:val="000000"/>
          <w:spacing w:val="0"/>
          <w:w w:val="100"/>
          <w:position w:val="0"/>
        </w:rPr>
        <w:t>另一方面，公司不断加强与控股子公司闽保信息的技术与产业融合，利用闽保信息较强的软件及系统开发能力，通过 合作研发已基本完成具有重要应用前景的云共享打印/复印系统，为抓住并发展新兴的终端影像客户巨大的应用市场打下了 一定的基础。</w:t>
      </w:r>
    </w:p>
    <w:p>
      <w:pPr>
        <w:pStyle w:val="Style20"/>
        <w:keepNext w:val="0"/>
        <w:keepLines w:val="0"/>
        <w:widowControl w:val="0"/>
        <w:shd w:val="clear" w:color="auto" w:fill="auto"/>
        <w:tabs>
          <w:tab w:pos="289" w:val="left"/>
        </w:tabs>
        <w:bidi w:val="0"/>
        <w:spacing w:before="0" w:after="0" w:line="468" w:lineRule="exact"/>
        <w:ind w:left="0" w:right="0" w:firstLine="440"/>
        <w:jc w:val="both"/>
      </w:pPr>
      <w:bookmarkStart w:id="75" w:name="bookmark75"/>
      <w:r>
        <w:rPr>
          <w:b/>
          <w:bCs/>
          <w:color w:val="000000"/>
          <w:spacing w:val="0"/>
          <w:w w:val="100"/>
          <w:position w:val="0"/>
        </w:rPr>
        <w:t>2</w:t>
      </w:r>
      <w:bookmarkEnd w:id="75"/>
      <w:r>
        <w:rPr>
          <w:b/>
          <w:bCs/>
          <w:color w:val="000000"/>
          <w:spacing w:val="0"/>
          <w:w w:val="100"/>
          <w:position w:val="0"/>
        </w:rPr>
        <w:t>、</w:t>
        <w:tab/>
        <w:t>信息安全：</w:t>
      </w:r>
      <w:r>
        <w:rPr>
          <w:color w:val="000000"/>
          <w:spacing w:val="0"/>
          <w:w w:val="100"/>
          <w:position w:val="0"/>
        </w:rPr>
        <w:t xml:space="preserve">公司的控股子公司福建省闽保信息技术有限公司是一家从事信息安全领域软件开发及系统集成的高新技 </w:t>
      </w:r>
      <w:r>
        <w:rPr>
          <w:color w:val="000000"/>
          <w:spacing w:val="0"/>
          <w:w w:val="100"/>
          <w:position w:val="0"/>
        </w:rPr>
        <w:t>术企业，专注于信息安全及保密技术与产品的研发、生产及销售，其拥有</w:t>
      </w:r>
      <w:r>
        <w:rPr>
          <w:color w:val="000000"/>
          <w:spacing w:val="0"/>
          <w:w w:val="100"/>
          <w:position w:val="0"/>
          <w:sz w:val="18"/>
          <w:szCs w:val="18"/>
        </w:rPr>
        <w:t xml:space="preserve">CMMI5 </w:t>
      </w:r>
      <w:r>
        <w:rPr>
          <w:color w:val="000000"/>
          <w:spacing w:val="0"/>
          <w:w w:val="100"/>
          <w:position w:val="0"/>
        </w:rPr>
        <w:t>（软件能力成熟度模型）认定、涉密信息系 统集成乙级、信息安全服务资质（信息系统安全集成三级）、武器装备质量体系认证等多项信息安全及保密业务相关资质及 证书。报告期内，闽保信息收到“福州市财政局关于福建省闽保信息技术有限公司的行政处罚”致使</w:t>
      </w:r>
      <w:r>
        <w:rPr>
          <w:color w:val="000000"/>
          <w:spacing w:val="0"/>
          <w:w w:val="100"/>
          <w:position w:val="0"/>
          <w:sz w:val="18"/>
          <w:szCs w:val="18"/>
        </w:rPr>
        <w:t>2021</w:t>
      </w:r>
      <w:r>
        <w:rPr>
          <w:color w:val="000000"/>
          <w:spacing w:val="0"/>
          <w:w w:val="100"/>
          <w:position w:val="0"/>
        </w:rPr>
        <w:t>年不能参与政府项 目投标，业务受到较大影响。</w:t>
      </w:r>
    </w:p>
    <w:p>
      <w:pPr>
        <w:pStyle w:val="Style20"/>
        <w:keepNext w:val="0"/>
        <w:keepLines w:val="0"/>
        <w:widowControl w:val="0"/>
        <w:shd w:val="clear" w:color="auto" w:fill="auto"/>
        <w:bidi w:val="0"/>
        <w:spacing w:before="0" w:after="0" w:line="471" w:lineRule="exact"/>
        <w:ind w:left="0" w:right="0" w:firstLine="340"/>
        <w:jc w:val="both"/>
      </w:pPr>
      <w:bookmarkStart w:id="76" w:name="bookmark76"/>
      <w:r>
        <w:rPr>
          <w:b/>
          <w:bCs/>
          <w:color w:val="000000"/>
          <w:spacing w:val="0"/>
          <w:w w:val="100"/>
          <w:position w:val="0"/>
        </w:rPr>
        <w:t>（</w:t>
      </w:r>
      <w:bookmarkEnd w:id="76"/>
      <w:r>
        <w:rPr>
          <w:b/>
          <w:bCs/>
          <w:color w:val="000000"/>
          <w:spacing w:val="0"/>
          <w:w w:val="100"/>
          <w:position w:val="0"/>
        </w:rPr>
        <w:t>二）公司主要产品及用途</w:t>
      </w:r>
    </w:p>
    <w:p>
      <w:pPr>
        <w:pStyle w:val="Style20"/>
        <w:keepNext w:val="0"/>
        <w:keepLines w:val="0"/>
        <w:widowControl w:val="0"/>
        <w:shd w:val="clear" w:color="auto" w:fill="auto"/>
        <w:bidi w:val="0"/>
        <w:spacing w:before="0" w:after="0" w:line="471" w:lineRule="exact"/>
        <w:ind w:left="0" w:right="0" w:firstLine="440"/>
        <w:jc w:val="both"/>
      </w:pPr>
      <w:bookmarkStart w:id="77" w:name="bookmark77"/>
      <w:r>
        <w:rPr>
          <w:b/>
          <w:bCs/>
          <w:color w:val="000000"/>
          <w:spacing w:val="0"/>
          <w:w w:val="100"/>
          <w:position w:val="0"/>
        </w:rPr>
        <w:t>1</w:t>
      </w:r>
      <w:bookmarkEnd w:id="77"/>
      <w:r>
        <w:rPr>
          <w:b/>
          <w:bCs/>
          <w:color w:val="000000"/>
          <w:spacing w:val="0"/>
          <w:w w:val="100"/>
          <w:position w:val="0"/>
        </w:rPr>
        <w:t>、影像耗材产品：</w:t>
      </w:r>
    </w:p>
    <w:p>
      <w:pPr>
        <w:pStyle w:val="Style20"/>
        <w:keepNext w:val="0"/>
        <w:keepLines w:val="0"/>
        <w:widowControl w:val="0"/>
        <w:shd w:val="clear" w:color="auto" w:fill="auto"/>
        <w:bidi w:val="0"/>
        <w:spacing w:before="0" w:after="160" w:line="471" w:lineRule="exact"/>
        <w:ind w:left="0" w:right="0" w:firstLine="340"/>
        <w:jc w:val="both"/>
      </w:pPr>
      <w:bookmarkStart w:id="78" w:name="bookmark78"/>
      <w:r>
        <w:rPr>
          <w:b/>
          <w:bCs/>
          <w:color w:val="000000"/>
          <w:spacing w:val="0"/>
          <w:w w:val="100"/>
          <w:position w:val="0"/>
        </w:rPr>
        <w:t>（</w:t>
      </w:r>
      <w:bookmarkEnd w:id="78"/>
      <w:r>
        <w:rPr>
          <w:b/>
          <w:bCs/>
          <w:color w:val="000000"/>
          <w:spacing w:val="0"/>
          <w:w w:val="100"/>
          <w:position w:val="0"/>
        </w:rPr>
        <w:t>1）激光有机光导鼓</w:t>
      </w:r>
      <w:r>
        <w:rPr>
          <w:color w:val="000000"/>
          <w:spacing w:val="0"/>
          <w:w w:val="100"/>
          <w:position w:val="0"/>
          <w:sz w:val="18"/>
          <w:szCs w:val="18"/>
        </w:rPr>
        <w:t>（Organic Photo-Conductor Drum），</w:t>
      </w:r>
      <w:r>
        <w:rPr>
          <w:color w:val="000000"/>
          <w:spacing w:val="0"/>
          <w:w w:val="100"/>
          <w:position w:val="0"/>
        </w:rPr>
        <w:t>也叫“感光鼓”"光导鼓”和"鼓芯”，是有机光电材料等涂 覆在铝鼓基上制成的光电子元器件。各种激光打印机、数码印刷机和其他光电影像输出设备中光导鼓都是光电转换和信息输 出器件和核心元器件。直接决定打印、复印等影像输出的质量，是集现代功能材料、现代先进制造技术于一体的有机光电子 信息产品。其工作原理：</w:t>
      </w:r>
      <w:r>
        <w:rPr>
          <w:color w:val="000000"/>
          <w:spacing w:val="0"/>
          <w:w w:val="100"/>
          <w:position w:val="0"/>
          <w:sz w:val="18"/>
          <w:szCs w:val="18"/>
        </w:rPr>
        <w:t>OPC</w:t>
      </w:r>
      <w:r>
        <w:rPr>
          <w:color w:val="000000"/>
          <w:spacing w:val="0"/>
          <w:w w:val="100"/>
          <w:position w:val="0"/>
        </w:rPr>
        <w:t>鼓在表面充电后，经曝光、显影、转印、定影等过程，形成影像稿件的输出。激光</w:t>
      </w:r>
      <w:r>
        <w:rPr>
          <w:color w:val="000000"/>
          <w:spacing w:val="0"/>
          <w:w w:val="100"/>
          <w:position w:val="0"/>
          <w:sz w:val="18"/>
          <w:szCs w:val="18"/>
        </w:rPr>
        <w:t>OPC</w:t>
      </w:r>
      <w:r>
        <w:rPr>
          <w:color w:val="000000"/>
          <w:spacing w:val="0"/>
          <w:w w:val="100"/>
          <w:position w:val="0"/>
        </w:rPr>
        <w:t>鼓作为硒 鼓的核心零件，与碳粉、充电辊、磁辊及塑料件等部件共同构成完整的硒鼓，应用于激光打印机、数码复印机等现代化办公 设备。具体对应关系如下：</w:t>
      </w:r>
    </w:p>
    <w:p>
      <w:pPr>
        <w:widowControl w:val="0"/>
        <w:jc w:val="center"/>
        <w:rPr>
          <w:sz w:val="2"/>
          <w:szCs w:val="2"/>
        </w:rPr>
      </w:pPr>
      <w:r>
        <w:drawing>
          <wp:inline>
            <wp:extent cx="5230495" cy="35115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230495" cy="3511550"/>
                    </a:xfrm>
                    <a:prstGeom prst="rect"/>
                  </pic:spPr>
                </pic:pic>
              </a:graphicData>
            </a:graphic>
          </wp:inline>
        </w:drawing>
      </w:r>
    </w:p>
    <w:p>
      <w:pPr>
        <w:pStyle w:val="Style20"/>
        <w:keepNext w:val="0"/>
        <w:keepLines w:val="0"/>
        <w:widowControl w:val="0"/>
        <w:shd w:val="clear" w:color="auto" w:fill="auto"/>
        <w:tabs>
          <w:tab w:pos="812" w:val="left"/>
        </w:tabs>
        <w:bidi w:val="0"/>
        <w:spacing w:before="0" w:after="0" w:line="470" w:lineRule="exact"/>
        <w:ind w:left="0" w:right="0" w:firstLine="340"/>
        <w:jc w:val="both"/>
      </w:pPr>
      <w:bookmarkStart w:id="79" w:name="bookmark79"/>
      <w:r>
        <w:rPr>
          <w:b/>
          <w:bCs/>
          <w:color w:val="000000"/>
          <w:spacing w:val="0"/>
          <w:w w:val="100"/>
          <w:position w:val="0"/>
        </w:rPr>
        <w:t>（</w:t>
      </w:r>
      <w:bookmarkEnd w:id="79"/>
      <w:r>
        <w:rPr>
          <w:b/>
          <w:bCs/>
          <w:color w:val="000000"/>
          <w:spacing w:val="0"/>
          <w:w w:val="100"/>
          <w:position w:val="0"/>
        </w:rPr>
        <w:t>2）</w:t>
        <w:tab/>
        <w:t>墨粉</w:t>
      </w:r>
      <w:r>
        <w:rPr>
          <w:color w:val="000000"/>
          <w:spacing w:val="0"/>
          <w:w w:val="100"/>
          <w:position w:val="0"/>
        </w:rPr>
        <w:t>俗称碳粉</w:t>
      </w:r>
      <w:r>
        <w:rPr>
          <w:b/>
          <w:bCs/>
          <w:color w:val="000000"/>
          <w:spacing w:val="0"/>
          <w:w w:val="100"/>
          <w:position w:val="0"/>
        </w:rPr>
        <w:t>，</w:t>
      </w:r>
      <w:r>
        <w:rPr>
          <w:color w:val="000000"/>
          <w:spacing w:val="0"/>
          <w:w w:val="100"/>
          <w:position w:val="0"/>
        </w:rPr>
        <w:t>学名色调剂</w:t>
      </w:r>
      <w:r>
        <w:rPr>
          <w:color w:val="000000"/>
          <w:spacing w:val="0"/>
          <w:w w:val="100"/>
          <w:position w:val="0"/>
          <w:sz w:val="18"/>
          <w:szCs w:val="18"/>
        </w:rPr>
        <w:t>（Toner）</w:t>
      </w:r>
      <w:r>
        <w:rPr>
          <w:color w:val="000000"/>
          <w:spacing w:val="0"/>
          <w:w w:val="100"/>
          <w:position w:val="0"/>
        </w:rPr>
        <w:t>或静电显影剂，是在激光打印机的显影过程中，使静电潜像形成可见图像 的显像材料，墨粉通过加热定影，熔融后再固化在纸张和其他介质上，形成文字或图像，是打印机、复印机、数码印刷机等 办公和影像输出生产设备的主要消耗材料。</w:t>
      </w:r>
    </w:p>
    <w:p>
      <w:pPr>
        <w:pStyle w:val="Style20"/>
        <w:keepNext w:val="0"/>
        <w:keepLines w:val="0"/>
        <w:widowControl w:val="0"/>
        <w:shd w:val="clear" w:color="auto" w:fill="auto"/>
        <w:tabs>
          <w:tab w:pos="736" w:val="left"/>
        </w:tabs>
        <w:bidi w:val="0"/>
        <w:spacing w:before="0" w:after="0" w:line="470" w:lineRule="exact"/>
        <w:ind w:left="0" w:right="0" w:firstLine="340"/>
        <w:jc w:val="both"/>
      </w:pPr>
      <w:bookmarkStart w:id="80" w:name="bookmark80"/>
      <w:r>
        <w:rPr>
          <w:b/>
          <w:bCs/>
          <w:color w:val="000000"/>
          <w:spacing w:val="0"/>
          <w:w w:val="100"/>
          <w:position w:val="0"/>
        </w:rPr>
        <w:t>（</w:t>
      </w:r>
      <w:bookmarkEnd w:id="80"/>
      <w:r>
        <w:rPr>
          <w:b/>
          <w:bCs/>
          <w:color w:val="000000"/>
          <w:spacing w:val="0"/>
          <w:w w:val="100"/>
          <w:position w:val="0"/>
        </w:rPr>
        <w:t>3）</w:t>
        <w:tab/>
        <w:t>信息安全产品</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闽保信息在发展过程中逐步形成了涵盖信息安全软件产品研发及销售、安全集成及安全服务的完整业务体系，其不断 强化技术创新能力，注重精准把握各类客户的定制需求，通过软硬件的结合从而为银行、党政、电力、军工、金融等众多领 </w:t>
      </w:r>
      <w:r>
        <w:rPr>
          <w:color w:val="000000"/>
          <w:spacing w:val="0"/>
          <w:w w:val="100"/>
          <w:position w:val="0"/>
        </w:rPr>
        <w:t>域提供系统化、集成化的信息安全整体解决方案及咨询服务等业务。同时，闽保信息注重加强在等保、分保、区块链相关技 术应用等信息安全产品的研发及一体化行业信息系统集成的建设，其主要产品包括</w:t>
      </w:r>
      <w:r>
        <w:rPr>
          <w:color w:val="000000"/>
          <w:spacing w:val="0"/>
          <w:w w:val="100"/>
          <w:position w:val="0"/>
          <w:sz w:val="18"/>
          <w:szCs w:val="18"/>
        </w:rPr>
        <w:t>MB</w:t>
      </w:r>
      <w:r>
        <w:rPr>
          <w:color w:val="000000"/>
          <w:spacing w:val="0"/>
          <w:w w:val="100"/>
          <w:position w:val="0"/>
        </w:rPr>
        <w:t>涉密计算机及移动存储介质保密管理系 统、</w:t>
      </w:r>
      <w:r>
        <w:rPr>
          <w:color w:val="000000"/>
          <w:spacing w:val="0"/>
          <w:w w:val="100"/>
          <w:position w:val="0"/>
          <w:sz w:val="18"/>
          <w:szCs w:val="18"/>
        </w:rPr>
        <w:t>MB</w:t>
      </w:r>
      <w:r>
        <w:rPr>
          <w:color w:val="000000"/>
          <w:spacing w:val="0"/>
          <w:w w:val="100"/>
          <w:position w:val="0"/>
        </w:rPr>
        <w:t>移动数据安全防护系统、</w:t>
      </w:r>
      <w:r>
        <w:rPr>
          <w:color w:val="000000"/>
          <w:spacing w:val="0"/>
          <w:w w:val="100"/>
          <w:position w:val="0"/>
          <w:sz w:val="18"/>
          <w:szCs w:val="18"/>
        </w:rPr>
        <w:t>MB</w:t>
      </w:r>
      <w:r>
        <w:rPr>
          <w:color w:val="000000"/>
          <w:spacing w:val="0"/>
          <w:w w:val="100"/>
          <w:position w:val="0"/>
        </w:rPr>
        <w:t>数据安全封存审计系统、</w:t>
      </w:r>
      <w:r>
        <w:rPr>
          <w:color w:val="000000"/>
          <w:spacing w:val="0"/>
          <w:w w:val="100"/>
          <w:position w:val="0"/>
          <w:sz w:val="18"/>
          <w:szCs w:val="18"/>
        </w:rPr>
        <w:t>MB</w:t>
      </w:r>
      <w:r>
        <w:rPr>
          <w:color w:val="000000"/>
          <w:spacing w:val="0"/>
          <w:w w:val="100"/>
          <w:position w:val="0"/>
        </w:rPr>
        <w:t>网络存储安全增强系统、</w:t>
      </w:r>
      <w:r>
        <w:rPr>
          <w:color w:val="000000"/>
          <w:spacing w:val="0"/>
          <w:w w:val="100"/>
          <w:position w:val="0"/>
          <w:sz w:val="18"/>
          <w:szCs w:val="18"/>
        </w:rPr>
        <w:t>MB</w:t>
      </w:r>
      <w:r>
        <w:rPr>
          <w:color w:val="000000"/>
          <w:spacing w:val="0"/>
          <w:w w:val="100"/>
          <w:position w:val="0"/>
        </w:rPr>
        <w:t>内网安全管理系统（主机监控与审 计系统）、</w:t>
      </w:r>
      <w:r>
        <w:rPr>
          <w:color w:val="000000"/>
          <w:spacing w:val="0"/>
          <w:w w:val="100"/>
          <w:position w:val="0"/>
          <w:sz w:val="18"/>
          <w:szCs w:val="18"/>
        </w:rPr>
        <w:t>MB</w:t>
      </w:r>
      <w:r>
        <w:rPr>
          <w:color w:val="000000"/>
          <w:spacing w:val="0"/>
          <w:w w:val="100"/>
          <w:position w:val="0"/>
        </w:rPr>
        <w:t>互联网出口检测系统等。</w:t>
      </w:r>
    </w:p>
    <w:p>
      <w:pPr>
        <w:pStyle w:val="Style20"/>
        <w:keepNext w:val="0"/>
        <w:keepLines w:val="0"/>
        <w:widowControl w:val="0"/>
        <w:shd w:val="clear" w:color="auto" w:fill="auto"/>
        <w:tabs>
          <w:tab w:pos="816" w:val="left"/>
        </w:tabs>
        <w:bidi w:val="0"/>
        <w:spacing w:before="0" w:after="0" w:line="468" w:lineRule="exact"/>
        <w:ind w:left="0" w:right="0" w:firstLine="340"/>
        <w:jc w:val="left"/>
      </w:pPr>
      <w:bookmarkStart w:id="81" w:name="bookmark81"/>
      <w:r>
        <w:rPr>
          <w:b/>
          <w:bCs/>
          <w:color w:val="000000"/>
          <w:spacing w:val="0"/>
          <w:w w:val="100"/>
          <w:position w:val="0"/>
        </w:rPr>
        <w:t>（</w:t>
      </w:r>
      <w:bookmarkEnd w:id="81"/>
      <w:r>
        <w:rPr>
          <w:b/>
          <w:bCs/>
          <w:color w:val="000000"/>
          <w:spacing w:val="0"/>
          <w:w w:val="100"/>
          <w:position w:val="0"/>
        </w:rPr>
        <w:t>三）</w:t>
        <w:tab/>
        <w:t>公司经营模式</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公司利用自有的核心研制技术及专用设备系统集成能力，自主研发与设计产品。依据产品设计标准及生产工艺要求， 采购原辅材料，按照标准自动化的生产流程完成整个产品的制造，经验收合格后并实现对外销售。公司的激光有机光导鼓系 列产品销售采用直销为主，经销为辅的模式。</w:t>
      </w:r>
    </w:p>
    <w:p>
      <w:pPr>
        <w:pStyle w:val="Style20"/>
        <w:keepNext w:val="0"/>
        <w:keepLines w:val="0"/>
        <w:widowControl w:val="0"/>
        <w:shd w:val="clear" w:color="auto" w:fill="auto"/>
        <w:bidi w:val="0"/>
        <w:spacing w:before="0" w:after="0" w:line="468" w:lineRule="exact"/>
        <w:ind w:left="0" w:right="0" w:firstLine="360"/>
        <w:jc w:val="both"/>
      </w:pPr>
      <w:r>
        <w:rPr>
          <w:color w:val="000000"/>
          <w:spacing w:val="0"/>
          <w:w w:val="100"/>
          <w:position w:val="0"/>
        </w:rPr>
        <w:t>闽保信息是技术驱动型公司，以为各类客户提供定制软件产品、保密信息类业务、软件开发及服务业务、系统集成及等 保、分保服务、代理各大信息类品牌渠道商产品为主营方向。其主要采取直销模式，并针对不同类型的客户特点采取差别性 的销售策略。闽保信息主要根据政府发布的招标或邀标通知，以自身名义参与招投标，中标后签订各类项目的销售合同，对 项目进行实施完成。</w:t>
      </w:r>
    </w:p>
    <w:p>
      <w:pPr>
        <w:pStyle w:val="Style20"/>
        <w:keepNext w:val="0"/>
        <w:keepLines w:val="0"/>
        <w:widowControl w:val="0"/>
        <w:shd w:val="clear" w:color="auto" w:fill="auto"/>
        <w:tabs>
          <w:tab w:pos="816" w:val="left"/>
        </w:tabs>
        <w:bidi w:val="0"/>
        <w:spacing w:before="0" w:after="0" w:line="468" w:lineRule="exact"/>
        <w:ind w:left="0" w:right="0" w:firstLine="340"/>
        <w:jc w:val="left"/>
      </w:pPr>
      <w:bookmarkStart w:id="82" w:name="bookmark82"/>
      <w:r>
        <w:rPr>
          <w:b/>
          <w:bCs/>
          <w:color w:val="000000"/>
          <w:spacing w:val="0"/>
          <w:w w:val="100"/>
          <w:position w:val="0"/>
        </w:rPr>
        <w:t>（</w:t>
      </w:r>
      <w:bookmarkEnd w:id="82"/>
      <w:r>
        <w:rPr>
          <w:b/>
          <w:bCs/>
          <w:color w:val="000000"/>
          <w:spacing w:val="0"/>
          <w:w w:val="100"/>
          <w:position w:val="0"/>
        </w:rPr>
        <w:t>四）</w:t>
        <w:tab/>
        <w:t>公司主要业绩驱动因素</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公司作为高新技术企业，在实际运营过程中，通过将各种专利及专有技术应用于产品生产、新型产品研发、设备技术 改造及改善镀膜材料配方，以提高产品质量及生产效率，降低成本。同时，公司密切关注市场变化，在维护与巩固现有客户 的基础上，加大市场开拓力度，增加新区域市场覆盖，并提高高端产品的销售比例，以提升公司经济效益。</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闽保信息各产品线在自主创新的核心技术基础上，对客户需求和应用环境进行调研，结合自身现有解决方案，设计出 与客户业务联系紧密的信息安全产品与服务。目前，已在银行、党政、电力、军工、金融等领域推出了系列自主可控、高性 价比的安全类软硬件产品。闽保信息的大部分安全信息类产品已通过了国测认证，为其在信息安全领域的市场开拓打下了一 定的基础，并在深耕行业市场的同时实现了区块链相关算法新技术在安全信息类产品领域的应用，更加强了产品安全和保密 性。</w:t>
      </w:r>
    </w:p>
    <w:p>
      <w:pPr>
        <w:pStyle w:val="Style20"/>
        <w:keepNext w:val="0"/>
        <w:keepLines w:val="0"/>
        <w:widowControl w:val="0"/>
        <w:shd w:val="clear" w:color="auto" w:fill="auto"/>
        <w:tabs>
          <w:tab w:pos="816" w:val="left"/>
        </w:tabs>
        <w:bidi w:val="0"/>
        <w:spacing w:before="0" w:after="0" w:line="468" w:lineRule="exact"/>
        <w:ind w:left="0" w:right="0" w:firstLine="340"/>
        <w:jc w:val="left"/>
      </w:pPr>
      <w:bookmarkStart w:id="83" w:name="bookmark83"/>
      <w:r>
        <w:rPr>
          <w:b/>
          <w:bCs/>
          <w:color w:val="000000"/>
          <w:spacing w:val="0"/>
          <w:w w:val="100"/>
          <w:position w:val="0"/>
        </w:rPr>
        <w:t>（</w:t>
      </w:r>
      <w:bookmarkEnd w:id="83"/>
      <w:r>
        <w:rPr>
          <w:b/>
          <w:bCs/>
          <w:color w:val="000000"/>
          <w:spacing w:val="0"/>
          <w:w w:val="100"/>
          <w:position w:val="0"/>
        </w:rPr>
        <w:t>五）</w:t>
        <w:tab/>
        <w:t>行业的周期性、区域性或季节性特征</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公司激光</w:t>
      </w:r>
      <w:r>
        <w:rPr>
          <w:color w:val="000000"/>
          <w:spacing w:val="0"/>
          <w:w w:val="100"/>
          <w:position w:val="0"/>
          <w:sz w:val="18"/>
          <w:szCs w:val="18"/>
        </w:rPr>
        <w:t>OPC</w:t>
      </w:r>
      <w:r>
        <w:rPr>
          <w:color w:val="000000"/>
          <w:spacing w:val="0"/>
          <w:w w:val="100"/>
          <w:position w:val="0"/>
        </w:rPr>
        <w:t>鼓等系列产品属于办公耗材，行业不存在明显的周期性和季节性特征。在我国，由于打复印耗材的生产 主要集中在以广东省为主的珠江三角洲地区，特别是珠海作为世界打印耗材之都，集中了全球排名前几位的通用耗材生产厂 家，对激光</w:t>
      </w:r>
      <w:r>
        <w:rPr>
          <w:color w:val="000000"/>
          <w:spacing w:val="0"/>
          <w:w w:val="100"/>
          <w:position w:val="0"/>
          <w:sz w:val="18"/>
          <w:szCs w:val="18"/>
        </w:rPr>
        <w:t>OPC</w:t>
      </w:r>
      <w:r>
        <w:rPr>
          <w:color w:val="000000"/>
          <w:spacing w:val="0"/>
          <w:w w:val="100"/>
          <w:position w:val="0"/>
        </w:rPr>
        <w:t>鼓的采购量较大，但由于产品的终端用户遍布全国，乃至世界各地，因此就产品的终端用户来说，不存在明 显的区域性特征。</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信息安全方面，闽保信息作为信息安全系统集成和服务商，主要客户群体以政府部门及大中型企事业单位为主；客户 群体的业务主要是以信息安全系统集成、软件定制开发及服务居多；客户通常采取预算管理制度和产品集中采购制度，如果 不能参与招投标业务很难开展。另外由于受</w:t>
      </w:r>
      <w:r>
        <w:rPr>
          <w:color w:val="000000"/>
          <w:spacing w:val="0"/>
          <w:w w:val="100"/>
          <w:position w:val="0"/>
          <w:sz w:val="18"/>
          <w:szCs w:val="18"/>
        </w:rPr>
        <w:t>2021</w:t>
      </w:r>
      <w:r>
        <w:rPr>
          <w:color w:val="000000"/>
          <w:spacing w:val="0"/>
          <w:w w:val="100"/>
          <w:position w:val="0"/>
        </w:rPr>
        <w:t>年新冠疫情反复及政府处罚的影响，导致闽保信息的福建省内外业务受到较 大影响。</w:t>
      </w:r>
    </w:p>
    <w:p>
      <w:pPr>
        <w:pStyle w:val="Style20"/>
        <w:keepNext w:val="0"/>
        <w:keepLines w:val="0"/>
        <w:widowControl w:val="0"/>
        <w:shd w:val="clear" w:color="auto" w:fill="auto"/>
        <w:bidi w:val="0"/>
        <w:spacing w:before="0" w:after="0" w:line="471" w:lineRule="exact"/>
        <w:ind w:left="0" w:right="0" w:firstLine="340"/>
        <w:jc w:val="both"/>
      </w:pPr>
      <w:bookmarkStart w:id="84" w:name="bookmark84"/>
      <w:r>
        <w:rPr>
          <w:b/>
          <w:bCs/>
          <w:color w:val="000000"/>
          <w:spacing w:val="0"/>
          <w:w w:val="100"/>
          <w:position w:val="0"/>
        </w:rPr>
        <w:t>（</w:t>
      </w:r>
      <w:bookmarkEnd w:id="84"/>
      <w:r>
        <w:rPr>
          <w:b/>
          <w:bCs/>
          <w:color w:val="000000"/>
          <w:spacing w:val="0"/>
          <w:w w:val="100"/>
          <w:position w:val="0"/>
        </w:rPr>
        <w:t>六）公司所属行业的发展阶段以及公司所处的行业地位</w:t>
      </w:r>
    </w:p>
    <w:p>
      <w:pPr>
        <w:pStyle w:val="Style20"/>
        <w:keepNext w:val="0"/>
        <w:keepLines w:val="0"/>
        <w:widowControl w:val="0"/>
        <w:shd w:val="clear" w:color="auto" w:fill="auto"/>
        <w:tabs>
          <w:tab w:pos="751" w:val="left"/>
        </w:tabs>
        <w:bidi w:val="0"/>
        <w:spacing w:before="0" w:after="0" w:line="471" w:lineRule="exact"/>
        <w:ind w:left="0" w:right="0" w:firstLine="440"/>
        <w:jc w:val="both"/>
      </w:pPr>
      <w:bookmarkStart w:id="85" w:name="bookmark85"/>
      <w:r>
        <w:rPr>
          <w:b/>
          <w:bCs/>
          <w:color w:val="000000"/>
          <w:spacing w:val="0"/>
          <w:w w:val="100"/>
          <w:position w:val="0"/>
        </w:rPr>
        <w:t>1</w:t>
      </w:r>
      <w:bookmarkEnd w:id="85"/>
      <w:r>
        <w:rPr>
          <w:b/>
          <w:bCs/>
          <w:color w:val="000000"/>
          <w:spacing w:val="0"/>
          <w:w w:val="100"/>
          <w:position w:val="0"/>
        </w:rPr>
        <w:t>、</w:t>
        <w:tab/>
        <w:t>影像耗材</w:t>
      </w:r>
    </w:p>
    <w:p>
      <w:pPr>
        <w:pStyle w:val="Style20"/>
        <w:keepNext w:val="0"/>
        <w:keepLines w:val="0"/>
        <w:widowControl w:val="0"/>
        <w:shd w:val="clear" w:color="auto" w:fill="auto"/>
        <w:tabs>
          <w:tab w:pos="812" w:val="left"/>
        </w:tabs>
        <w:bidi w:val="0"/>
        <w:spacing w:before="0" w:after="0" w:line="471" w:lineRule="exact"/>
        <w:ind w:left="0" w:right="0" w:firstLine="360"/>
        <w:jc w:val="both"/>
      </w:pPr>
      <w:bookmarkStart w:id="86" w:name="bookmark86"/>
      <w:r>
        <w:rPr>
          <w:color w:val="000000"/>
          <w:spacing w:val="0"/>
          <w:w w:val="100"/>
          <w:position w:val="0"/>
          <w:sz w:val="18"/>
          <w:szCs w:val="18"/>
        </w:rPr>
        <w:t>（</w:t>
      </w:r>
      <w:bookmarkEnd w:id="86"/>
      <w:r>
        <w:rPr>
          <w:color w:val="000000"/>
          <w:spacing w:val="0"/>
          <w:w w:val="100"/>
          <w:position w:val="0"/>
          <w:sz w:val="18"/>
          <w:szCs w:val="18"/>
        </w:rPr>
        <w:t>1）</w:t>
        <w:tab/>
        <w:t>2003</w:t>
      </w:r>
      <w:r>
        <w:rPr>
          <w:color w:val="000000"/>
          <w:spacing w:val="0"/>
          <w:w w:val="100"/>
          <w:position w:val="0"/>
        </w:rPr>
        <w:t>年，公司在国内率先以自有技术建成了一条高度自动化的高分辨力激光</w:t>
      </w:r>
      <w:r>
        <w:rPr>
          <w:color w:val="000000"/>
          <w:spacing w:val="0"/>
          <w:w w:val="100"/>
          <w:position w:val="0"/>
          <w:sz w:val="18"/>
          <w:szCs w:val="18"/>
        </w:rPr>
        <w:t>OPC</w:t>
      </w:r>
      <w:r>
        <w:rPr>
          <w:color w:val="000000"/>
          <w:spacing w:val="0"/>
          <w:w w:val="100"/>
          <w:position w:val="0"/>
        </w:rPr>
        <w:t>鼓生产线，并成为国内第一家掌握 高分辨力激光</w:t>
      </w:r>
      <w:r>
        <w:rPr>
          <w:color w:val="000000"/>
          <w:spacing w:val="0"/>
          <w:w w:val="100"/>
          <w:position w:val="0"/>
          <w:sz w:val="18"/>
          <w:szCs w:val="18"/>
        </w:rPr>
        <w:t>OPC</w:t>
      </w:r>
      <w:r>
        <w:rPr>
          <w:color w:val="000000"/>
          <w:spacing w:val="0"/>
          <w:w w:val="100"/>
          <w:position w:val="0"/>
        </w:rPr>
        <w:t>鼓生产工艺和生产线集成技术的厂家，摆脱了过去激光</w:t>
      </w:r>
      <w:r>
        <w:rPr>
          <w:color w:val="000000"/>
          <w:spacing w:val="0"/>
          <w:w w:val="100"/>
          <w:position w:val="0"/>
          <w:sz w:val="18"/>
          <w:szCs w:val="18"/>
        </w:rPr>
        <w:t>OPC</w:t>
      </w:r>
      <w:r>
        <w:rPr>
          <w:color w:val="000000"/>
          <w:spacing w:val="0"/>
          <w:w w:val="100"/>
          <w:position w:val="0"/>
        </w:rPr>
        <w:t>鼓生产只能依赖国外设备的局面，为我国激光有 机光导鼓的发展掀开了新的篇章。</w:t>
      </w:r>
    </w:p>
    <w:p>
      <w:pPr>
        <w:pStyle w:val="Style20"/>
        <w:keepNext w:val="0"/>
        <w:keepLines w:val="0"/>
        <w:widowControl w:val="0"/>
        <w:shd w:val="clear" w:color="auto" w:fill="auto"/>
        <w:bidi w:val="0"/>
        <w:spacing w:before="0" w:after="0" w:line="471" w:lineRule="exact"/>
        <w:ind w:left="0" w:right="0" w:firstLine="0"/>
        <w:jc w:val="both"/>
      </w:pPr>
      <w:r>
        <w:rPr>
          <w:color w:val="000000"/>
          <w:spacing w:val="0"/>
          <w:w w:val="100"/>
          <w:position w:val="0"/>
        </w:rPr>
        <w:t>目前，公司是世界少数几家掌握激光光导鼓行业一整套核心技术并拥有专用设备系统集成能力的厂家。同时，通过二十年不 断努力，公司已发展成全球激光</w:t>
      </w:r>
      <w:r>
        <w:rPr>
          <w:color w:val="000000"/>
          <w:spacing w:val="0"/>
          <w:w w:val="100"/>
          <w:position w:val="0"/>
          <w:sz w:val="18"/>
          <w:szCs w:val="18"/>
        </w:rPr>
        <w:t>OPC</w:t>
      </w:r>
      <w:r>
        <w:rPr>
          <w:color w:val="000000"/>
          <w:spacing w:val="0"/>
          <w:w w:val="100"/>
          <w:position w:val="0"/>
        </w:rPr>
        <w:t>产业领域的领导企业之一。</w:t>
      </w:r>
    </w:p>
    <w:p>
      <w:pPr>
        <w:pStyle w:val="Style20"/>
        <w:keepNext w:val="0"/>
        <w:keepLines w:val="0"/>
        <w:widowControl w:val="0"/>
        <w:shd w:val="clear" w:color="auto" w:fill="auto"/>
        <w:tabs>
          <w:tab w:pos="807" w:val="left"/>
        </w:tabs>
        <w:bidi w:val="0"/>
        <w:spacing w:before="0" w:after="0" w:line="471" w:lineRule="exact"/>
        <w:ind w:left="0" w:right="0" w:firstLine="360"/>
        <w:jc w:val="left"/>
      </w:pPr>
      <w:bookmarkStart w:id="87" w:name="bookmark87"/>
      <w:r>
        <w:rPr>
          <w:color w:val="000000"/>
          <w:spacing w:val="0"/>
          <w:w w:val="100"/>
          <w:position w:val="0"/>
          <w:sz w:val="18"/>
          <w:szCs w:val="18"/>
        </w:rPr>
        <w:t>（</w:t>
      </w:r>
      <w:bookmarkEnd w:id="87"/>
      <w:r>
        <w:rPr>
          <w:color w:val="000000"/>
          <w:spacing w:val="0"/>
          <w:w w:val="100"/>
          <w:position w:val="0"/>
          <w:sz w:val="18"/>
          <w:szCs w:val="18"/>
        </w:rPr>
        <w:t>2）</w:t>
        <w:tab/>
      </w:r>
      <w:r>
        <w:rPr>
          <w:color w:val="000000"/>
          <w:spacing w:val="0"/>
          <w:w w:val="100"/>
          <w:position w:val="0"/>
        </w:rPr>
        <w:t>公司作为第三方兼容打印耗材的优胜者，经过近</w:t>
      </w:r>
      <w:r>
        <w:rPr>
          <w:color w:val="000000"/>
          <w:spacing w:val="0"/>
          <w:w w:val="100"/>
          <w:position w:val="0"/>
          <w:sz w:val="18"/>
          <w:szCs w:val="18"/>
        </w:rPr>
        <w:t>20</w:t>
      </w:r>
      <w:r>
        <w:rPr>
          <w:color w:val="000000"/>
          <w:spacing w:val="0"/>
          <w:w w:val="100"/>
          <w:position w:val="0"/>
        </w:rPr>
        <w:t>年的发展和积累，已经发展成为单体最大的感光鼓专业制造厂， 同时带动其碳粉/硒鼓/再制造复印机等产业链的发展。在兼容打印耗材，恒久感光鼓是打印耗材厂商的首选，市场占有率领 先。</w:t>
      </w:r>
    </w:p>
    <w:p>
      <w:pPr>
        <w:pStyle w:val="Style20"/>
        <w:keepNext w:val="0"/>
        <w:keepLines w:val="0"/>
        <w:widowControl w:val="0"/>
        <w:shd w:val="clear" w:color="auto" w:fill="auto"/>
        <w:bidi w:val="0"/>
        <w:spacing w:before="0" w:after="0" w:line="471" w:lineRule="exact"/>
        <w:ind w:left="0" w:right="0" w:firstLine="360"/>
        <w:jc w:val="left"/>
      </w:pPr>
      <w:r>
        <w:rPr>
          <w:color w:val="000000"/>
          <w:spacing w:val="0"/>
          <w:w w:val="100"/>
          <w:position w:val="0"/>
        </w:rPr>
        <w:t>数码印刷设备将成为印刷设备供应市场上最重要的一个分支，其市场份额从</w:t>
      </w:r>
      <w:r>
        <w:rPr>
          <w:color w:val="000000"/>
          <w:spacing w:val="0"/>
          <w:w w:val="100"/>
          <w:position w:val="0"/>
          <w:sz w:val="18"/>
          <w:szCs w:val="18"/>
        </w:rPr>
        <w:t>2016</w:t>
      </w:r>
      <w:r>
        <w:rPr>
          <w:color w:val="000000"/>
          <w:spacing w:val="0"/>
          <w:w w:val="100"/>
          <w:position w:val="0"/>
        </w:rPr>
        <w:t>年的</w:t>
      </w:r>
      <w:r>
        <w:rPr>
          <w:color w:val="000000"/>
          <w:spacing w:val="0"/>
          <w:w w:val="100"/>
          <w:position w:val="0"/>
          <w:sz w:val="18"/>
          <w:szCs w:val="18"/>
        </w:rPr>
        <w:t>30%</w:t>
      </w:r>
      <w:r>
        <w:rPr>
          <w:color w:val="000000"/>
          <w:spacing w:val="0"/>
          <w:w w:val="100"/>
          <w:position w:val="0"/>
        </w:rPr>
        <w:t>增长到</w:t>
      </w:r>
      <w:r>
        <w:rPr>
          <w:color w:val="000000"/>
          <w:spacing w:val="0"/>
          <w:w w:val="100"/>
          <w:position w:val="0"/>
          <w:sz w:val="18"/>
          <w:szCs w:val="18"/>
        </w:rPr>
        <w:t>2021</w:t>
      </w:r>
      <w:r>
        <w:rPr>
          <w:color w:val="000000"/>
          <w:spacing w:val="0"/>
          <w:w w:val="100"/>
          <w:position w:val="0"/>
        </w:rPr>
        <w:t>年的</w:t>
      </w:r>
      <w:r>
        <w:rPr>
          <w:color w:val="000000"/>
          <w:spacing w:val="0"/>
          <w:w w:val="100"/>
          <w:position w:val="0"/>
          <w:sz w:val="18"/>
          <w:szCs w:val="18"/>
        </w:rPr>
        <w:t>48%</w:t>
      </w:r>
      <w:r>
        <w:rPr>
          <w:color w:val="000000"/>
          <w:spacing w:val="0"/>
          <w:w w:val="100"/>
          <w:position w:val="0"/>
        </w:rPr>
        <w:t>。公司开发 的</w:t>
      </w:r>
      <w:r>
        <w:rPr>
          <w:color w:val="000000"/>
          <w:spacing w:val="0"/>
          <w:w w:val="100"/>
          <w:position w:val="0"/>
          <w:sz w:val="18"/>
          <w:szCs w:val="18"/>
        </w:rPr>
        <w:t>BOD</w:t>
      </w:r>
      <w:r>
        <w:rPr>
          <w:color w:val="000000"/>
          <w:spacing w:val="0"/>
          <w:w w:val="100"/>
          <w:position w:val="0"/>
        </w:rPr>
        <w:t>数码印刷感光鼓，工程打印机感光鼓和数码印刷</w:t>
      </w:r>
      <w:r>
        <w:rPr>
          <w:color w:val="000000"/>
          <w:spacing w:val="0"/>
          <w:w w:val="100"/>
          <w:position w:val="0"/>
          <w:sz w:val="18"/>
          <w:szCs w:val="18"/>
        </w:rPr>
        <w:t>PIP</w:t>
      </w:r>
      <w:r>
        <w:rPr>
          <w:color w:val="000000"/>
          <w:spacing w:val="0"/>
          <w:w w:val="100"/>
          <w:position w:val="0"/>
        </w:rPr>
        <w:t>感光带等应用与数字印刷行业的产品会在未来的国内国际市场取得 一定的收益。目前恒久科技在数码印刷感光鼓的国内企业竞争中处于技术领先地位。</w:t>
      </w:r>
    </w:p>
    <w:p>
      <w:pPr>
        <w:pStyle w:val="Style20"/>
        <w:keepNext w:val="0"/>
        <w:keepLines w:val="0"/>
        <w:widowControl w:val="0"/>
        <w:shd w:val="clear" w:color="auto" w:fill="auto"/>
        <w:tabs>
          <w:tab w:pos="807" w:val="left"/>
        </w:tabs>
        <w:bidi w:val="0"/>
        <w:spacing w:before="0" w:after="0" w:line="471" w:lineRule="exact"/>
        <w:ind w:left="0" w:right="0" w:firstLine="360"/>
        <w:jc w:val="left"/>
      </w:pPr>
      <w:bookmarkStart w:id="88" w:name="bookmark88"/>
      <w:r>
        <w:rPr>
          <w:color w:val="000000"/>
          <w:spacing w:val="0"/>
          <w:w w:val="100"/>
          <w:position w:val="0"/>
          <w:sz w:val="18"/>
          <w:szCs w:val="18"/>
        </w:rPr>
        <w:t>（</w:t>
      </w:r>
      <w:bookmarkEnd w:id="88"/>
      <w:r>
        <w:rPr>
          <w:color w:val="000000"/>
          <w:spacing w:val="0"/>
          <w:w w:val="100"/>
          <w:position w:val="0"/>
          <w:sz w:val="18"/>
          <w:szCs w:val="18"/>
        </w:rPr>
        <w:t>3）</w:t>
        <w:tab/>
      </w:r>
      <w:r>
        <w:rPr>
          <w:color w:val="000000"/>
          <w:spacing w:val="0"/>
          <w:w w:val="100"/>
          <w:position w:val="0"/>
        </w:rPr>
        <w:t>伴随着经济和</w:t>
      </w:r>
      <w:r>
        <w:rPr>
          <w:color w:val="000000"/>
          <w:spacing w:val="0"/>
          <w:w w:val="100"/>
          <w:position w:val="0"/>
          <w:sz w:val="18"/>
          <w:szCs w:val="18"/>
        </w:rPr>
        <w:t>IT</w:t>
      </w:r>
      <w:r>
        <w:rPr>
          <w:color w:val="000000"/>
          <w:spacing w:val="0"/>
          <w:w w:val="100"/>
          <w:position w:val="0"/>
        </w:rPr>
        <w:t>产业的快速增长，我国也已步入现代办公设备与耗材消费大国的行列，近几年，中国信创产业 发展迅猛，国产品牌安全打印机发展速度很快，这些国产品牌打印机/复印机必须使用国产核心元器件和材料，公司作为最 先上市的感光鼓耗材专业制造厂，在国产打印机品牌选择战略合作时候，有着本土和先天优势。</w:t>
      </w:r>
    </w:p>
    <w:p>
      <w:pPr>
        <w:pStyle w:val="Style20"/>
        <w:keepNext w:val="0"/>
        <w:keepLines w:val="0"/>
        <w:widowControl w:val="0"/>
        <w:shd w:val="clear" w:color="auto" w:fill="auto"/>
        <w:tabs>
          <w:tab w:pos="807" w:val="left"/>
        </w:tabs>
        <w:bidi w:val="0"/>
        <w:spacing w:before="0" w:after="0" w:line="471" w:lineRule="exact"/>
        <w:ind w:left="0" w:right="0" w:firstLine="360"/>
        <w:jc w:val="left"/>
      </w:pPr>
      <w:bookmarkStart w:id="89" w:name="bookmark89"/>
      <w:r>
        <w:rPr>
          <w:color w:val="000000"/>
          <w:spacing w:val="0"/>
          <w:w w:val="100"/>
          <w:position w:val="0"/>
          <w:sz w:val="18"/>
          <w:szCs w:val="18"/>
        </w:rPr>
        <w:t>（</w:t>
      </w:r>
      <w:bookmarkEnd w:id="89"/>
      <w:r>
        <w:rPr>
          <w:color w:val="000000"/>
          <w:spacing w:val="0"/>
          <w:w w:val="100"/>
          <w:position w:val="0"/>
          <w:sz w:val="18"/>
          <w:szCs w:val="18"/>
        </w:rPr>
        <w:t>4）</w:t>
        <w:tab/>
      </w:r>
      <w:r>
        <w:rPr>
          <w:color w:val="000000"/>
          <w:spacing w:val="0"/>
          <w:w w:val="100"/>
          <w:position w:val="0"/>
        </w:rPr>
        <w:t>恒久科技不断在感光鼓新的膜层材料和制造工艺上研发开创新技术，充分利用恒久研发核心团队在新材料上的技 术优势和苏州本地装备和产业链的优势，使得产品性能和性价比都能不断创新，继续扩大恒久产品的领先优势。</w:t>
      </w:r>
    </w:p>
    <w:p>
      <w:pPr>
        <w:pStyle w:val="Style20"/>
        <w:keepNext w:val="0"/>
        <w:keepLines w:val="0"/>
        <w:widowControl w:val="0"/>
        <w:shd w:val="clear" w:color="auto" w:fill="auto"/>
        <w:tabs>
          <w:tab w:pos="751" w:val="left"/>
        </w:tabs>
        <w:bidi w:val="0"/>
        <w:spacing w:before="0" w:after="0" w:line="471" w:lineRule="exact"/>
        <w:ind w:left="0" w:right="0" w:firstLine="440"/>
        <w:jc w:val="both"/>
      </w:pPr>
      <w:bookmarkStart w:id="90" w:name="bookmark90"/>
      <w:r>
        <w:rPr>
          <w:b/>
          <w:bCs/>
          <w:color w:val="000000"/>
          <w:spacing w:val="0"/>
          <w:w w:val="100"/>
          <w:position w:val="0"/>
        </w:rPr>
        <w:t>2</w:t>
      </w:r>
      <w:bookmarkEnd w:id="90"/>
      <w:r>
        <w:rPr>
          <w:b/>
          <w:bCs/>
          <w:color w:val="000000"/>
          <w:spacing w:val="0"/>
          <w:w w:val="100"/>
          <w:position w:val="0"/>
        </w:rPr>
        <w:t>、</w:t>
        <w:tab/>
        <w:t>信息安全</w:t>
      </w:r>
    </w:p>
    <w:p>
      <w:pPr>
        <w:pStyle w:val="Style2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伴随着中国制造发展战略、“一带一路”、“互联网+”行动计划、大数据、军民融合发展、网络安全保障等国家战略的 推进实施，我国经济发展进入新常态。软件产业作为国家鼓励发展的战略性、基础性和先导性支柱产业，受益于国家对新一 代信息技术产业持续的政策和资金扶持，以及国民经济的发展和社会信息化的建设引导，软件产业市场规模将持续扩大。我 国软件产业也面临转型发展的关键时期。随着信息通信技术的迅速发展和广泛渗透，在云计算、大数据、区块链、人工智能、 物联网、移动互联网等新一代信息技术驱动下，信息领域新产品、新服务、新业态大量涌现，软件行业的创新转化进一步加 快，社会各领域信息化水平得到进一步提升。社会对信息安全的需求与日俱增，政府部门、重点行业在信息安全产品和服 务上的投入也不断增加，促进了信息安全领域的持续增长。</w:t>
      </w:r>
    </w:p>
    <w:p>
      <w:pPr>
        <w:pStyle w:val="Style2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伴随以上行业发展的良好机遇和不断完善的政策环境，闽保信息原有管理团队与母公司相关派驻团队优势互补、通力 合作。闽保信息充分认识行业机遇，时刻关注客户需求及技术发展的动向，持续加大技术研发的投入，提高服务能力和服务 质量，加强市场推广和品牌影响力，完善营销体系，积极化解市场风险和技术风险，运用先进管理制度并制定具体防范措施， 将管理风险和人员风险降低至可控范围内。</w:t>
      </w:r>
    </w:p>
    <w:p>
      <w:pPr>
        <w:pStyle w:val="Style20"/>
        <w:keepNext w:val="0"/>
        <w:keepLines w:val="0"/>
        <w:widowControl w:val="0"/>
        <w:shd w:val="clear" w:color="auto" w:fill="auto"/>
        <w:bidi w:val="0"/>
        <w:spacing w:before="0" w:after="0" w:line="468" w:lineRule="exact"/>
        <w:ind w:left="0" w:right="0" w:firstLine="360"/>
        <w:jc w:val="left"/>
      </w:pPr>
      <w:bookmarkStart w:id="91" w:name="bookmark91"/>
      <w:r>
        <w:rPr>
          <w:b/>
          <w:bCs/>
          <w:color w:val="000000"/>
          <w:spacing w:val="0"/>
          <w:w w:val="100"/>
          <w:position w:val="0"/>
        </w:rPr>
        <w:t>（</w:t>
      </w:r>
      <w:bookmarkEnd w:id="91"/>
      <w:r>
        <w:rPr>
          <w:b/>
          <w:bCs/>
          <w:color w:val="000000"/>
          <w:spacing w:val="0"/>
          <w:w w:val="100"/>
          <w:position w:val="0"/>
        </w:rPr>
        <w:t>七）公司其他业务情况</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新兴能源产业：为积极响应国家“加快能源多元化，推动传统产业转型升级，培育新的经济增长点，促进绿色循环低 碳发展”和“碳中和、碳达峰”的号召，</w:t>
      </w:r>
      <w:r>
        <w:rPr>
          <w:color w:val="000000"/>
          <w:spacing w:val="0"/>
          <w:w w:val="100"/>
          <w:position w:val="0"/>
          <w:sz w:val="18"/>
          <w:szCs w:val="18"/>
        </w:rPr>
        <w:t>2019</w:t>
      </w:r>
      <w:r>
        <w:rPr>
          <w:color w:val="000000"/>
          <w:spacing w:val="0"/>
          <w:w w:val="100"/>
          <w:position w:val="0"/>
        </w:rPr>
        <w:t>年，公司投资参股了苏州奥加华新能源有限公司和</w:t>
      </w:r>
      <w:r>
        <w:rPr>
          <w:color w:val="000000"/>
          <w:spacing w:val="0"/>
          <w:w w:val="100"/>
          <w:position w:val="0"/>
          <w:sz w:val="18"/>
          <w:szCs w:val="18"/>
        </w:rPr>
        <w:t>Oorja Corporation</w:t>
      </w:r>
      <w:r>
        <w:rPr>
          <w:color w:val="000000"/>
          <w:spacing w:val="0"/>
          <w:w w:val="100"/>
          <w:position w:val="0"/>
        </w:rPr>
        <w:t>公司， 其主要是研究开发并生产制造新型的燃料电池</w:t>
      </w:r>
      <w:r>
        <w:rPr>
          <w:color w:val="000000"/>
          <w:spacing w:val="0"/>
          <w:w w:val="100"/>
          <w:position w:val="0"/>
        </w:rPr>
        <w:t>一一</w:t>
      </w:r>
      <w:r>
        <w:rPr>
          <w:color w:val="000000"/>
          <w:spacing w:val="0"/>
          <w:w w:val="100"/>
          <w:position w:val="0"/>
        </w:rPr>
        <w:t>直接甲醇燃料电池</w:t>
      </w:r>
      <w:r>
        <w:rPr>
          <w:color w:val="000000"/>
          <w:spacing w:val="0"/>
          <w:w w:val="100"/>
          <w:position w:val="0"/>
          <w:sz w:val="18"/>
          <w:szCs w:val="18"/>
        </w:rPr>
        <w:t>（DMFC）</w:t>
      </w:r>
      <w:r>
        <w:rPr>
          <w:color w:val="000000"/>
          <w:spacing w:val="0"/>
          <w:w w:val="100"/>
          <w:position w:val="0"/>
        </w:rPr>
        <w:t>系列产品，甲醇作为氢能源的较佳载体，该产 品是将甲醇在</w:t>
      </w:r>
      <w:r>
        <w:rPr>
          <w:color w:val="000000"/>
          <w:spacing w:val="0"/>
          <w:w w:val="100"/>
          <w:position w:val="0"/>
          <w:sz w:val="18"/>
          <w:szCs w:val="18"/>
        </w:rPr>
        <w:t>DMFC</w:t>
      </w:r>
      <w:r>
        <w:rPr>
          <w:color w:val="000000"/>
          <w:spacing w:val="0"/>
          <w:w w:val="100"/>
          <w:position w:val="0"/>
        </w:rPr>
        <w:t>电池中进行电化学反应，直接将化学能转化为电能，不再需要将甲醇重整制氢再转化为电能这个过程。</w:t>
      </w:r>
      <w:r>
        <w:rPr>
          <w:color w:val="000000"/>
          <w:spacing w:val="0"/>
          <w:w w:val="100"/>
          <w:position w:val="0"/>
          <w:sz w:val="18"/>
          <w:szCs w:val="18"/>
        </w:rPr>
        <w:t xml:space="preserve">DMFC </w:t>
      </w:r>
      <w:r>
        <w:rPr>
          <w:color w:val="000000"/>
          <w:spacing w:val="0"/>
          <w:w w:val="100"/>
          <w:position w:val="0"/>
        </w:rPr>
        <w:t>电池产品，其电池结构比甲醇重整制氢燃料电池更为简单，效率更为高效，但技术要求相对较高。目前，经过不断努力已经 开发成功一系列技术领先的</w:t>
      </w:r>
      <w:r>
        <w:rPr>
          <w:color w:val="000000"/>
          <w:spacing w:val="0"/>
          <w:w w:val="100"/>
          <w:position w:val="0"/>
          <w:sz w:val="18"/>
          <w:szCs w:val="18"/>
        </w:rPr>
        <w:t>DMFC</w:t>
      </w:r>
      <w:r>
        <w:rPr>
          <w:color w:val="000000"/>
          <w:spacing w:val="0"/>
          <w:w w:val="100"/>
          <w:position w:val="0"/>
        </w:rPr>
        <w:t>动力级燃料电池产品和新型的轻型化电池产品。并且由于甲醇电池具有自发电和储能应急时 间长的优势，可以应用在应急电源、安防紧迫、通信基站、应急照明、军工、船舶动力、长航无人机、微电网及新型分布式 电站等领域。另一方面，公司于</w:t>
      </w:r>
      <w:r>
        <w:rPr>
          <w:color w:val="000000"/>
          <w:spacing w:val="0"/>
          <w:w w:val="100"/>
          <w:position w:val="0"/>
          <w:sz w:val="18"/>
          <w:szCs w:val="18"/>
        </w:rPr>
        <w:t>2019</w:t>
      </w:r>
      <w:r>
        <w:rPr>
          <w:color w:val="000000"/>
          <w:spacing w:val="0"/>
          <w:w w:val="100"/>
          <w:position w:val="0"/>
        </w:rPr>
        <w:t>年度全资设立了苏州恒久丰德新能源技术有限公司，主要从事新能源领域的核心材料、 能源管理系统、新能源系统集成的研究与开发。</w:t>
      </w:r>
    </w:p>
    <w:p>
      <w:pPr>
        <w:pStyle w:val="Style20"/>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综上所述，公司立足于有机光导鼓等光电子器件及碳粉等先进功能材料为核心而形成的影像产业链，通过收购闽保信 息及参股投资直接甲醇燃料电池</w:t>
      </w:r>
      <w:r>
        <w:rPr>
          <w:color w:val="000000"/>
          <w:spacing w:val="0"/>
          <w:w w:val="100"/>
          <w:position w:val="0"/>
          <w:sz w:val="18"/>
          <w:szCs w:val="18"/>
        </w:rPr>
        <w:t>（DMFC）</w:t>
      </w:r>
      <w:r>
        <w:rPr>
          <w:color w:val="000000"/>
          <w:spacing w:val="0"/>
          <w:w w:val="100"/>
          <w:position w:val="0"/>
        </w:rPr>
        <w:t>项目，得以快速切入信息安全和新能源及管理系统领域，丰富和拓展了公司业务， 已经初步形成了 “影像耗材+信息安全+新兴能源”的产业格局和战略布局，且各产业之间具有相关的协同增强效应，为公司 的未来发展打开了广阔的发展空间。</w:t>
      </w:r>
    </w:p>
    <w:p>
      <w:pPr>
        <w:pStyle w:val="Style25"/>
        <w:keepNext/>
        <w:keepLines/>
        <w:widowControl w:val="0"/>
        <w:shd w:val="clear" w:color="auto" w:fill="auto"/>
        <w:bidi w:val="0"/>
        <w:spacing w:before="0" w:after="18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sz w:val="24"/>
          <w:szCs w:val="24"/>
        </w:rPr>
        <w:t>三</w:t>
      </w:r>
      <w:bookmarkEnd w:id="94"/>
      <w:r>
        <w:rPr>
          <w:color w:val="000000"/>
          <w:spacing w:val="0"/>
          <w:w w:val="100"/>
          <w:position w:val="0"/>
          <w:sz w:val="24"/>
          <w:szCs w:val="24"/>
        </w:rPr>
        <w:t>、核心竞争力分析</w:t>
      </w:r>
      <w:bookmarkEnd w:id="92"/>
      <w:bookmarkEnd w:id="93"/>
      <w:bookmarkEnd w:id="95"/>
    </w:p>
    <w:p>
      <w:pPr>
        <w:pStyle w:val="Style20"/>
        <w:keepNext w:val="0"/>
        <w:keepLines w:val="0"/>
        <w:widowControl w:val="0"/>
        <w:shd w:val="clear" w:color="auto" w:fill="auto"/>
        <w:tabs>
          <w:tab w:pos="836" w:val="left"/>
        </w:tabs>
        <w:bidi w:val="0"/>
        <w:spacing w:before="0" w:after="0" w:line="466" w:lineRule="exact"/>
        <w:ind w:left="0" w:right="0" w:firstLine="360"/>
        <w:jc w:val="both"/>
      </w:pPr>
      <w:bookmarkStart w:id="96" w:name="bookmark96"/>
      <w:r>
        <w:rPr>
          <w:b/>
          <w:bCs/>
          <w:color w:val="000000"/>
          <w:spacing w:val="0"/>
          <w:w w:val="100"/>
          <w:position w:val="0"/>
        </w:rPr>
        <w:t>（</w:t>
      </w:r>
      <w:bookmarkEnd w:id="96"/>
      <w:r>
        <w:rPr>
          <w:b/>
          <w:bCs/>
          <w:color w:val="000000"/>
          <w:spacing w:val="0"/>
          <w:w w:val="100"/>
          <w:position w:val="0"/>
        </w:rPr>
        <w:t>一）</w:t>
        <w:tab/>
        <w:t>技术优势</w:t>
      </w:r>
    </w:p>
    <w:p>
      <w:pPr>
        <w:pStyle w:val="Style2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公司具有强大的设备集成及整条产线的灵活改造能力；具有独特的“一体两翼，双线联动”、“连续镀膜，一次成型”、 自动视检与装配等特殊工艺流程；具有成膜性高、性能稳定、高迁移率的多种镀膜材料的技术配方。报告期内，公司共取得 授权专利</w:t>
      </w:r>
      <w:r>
        <w:rPr>
          <w:color w:val="000000"/>
          <w:spacing w:val="0"/>
          <w:w w:val="100"/>
          <w:position w:val="0"/>
          <w:sz w:val="18"/>
          <w:szCs w:val="18"/>
        </w:rPr>
        <w:t>4</w:t>
      </w:r>
      <w:r>
        <w:rPr>
          <w:color w:val="000000"/>
          <w:spacing w:val="0"/>
          <w:w w:val="100"/>
          <w:position w:val="0"/>
        </w:rPr>
        <w:t>项，其中</w:t>
      </w:r>
      <w:r>
        <w:rPr>
          <w:color w:val="000000"/>
          <w:spacing w:val="0"/>
          <w:w w:val="100"/>
          <w:position w:val="0"/>
          <w:sz w:val="18"/>
          <w:szCs w:val="18"/>
        </w:rPr>
        <w:t>3</w:t>
      </w:r>
      <w:r>
        <w:rPr>
          <w:color w:val="000000"/>
          <w:spacing w:val="0"/>
          <w:w w:val="100"/>
          <w:position w:val="0"/>
        </w:rPr>
        <w:t>项发明专利，</w:t>
      </w:r>
      <w:r>
        <w:rPr>
          <w:color w:val="000000"/>
          <w:spacing w:val="0"/>
          <w:w w:val="100"/>
          <w:position w:val="0"/>
          <w:sz w:val="18"/>
          <w:szCs w:val="18"/>
        </w:rPr>
        <w:t>1</w:t>
      </w:r>
      <w:r>
        <w:rPr>
          <w:color w:val="000000"/>
          <w:spacing w:val="0"/>
          <w:w w:val="100"/>
          <w:position w:val="0"/>
        </w:rPr>
        <w:t>项实用新型专利。截至目前，公司共有</w:t>
      </w:r>
      <w:r>
        <w:rPr>
          <w:color w:val="000000"/>
          <w:spacing w:val="0"/>
          <w:w w:val="100"/>
          <w:position w:val="0"/>
          <w:sz w:val="18"/>
          <w:szCs w:val="18"/>
        </w:rPr>
        <w:t>9</w:t>
      </w:r>
      <w:r>
        <w:rPr>
          <w:color w:val="000000"/>
          <w:spacing w:val="0"/>
          <w:w w:val="100"/>
          <w:position w:val="0"/>
        </w:rPr>
        <w:t>项发明专利，</w:t>
      </w:r>
      <w:r>
        <w:rPr>
          <w:color w:val="000000"/>
          <w:spacing w:val="0"/>
          <w:w w:val="100"/>
          <w:position w:val="0"/>
          <w:sz w:val="18"/>
          <w:szCs w:val="18"/>
        </w:rPr>
        <w:t>16</w:t>
      </w:r>
      <w:r>
        <w:rPr>
          <w:color w:val="000000"/>
          <w:spacing w:val="0"/>
          <w:w w:val="100"/>
          <w:position w:val="0"/>
        </w:rPr>
        <w:t>项实用新型专利，</w:t>
      </w:r>
      <w:r>
        <w:rPr>
          <w:color w:val="000000"/>
          <w:spacing w:val="0"/>
          <w:w w:val="100"/>
          <w:position w:val="0"/>
          <w:sz w:val="18"/>
          <w:szCs w:val="18"/>
        </w:rPr>
        <w:t>1</w:t>
      </w:r>
      <w:r>
        <w:rPr>
          <w:color w:val="000000"/>
          <w:spacing w:val="0"/>
          <w:w w:val="100"/>
          <w:position w:val="0"/>
        </w:rPr>
        <w:t>项外观专利 获得授权，另有</w:t>
      </w:r>
      <w:r>
        <w:rPr>
          <w:color w:val="000000"/>
          <w:spacing w:val="0"/>
          <w:w w:val="100"/>
          <w:position w:val="0"/>
          <w:sz w:val="18"/>
          <w:szCs w:val="18"/>
        </w:rPr>
        <w:t>17</w:t>
      </w:r>
      <w:r>
        <w:rPr>
          <w:color w:val="000000"/>
          <w:spacing w:val="0"/>
          <w:w w:val="100"/>
          <w:position w:val="0"/>
        </w:rPr>
        <w:t>项专利进入实审阶段。</w:t>
      </w:r>
    </w:p>
    <w:p>
      <w:pPr>
        <w:pStyle w:val="Style20"/>
        <w:keepNext w:val="0"/>
        <w:keepLines w:val="0"/>
        <w:widowControl w:val="0"/>
        <w:shd w:val="clear" w:color="auto" w:fill="auto"/>
        <w:bidi w:val="0"/>
        <w:spacing w:before="0" w:after="0" w:line="466" w:lineRule="exact"/>
        <w:ind w:left="0" w:right="0" w:firstLine="360"/>
        <w:jc w:val="both"/>
      </w:pPr>
      <w:r>
        <w:rPr>
          <w:color w:val="000000"/>
          <w:spacing w:val="0"/>
          <w:w w:val="100"/>
          <w:position w:val="0"/>
        </w:rPr>
        <w:t>闽保信息在保密信息安全检查、管理、监控、运维审计、档案安全数字化管理系统、漏洞扫描等开发领域形成了自主核 心技术，在多个领域具有较为完整的自主技术体系和产业化体系。闽保信息的大部分安全信息类产品已通过国测认证，在银 行、党政、电力、军工、金融等多个领域推出了系列自主可控、高性价比的安全类软硬件产品。闽保信息已获得</w:t>
      </w:r>
      <w:r>
        <w:rPr>
          <w:color w:val="000000"/>
          <w:spacing w:val="0"/>
          <w:w w:val="100"/>
          <w:position w:val="0"/>
          <w:sz w:val="18"/>
          <w:szCs w:val="18"/>
        </w:rPr>
        <w:t xml:space="preserve">CMMI5 </w:t>
      </w:r>
      <w:r>
        <w:rPr>
          <w:color w:val="000000"/>
          <w:spacing w:val="0"/>
          <w:w w:val="100"/>
          <w:position w:val="0"/>
        </w:rPr>
        <w:t>（软 件能力成熟度模型）认定、涉密信息系统集成乙级资质证书、福建省涉密纸介质销毁定点单位资质证书、福建省涉密计算机 维修、销毁定点单位资质证书、高新技术企业证书等。截至目前，闽保信息获得信息安全类软件开发著作权共</w:t>
      </w:r>
      <w:r>
        <w:rPr>
          <w:color w:val="000000"/>
          <w:spacing w:val="0"/>
          <w:w w:val="100"/>
          <w:position w:val="0"/>
          <w:sz w:val="18"/>
          <w:szCs w:val="18"/>
        </w:rPr>
        <w:t>70</w:t>
      </w:r>
      <w:r>
        <w:rPr>
          <w:color w:val="000000"/>
          <w:spacing w:val="0"/>
          <w:w w:val="100"/>
          <w:position w:val="0"/>
        </w:rPr>
        <w:t>项。</w:t>
      </w:r>
    </w:p>
    <w:p>
      <w:pPr>
        <w:pStyle w:val="Style20"/>
        <w:keepNext w:val="0"/>
        <w:keepLines w:val="0"/>
        <w:widowControl w:val="0"/>
        <w:shd w:val="clear" w:color="auto" w:fill="auto"/>
        <w:tabs>
          <w:tab w:pos="836" w:val="left"/>
        </w:tabs>
        <w:bidi w:val="0"/>
        <w:spacing w:before="0" w:after="0" w:line="466" w:lineRule="exact"/>
        <w:ind w:left="0" w:right="0" w:firstLine="360"/>
        <w:jc w:val="both"/>
      </w:pPr>
      <w:bookmarkStart w:id="97" w:name="bookmark97"/>
      <w:r>
        <w:rPr>
          <w:b/>
          <w:bCs/>
          <w:color w:val="000000"/>
          <w:spacing w:val="0"/>
          <w:w w:val="100"/>
          <w:position w:val="0"/>
        </w:rPr>
        <w:t>（</w:t>
      </w:r>
      <w:bookmarkEnd w:id="97"/>
      <w:r>
        <w:rPr>
          <w:b/>
          <w:bCs/>
          <w:color w:val="000000"/>
          <w:spacing w:val="0"/>
          <w:w w:val="100"/>
          <w:position w:val="0"/>
        </w:rPr>
        <w:t>二）</w:t>
        <w:tab/>
        <w:t>研发优势</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公司为江苏省高新技术企业，并设有“江苏省省级企业技术中心”、“苏州市有机光导工程技术研究中心”。公司拥有较 雄厚的研发实力，能够快速根据市场需要对自身产品类型做出调整，研究设计出符合客户需求的特色产品。公司生产的产品 不仅覆盖激光</w:t>
      </w:r>
      <w:r>
        <w:rPr>
          <w:color w:val="000000"/>
          <w:spacing w:val="0"/>
          <w:w w:val="100"/>
          <w:position w:val="0"/>
          <w:sz w:val="18"/>
          <w:szCs w:val="18"/>
        </w:rPr>
        <w:t>OPC</w:t>
      </w:r>
      <w:r>
        <w:rPr>
          <w:color w:val="000000"/>
          <w:spacing w:val="0"/>
          <w:w w:val="100"/>
          <w:position w:val="0"/>
        </w:rPr>
        <w:t xml:space="preserve">鼓市场中主流的小直径鼓芯，还能根据客户需求，定制中大直径的工程机鼓芯及特定再生鼓芯等，以丰富 </w:t>
      </w:r>
      <w:r>
        <w:rPr>
          <w:color w:val="000000"/>
          <w:spacing w:val="0"/>
          <w:w w:val="100"/>
          <w:position w:val="0"/>
        </w:rPr>
        <w:t>的产品品种满足多样化、个性化的市场需求，其产品具有打印寿命长、耐用等特点。公司形成的对市场需求快速响应的研发 模式，紧跟国内外新推出的打印复印机型耗材研发产品，使公司在市场拓展方面显示出强有力的竞争优势。</w:t>
      </w:r>
    </w:p>
    <w:p>
      <w:pPr>
        <w:pStyle w:val="Style20"/>
        <w:keepNext w:val="0"/>
        <w:keepLines w:val="0"/>
        <w:widowControl w:val="0"/>
        <w:shd w:val="clear" w:color="auto" w:fill="auto"/>
        <w:bidi w:val="0"/>
        <w:spacing w:before="0" w:after="0" w:line="468" w:lineRule="exact"/>
        <w:ind w:left="0" w:right="0" w:firstLine="360"/>
        <w:jc w:val="both"/>
      </w:pPr>
      <w:r>
        <w:rPr>
          <w:color w:val="000000"/>
          <w:spacing w:val="0"/>
          <w:w w:val="100"/>
          <w:position w:val="0"/>
        </w:rPr>
        <w:t>闽保信息具有较好的研发团队，坚持自主创新的研发策略，自成立以来以保密信息化软件产品为起点，扩张区块链相关 加密算法、区块链点对点信息的传输与加密、敏感信息的加密与解密技术应用于产品研发中，推动大数据云服务平台、电子 交互手册等产品研发迭代。</w:t>
      </w:r>
    </w:p>
    <w:p>
      <w:pPr>
        <w:pStyle w:val="Style20"/>
        <w:keepNext w:val="0"/>
        <w:keepLines w:val="0"/>
        <w:widowControl w:val="0"/>
        <w:shd w:val="clear" w:color="auto" w:fill="auto"/>
        <w:tabs>
          <w:tab w:pos="860" w:val="left"/>
        </w:tabs>
        <w:bidi w:val="0"/>
        <w:spacing w:before="0" w:after="0" w:line="468" w:lineRule="exact"/>
        <w:ind w:left="0" w:right="0" w:firstLine="360"/>
        <w:jc w:val="left"/>
      </w:pPr>
      <w:bookmarkStart w:id="98" w:name="bookmark98"/>
      <w:r>
        <w:rPr>
          <w:b/>
          <w:bCs/>
          <w:color w:val="000000"/>
          <w:spacing w:val="0"/>
          <w:w w:val="100"/>
          <w:position w:val="0"/>
        </w:rPr>
        <w:t>（</w:t>
      </w:r>
      <w:bookmarkEnd w:id="98"/>
      <w:r>
        <w:rPr>
          <w:b/>
          <w:bCs/>
          <w:color w:val="000000"/>
          <w:spacing w:val="0"/>
          <w:w w:val="100"/>
          <w:position w:val="0"/>
        </w:rPr>
        <w:t>三）</w:t>
        <w:tab/>
        <w:t>人才优势</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公司拥有一支由博士、硕士研究生等组成的专业研发技术团队，专业知识涵盖功能材料、高分子物理与化学、金属材 料与加工、光机电一体化、集成控制与制造、研发与工程管理等领域，并随着公司的发展，积累了丰富的经验，形成了一整 套核心技术体系，为公司的持续发展和创新奠定了强有力的基础。</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闽保信息持续加大内部培养和外部引进人才的力度，加强员工岗前培训和团队建设，建立了科学化、规范化、系统化 的人力资源培训体系。闽保信息积极培养复合型人才，形成合理的人才梯队，不断加强团队凝聚力，全面提高员工的工作热 情。闽保信息的技术、研发人员占比约为</w:t>
      </w:r>
      <w:r>
        <w:rPr>
          <w:color w:val="000000"/>
          <w:spacing w:val="0"/>
          <w:w w:val="100"/>
          <w:position w:val="0"/>
          <w:sz w:val="18"/>
          <w:szCs w:val="18"/>
        </w:rPr>
        <w:t>65%</w:t>
      </w:r>
      <w:r>
        <w:rPr>
          <w:color w:val="000000"/>
          <w:spacing w:val="0"/>
          <w:w w:val="100"/>
          <w:position w:val="0"/>
        </w:rPr>
        <w:t>。同时，与福州大学计算机系进行产、学、研相结合的合作，共同培养系统集 成和应用方面的实用型人才。</w:t>
      </w:r>
    </w:p>
    <w:p>
      <w:pPr>
        <w:pStyle w:val="Style20"/>
        <w:keepNext w:val="0"/>
        <w:keepLines w:val="0"/>
        <w:widowControl w:val="0"/>
        <w:shd w:val="clear" w:color="auto" w:fill="auto"/>
        <w:tabs>
          <w:tab w:pos="860" w:val="left"/>
        </w:tabs>
        <w:bidi w:val="0"/>
        <w:spacing w:before="0" w:after="0" w:line="468" w:lineRule="exact"/>
        <w:ind w:left="0" w:right="0" w:firstLine="360"/>
        <w:jc w:val="left"/>
      </w:pPr>
      <w:bookmarkStart w:id="99" w:name="bookmark99"/>
      <w:r>
        <w:rPr>
          <w:b/>
          <w:bCs/>
          <w:color w:val="000000"/>
          <w:spacing w:val="0"/>
          <w:w w:val="100"/>
          <w:position w:val="0"/>
        </w:rPr>
        <w:t>（</w:t>
      </w:r>
      <w:bookmarkEnd w:id="99"/>
      <w:r>
        <w:rPr>
          <w:b/>
          <w:bCs/>
          <w:color w:val="000000"/>
          <w:spacing w:val="0"/>
          <w:w w:val="100"/>
          <w:position w:val="0"/>
        </w:rPr>
        <w:t>四）</w:t>
        <w:tab/>
        <w:t>质量管理优势</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品牌是旗帜，品质是旗杆。公司激光</w:t>
      </w:r>
      <w:r>
        <w:rPr>
          <w:color w:val="000000"/>
          <w:spacing w:val="0"/>
          <w:w w:val="100"/>
          <w:position w:val="0"/>
          <w:sz w:val="18"/>
          <w:szCs w:val="18"/>
        </w:rPr>
        <w:t>OPC</w:t>
      </w:r>
      <w:r>
        <w:rPr>
          <w:color w:val="000000"/>
          <w:spacing w:val="0"/>
          <w:w w:val="100"/>
          <w:position w:val="0"/>
        </w:rPr>
        <w:t>鼓生产遵守严格的质量控制企业标准，建立规范化、职责分明的全面质量控制 体系，并获得</w:t>
      </w:r>
      <w:r>
        <w:rPr>
          <w:color w:val="000000"/>
          <w:spacing w:val="0"/>
          <w:w w:val="100"/>
          <w:position w:val="0"/>
        </w:rPr>
        <w:t>《</w:t>
      </w:r>
      <w:r>
        <w:rPr>
          <w:color w:val="000000"/>
          <w:spacing w:val="0"/>
          <w:w w:val="100"/>
          <w:position w:val="0"/>
          <w:sz w:val="18"/>
          <w:szCs w:val="18"/>
        </w:rPr>
        <w:t>ISO</w:t>
      </w:r>
      <w:r>
        <w:rPr>
          <w:color w:val="000000"/>
          <w:spacing w:val="0"/>
          <w:w w:val="100"/>
          <w:position w:val="0"/>
        </w:rPr>
        <w:t>质量体系认证</w:t>
      </w:r>
      <w:r>
        <w:rPr>
          <w:color w:val="000000"/>
          <w:spacing w:val="0"/>
          <w:w w:val="100"/>
          <w:position w:val="0"/>
          <w:sz w:val="18"/>
          <w:szCs w:val="18"/>
        </w:rPr>
        <w:t>9001</w:t>
      </w:r>
      <w:r>
        <w:rPr>
          <w:color w:val="000000"/>
          <w:spacing w:val="0"/>
          <w:w w:val="100"/>
          <w:position w:val="0"/>
        </w:rPr>
        <w:t>》。鉴于公司良好的质量控制能力、丰富的技术研发与产品生产经验，公司作为主起草 参与起草制订了《彩色激光打印机用有机光导鼓》等多项国家标准、行业标准，并被全国复印机械标准化技术委员会评为第 五届标准化工作先进单位。严格的质量管理与控制使公司良品率保持</w:t>
      </w:r>
      <w:r>
        <w:rPr>
          <w:color w:val="000000"/>
          <w:spacing w:val="0"/>
          <w:w w:val="100"/>
          <w:position w:val="0"/>
          <w:sz w:val="18"/>
          <w:szCs w:val="18"/>
        </w:rPr>
        <w:t>97%</w:t>
      </w:r>
      <w:r>
        <w:rPr>
          <w:color w:val="000000"/>
          <w:spacing w:val="0"/>
          <w:w w:val="100"/>
          <w:position w:val="0"/>
        </w:rPr>
        <w:t>以上的水平。</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闽保信息拥有完善的质量管理体系，先后通过《信息安全管理体系认证</w:t>
      </w:r>
      <w:r>
        <w:rPr>
          <w:color w:val="000000"/>
          <w:spacing w:val="0"/>
          <w:w w:val="100"/>
          <w:position w:val="0"/>
          <w:sz w:val="18"/>
          <w:szCs w:val="18"/>
        </w:rPr>
        <w:t>ISO</w:t>
      </w:r>
      <w:r>
        <w:rPr>
          <w:color w:val="000000"/>
          <w:spacing w:val="0"/>
          <w:w w:val="100"/>
          <w:position w:val="0"/>
        </w:rPr>
        <w:t>质量体系认证</w:t>
      </w:r>
      <w:r>
        <w:rPr>
          <w:color w:val="000000"/>
          <w:spacing w:val="0"/>
          <w:w w:val="100"/>
          <w:position w:val="0"/>
          <w:sz w:val="18"/>
          <w:szCs w:val="18"/>
        </w:rPr>
        <w:t>27001</w:t>
      </w:r>
      <w:r>
        <w:rPr>
          <w:color w:val="000000"/>
          <w:spacing w:val="0"/>
          <w:w w:val="100"/>
          <w:position w:val="0"/>
        </w:rPr>
        <w:t>》、《信息技术服务管理 体系认证</w:t>
      </w:r>
      <w:r>
        <w:rPr>
          <w:color w:val="000000"/>
          <w:spacing w:val="0"/>
          <w:w w:val="100"/>
          <w:position w:val="0"/>
          <w:sz w:val="18"/>
          <w:szCs w:val="18"/>
        </w:rPr>
        <w:t>20000-1</w:t>
      </w:r>
      <w:r>
        <w:rPr>
          <w:color w:val="000000"/>
          <w:spacing w:val="0"/>
          <w:w w:val="100"/>
          <w:position w:val="0"/>
        </w:rPr>
        <w:t>》、</w:t>
      </w:r>
      <w:r>
        <w:rPr>
          <w:color w:val="000000"/>
          <w:spacing w:val="0"/>
          <w:w w:val="100"/>
          <w:position w:val="0"/>
        </w:rPr>
        <w:t>《</w:t>
      </w:r>
      <w:r>
        <w:rPr>
          <w:color w:val="000000"/>
          <w:spacing w:val="0"/>
          <w:w w:val="100"/>
          <w:position w:val="0"/>
          <w:sz w:val="18"/>
          <w:szCs w:val="18"/>
        </w:rPr>
        <w:t>ISO</w:t>
      </w:r>
      <w:r>
        <w:rPr>
          <w:color w:val="000000"/>
          <w:spacing w:val="0"/>
          <w:w w:val="100"/>
          <w:position w:val="0"/>
        </w:rPr>
        <w:t>质量体系认证</w:t>
      </w:r>
      <w:r>
        <w:rPr>
          <w:color w:val="000000"/>
          <w:spacing w:val="0"/>
          <w:w w:val="100"/>
          <w:position w:val="0"/>
          <w:sz w:val="18"/>
          <w:szCs w:val="18"/>
        </w:rPr>
        <w:t>9001</w:t>
      </w:r>
      <w:r>
        <w:rPr>
          <w:color w:val="000000"/>
          <w:spacing w:val="0"/>
          <w:w w:val="100"/>
          <w:position w:val="0"/>
        </w:rPr>
        <w:t>》、</w:t>
      </w:r>
      <w:r>
        <w:rPr>
          <w:color w:val="000000"/>
          <w:spacing w:val="0"/>
          <w:w w:val="100"/>
          <w:position w:val="0"/>
        </w:rPr>
        <w:t>《</w:t>
      </w:r>
      <w:r>
        <w:rPr>
          <w:color w:val="000000"/>
          <w:spacing w:val="0"/>
          <w:w w:val="100"/>
          <w:position w:val="0"/>
          <w:sz w:val="18"/>
          <w:szCs w:val="18"/>
        </w:rPr>
        <w:t>ISO</w:t>
      </w:r>
      <w:r>
        <w:rPr>
          <w:color w:val="000000"/>
          <w:spacing w:val="0"/>
          <w:w w:val="100"/>
          <w:position w:val="0"/>
        </w:rPr>
        <w:t>质量体系认证</w:t>
      </w:r>
      <w:r>
        <w:rPr>
          <w:color w:val="000000"/>
          <w:spacing w:val="0"/>
          <w:w w:val="100"/>
          <w:position w:val="0"/>
          <w:sz w:val="18"/>
          <w:szCs w:val="18"/>
        </w:rPr>
        <w:t>14001</w:t>
      </w:r>
      <w:r>
        <w:rPr>
          <w:color w:val="000000"/>
          <w:spacing w:val="0"/>
          <w:w w:val="100"/>
          <w:position w:val="0"/>
        </w:rPr>
        <w:t>》、</w:t>
      </w:r>
      <w:r>
        <w:rPr>
          <w:color w:val="000000"/>
          <w:spacing w:val="0"/>
          <w:w w:val="100"/>
          <w:position w:val="0"/>
        </w:rPr>
        <w:t>《</w:t>
      </w:r>
      <w:r>
        <w:rPr>
          <w:color w:val="000000"/>
          <w:spacing w:val="0"/>
          <w:w w:val="100"/>
          <w:position w:val="0"/>
          <w:sz w:val="18"/>
          <w:szCs w:val="18"/>
        </w:rPr>
        <w:t>ISO</w:t>
      </w:r>
      <w:r>
        <w:rPr>
          <w:color w:val="000000"/>
          <w:spacing w:val="0"/>
          <w:w w:val="100"/>
          <w:position w:val="0"/>
        </w:rPr>
        <w:t>质量体系认证</w:t>
      </w:r>
      <w:r>
        <w:rPr>
          <w:color w:val="000000"/>
          <w:spacing w:val="0"/>
          <w:w w:val="100"/>
          <w:position w:val="0"/>
          <w:sz w:val="18"/>
          <w:szCs w:val="18"/>
        </w:rPr>
        <w:t>18001</w:t>
      </w:r>
      <w:r>
        <w:rPr>
          <w:color w:val="000000"/>
          <w:spacing w:val="0"/>
          <w:w w:val="100"/>
          <w:position w:val="0"/>
        </w:rPr>
        <w:t>》等体系认证。</w:t>
      </w:r>
    </w:p>
    <w:p>
      <w:pPr>
        <w:pStyle w:val="Style20"/>
        <w:keepNext w:val="0"/>
        <w:keepLines w:val="0"/>
        <w:widowControl w:val="0"/>
        <w:shd w:val="clear" w:color="auto" w:fill="auto"/>
        <w:tabs>
          <w:tab w:pos="860" w:val="left"/>
        </w:tabs>
        <w:bidi w:val="0"/>
        <w:spacing w:before="0" w:after="0" w:line="468" w:lineRule="exact"/>
        <w:ind w:left="0" w:right="0" w:firstLine="360"/>
        <w:jc w:val="left"/>
      </w:pPr>
      <w:bookmarkStart w:id="100" w:name="bookmark100"/>
      <w:r>
        <w:rPr>
          <w:b/>
          <w:bCs/>
          <w:color w:val="000000"/>
          <w:spacing w:val="0"/>
          <w:w w:val="100"/>
          <w:position w:val="0"/>
        </w:rPr>
        <w:t>（</w:t>
      </w:r>
      <w:bookmarkEnd w:id="100"/>
      <w:r>
        <w:rPr>
          <w:b/>
          <w:bCs/>
          <w:color w:val="000000"/>
          <w:spacing w:val="0"/>
          <w:w w:val="100"/>
          <w:position w:val="0"/>
        </w:rPr>
        <w:t>五）</w:t>
        <w:tab/>
        <w:t>营销优势</w:t>
      </w:r>
    </w:p>
    <w:p>
      <w:pPr>
        <w:pStyle w:val="Style20"/>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公司通过二十年的打印行业的积累沉淀，形成了良好的行业声誉和品牌，已经形成了直销渠道、分销（经销）渠道、 海外代理等多渠道的营销方式。公司以稳定的产品品质作为基础保证，销售的价格政策紧贴市场变化，库存充足可满足各类 客户交期要求；专业化的研发技术团队和研发设备满足新品开发需求；高效、专业、贴心的营销经理队伍，提供及时服务； 完善的售后服务体系，解决客户后顾之忧。</w:t>
      </w:r>
    </w:p>
    <w:p>
      <w:pPr>
        <w:pStyle w:val="Style25"/>
        <w:keepNext/>
        <w:keepLines/>
        <w:widowControl w:val="0"/>
        <w:shd w:val="clear" w:color="auto" w:fill="auto"/>
        <w:bidi w:val="0"/>
        <w:spacing w:before="0" w:after="32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sz w:val="24"/>
          <w:szCs w:val="24"/>
        </w:rPr>
        <w:t>四</w:t>
      </w:r>
      <w:bookmarkEnd w:id="103"/>
      <w:r>
        <w:rPr>
          <w:color w:val="000000"/>
          <w:spacing w:val="0"/>
          <w:w w:val="100"/>
          <w:position w:val="0"/>
          <w:sz w:val="24"/>
          <w:szCs w:val="24"/>
        </w:rPr>
        <w:t>、主营业务分析</w:t>
      </w:r>
      <w:bookmarkEnd w:id="101"/>
      <w:bookmarkEnd w:id="102"/>
      <w:bookmarkEnd w:id="104"/>
    </w:p>
    <w:p>
      <w:pPr>
        <w:pStyle w:val="Style29"/>
        <w:keepNext/>
        <w:keepLines/>
        <w:widowControl w:val="0"/>
        <w:shd w:val="clear" w:color="auto" w:fill="auto"/>
        <w:bidi w:val="0"/>
        <w:spacing w:before="0" w:after="18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1</w:t>
      </w:r>
      <w:bookmarkEnd w:id="107"/>
      <w:r>
        <w:rPr>
          <w:color w:val="000000"/>
          <w:spacing w:val="0"/>
          <w:w w:val="100"/>
          <w:position w:val="0"/>
        </w:rPr>
        <w:t>、概述</w:t>
      </w:r>
      <w:bookmarkEnd w:id="105"/>
      <w:bookmarkEnd w:id="106"/>
      <w:bookmarkEnd w:id="108"/>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sz w:val="18"/>
          <w:szCs w:val="18"/>
        </w:rPr>
        <w:t>2021</w:t>
      </w:r>
      <w:r>
        <w:rPr>
          <w:color w:val="000000"/>
          <w:spacing w:val="0"/>
          <w:w w:val="100"/>
          <w:position w:val="0"/>
        </w:rPr>
        <w:t xml:space="preserve">年，面对汹汹而来的“新冠”疫情和复杂多变的国内外经济形势与市场环境，一方面，公司坚持立足于以有机光 </w:t>
      </w:r>
      <w:r>
        <w:rPr>
          <w:color w:val="000000"/>
          <w:spacing w:val="0"/>
          <w:w w:val="100"/>
          <w:position w:val="0"/>
        </w:rPr>
        <w:t>导鼓等光电子器件及碳粉等先进功能材料为核心而形成的产业链，深耕以打印、复印、图文和数码快印为功能特征的影像产 业，稳中求进，布局长远，在保证业务规模稳定发展的基础上，努力提高企业经营质量，提升创新能动力，为公司可持续发 展奠定良好基础；另一方面，公司加快多元化转型，推动新投资项目产业化和效益化，目前针对新能源的直接甲醇燃料电池 在国内的广泛应用推广，公司已经在组建团队；根据市场对共享打印和云办公的需求推出共享云打印/复印系统。</w:t>
      </w:r>
    </w:p>
    <w:p>
      <w:pPr>
        <w:pStyle w:val="Style20"/>
        <w:keepNext w:val="0"/>
        <w:keepLines w:val="0"/>
        <w:widowControl w:val="0"/>
        <w:shd w:val="clear" w:color="auto" w:fill="auto"/>
        <w:tabs>
          <w:tab w:pos="817" w:val="left"/>
        </w:tabs>
        <w:bidi w:val="0"/>
        <w:spacing w:before="0" w:after="0" w:line="469" w:lineRule="exact"/>
        <w:ind w:left="0" w:right="0" w:firstLine="420"/>
        <w:jc w:val="both"/>
      </w:pPr>
      <w:bookmarkStart w:id="109" w:name="bookmark109"/>
      <w:r>
        <w:rPr>
          <w:b/>
          <w:bCs/>
          <w:color w:val="000000"/>
          <w:spacing w:val="0"/>
          <w:w w:val="100"/>
          <w:position w:val="0"/>
        </w:rPr>
        <w:t>（</w:t>
      </w:r>
      <w:bookmarkEnd w:id="109"/>
      <w:r>
        <w:rPr>
          <w:b/>
          <w:bCs/>
          <w:color w:val="000000"/>
          <w:spacing w:val="0"/>
          <w:w w:val="100"/>
          <w:position w:val="0"/>
        </w:rPr>
        <w:t>1）</w:t>
        <w:tab/>
        <w:t>经营业绩：</w:t>
      </w:r>
      <w:r>
        <w:rPr>
          <w:color w:val="000000"/>
          <w:spacing w:val="0"/>
          <w:w w:val="100"/>
          <w:position w:val="0"/>
          <w:sz w:val="18"/>
          <w:szCs w:val="18"/>
        </w:rPr>
        <w:t>2021</w:t>
      </w:r>
      <w:r>
        <w:rPr>
          <w:color w:val="000000"/>
          <w:spacing w:val="0"/>
          <w:w w:val="100"/>
          <w:position w:val="0"/>
        </w:rPr>
        <w:t>年度，公司实现营业总收入</w:t>
      </w:r>
      <w:r>
        <w:rPr>
          <w:color w:val="000000"/>
          <w:spacing w:val="0"/>
          <w:w w:val="100"/>
          <w:position w:val="0"/>
          <w:sz w:val="18"/>
          <w:szCs w:val="18"/>
        </w:rPr>
        <w:t>2.38</w:t>
      </w:r>
      <w:r>
        <w:rPr>
          <w:color w:val="000000"/>
          <w:spacing w:val="0"/>
          <w:w w:val="100"/>
          <w:position w:val="0"/>
        </w:rPr>
        <w:t>亿元，较上年同期下降</w:t>
      </w:r>
      <w:r>
        <w:rPr>
          <w:color w:val="000000"/>
          <w:spacing w:val="0"/>
          <w:w w:val="100"/>
          <w:position w:val="0"/>
          <w:sz w:val="18"/>
          <w:szCs w:val="18"/>
        </w:rPr>
        <w:t>51.17%；</w:t>
      </w:r>
      <w:r>
        <w:rPr>
          <w:color w:val="000000"/>
          <w:spacing w:val="0"/>
          <w:w w:val="100"/>
          <w:position w:val="0"/>
        </w:rPr>
        <w:t>实现归属于母公司所有者的净利 润</w:t>
      </w:r>
      <w:r>
        <w:rPr>
          <w:color w:val="000000"/>
          <w:spacing w:val="0"/>
          <w:w w:val="100"/>
          <w:position w:val="0"/>
          <w:sz w:val="18"/>
          <w:szCs w:val="18"/>
        </w:rPr>
        <w:t>-1.63</w:t>
      </w:r>
      <w:r>
        <w:rPr>
          <w:color w:val="000000"/>
          <w:spacing w:val="0"/>
          <w:w w:val="100"/>
          <w:position w:val="0"/>
        </w:rPr>
        <w:t>亿元，较上年同期下降</w:t>
      </w:r>
      <w:r>
        <w:rPr>
          <w:color w:val="000000"/>
          <w:spacing w:val="0"/>
          <w:w w:val="100"/>
          <w:position w:val="0"/>
          <w:sz w:val="18"/>
          <w:szCs w:val="18"/>
        </w:rPr>
        <w:t xml:space="preserve">-743. </w:t>
      </w:r>
      <w:r>
        <w:rPr>
          <w:color w:val="000000"/>
          <w:spacing w:val="0"/>
          <w:w w:val="100"/>
          <w:position w:val="0"/>
          <w:sz w:val="18"/>
          <w:szCs w:val="18"/>
        </w:rPr>
        <w:t>13%；</w:t>
      </w:r>
      <w:r>
        <w:rPr>
          <w:color w:val="000000"/>
          <w:spacing w:val="0"/>
          <w:w w:val="100"/>
          <w:position w:val="0"/>
        </w:rPr>
        <w:t>实现每股收益</w:t>
      </w:r>
      <w:r>
        <w:rPr>
          <w:color w:val="000000"/>
          <w:spacing w:val="0"/>
          <w:w w:val="100"/>
          <w:position w:val="0"/>
          <w:sz w:val="18"/>
          <w:szCs w:val="18"/>
        </w:rPr>
        <w:t>-0.6</w:t>
      </w:r>
      <w:r>
        <w:rPr>
          <w:color w:val="000000"/>
          <w:spacing w:val="0"/>
          <w:w w:val="100"/>
          <w:position w:val="0"/>
          <w:sz w:val="18"/>
          <w:szCs w:val="18"/>
        </w:rPr>
        <w:t>1</w:t>
      </w:r>
      <w:r>
        <w:rPr>
          <w:color w:val="000000"/>
          <w:spacing w:val="0"/>
          <w:w w:val="100"/>
          <w:position w:val="0"/>
        </w:rPr>
        <w:t>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日，公司总资产</w:t>
      </w:r>
      <w:r>
        <w:rPr>
          <w:color w:val="000000"/>
          <w:spacing w:val="0"/>
          <w:w w:val="100"/>
          <w:position w:val="0"/>
          <w:sz w:val="18"/>
          <w:szCs w:val="18"/>
        </w:rPr>
        <w:t>6.10</w:t>
      </w:r>
      <w:r>
        <w:rPr>
          <w:color w:val="000000"/>
          <w:spacing w:val="0"/>
          <w:w w:val="100"/>
          <w:position w:val="0"/>
        </w:rPr>
        <w:t xml:space="preserve">亿元，较期初下降 </w:t>
      </w:r>
      <w:r>
        <w:rPr>
          <w:color w:val="000000"/>
          <w:spacing w:val="0"/>
          <w:w w:val="100"/>
          <w:position w:val="0"/>
          <w:sz w:val="18"/>
          <w:szCs w:val="18"/>
        </w:rPr>
        <w:t xml:space="preserve">22. </w:t>
      </w:r>
      <w:r>
        <w:rPr>
          <w:color w:val="000000"/>
          <w:spacing w:val="0"/>
          <w:w w:val="100"/>
          <w:position w:val="0"/>
          <w:sz w:val="18"/>
          <w:szCs w:val="18"/>
        </w:rPr>
        <w:t>77%；</w:t>
      </w:r>
      <w:r>
        <w:rPr>
          <w:color w:val="000000"/>
          <w:spacing w:val="0"/>
          <w:w w:val="100"/>
          <w:position w:val="0"/>
        </w:rPr>
        <w:t>归属于母公司所有者权益</w:t>
      </w:r>
      <w:r>
        <w:rPr>
          <w:color w:val="000000"/>
          <w:spacing w:val="0"/>
          <w:w w:val="100"/>
          <w:position w:val="0"/>
          <w:sz w:val="18"/>
          <w:szCs w:val="18"/>
        </w:rPr>
        <w:t xml:space="preserve">4. </w:t>
      </w:r>
      <w:r>
        <w:rPr>
          <w:color w:val="000000"/>
          <w:spacing w:val="0"/>
          <w:w w:val="100"/>
          <w:position w:val="0"/>
          <w:sz w:val="18"/>
          <w:szCs w:val="18"/>
        </w:rPr>
        <w:t>11</w:t>
      </w:r>
      <w:r>
        <w:rPr>
          <w:color w:val="000000"/>
          <w:spacing w:val="0"/>
          <w:w w:val="100"/>
          <w:position w:val="0"/>
        </w:rPr>
        <w:t>亿元，较期初下降</w:t>
      </w:r>
      <w:r>
        <w:rPr>
          <w:color w:val="000000"/>
          <w:spacing w:val="0"/>
          <w:w w:val="100"/>
          <w:position w:val="0"/>
          <w:sz w:val="18"/>
          <w:szCs w:val="18"/>
        </w:rPr>
        <w:t>29.14%</w:t>
      </w:r>
      <w:r>
        <w:rPr>
          <w:color w:val="000000"/>
          <w:spacing w:val="0"/>
          <w:w w:val="100"/>
          <w:position w:val="0"/>
        </w:rPr>
        <w:t>。</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报告期内，公司传统业务即激光有机光导鼓销售数量约</w:t>
      </w:r>
      <w:r>
        <w:rPr>
          <w:color w:val="000000"/>
          <w:spacing w:val="0"/>
          <w:w w:val="100"/>
          <w:position w:val="0"/>
          <w:sz w:val="18"/>
          <w:szCs w:val="18"/>
        </w:rPr>
        <w:t>5, 600</w:t>
      </w:r>
      <w:r>
        <w:rPr>
          <w:color w:val="000000"/>
          <w:spacing w:val="0"/>
          <w:w w:val="100"/>
          <w:position w:val="0"/>
        </w:rPr>
        <w:t>万余支，销量略有下降；受</w:t>
      </w:r>
      <w:r>
        <w:rPr>
          <w:color w:val="000000"/>
          <w:spacing w:val="0"/>
          <w:w w:val="100"/>
          <w:position w:val="0"/>
          <w:sz w:val="18"/>
          <w:szCs w:val="18"/>
        </w:rPr>
        <w:t>2021</w:t>
      </w:r>
      <w:r>
        <w:rPr>
          <w:color w:val="000000"/>
          <w:spacing w:val="0"/>
          <w:w w:val="100"/>
          <w:position w:val="0"/>
        </w:rPr>
        <w:t>年新冠疫情反复等因素的 影响，导致子公司福建省闽保信息技术有限公司（以下称“闽保信息”）的的业务基本停滞，基于谨慎性原则，公司对闽保 信息提取商誉减值</w:t>
      </w:r>
      <w:r>
        <w:rPr>
          <w:color w:val="000000"/>
          <w:spacing w:val="0"/>
          <w:w w:val="100"/>
          <w:position w:val="0"/>
          <w:sz w:val="18"/>
          <w:szCs w:val="18"/>
        </w:rPr>
        <w:t>1</w:t>
      </w:r>
      <w:r>
        <w:rPr>
          <w:color w:val="000000"/>
          <w:spacing w:val="0"/>
          <w:w w:val="100"/>
          <w:position w:val="0"/>
          <w:sz w:val="18"/>
          <w:szCs w:val="18"/>
        </w:rPr>
        <w:t>.05</w:t>
      </w:r>
      <w:r>
        <w:rPr>
          <w:color w:val="000000"/>
          <w:spacing w:val="0"/>
          <w:w w:val="100"/>
          <w:position w:val="0"/>
        </w:rPr>
        <w:t>亿元人民币。</w:t>
      </w:r>
    </w:p>
    <w:p>
      <w:pPr>
        <w:pStyle w:val="Style20"/>
        <w:keepNext w:val="0"/>
        <w:keepLines w:val="0"/>
        <w:widowControl w:val="0"/>
        <w:shd w:val="clear" w:color="auto" w:fill="auto"/>
        <w:tabs>
          <w:tab w:pos="817" w:val="left"/>
        </w:tabs>
        <w:bidi w:val="0"/>
        <w:spacing w:before="0" w:after="0" w:line="469" w:lineRule="exact"/>
        <w:ind w:left="0" w:right="0" w:firstLine="420"/>
        <w:jc w:val="both"/>
      </w:pPr>
      <w:bookmarkStart w:id="110" w:name="bookmark110"/>
      <w:r>
        <w:rPr>
          <w:b/>
          <w:bCs/>
          <w:color w:val="000000"/>
          <w:spacing w:val="0"/>
          <w:w w:val="100"/>
          <w:position w:val="0"/>
        </w:rPr>
        <w:t>（</w:t>
      </w:r>
      <w:bookmarkEnd w:id="110"/>
      <w:r>
        <w:rPr>
          <w:b/>
          <w:bCs/>
          <w:color w:val="000000"/>
          <w:spacing w:val="0"/>
          <w:w w:val="100"/>
          <w:position w:val="0"/>
        </w:rPr>
        <w:t>2）</w:t>
        <w:tab/>
        <w:t>内部控制：</w:t>
      </w:r>
      <w:r>
        <w:rPr>
          <w:color w:val="000000"/>
          <w:spacing w:val="0"/>
          <w:w w:val="100"/>
          <w:position w:val="0"/>
        </w:rPr>
        <w:t>公司积极完善企业内部控制体系，完善各项规章制度。完善了《董事会议事规则》、《监事会议事规则》、 《股东大会议事规则》、《内部审计制度》、《信息披露管理制度》等规章制度，不断完善公司的管理制度体系，对子公司闽保 信息主要制度进行查漏补缺，加强管控，利用制度指引公司规范运作，保障规范运作的标准，不断强化重大事项的内部报送 流程。</w:t>
      </w:r>
    </w:p>
    <w:p>
      <w:pPr>
        <w:pStyle w:val="Style20"/>
        <w:keepNext w:val="0"/>
        <w:keepLines w:val="0"/>
        <w:widowControl w:val="0"/>
        <w:shd w:val="clear" w:color="auto" w:fill="auto"/>
        <w:tabs>
          <w:tab w:pos="822" w:val="left"/>
        </w:tabs>
        <w:bidi w:val="0"/>
        <w:spacing w:before="0" w:after="0" w:line="469" w:lineRule="exact"/>
        <w:ind w:left="0" w:right="0" w:firstLine="420"/>
        <w:jc w:val="both"/>
      </w:pPr>
      <w:bookmarkStart w:id="111" w:name="bookmark111"/>
      <w:r>
        <w:rPr>
          <w:b/>
          <w:bCs/>
          <w:color w:val="000000"/>
          <w:spacing w:val="0"/>
          <w:w w:val="100"/>
          <w:position w:val="0"/>
        </w:rPr>
        <w:t>（</w:t>
      </w:r>
      <w:bookmarkEnd w:id="111"/>
      <w:r>
        <w:rPr>
          <w:b/>
          <w:bCs/>
          <w:color w:val="000000"/>
          <w:spacing w:val="0"/>
          <w:w w:val="100"/>
          <w:position w:val="0"/>
        </w:rPr>
        <w:t>3）</w:t>
        <w:tab/>
        <w:t>管理提升：</w:t>
      </w:r>
      <w:r>
        <w:rPr>
          <w:color w:val="000000"/>
          <w:spacing w:val="0"/>
          <w:w w:val="100"/>
          <w:position w:val="0"/>
        </w:rPr>
        <w:t>报告期内，公司加强组织结构调整，使其更合理化；公司根据产品的分类和业务布局实行了事业部改 革，通过公司具体的业务板块形成的内部事业发展机制，统一资源配置过程中的“责、权、利”关系，通过整合公司及相关 资源，把每个业务单元转变为相对独立自主经营的事业主体，形成以内部自我管理、创新发展、独立核算的模式，把事业部 做成为业务中心、责任中心、利润中心，分子公司、事业部实行的是以“分级管理、独立核算”为目标并进行考核。公司强 化质量管理，通过了</w:t>
      </w:r>
      <w:r>
        <w:rPr>
          <w:color w:val="000000"/>
          <w:spacing w:val="0"/>
          <w:w w:val="100"/>
          <w:position w:val="0"/>
          <w:sz w:val="18"/>
          <w:szCs w:val="18"/>
        </w:rPr>
        <w:t>ISO1400</w:t>
      </w:r>
      <w:r>
        <w:rPr>
          <w:color w:val="000000"/>
          <w:spacing w:val="0"/>
          <w:w w:val="100"/>
          <w:position w:val="0"/>
          <w:sz w:val="18"/>
          <w:szCs w:val="18"/>
        </w:rPr>
        <w:t>1</w:t>
      </w:r>
      <w:r>
        <w:rPr>
          <w:color w:val="000000"/>
          <w:spacing w:val="0"/>
          <w:w w:val="100"/>
          <w:position w:val="0"/>
        </w:rPr>
        <w:t>环境管理体系和</w:t>
      </w:r>
      <w:r>
        <w:rPr>
          <w:color w:val="000000"/>
          <w:spacing w:val="0"/>
          <w:w w:val="100"/>
          <w:position w:val="0"/>
          <w:sz w:val="18"/>
          <w:szCs w:val="18"/>
        </w:rPr>
        <w:t>ISO900</w:t>
      </w:r>
      <w:r>
        <w:rPr>
          <w:color w:val="000000"/>
          <w:spacing w:val="0"/>
          <w:w w:val="100"/>
          <w:position w:val="0"/>
          <w:sz w:val="18"/>
          <w:szCs w:val="18"/>
        </w:rPr>
        <w:t>1</w:t>
      </w:r>
      <w:r>
        <w:rPr>
          <w:color w:val="000000"/>
          <w:spacing w:val="0"/>
          <w:w w:val="100"/>
          <w:position w:val="0"/>
        </w:rPr>
        <w:t>质量管理体系认证；公司加大精益制造管理，建立了精益制造管理体 系，大大提高产品的品质和良率；公司从最基本的“</w:t>
      </w:r>
      <w:r>
        <w:rPr>
          <w:color w:val="000000"/>
          <w:spacing w:val="0"/>
          <w:w w:val="100"/>
          <w:position w:val="0"/>
          <w:sz w:val="18"/>
          <w:szCs w:val="18"/>
        </w:rPr>
        <w:t>6S</w:t>
      </w:r>
      <w:r>
        <w:rPr>
          <w:color w:val="000000"/>
          <w:spacing w:val="0"/>
          <w:w w:val="100"/>
          <w:position w:val="0"/>
        </w:rPr>
        <w:t>管理”入手，各部门不断强化</w:t>
      </w:r>
      <w:r>
        <w:rPr>
          <w:color w:val="000000"/>
          <w:spacing w:val="0"/>
          <w:w w:val="100"/>
          <w:position w:val="0"/>
          <w:sz w:val="18"/>
          <w:szCs w:val="18"/>
        </w:rPr>
        <w:t>“6S”</w:t>
      </w:r>
      <w:r>
        <w:rPr>
          <w:color w:val="000000"/>
          <w:spacing w:val="0"/>
          <w:w w:val="100"/>
          <w:position w:val="0"/>
        </w:rPr>
        <w:t>概念，增强员工的主人翁意识， 提高企业凝聚力和身心力，从而做出质量更好更优的产品。</w:t>
      </w:r>
    </w:p>
    <w:p>
      <w:pPr>
        <w:pStyle w:val="Style20"/>
        <w:keepNext w:val="0"/>
        <w:keepLines w:val="0"/>
        <w:widowControl w:val="0"/>
        <w:shd w:val="clear" w:color="auto" w:fill="auto"/>
        <w:tabs>
          <w:tab w:pos="822" w:val="left"/>
        </w:tabs>
        <w:bidi w:val="0"/>
        <w:spacing w:before="0" w:after="0" w:line="469" w:lineRule="exact"/>
        <w:ind w:left="0" w:right="0" w:firstLine="420"/>
        <w:jc w:val="both"/>
      </w:pPr>
      <w:bookmarkStart w:id="112" w:name="bookmark112"/>
      <w:r>
        <w:rPr>
          <w:b/>
          <w:bCs/>
          <w:color w:val="000000"/>
          <w:spacing w:val="0"/>
          <w:w w:val="100"/>
          <w:position w:val="0"/>
        </w:rPr>
        <w:t>（</w:t>
      </w:r>
      <w:bookmarkEnd w:id="112"/>
      <w:r>
        <w:rPr>
          <w:b/>
          <w:bCs/>
          <w:color w:val="000000"/>
          <w:spacing w:val="0"/>
          <w:w w:val="100"/>
          <w:position w:val="0"/>
        </w:rPr>
        <w:t>4）</w:t>
        <w:tab/>
        <w:t>市场营销：</w:t>
      </w:r>
      <w:r>
        <w:rPr>
          <w:color w:val="000000"/>
          <w:spacing w:val="0"/>
          <w:w w:val="100"/>
          <w:position w:val="0"/>
        </w:rPr>
        <w:t>报告期内，公司以市场为导向，优化产品结构，提高高附加值的高端激光</w:t>
      </w:r>
      <w:r>
        <w:rPr>
          <w:color w:val="000000"/>
          <w:spacing w:val="0"/>
          <w:w w:val="100"/>
          <w:position w:val="0"/>
          <w:sz w:val="18"/>
          <w:szCs w:val="18"/>
        </w:rPr>
        <w:t>OPC</w:t>
      </w:r>
      <w:r>
        <w:rPr>
          <w:color w:val="000000"/>
          <w:spacing w:val="0"/>
          <w:w w:val="100"/>
          <w:position w:val="0"/>
        </w:rPr>
        <w:t xml:space="preserve">鼓的销售比例，加大激光 </w:t>
      </w:r>
      <w:r>
        <w:rPr>
          <w:color w:val="000000"/>
          <w:spacing w:val="0"/>
          <w:w w:val="100"/>
          <w:position w:val="0"/>
          <w:sz w:val="18"/>
          <w:szCs w:val="18"/>
        </w:rPr>
        <w:t>OPC</w:t>
      </w:r>
      <w:r>
        <w:rPr>
          <w:color w:val="000000"/>
          <w:spacing w:val="0"/>
          <w:w w:val="100"/>
          <w:position w:val="0"/>
        </w:rPr>
        <w:t>鼓与配套耗材组合销售力度，以进一步增加公司盈利能力，巩固与强化公司在国内激光</w:t>
      </w:r>
      <w:r>
        <w:rPr>
          <w:color w:val="000000"/>
          <w:spacing w:val="0"/>
          <w:w w:val="100"/>
          <w:position w:val="0"/>
          <w:sz w:val="18"/>
          <w:szCs w:val="18"/>
        </w:rPr>
        <w:t>OPC</w:t>
      </w:r>
      <w:r>
        <w:rPr>
          <w:color w:val="000000"/>
          <w:spacing w:val="0"/>
          <w:w w:val="100"/>
          <w:position w:val="0"/>
        </w:rPr>
        <w:t>鼓的行业地位、品牌及竞争优 势。持续实施“走出去”战略，积极开拓国际市场，更好地利用公司在香港、国外的市场资源，加大国际营销力度，深入拓 展欧洲、北美洲、南美洲、东南亚、非洲等国外市场，进一步提升出口规模，建立以品牌、技术、规模及协作竞争为目标的 国际化道路。</w:t>
      </w:r>
    </w:p>
    <w:p>
      <w:pPr>
        <w:pStyle w:val="Style20"/>
        <w:keepNext w:val="0"/>
        <w:keepLines w:val="0"/>
        <w:widowControl w:val="0"/>
        <w:shd w:val="clear" w:color="auto" w:fill="auto"/>
        <w:tabs>
          <w:tab w:pos="817" w:val="left"/>
        </w:tabs>
        <w:bidi w:val="0"/>
        <w:spacing w:before="0" w:after="0" w:line="469" w:lineRule="exact"/>
        <w:ind w:left="0" w:right="0" w:firstLine="420"/>
        <w:jc w:val="both"/>
      </w:pPr>
      <w:bookmarkStart w:id="113" w:name="bookmark113"/>
      <w:r>
        <w:rPr>
          <w:b/>
          <w:bCs/>
          <w:color w:val="000000"/>
          <w:spacing w:val="0"/>
          <w:w w:val="100"/>
          <w:position w:val="0"/>
        </w:rPr>
        <w:t>（</w:t>
      </w:r>
      <w:bookmarkEnd w:id="113"/>
      <w:r>
        <w:rPr>
          <w:b/>
          <w:bCs/>
          <w:color w:val="000000"/>
          <w:spacing w:val="0"/>
          <w:w w:val="100"/>
          <w:position w:val="0"/>
        </w:rPr>
        <w:t>5）</w:t>
        <w:tab/>
        <w:t>技术研发：</w:t>
      </w:r>
      <w:r>
        <w:rPr>
          <w:color w:val="000000"/>
          <w:spacing w:val="0"/>
          <w:w w:val="100"/>
          <w:position w:val="0"/>
        </w:rPr>
        <w:t>公司设有“江苏省省级企业技术中心”、“苏州市市级企业技术中心”、“苏州市有机光导工程技术研究 中心”等技术研发平台。报告期内，公司凭借自身的技术平台与创新实力，持续、自主地研发与改进相关产品，优化产品结 构，以适应不断变化的市场与客户需求，为提升公司产品竞争优势提供有力的支持。</w:t>
      </w:r>
    </w:p>
    <w:p>
      <w:pPr>
        <w:pStyle w:val="Style20"/>
        <w:keepNext w:val="0"/>
        <w:keepLines w:val="0"/>
        <w:widowControl w:val="0"/>
        <w:shd w:val="clear" w:color="auto" w:fill="auto"/>
        <w:bidi w:val="0"/>
        <w:spacing w:before="0" w:after="0" w:line="469" w:lineRule="exact"/>
        <w:ind w:left="0" w:right="0" w:firstLine="500"/>
        <w:jc w:val="left"/>
      </w:pPr>
      <w:r>
        <w:rPr>
          <w:color w:val="000000"/>
          <w:spacing w:val="0"/>
          <w:w w:val="100"/>
          <w:position w:val="0"/>
        </w:rPr>
        <w:t xml:space="preserve">闽保信息坚持自主创新的研发策略，以保密信息化软件产品为主体，扩张区块链相关加密算法、区块链点对点信息的 </w:t>
      </w:r>
      <w:r>
        <w:rPr>
          <w:color w:val="000000"/>
          <w:spacing w:val="0"/>
          <w:w w:val="100"/>
          <w:position w:val="0"/>
        </w:rPr>
        <w:t>传输与加密、敏感信息的加密与解密技术应用于产品研发中，推动大数据云服务平台、电子交互手册等产品研发迭代。</w:t>
      </w:r>
    </w:p>
    <w:p>
      <w:pPr>
        <w:pStyle w:val="Style20"/>
        <w:keepNext w:val="0"/>
        <w:keepLines w:val="0"/>
        <w:widowControl w:val="0"/>
        <w:shd w:val="clear" w:color="auto" w:fill="auto"/>
        <w:tabs>
          <w:tab w:pos="817" w:val="left"/>
        </w:tabs>
        <w:bidi w:val="0"/>
        <w:spacing w:before="0" w:after="0" w:line="470" w:lineRule="exact"/>
        <w:ind w:left="0" w:right="0" w:firstLine="420"/>
        <w:jc w:val="both"/>
      </w:pPr>
      <w:bookmarkStart w:id="114" w:name="bookmark114"/>
      <w:r>
        <w:rPr>
          <w:b/>
          <w:bCs/>
          <w:color w:val="000000"/>
          <w:spacing w:val="0"/>
          <w:w w:val="100"/>
          <w:position w:val="0"/>
        </w:rPr>
        <w:t>（</w:t>
      </w:r>
      <w:bookmarkEnd w:id="114"/>
      <w:r>
        <w:rPr>
          <w:b/>
          <w:bCs/>
          <w:color w:val="000000"/>
          <w:spacing w:val="0"/>
          <w:w w:val="100"/>
          <w:position w:val="0"/>
        </w:rPr>
        <w:t>6）</w:t>
        <w:tab/>
        <w:t>产业整合：</w:t>
      </w:r>
      <w:r>
        <w:rPr>
          <w:color w:val="000000"/>
          <w:spacing w:val="0"/>
          <w:w w:val="100"/>
          <w:position w:val="0"/>
        </w:rPr>
        <w:t>产业整合着眼于公司未来的发展战略与长远利益。报告期内，公司以有机光导鼓及相关技术作为核心 产业基础，继续深化行业资源的整合，深化碳粉的市场开拓与销售，优化公司产品与其他打印耗材的匹配性与组合性能，充 分发挥行业资源在产品、技术、人才等方面的协同效应与优势互补作用，为客户提供更加多元化且性能卓越的影像耗材产品。</w:t>
      </w:r>
    </w:p>
    <w:p>
      <w:pPr>
        <w:pStyle w:val="Style20"/>
        <w:keepNext w:val="0"/>
        <w:keepLines w:val="0"/>
        <w:widowControl w:val="0"/>
        <w:shd w:val="clear" w:color="auto" w:fill="auto"/>
        <w:bidi w:val="0"/>
        <w:spacing w:before="0" w:after="0" w:line="470" w:lineRule="exact"/>
        <w:ind w:left="0" w:right="0" w:firstLine="500"/>
        <w:jc w:val="both"/>
      </w:pPr>
      <w:r>
        <w:rPr>
          <w:color w:val="000000"/>
          <w:spacing w:val="0"/>
          <w:w w:val="100"/>
          <w:position w:val="0"/>
        </w:rPr>
        <w:t>为推动公司长期发展战略的实施，公司全资设立了恒久影像及恒久丰德新能源。恒久影像的主营业务为影像产业相关 技术和系统整体解决方案的研究与开发；打印、复印、图文与数码印刷相关联的整机设备、核心部件、系统集成、数据处理 与保密、云打印和互联网共享影像输出以及信息安全增强可控等技术产品与解决方案的研发、生产制造与销售管理和服务等， 并在智慧云共享等影像产业领域不断投入，提高在产业的综合竞争力。恒久丰德新能源的主营业务为研究开发和销售直接甲 醇燃料电池；研究开发电池电源组合系统的能量优化管理技术、高效安全的互充与快充技术以及新型应用领域的整体解决方 案等，利用公司本身在新能源、新材料领域的长期技术积累、系统开发能力和资金实力，增强在新能源核心材料及能源管理 系统方面的整合力度。</w:t>
      </w:r>
    </w:p>
    <w:p>
      <w:pPr>
        <w:pStyle w:val="Style20"/>
        <w:keepNext w:val="0"/>
        <w:keepLines w:val="0"/>
        <w:widowControl w:val="0"/>
        <w:shd w:val="clear" w:color="auto" w:fill="auto"/>
        <w:tabs>
          <w:tab w:pos="817" w:val="left"/>
        </w:tabs>
        <w:bidi w:val="0"/>
        <w:spacing w:before="0" w:after="0" w:line="470" w:lineRule="exact"/>
        <w:ind w:left="0" w:right="0" w:firstLine="420"/>
        <w:jc w:val="both"/>
      </w:pPr>
      <w:bookmarkStart w:id="115" w:name="bookmark115"/>
      <w:r>
        <w:rPr>
          <w:b/>
          <w:bCs/>
          <w:color w:val="000000"/>
          <w:spacing w:val="0"/>
          <w:w w:val="100"/>
          <w:position w:val="0"/>
        </w:rPr>
        <w:t>（</w:t>
      </w:r>
      <w:bookmarkEnd w:id="115"/>
      <w:r>
        <w:rPr>
          <w:b/>
          <w:bCs/>
          <w:color w:val="000000"/>
          <w:spacing w:val="0"/>
          <w:w w:val="100"/>
          <w:position w:val="0"/>
        </w:rPr>
        <w:t>7）</w:t>
        <w:tab/>
        <w:t>募投项目：</w:t>
      </w:r>
      <w:r>
        <w:rPr>
          <w:color w:val="000000"/>
          <w:spacing w:val="0"/>
          <w:w w:val="100"/>
          <w:position w:val="0"/>
        </w:rPr>
        <w:t>报告期内，公司募投项目“有机光电工程技术中心建设项目”的承载主体研发大楼已经建设完成。受 新冠疫情影响，内部装修和设备购置安装尚在进行，争取早日发挥募投项目效益，为公司提供源源不断的技术研发动力。</w:t>
      </w:r>
    </w:p>
    <w:p>
      <w:pPr>
        <w:pStyle w:val="Style20"/>
        <w:keepNext w:val="0"/>
        <w:keepLines w:val="0"/>
        <w:widowControl w:val="0"/>
        <w:shd w:val="clear" w:color="auto" w:fill="auto"/>
        <w:tabs>
          <w:tab w:pos="817" w:val="left"/>
        </w:tabs>
        <w:bidi w:val="0"/>
        <w:spacing w:before="0" w:after="0" w:line="470" w:lineRule="exact"/>
        <w:ind w:left="0" w:right="0" w:firstLine="420"/>
        <w:jc w:val="both"/>
      </w:pPr>
      <w:bookmarkStart w:id="116" w:name="bookmark116"/>
      <w:r>
        <w:rPr>
          <w:b/>
          <w:bCs/>
          <w:color w:val="000000"/>
          <w:spacing w:val="0"/>
          <w:w w:val="100"/>
          <w:position w:val="0"/>
        </w:rPr>
        <w:t>（</w:t>
      </w:r>
      <w:bookmarkEnd w:id="116"/>
      <w:r>
        <w:rPr>
          <w:b/>
          <w:bCs/>
          <w:color w:val="000000"/>
          <w:spacing w:val="0"/>
          <w:w w:val="100"/>
          <w:position w:val="0"/>
        </w:rPr>
        <w:t>8）</w:t>
        <w:tab/>
        <w:t>人力资源：</w:t>
      </w:r>
      <w:r>
        <w:rPr>
          <w:color w:val="000000"/>
          <w:spacing w:val="0"/>
          <w:w w:val="100"/>
          <w:position w:val="0"/>
        </w:rPr>
        <w:t>报告期内，公司通过内配外引的方式加强核心管理团队建设，为公司的集团化人才管理夯实了基础， 通过多个渠道招揽高端人才为公司发展提供新的动力；实行绩效考核挂靠薪酬的管理办法，提高员工及管理人员的工作积极 性。公司积极开展内、外部专题培训，强化岗位培训，恒久人的责任意识和工作技能得到了进一步提高，增强了公司整体凝 聚力与战斗力；公司把精兵强将派往业务一线，并实行“庸者下能者上”人员晋升机制。</w:t>
      </w:r>
    </w:p>
    <w:p>
      <w:pPr>
        <w:pStyle w:val="Style20"/>
        <w:keepNext w:val="0"/>
        <w:keepLines w:val="0"/>
        <w:widowControl w:val="0"/>
        <w:shd w:val="clear" w:color="auto" w:fill="auto"/>
        <w:tabs>
          <w:tab w:pos="817" w:val="left"/>
        </w:tabs>
        <w:bidi w:val="0"/>
        <w:spacing w:before="0" w:after="0" w:line="470" w:lineRule="exact"/>
        <w:ind w:left="0" w:right="0" w:firstLine="420"/>
        <w:jc w:val="both"/>
      </w:pPr>
      <w:bookmarkStart w:id="117" w:name="bookmark117"/>
      <w:r>
        <w:rPr>
          <w:b/>
          <w:bCs/>
          <w:color w:val="000000"/>
          <w:spacing w:val="0"/>
          <w:w w:val="100"/>
          <w:position w:val="0"/>
        </w:rPr>
        <w:t>（</w:t>
      </w:r>
      <w:bookmarkEnd w:id="117"/>
      <w:r>
        <w:rPr>
          <w:b/>
          <w:bCs/>
          <w:color w:val="000000"/>
          <w:spacing w:val="0"/>
          <w:w w:val="100"/>
          <w:position w:val="0"/>
        </w:rPr>
        <w:t>9）</w:t>
        <w:tab/>
        <w:t>资产处理：</w:t>
      </w:r>
      <w:r>
        <w:rPr>
          <w:color w:val="000000"/>
          <w:spacing w:val="0"/>
          <w:w w:val="100"/>
          <w:position w:val="0"/>
        </w:rPr>
        <w:t>公司根据投资的经营情况，对部分没有经济效益的公司进行了清理。报告期内，公司对珠海宝利通耗 材有限公司持有</w:t>
      </w:r>
      <w:r>
        <w:rPr>
          <w:color w:val="000000"/>
          <w:spacing w:val="0"/>
          <w:w w:val="100"/>
          <w:position w:val="0"/>
          <w:sz w:val="18"/>
          <w:szCs w:val="18"/>
        </w:rPr>
        <w:t xml:space="preserve">27. </w:t>
      </w:r>
      <w:r>
        <w:rPr>
          <w:color w:val="000000"/>
          <w:spacing w:val="0"/>
          <w:w w:val="100"/>
          <w:position w:val="0"/>
          <w:sz w:val="18"/>
          <w:szCs w:val="18"/>
        </w:rPr>
        <w:t>5%</w:t>
      </w:r>
      <w:r>
        <w:rPr>
          <w:color w:val="000000"/>
          <w:spacing w:val="0"/>
          <w:w w:val="100"/>
          <w:position w:val="0"/>
        </w:rPr>
        <w:t>的股份以对价为人民币</w:t>
      </w:r>
      <w:r>
        <w:rPr>
          <w:color w:val="000000"/>
          <w:spacing w:val="0"/>
          <w:w w:val="100"/>
          <w:position w:val="0"/>
          <w:sz w:val="18"/>
          <w:szCs w:val="18"/>
        </w:rPr>
        <w:t>845</w:t>
      </w:r>
      <w:r>
        <w:rPr>
          <w:color w:val="000000"/>
          <w:spacing w:val="0"/>
          <w:w w:val="100"/>
          <w:position w:val="0"/>
        </w:rPr>
        <w:t>万元转让给原股东刘剑平、谢永华，截止到</w:t>
      </w:r>
      <w:r>
        <w:rPr>
          <w:color w:val="000000"/>
          <w:spacing w:val="0"/>
          <w:w w:val="100"/>
          <w:position w:val="0"/>
          <w:sz w:val="18"/>
          <w:szCs w:val="18"/>
        </w:rPr>
        <w:t>2021</w:t>
      </w:r>
      <w:r>
        <w:rPr>
          <w:color w:val="000000"/>
          <w:spacing w:val="0"/>
          <w:w w:val="100"/>
          <w:position w:val="0"/>
        </w:rPr>
        <w:t>年年底按照协议约定对方已 支付股权转让款</w:t>
      </w:r>
      <w:r>
        <w:rPr>
          <w:color w:val="000000"/>
          <w:spacing w:val="0"/>
          <w:w w:val="100"/>
          <w:position w:val="0"/>
          <w:sz w:val="18"/>
          <w:szCs w:val="18"/>
        </w:rPr>
        <w:t>400</w:t>
      </w:r>
      <w:r>
        <w:rPr>
          <w:color w:val="000000"/>
          <w:spacing w:val="0"/>
          <w:w w:val="100"/>
          <w:position w:val="0"/>
        </w:rPr>
        <w:t>万元。</w:t>
      </w:r>
    </w:p>
    <w:p>
      <w:pPr>
        <w:pStyle w:val="Style20"/>
        <w:keepNext w:val="0"/>
        <w:keepLines w:val="0"/>
        <w:widowControl w:val="0"/>
        <w:shd w:val="clear" w:color="auto" w:fill="auto"/>
        <w:bidi w:val="0"/>
        <w:spacing w:before="0" w:after="440" w:line="470" w:lineRule="exact"/>
        <w:ind w:left="0" w:right="0" w:firstLine="500"/>
        <w:jc w:val="both"/>
      </w:pPr>
      <w:r>
        <w:rPr>
          <w:color w:val="000000"/>
          <w:spacing w:val="0"/>
          <w:w w:val="100"/>
          <w:position w:val="0"/>
        </w:rPr>
        <w:t>公司持有武汉宝特龙科技股份有限公司</w:t>
      </w:r>
      <w:r>
        <w:rPr>
          <w:color w:val="000000"/>
          <w:spacing w:val="0"/>
          <w:w w:val="100"/>
          <w:position w:val="0"/>
          <w:sz w:val="18"/>
          <w:szCs w:val="18"/>
        </w:rPr>
        <w:t>18.27%</w:t>
      </w:r>
      <w:r>
        <w:rPr>
          <w:color w:val="000000"/>
          <w:spacing w:val="0"/>
          <w:w w:val="100"/>
          <w:position w:val="0"/>
        </w:rPr>
        <w:t>的股份，由于经营方的经营不善，</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9</w:t>
      </w:r>
      <w:r>
        <w:rPr>
          <w:color w:val="000000"/>
          <w:spacing w:val="0"/>
          <w:w w:val="100"/>
          <w:position w:val="0"/>
        </w:rPr>
        <w:t>日武汉宝特龙科技股份有 限公司发布了《关于公司股票可能被终止挂牌的风险提示公告》，</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22</w:t>
      </w:r>
      <w:r>
        <w:rPr>
          <w:color w:val="000000"/>
          <w:spacing w:val="0"/>
          <w:w w:val="100"/>
          <w:position w:val="0"/>
        </w:rPr>
        <w:t>日全国股转公司做出的《关于终止武汉宝特龙 科技股份有限公司股票挂牌的决定》（股转系统发</w:t>
      </w:r>
      <w:r>
        <w:rPr>
          <w:color w:val="000000"/>
          <w:spacing w:val="0"/>
          <w:w w:val="100"/>
          <w:position w:val="0"/>
          <w:sz w:val="18"/>
          <w:szCs w:val="18"/>
        </w:rPr>
        <w:t>[2022]139</w:t>
      </w:r>
      <w:r>
        <w:rPr>
          <w:color w:val="000000"/>
          <w:spacing w:val="0"/>
          <w:w w:val="100"/>
          <w:position w:val="0"/>
        </w:rPr>
        <w:t>号），宝特龙公司被终止挂牌。鉴于该公司处于严重亏损状态， 公司在本报告期内对其投资采取了资产减值损失处理。</w:t>
      </w:r>
    </w:p>
    <w:p>
      <w:pPr>
        <w:pStyle w:val="Style29"/>
        <w:keepNext/>
        <w:keepLines/>
        <w:widowControl w:val="0"/>
        <w:shd w:val="clear" w:color="auto" w:fill="auto"/>
        <w:bidi w:val="0"/>
        <w:spacing w:before="0" w:after="340" w:line="240" w:lineRule="auto"/>
        <w:ind w:left="0" w:right="0" w:firstLine="0"/>
        <w:jc w:val="left"/>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2</w:t>
      </w:r>
      <w:bookmarkEnd w:id="120"/>
      <w:r>
        <w:rPr>
          <w:color w:val="000000"/>
          <w:spacing w:val="0"/>
          <w:w w:val="100"/>
          <w:position w:val="0"/>
        </w:rPr>
        <w:t>、收入与成本</w:t>
      </w:r>
      <w:bookmarkEnd w:id="118"/>
      <w:bookmarkEnd w:id="119"/>
      <w:bookmarkEnd w:id="121"/>
    </w:p>
    <w:p>
      <w:pPr>
        <w:pStyle w:val="Style35"/>
        <w:keepNext/>
        <w:keepLines/>
        <w:widowControl w:val="0"/>
        <w:shd w:val="clear" w:color="auto" w:fill="auto"/>
        <w:bidi w:val="0"/>
        <w:spacing w:before="0" w:after="12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2"/>
      <w:bookmarkEnd w:id="123"/>
      <w:bookmarkEnd w:id="125"/>
    </w:p>
    <w:p>
      <w:pPr>
        <w:pStyle w:val="Style20"/>
        <w:keepNext w:val="0"/>
        <w:keepLines w:val="0"/>
        <w:widowControl w:val="0"/>
        <w:shd w:val="clear" w:color="auto" w:fill="auto"/>
        <w:bidi w:val="0"/>
        <w:spacing w:before="0" w:after="80" w:line="470" w:lineRule="exact"/>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237,676,536.68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486,773,481.46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-51.17%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172,755,758.47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218,410,026.77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44.87%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32,074,707.35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41,804,464.46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-23.27%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561,558.63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1,501,398.91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-62.60%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5,139,008.88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225,057,591.32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46.23%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-97.72%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27,145,503.35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w:t>
            </w:r>
            <w:r>
              <w:rPr>
                <w:color w:val="000000"/>
                <w:spacing w:val="0"/>
                <w:w w:val="100"/>
                <w:position w:val="0"/>
              </w:rPr>
              <w:t>OPC</w:t>
            </w:r>
            <w:r>
              <w:rPr>
                <w:rFonts w:ascii="SimSun" w:eastAsia="SimSun" w:hAnsi="SimSun" w:cs="SimSun"/>
                <w:color w:val="000000"/>
                <w:spacing w:val="0"/>
                <w:w w:val="100"/>
                <w:position w:val="0"/>
              </w:rPr>
              <w:t>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172,755,758.47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218,410,026.77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44.87%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-20.90%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碳粉、硒鼓及其他 耗材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32,074,707.35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41,804,464.46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-23.27%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561,558.63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1,501,398.91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-62.60%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分级保护业务</w:t>
            </w:r>
            <w:r>
              <w:rPr>
                <w:color w:val="000000"/>
                <w:spacing w:val="0"/>
                <w:w w:val="100"/>
                <w:position w:val="0"/>
              </w:rPr>
              <w:t>-</w:t>
            </w:r>
            <w:r>
              <w:rPr>
                <w:rFonts w:ascii="SimSun" w:eastAsia="SimSun" w:hAnsi="SimSun" w:cs="SimSun"/>
                <w:color w:val="000000"/>
                <w:spacing w:val="0"/>
                <w:w w:val="100"/>
                <w:position w:val="0"/>
              </w:rPr>
              <w:t>硬 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2,270,610.98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137,570,858.22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-98.35%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分级保护业务</w:t>
            </w:r>
            <w:r>
              <w:rPr>
                <w:color w:val="000000"/>
                <w:spacing w:val="0"/>
                <w:w w:val="100"/>
                <w:position w:val="0"/>
              </w:rPr>
              <w:t>-</w:t>
            </w:r>
            <w:r>
              <w:rPr>
                <w:rFonts w:ascii="SimSun" w:eastAsia="SimSun" w:hAnsi="SimSun" w:cs="SimSun"/>
                <w:color w:val="000000"/>
                <w:spacing w:val="0"/>
                <w:w w:val="100"/>
                <w:position w:val="0"/>
              </w:rPr>
              <w:t>软 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1,118,070.88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5,098,021.13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-78.07%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软件开发及运维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1,750,327.02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82,388,711.97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-97.88%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电池材料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27,145,503.35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191,230,027.31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80.46%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431,702,610.26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88.69%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-55.70%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46,446,509.37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55,070,871.20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-15.66%</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191,230,027.31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80.46%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431,702,610.26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88.69%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-55.70%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46,446,509.37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55,070,871.20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-15.66%</w:t>
            </w:r>
          </w:p>
        </w:tc>
      </w:tr>
    </w:tbl>
    <w:p>
      <w:pPr>
        <w:widowControl w:val="0"/>
        <w:spacing w:after="5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08"/>
        <w:gridCol w:w="1003"/>
        <w:gridCol w:w="1008"/>
        <w:gridCol w:w="998"/>
        <w:gridCol w:w="1013"/>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75,169,33</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72,816,35</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69,045,15 2.81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20,645,69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57,526,39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86,127,74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133,655,8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209,463,5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归属于上市公司 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3,523,958.</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3,653,036.</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2,867,368.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-173,510,7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3,177,435.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4,744,514.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8,671,383.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8,823,917.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20"/>
        <w:keepNext w:val="0"/>
        <w:keepLines w:val="0"/>
        <w:widowControl w:val="0"/>
        <w:shd w:val="clear" w:color="auto" w:fill="auto"/>
        <w:bidi w:val="0"/>
        <w:spacing w:before="0" w:after="60" w:line="470" w:lineRule="exact"/>
        <w:ind w:left="0" w:right="0" w:firstLine="440"/>
        <w:jc w:val="both"/>
      </w:pPr>
      <w:r>
        <w:rPr>
          <w:color w:val="000000"/>
          <w:spacing w:val="0"/>
          <w:w w:val="100"/>
          <w:position w:val="0"/>
        </w:rPr>
        <w:t>公司激光</w:t>
      </w:r>
      <w:r>
        <w:rPr>
          <w:color w:val="000000"/>
          <w:spacing w:val="0"/>
          <w:w w:val="100"/>
          <w:position w:val="0"/>
          <w:sz w:val="18"/>
          <w:szCs w:val="18"/>
        </w:rPr>
        <w:t>OPC</w:t>
      </w:r>
      <w:r>
        <w:rPr>
          <w:color w:val="000000"/>
          <w:spacing w:val="0"/>
          <w:w w:val="100"/>
          <w:position w:val="0"/>
        </w:rPr>
        <w:t xml:space="preserve">鼓等系列产品属于办公耗材，虽然没有明显的销售淡季和旺季，需求会有波动。在我国，由于打复印耗 材的生产主要集中在以广东省为主的珠江三角洲地区，特别是珠海作为世界打印耗材之都，集中了全球排名前几位的通用耗 </w:t>
      </w:r>
      <w:r>
        <w:rPr>
          <w:color w:val="000000"/>
          <w:spacing w:val="0"/>
          <w:w w:val="100"/>
          <w:position w:val="0"/>
        </w:rPr>
        <w:t>材生产厂家，对激光</w:t>
      </w:r>
      <w:r>
        <w:rPr>
          <w:color w:val="000000"/>
          <w:spacing w:val="0"/>
          <w:w w:val="100"/>
          <w:position w:val="0"/>
          <w:sz w:val="18"/>
          <w:szCs w:val="18"/>
        </w:rPr>
        <w:t>OPC</w:t>
      </w:r>
      <w:r>
        <w:rPr>
          <w:color w:val="000000"/>
          <w:spacing w:val="0"/>
          <w:w w:val="100"/>
          <w:position w:val="0"/>
        </w:rPr>
        <w:t>鼓的采购量较大，受新冠疫情和当地用工紧张等因素影响，对公司后两季度销售收入有一定影响。</w:t>
      </w:r>
    </w:p>
    <w:p>
      <w:pPr>
        <w:pStyle w:val="Style20"/>
        <w:keepNext w:val="0"/>
        <w:keepLines w:val="0"/>
        <w:widowControl w:val="0"/>
        <w:shd w:val="clear" w:color="auto" w:fill="auto"/>
        <w:bidi w:val="0"/>
        <w:spacing w:before="0" w:after="440" w:line="470" w:lineRule="exact"/>
        <w:ind w:left="0" w:right="0" w:firstLine="360"/>
        <w:jc w:val="left"/>
      </w:pPr>
      <w:r>
        <w:rPr>
          <w:color w:val="000000"/>
          <w:spacing w:val="0"/>
          <w:w w:val="100"/>
          <w:position w:val="0"/>
        </w:rPr>
        <w:t>报告期内，闽保信息收到''福州市财政局关于福建省闽保信息技术有限公司的行政处罚”致使闽保信息</w:t>
      </w:r>
      <w:r>
        <w:rPr>
          <w:color w:val="000000"/>
          <w:spacing w:val="0"/>
          <w:w w:val="100"/>
          <w:position w:val="0"/>
          <w:sz w:val="18"/>
          <w:szCs w:val="18"/>
        </w:rPr>
        <w:t>2021</w:t>
      </w:r>
      <w:r>
        <w:rPr>
          <w:color w:val="000000"/>
          <w:spacing w:val="0"/>
          <w:w w:val="100"/>
          <w:position w:val="0"/>
        </w:rPr>
        <w:t>年不能参与 政府项目投标，且在新冠疫情之下，闽保信息其他业务开展受限，营业收入受到较大影响。</w:t>
      </w:r>
    </w:p>
    <w:p>
      <w:pPr>
        <w:pStyle w:val="Style35"/>
        <w:keepNext/>
        <w:keepLines/>
        <w:widowControl w:val="0"/>
        <w:numPr>
          <w:ilvl w:val="0"/>
          <w:numId w:val="1"/>
        </w:numPr>
        <w:shd w:val="clear" w:color="auto" w:fill="auto"/>
        <w:bidi w:val="0"/>
        <w:spacing w:before="0" w:after="380" w:line="240" w:lineRule="auto"/>
        <w:ind w:left="0" w:right="0" w:firstLine="0"/>
        <w:jc w:val="left"/>
      </w:pPr>
      <w:bookmarkStart w:id="126" w:name="bookmark126"/>
      <w:bookmarkStart w:id="127" w:name="bookmark127"/>
      <w:bookmarkStart w:id="128" w:name="bookmark128"/>
      <w:bookmarkStart w:id="129" w:name="bookmark129"/>
      <w:bookmarkEnd w:id="12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26"/>
      <w:bookmarkEnd w:id="127"/>
      <w:bookmarkEnd w:id="129"/>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分客户所处行业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172,755,758.47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150,701,906.42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32,074,707.35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30,493,116.27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27,145,503.35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22,918,039.63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w:t>
            </w:r>
            <w:r>
              <w:rPr>
                <w:color w:val="000000"/>
                <w:spacing w:val="0"/>
                <w:w w:val="100"/>
                <w:position w:val="0"/>
              </w:rPr>
              <w:t>OPC</w:t>
            </w:r>
            <w:r>
              <w:rPr>
                <w:rFonts w:ascii="SimSun" w:eastAsia="SimSun" w:hAnsi="SimSun" w:cs="SimSun"/>
                <w:color w:val="000000"/>
                <w:spacing w:val="0"/>
                <w:w w:val="100"/>
                <w:position w:val="0"/>
              </w:rPr>
              <w:t>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172,755,758.47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150,701,906.42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-4.72%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碳粉、硒鼓及 其他耗材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32,074,707.35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30,493,116.27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电池材料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27,145,503.35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22,918,039.63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185,529,459.80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167,368,013.50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-6.56%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46,446,509.37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36,745,048.82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-6.34%</w:t>
            </w:r>
          </w:p>
        </w:tc>
      </w:tr>
    </w:tbl>
    <w:p>
      <w:pPr>
        <w:pStyle w:val="Style20"/>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 口适用”不适用</w:t>
      </w:r>
    </w:p>
    <w:p>
      <w:pPr>
        <w:pStyle w:val="Style35"/>
        <w:keepNext/>
        <w:keepLines/>
        <w:widowControl w:val="0"/>
        <w:numPr>
          <w:ilvl w:val="0"/>
          <w:numId w:val="1"/>
        </w:numPr>
        <w:shd w:val="clear" w:color="auto" w:fill="auto"/>
        <w:bidi w:val="0"/>
        <w:spacing w:before="0" w:after="220" w:line="240" w:lineRule="auto"/>
        <w:ind w:left="0" w:right="0" w:firstLine="0"/>
        <w:jc w:val="left"/>
      </w:pPr>
      <w:bookmarkStart w:id="130" w:name="bookmark130"/>
      <w:bookmarkStart w:id="131" w:name="bookmark131"/>
      <w:bookmarkStart w:id="132" w:name="bookmark132"/>
      <w:bookmarkStart w:id="133" w:name="bookmark133"/>
      <w:bookmarkEnd w:id="132"/>
      <w:r>
        <w:rPr>
          <w:color w:val="000000"/>
          <w:spacing w:val="0"/>
          <w:w w:val="100"/>
          <w:position w:val="0"/>
        </w:rPr>
        <w:t>公司实物销售收入是否大于劳务收入</w:t>
      </w:r>
      <w:bookmarkEnd w:id="130"/>
      <w:bookmarkEnd w:id="131"/>
      <w:bookmarkEnd w:id="133"/>
    </w:p>
    <w:p>
      <w:pPr>
        <w:pStyle w:val="Style20"/>
        <w:keepNext w:val="0"/>
        <w:keepLines w:val="0"/>
        <w:widowControl w:val="0"/>
        <w:shd w:val="clear" w:color="auto" w:fill="auto"/>
        <w:bidi w:val="0"/>
        <w:spacing w:before="0" w:after="60" w:line="350" w:lineRule="exact"/>
        <w:ind w:left="0" w:right="0" w:firstLine="0"/>
        <w:jc w:val="left"/>
      </w:pPr>
      <w:r>
        <w:rPr>
          <w:color w:val="000000"/>
          <w:spacing w:val="0"/>
          <w:w w:val="100"/>
          <w:position w:val="0"/>
        </w:rPr>
        <w:t>”是□否</w:t>
      </w:r>
    </w:p>
    <w:tbl>
      <w:tblPr>
        <w:tblOverlap w:val="never"/>
        <w:jc w:val="center"/>
        <w:tblLayout w:type="fixed"/>
      </w:tblPr>
      <w:tblGrid>
        <w:gridCol w:w="1603"/>
        <w:gridCol w:w="1594"/>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激光</w:t>
            </w:r>
            <w:r>
              <w:rPr>
                <w:color w:val="000000"/>
                <w:spacing w:val="0"/>
                <w:w w:val="100"/>
                <w:position w:val="0"/>
              </w:rPr>
              <w:t>OPC</w:t>
            </w:r>
            <w:r>
              <w:rPr>
                <w:rFonts w:ascii="SimSun" w:eastAsia="SimSun" w:hAnsi="SimSun" w:cs="SimSun"/>
                <w:color w:val="000000"/>
                <w:spacing w:val="0"/>
                <w:w w:val="100"/>
                <w:position w:val="0"/>
              </w:rPr>
              <w:t>鼓制造 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-21.94%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-36.54%</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-35.72%</w:t>
            </w:r>
          </w:p>
        </w:tc>
      </w:tr>
    </w:tbl>
    <w:p>
      <w:pPr>
        <w:widowControl w:val="0"/>
        <w:spacing w:after="5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260" w:line="240" w:lineRule="auto"/>
        <w:ind w:left="0" w:right="0" w:firstLine="440"/>
        <w:jc w:val="left"/>
      </w:pPr>
      <w:r>
        <w:rPr>
          <w:color w:val="000000"/>
          <w:spacing w:val="0"/>
          <w:w w:val="100"/>
          <w:position w:val="0"/>
          <w:sz w:val="18"/>
          <w:szCs w:val="18"/>
        </w:rPr>
        <w:t>1</w:t>
      </w:r>
      <w:r>
        <w:rPr>
          <w:color w:val="000000"/>
          <w:spacing w:val="0"/>
          <w:w w:val="100"/>
          <w:position w:val="0"/>
        </w:rPr>
        <w:t>.报告期内，公司激光</w:t>
      </w:r>
      <w:r>
        <w:rPr>
          <w:color w:val="000000"/>
          <w:spacing w:val="0"/>
          <w:w w:val="100"/>
          <w:position w:val="0"/>
          <w:sz w:val="18"/>
          <w:szCs w:val="18"/>
        </w:rPr>
        <w:t>OPC</w:t>
      </w:r>
      <w:r>
        <w:rPr>
          <w:color w:val="000000"/>
          <w:spacing w:val="0"/>
          <w:w w:val="100"/>
          <w:position w:val="0"/>
        </w:rPr>
        <w:t>鼓生产量下降</w:t>
      </w:r>
      <w:r>
        <w:rPr>
          <w:color w:val="000000"/>
          <w:spacing w:val="0"/>
          <w:w w:val="100"/>
          <w:position w:val="0"/>
          <w:sz w:val="18"/>
          <w:szCs w:val="18"/>
        </w:rPr>
        <w:t>36.54%，</w:t>
      </w:r>
      <w:r>
        <w:rPr>
          <w:color w:val="000000"/>
          <w:spacing w:val="0"/>
          <w:w w:val="100"/>
          <w:position w:val="0"/>
        </w:rPr>
        <w:t xml:space="preserve">主要系公司受疫情和环安因素影响，同时根据库存量和销售量调整了 </w:t>
      </w:r>
      <w:r>
        <w:rPr>
          <w:color w:val="000000"/>
          <w:spacing w:val="0"/>
          <w:w w:val="100"/>
          <w:position w:val="0"/>
        </w:rPr>
        <w:t>当期生产计划。</w:t>
      </w:r>
    </w:p>
    <w:p>
      <w:pPr>
        <w:pStyle w:val="Style20"/>
        <w:keepNext w:val="0"/>
        <w:keepLines w:val="0"/>
        <w:widowControl w:val="0"/>
        <w:numPr>
          <w:ilvl w:val="0"/>
          <w:numId w:val="3"/>
        </w:numPr>
        <w:shd w:val="clear" w:color="auto" w:fill="auto"/>
        <w:bidi w:val="0"/>
        <w:spacing w:before="0" w:after="260" w:line="240" w:lineRule="auto"/>
        <w:ind w:left="0" w:right="0" w:firstLine="440"/>
        <w:jc w:val="left"/>
      </w:pPr>
      <w:bookmarkStart w:id="134" w:name="bookmark134"/>
      <w:bookmarkEnd w:id="134"/>
      <w:r>
        <w:rPr>
          <w:color w:val="000000"/>
          <w:spacing w:val="0"/>
          <w:w w:val="100"/>
          <w:position w:val="0"/>
        </w:rPr>
        <w:t>报告期内，公司激光</w:t>
      </w:r>
      <w:r>
        <w:rPr>
          <w:color w:val="000000"/>
          <w:spacing w:val="0"/>
          <w:w w:val="100"/>
          <w:position w:val="0"/>
          <w:sz w:val="18"/>
          <w:szCs w:val="18"/>
        </w:rPr>
        <w:t>OPC</w:t>
      </w:r>
      <w:r>
        <w:rPr>
          <w:color w:val="000000"/>
          <w:spacing w:val="0"/>
          <w:w w:val="100"/>
          <w:position w:val="0"/>
        </w:rPr>
        <w:t>鼓库存量下降</w:t>
      </w:r>
      <w:r>
        <w:rPr>
          <w:color w:val="000000"/>
          <w:spacing w:val="0"/>
          <w:w w:val="100"/>
          <w:position w:val="0"/>
          <w:sz w:val="18"/>
          <w:szCs w:val="18"/>
        </w:rPr>
        <w:t>35.72%，</w:t>
      </w:r>
      <w:r>
        <w:rPr>
          <w:color w:val="000000"/>
          <w:spacing w:val="0"/>
          <w:w w:val="100"/>
          <w:position w:val="0"/>
        </w:rPr>
        <w:t>主要系公司根据</w:t>
      </w:r>
      <w:r>
        <w:rPr>
          <w:color w:val="000000"/>
          <w:spacing w:val="0"/>
          <w:w w:val="100"/>
          <w:position w:val="0"/>
          <w:sz w:val="18"/>
          <w:szCs w:val="18"/>
        </w:rPr>
        <w:t>2020</w:t>
      </w:r>
      <w:r>
        <w:rPr>
          <w:color w:val="000000"/>
          <w:spacing w:val="0"/>
          <w:w w:val="100"/>
          <w:position w:val="0"/>
        </w:rPr>
        <w:t>年底库存量调整了当期生产计划，同时因加强营</w:t>
      </w:r>
    </w:p>
    <w:p>
      <w:pPr>
        <w:pStyle w:val="Style20"/>
        <w:keepNext w:val="0"/>
        <w:keepLines w:val="0"/>
        <w:widowControl w:val="0"/>
        <w:shd w:val="clear" w:color="auto" w:fill="auto"/>
        <w:bidi w:val="0"/>
        <w:spacing w:before="0" w:after="440" w:line="240" w:lineRule="auto"/>
        <w:ind w:left="0" w:right="0" w:firstLine="0"/>
        <w:jc w:val="left"/>
      </w:pPr>
      <w:r>
        <w:rPr>
          <w:color w:val="000000"/>
          <w:spacing w:val="0"/>
          <w:w w:val="100"/>
          <w:position w:val="0"/>
        </w:rPr>
        <w:t>销、开拓市场渠道而消化了库存。</w:t>
      </w:r>
    </w:p>
    <w:p>
      <w:pPr>
        <w:pStyle w:val="Style35"/>
        <w:keepNext/>
        <w:keepLines/>
        <w:widowControl w:val="0"/>
        <w:numPr>
          <w:ilvl w:val="0"/>
          <w:numId w:val="1"/>
        </w:numPr>
        <w:shd w:val="clear" w:color="auto" w:fill="auto"/>
        <w:tabs>
          <w:tab w:pos="493" w:val="left"/>
        </w:tabs>
        <w:bidi w:val="0"/>
        <w:spacing w:before="0" w:after="380" w:line="240" w:lineRule="auto"/>
        <w:ind w:left="0" w:right="0" w:firstLine="0"/>
        <w:jc w:val="left"/>
      </w:pPr>
      <w:bookmarkStart w:id="135" w:name="bookmark135"/>
      <w:bookmarkStart w:id="136" w:name="bookmark136"/>
      <w:bookmarkStart w:id="137" w:name="bookmark137"/>
      <w:bookmarkStart w:id="138" w:name="bookmark138"/>
      <w:bookmarkEnd w:id="137"/>
      <w:r>
        <w:rPr>
          <w:color w:val="000000"/>
          <w:spacing w:val="0"/>
          <w:w w:val="100"/>
          <w:position w:val="0"/>
        </w:rPr>
        <w:t>公司已签订的重大销售合同、重大采购合同截至本报告期的履行情况</w:t>
      </w:r>
      <w:bookmarkEnd w:id="135"/>
      <w:bookmarkEnd w:id="136"/>
      <w:bookmarkEnd w:id="138"/>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35"/>
        <w:keepNext/>
        <w:keepLines/>
        <w:widowControl w:val="0"/>
        <w:numPr>
          <w:ilvl w:val="0"/>
          <w:numId w:val="1"/>
        </w:numPr>
        <w:shd w:val="clear" w:color="auto" w:fill="auto"/>
        <w:tabs>
          <w:tab w:pos="493" w:val="left"/>
        </w:tabs>
        <w:bidi w:val="0"/>
        <w:spacing w:before="0" w:after="380" w:line="240" w:lineRule="auto"/>
        <w:ind w:left="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营业成本构成</w:t>
      </w:r>
      <w:bookmarkEnd w:id="139"/>
      <w:bookmarkEnd w:id="140"/>
      <w:bookmarkEnd w:id="142"/>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行业和产品分类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占营业成本比 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114,292,385.51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140,339,492.98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11,856,202.90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14,438,457.68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24,553,318.01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25,435,408.90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30,493,116.27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38,330,500.94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692,334.21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832,891.49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硬件成本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15,360,455.06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124,267,130.36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-87.64%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其他软件成本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1,015,253.08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916,239.94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867,172.29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52,393,459.60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-98.34%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新能源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22,918,039.63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占营业成本比 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w:t>
            </w:r>
            <w:r>
              <w:rPr>
                <w:color w:val="000000"/>
                <w:spacing w:val="0"/>
                <w:w w:val="100"/>
                <w:position w:val="0"/>
              </w:rPr>
              <w:t>OPC</w:t>
            </w:r>
            <w:r>
              <w:rPr>
                <w:rFonts w:ascii="SimSun" w:eastAsia="SimSun" w:hAnsi="SimSun" w:cs="SimSun"/>
                <w:color w:val="000000"/>
                <w:spacing w:val="0"/>
                <w:w w:val="100"/>
                <w:position w:val="0"/>
              </w:rPr>
              <w:t>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114,292,385.51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140,339,492.98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w:t>
            </w:r>
            <w:r>
              <w:rPr>
                <w:color w:val="000000"/>
                <w:spacing w:val="0"/>
                <w:w w:val="100"/>
                <w:position w:val="0"/>
              </w:rPr>
              <w:t>OPC</w:t>
            </w:r>
            <w:r>
              <w:rPr>
                <w:rFonts w:ascii="SimSun" w:eastAsia="SimSun" w:hAnsi="SimSun" w:cs="SimSun"/>
                <w:color w:val="000000"/>
                <w:spacing w:val="0"/>
                <w:w w:val="100"/>
                <w:position w:val="0"/>
              </w:rPr>
              <w:t>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11,856,202.90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14,438,457.68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w:t>
            </w:r>
            <w:r>
              <w:rPr>
                <w:color w:val="000000"/>
                <w:spacing w:val="0"/>
                <w:w w:val="100"/>
                <w:position w:val="0"/>
              </w:rPr>
              <w:t>OPC</w:t>
            </w:r>
            <w:r>
              <w:rPr>
                <w:rFonts w:ascii="SimSun" w:eastAsia="SimSun" w:hAnsi="SimSun" w:cs="SimSun"/>
                <w:color w:val="000000"/>
                <w:spacing w:val="0"/>
                <w:w w:val="100"/>
                <w:position w:val="0"/>
              </w:rPr>
              <w:t>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24,553,318.01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25,435,408.90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-3.47%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碳粉、硒鼓及 其他耗材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30,493,116.27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38,330,500.94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692,334.21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832,891.49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分级保护业务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硬件成本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15,360,455.06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124,267,130.36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-87.64%</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分级保护业务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其他软件成本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1,015,253.08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916,239.94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10.81%</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软件开发及运 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867,172.29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52,393,459.60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-98.34%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电池材料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22,918,039.63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114,292,385.51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140,339,492.98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11,856,202.90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14,438,457.68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24,553,318.01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25,435,408.90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30,493,116.27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38,330,500.94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692,334.21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832,891.49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硬件成本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15,360,455.06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124,267,130.36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-87.64%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其他软件成本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1,015,253.08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916,239.94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867,172.29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52,393,459.60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-98.34%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22,918,039.63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keepLines/>
        <w:widowControl w:val="0"/>
        <w:shd w:val="clear" w:color="auto" w:fill="auto"/>
        <w:tabs>
          <w:tab w:pos="493" w:val="left"/>
        </w:tabs>
        <w:bidi w:val="0"/>
        <w:spacing w:before="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3"/>
      <w:bookmarkEnd w:id="144"/>
      <w:bookmarkEnd w:id="146"/>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35"/>
        <w:keepNext/>
        <w:keepLines/>
        <w:widowControl w:val="0"/>
        <w:shd w:val="clear" w:color="auto" w:fill="auto"/>
        <w:tabs>
          <w:tab w:pos="493" w:val="left"/>
        </w:tabs>
        <w:bidi w:val="0"/>
        <w:spacing w:before="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7"/>
      <w:bookmarkEnd w:id="148"/>
      <w:bookmarkEnd w:id="150"/>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5"/>
        <w:keepNext/>
        <w:keepLines/>
        <w:widowControl w:val="0"/>
        <w:shd w:val="clear" w:color="auto" w:fill="auto"/>
        <w:tabs>
          <w:tab w:pos="493" w:val="left"/>
        </w:tabs>
        <w:bidi w:val="0"/>
        <w:spacing w:before="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1"/>
      <w:bookmarkEnd w:id="152"/>
      <w:bookmarkEnd w:id="154"/>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59,691,227.03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25.11%</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w:t>
            </w:r>
          </w:p>
        </w:tc>
      </w:tr>
    </w:tbl>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19,945,560.78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w:t>
            </w:r>
          </w:p>
        </w:tc>
      </w:tr>
    </w:tbl>
    <w:p>
      <w:pPr>
        <w:spacing w:lineRule="exact" w:line="1"/>
        <w:rPr>
          <w:sz w:val="2"/>
          <w:szCs w:val="2"/>
        </w:rPr>
      </w:pPr>
      <w:r>
        <w:br w:type="page"/>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13,150,030.16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9,472,902.66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8,607,453.94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8,515,279.49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59,691,227.03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color w:val="000000"/>
                <w:spacing w:val="0"/>
                <w:w w:val="100"/>
                <w:position w:val="0"/>
              </w:rPr>
              <w:t>25.11%</w:t>
            </w:r>
          </w:p>
        </w:tc>
      </w:tr>
    </w:tbl>
    <w:p>
      <w:pPr>
        <w:pStyle w:val="Style20"/>
        <w:keepNext w:val="0"/>
        <w:keepLines w:val="0"/>
        <w:widowControl w:val="0"/>
        <w:shd w:val="clear" w:color="auto" w:fill="auto"/>
        <w:bidi w:val="0"/>
        <w:spacing w:before="0" w:after="80" w:line="350" w:lineRule="exact"/>
        <w:ind w:left="0" w:right="0" w:firstLine="0"/>
        <w:jc w:val="left"/>
      </w:pPr>
      <w:r>
        <w:rPr>
          <w:color w:val="000000"/>
          <w:spacing w:val="0"/>
          <w:w w:val="100"/>
          <w:position w:val="0"/>
        </w:rPr>
        <w:t>主要客户其他情况说明 口适用”不适用 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70,054,237.73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41.82%</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30,253,353.36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color w:val="000000"/>
                <w:spacing w:val="0"/>
                <w:w w:val="100"/>
                <w:position w:val="0"/>
              </w:rPr>
              <w:t>18.06%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14,591,424.16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8,909,432.03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8,322,477.87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7,977,550.31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4.76%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70,054,237.73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color w:val="000000"/>
                <w:spacing w:val="0"/>
                <w:w w:val="100"/>
                <w:position w:val="0"/>
              </w:rPr>
              <w:t>41.82%</w:t>
            </w:r>
          </w:p>
        </w:tc>
      </w:tr>
    </w:tbl>
    <w:p>
      <w:pPr>
        <w:pStyle w:val="Style20"/>
        <w:keepNext w:val="0"/>
        <w:keepLines w:val="0"/>
        <w:widowControl w:val="0"/>
        <w:shd w:val="clear" w:color="auto" w:fill="auto"/>
        <w:bidi w:val="0"/>
        <w:spacing w:before="0" w:after="360" w:line="360" w:lineRule="exact"/>
        <w:ind w:left="0" w:right="0" w:firstLine="0"/>
        <w:jc w:val="left"/>
      </w:pPr>
      <w:r>
        <w:rPr>
          <w:color w:val="000000"/>
          <w:spacing w:val="0"/>
          <w:w w:val="100"/>
          <w:position w:val="0"/>
        </w:rPr>
        <w:t>主要供应商其他情况说明 口适用”不适用</w:t>
      </w:r>
    </w:p>
    <w:p>
      <w:pPr>
        <w:pStyle w:val="Style29"/>
        <w:keepNext/>
        <w:keepLines/>
        <w:widowControl w:val="0"/>
        <w:shd w:val="clear" w:color="auto" w:fill="auto"/>
        <w:bidi w:val="0"/>
        <w:spacing w:before="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3</w:t>
      </w:r>
      <w:bookmarkEnd w:id="157"/>
      <w:r>
        <w:rPr>
          <w:color w:val="000000"/>
          <w:spacing w:val="0"/>
          <w:w w:val="100"/>
          <w:position w:val="0"/>
        </w:rPr>
        <w:t>、费用</w:t>
      </w:r>
      <w:bookmarkEnd w:id="155"/>
      <w:bookmarkEnd w:id="156"/>
      <w:bookmarkEnd w:id="1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6,832,450.64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8,554,375.57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主要系业务宣传广告费用减少所致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13,315,265.21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15,170,594.17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主要系中介服务费减少所致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5,111,658.96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7,478,395.59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主要系美元汇率波动所致</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19,819,857.95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20,285,067.84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主要系研发投入减少所致</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4</w:t>
      </w:r>
      <w:bookmarkEnd w:id="161"/>
      <w:r>
        <w:rPr>
          <w:color w:val="000000"/>
          <w:spacing w:val="0"/>
          <w:w w:val="100"/>
          <w:position w:val="0"/>
        </w:rPr>
        <w:t>、研发投入</w:t>
      </w:r>
      <w:bookmarkEnd w:id="159"/>
      <w:bookmarkEnd w:id="160"/>
      <w:bookmarkEnd w:id="162"/>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1531"/>
        <w:gridCol w:w="1915"/>
        <w:gridCol w:w="1622"/>
        <w:gridCol w:w="2251"/>
        <w:gridCol w:w="2261"/>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主要研发项目名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项目目的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项目进展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拟达到的目标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预计对公司未来发展的影 响</w:t>
            </w:r>
          </w:p>
        </w:tc>
      </w:tr>
    </w:tbl>
    <w:p>
      <w:pPr>
        <w:spacing w:lineRule="exact" w:line="1"/>
        <w:rPr>
          <w:sz w:val="2"/>
          <w:szCs w:val="2"/>
        </w:rPr>
      </w:pPr>
      <w:r>
        <w:br w:type="page"/>
      </w:r>
    </w:p>
    <w:tbl>
      <w:tblPr>
        <w:tblOverlap w:val="never"/>
        <w:jc w:val="center"/>
        <w:tblLayout w:type="fixed"/>
      </w:tblPr>
      <w:tblGrid>
        <w:gridCol w:w="1531"/>
        <w:gridCol w:w="1915"/>
        <w:gridCol w:w="1622"/>
        <w:gridCol w:w="2251"/>
        <w:gridCol w:w="2261"/>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一种非离子型分 散剂修饰无机纳 米材料的配方研 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改善</w:t>
            </w:r>
            <w:r>
              <w:rPr>
                <w:color w:val="000000"/>
                <w:spacing w:val="0"/>
                <w:w w:val="100"/>
                <w:position w:val="0"/>
              </w:rPr>
              <w:t>UCL</w:t>
            </w:r>
            <w:r>
              <w:rPr>
                <w:rFonts w:ascii="SimSun" w:eastAsia="SimSun" w:hAnsi="SimSun" w:cs="SimSun"/>
                <w:color w:val="000000"/>
                <w:spacing w:val="0"/>
                <w:w w:val="100"/>
                <w:position w:val="0"/>
              </w:rPr>
              <w:t>涂层的表面 性能，提升良率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已完成小试阶段 的测评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产品良率提升</w:t>
            </w: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可进一步提升产能，降低 成本</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一种掺杂有色无 机颜料的阻挡层 配方研究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满足客户对</w:t>
            </w:r>
            <w:r>
              <w:rPr>
                <w:color w:val="000000"/>
                <w:spacing w:val="0"/>
                <w:w w:val="100"/>
                <w:position w:val="0"/>
              </w:rPr>
              <w:t>OPC</w:t>
            </w:r>
            <w:r>
              <w:rPr>
                <w:rFonts w:ascii="SimSun" w:eastAsia="SimSun" w:hAnsi="SimSun" w:cs="SimSun"/>
                <w:color w:val="000000"/>
                <w:spacing w:val="0"/>
                <w:w w:val="100"/>
                <w:position w:val="0"/>
              </w:rPr>
              <w:t>颜色 外观个性化的需求。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筛选材料小试阶 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前期先研发出一种外观紫 色</w:t>
            </w:r>
            <w:r>
              <w:rPr>
                <w:color w:val="000000"/>
                <w:spacing w:val="0"/>
                <w:w w:val="100"/>
                <w:position w:val="0"/>
              </w:rPr>
              <w:t>OPC</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各项印品性能指 标与现行品相当。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多色系</w:t>
            </w:r>
            <w:r>
              <w:rPr>
                <w:color w:val="000000"/>
                <w:spacing w:val="0"/>
                <w:w w:val="100"/>
                <w:position w:val="0"/>
              </w:rPr>
              <w:t>OPC</w:t>
            </w:r>
            <w:r>
              <w:rPr>
                <w:rFonts w:ascii="SimSun" w:eastAsia="SimSun" w:hAnsi="SimSun" w:cs="SimSun"/>
                <w:color w:val="000000"/>
                <w:spacing w:val="0"/>
                <w:w w:val="100"/>
                <w:position w:val="0"/>
              </w:rPr>
              <w:t>的基础研发， 满足特定客户的需求。</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小管径彩色超薄 有机光导鼓的研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满足市场再生</w:t>
            </w:r>
            <w:r>
              <w:rPr>
                <w:color w:val="000000"/>
                <w:spacing w:val="0"/>
                <w:w w:val="100"/>
                <w:position w:val="0"/>
              </w:rPr>
              <w:t xml:space="preserve">OEM </w:t>
            </w:r>
            <w:r>
              <w:rPr>
                <w:rFonts w:ascii="SimSun" w:eastAsia="SimSun" w:hAnsi="SimSun" w:cs="SimSun"/>
                <w:color w:val="000000"/>
                <w:spacing w:val="0"/>
                <w:w w:val="100"/>
                <w:position w:val="0"/>
              </w:rPr>
              <w:t>硒鼓对低阻值</w:t>
            </w:r>
            <w:r>
              <w:rPr>
                <w:color w:val="000000"/>
                <w:spacing w:val="0"/>
                <w:w w:val="100"/>
                <w:position w:val="0"/>
              </w:rPr>
              <w:t>PCR</w:t>
            </w:r>
            <w:r>
              <w:rPr>
                <w:rFonts w:ascii="SimSun" w:eastAsia="SimSun" w:hAnsi="SimSun" w:cs="SimSun"/>
                <w:color w:val="000000"/>
                <w:spacing w:val="0"/>
                <w:w w:val="100"/>
                <w:position w:val="0"/>
              </w:rPr>
              <w:t>的 彩色超薄</w:t>
            </w:r>
            <w:r>
              <w:rPr>
                <w:color w:val="000000"/>
                <w:spacing w:val="0"/>
                <w:w w:val="100"/>
                <w:position w:val="0"/>
              </w:rPr>
              <w:t>OPC</w:t>
            </w:r>
            <w:r>
              <w:rPr>
                <w:rFonts w:ascii="SimSun" w:eastAsia="SimSun" w:hAnsi="SimSun" w:cs="SimSun"/>
                <w:color w:val="000000"/>
                <w:spacing w:val="0"/>
                <w:w w:val="100"/>
                <w:position w:val="0"/>
              </w:rPr>
              <w:t>的需 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已完成小试，中 试，目前批量试产 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显著提升耐高压效应。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该项技术可拓展应用于其 他低阻值</w:t>
            </w:r>
            <w:r>
              <w:rPr>
                <w:color w:val="000000"/>
                <w:spacing w:val="0"/>
                <w:w w:val="100"/>
                <w:position w:val="0"/>
              </w:rPr>
              <w:t>PCR</w:t>
            </w:r>
            <w:r>
              <w:rPr>
                <w:rFonts w:ascii="SimSun" w:eastAsia="SimSun" w:hAnsi="SimSun" w:cs="SimSun"/>
                <w:color w:val="000000"/>
                <w:spacing w:val="0"/>
                <w:w w:val="100"/>
                <w:position w:val="0"/>
              </w:rPr>
              <w:t>系列产品。</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一种绿色环保型 胶水应用于</w:t>
            </w:r>
            <w:r>
              <w:rPr>
                <w:color w:val="000000"/>
                <w:spacing w:val="0"/>
                <w:w w:val="100"/>
                <w:position w:val="0"/>
              </w:rPr>
              <w:t xml:space="preserve">OPC </w:t>
            </w:r>
            <w:r>
              <w:rPr>
                <w:rFonts w:ascii="SimSun" w:eastAsia="SimSun" w:hAnsi="SimSun" w:cs="SimSun"/>
                <w:color w:val="000000"/>
                <w:spacing w:val="0"/>
                <w:w w:val="100"/>
                <w:position w:val="0"/>
              </w:rPr>
              <w:t>粘结齿轮盘的研 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绿色环保型快干胶 水，代替溶剂型胶 水，改善生产环境。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已完成小试，中 试，目前批量试产 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扭力和拉力同现行溶剂型 胶水的水平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改善车间环境质量，提升 员工的舒适度，提高留任 率</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数字印刷机用感 光带的研发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开发出一种柔性感光 带，满足通用市场的 需求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目前在小试阶段， 优化</w:t>
            </w:r>
            <w:r>
              <w:rPr>
                <w:color w:val="000000"/>
                <w:spacing w:val="0"/>
                <w:w w:val="100"/>
                <w:position w:val="0"/>
              </w:rPr>
              <w:t>CTL</w:t>
            </w:r>
            <w:r>
              <w:rPr>
                <w:rFonts w:ascii="SimSun" w:eastAsia="SimSun" w:hAnsi="SimSun" w:cs="SimSun"/>
                <w:color w:val="000000"/>
                <w:spacing w:val="0"/>
                <w:w w:val="100"/>
                <w:position w:val="0"/>
              </w:rPr>
              <w:t>涂层配 方，生产工艺小试 研究阶段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装机后电压校正和印品输 出性能同</w:t>
            </w:r>
            <w:r>
              <w:rPr>
                <w:color w:val="000000"/>
                <w:spacing w:val="0"/>
                <w:w w:val="100"/>
                <w:position w:val="0"/>
              </w:rPr>
              <w:t>OEM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开拓新型产品系列，提升 公司的技术水平和竞争 力。</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400"/>
        <w:gridCol w:w="2390"/>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研发人员学历结构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-42.86%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研发人员年龄构成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-33.33%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30~40 </w:t>
            </w:r>
            <w:r>
              <w:rPr>
                <w:rFonts w:ascii="SimSun" w:eastAsia="SimSun" w:hAnsi="SimSun" w:cs="SimSun"/>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-11.76%</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19,819,857.95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20,285,067.84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0.00%</w:t>
            </w:r>
          </w:p>
        </w:tc>
      </w:tr>
    </w:tbl>
    <w:p>
      <w:pPr>
        <w:pStyle w:val="Style20"/>
        <w:keepNext w:val="0"/>
        <w:keepLines w:val="0"/>
        <w:widowControl w:val="0"/>
        <w:shd w:val="clear" w:color="auto" w:fill="auto"/>
        <w:bidi w:val="0"/>
        <w:spacing w:before="0" w:after="80" w:line="350" w:lineRule="exact"/>
        <w:ind w:left="0" w:right="0" w:firstLine="0"/>
        <w:jc w:val="left"/>
      </w:pPr>
      <w:r>
        <w:rPr>
          <w:color w:val="000000"/>
          <w:spacing w:val="0"/>
          <w:w w:val="100"/>
          <w:position w:val="0"/>
        </w:rPr>
        <w:t>公司研发人员构成发生重大变化的原因及影响 口适用”不适用</w:t>
      </w:r>
      <w:r>
        <w:br w:type="page"/>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研发投入总额占营业收入的比重较上年发生显著变化的原因</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口适用”不适用</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研发投入资本化率大幅变动的原因及其合理性说明</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口适用”不适用</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实施进度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both"/>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5</w:t>
      </w:r>
      <w:bookmarkEnd w:id="165"/>
      <w:r>
        <w:rPr>
          <w:color w:val="000000"/>
          <w:spacing w:val="0"/>
          <w:w w:val="100"/>
          <w:position w:val="0"/>
        </w:rPr>
        <w:t>、现金流</w:t>
      </w:r>
      <w:bookmarkEnd w:id="163"/>
      <w:bookmarkEnd w:id="164"/>
      <w:bookmarkEnd w:id="1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308,042,637.90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584,004,474.10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-47.25%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289,464,218.82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551,198,944.98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-47.48%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18,578,419.08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32,805,529.12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-43.37%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173,960,745.45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190,376,520.89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185,347,429.21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152,338,322.14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21.67%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-11,386,683.76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38,038,198.75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95,200,000.00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81,640,000.00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16.61%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120,118,475.97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159,431,117.64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-24.66%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-24,918,475.97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-77,791,117.64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67.97%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-19,980,338.96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-13,212,705.84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-51.22%</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相关数据同比发生重大变动的主要影响因素说明</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tabs>
          <w:tab w:pos="762" w:val="left"/>
        </w:tabs>
        <w:bidi w:val="0"/>
        <w:spacing w:before="0" w:after="0" w:line="468" w:lineRule="exact"/>
        <w:ind w:left="0" w:right="0" w:firstLine="440"/>
        <w:jc w:val="both"/>
      </w:pPr>
      <w:bookmarkStart w:id="167" w:name="bookmark167"/>
      <w:r>
        <w:rPr>
          <w:color w:val="000000"/>
          <w:spacing w:val="0"/>
          <w:w w:val="100"/>
          <w:position w:val="0"/>
          <w:sz w:val="18"/>
          <w:szCs w:val="18"/>
        </w:rPr>
        <w:t>1</w:t>
      </w:r>
      <w:bookmarkEnd w:id="167"/>
      <w:r>
        <w:rPr>
          <w:color w:val="000000"/>
          <w:spacing w:val="0"/>
          <w:w w:val="100"/>
          <w:position w:val="0"/>
        </w:rPr>
        <w:t>、</w:t>
        <w:tab/>
        <w:t>经营活动产生的现金流量净额较上年同期下降至</w:t>
      </w:r>
      <w:r>
        <w:rPr>
          <w:color w:val="000000"/>
          <w:spacing w:val="0"/>
          <w:w w:val="100"/>
          <w:position w:val="0"/>
          <w:sz w:val="18"/>
          <w:szCs w:val="18"/>
        </w:rPr>
        <w:t>18,578,419.08</w:t>
      </w:r>
      <w:r>
        <w:rPr>
          <w:color w:val="000000"/>
          <w:spacing w:val="0"/>
          <w:w w:val="100"/>
          <w:position w:val="0"/>
        </w:rPr>
        <w:t>元，下降了</w:t>
      </w:r>
      <w:r>
        <w:rPr>
          <w:color w:val="000000"/>
          <w:spacing w:val="0"/>
          <w:w w:val="100"/>
          <w:position w:val="0"/>
          <w:sz w:val="18"/>
          <w:szCs w:val="18"/>
        </w:rPr>
        <w:t>43.37%,</w:t>
      </w:r>
      <w:r>
        <w:rPr>
          <w:color w:val="000000"/>
          <w:spacing w:val="0"/>
          <w:w w:val="100"/>
          <w:position w:val="0"/>
        </w:rPr>
        <w:t>主要系报告期内销售商品、提 供劳务收到的现金减少</w:t>
      </w:r>
      <w:r>
        <w:rPr>
          <w:color w:val="000000"/>
          <w:spacing w:val="0"/>
          <w:w w:val="100"/>
          <w:position w:val="0"/>
          <w:sz w:val="18"/>
          <w:szCs w:val="18"/>
        </w:rPr>
        <w:t xml:space="preserve">245, 824, </w:t>
      </w:r>
      <w:r>
        <w:rPr>
          <w:color w:val="000000"/>
          <w:spacing w:val="0"/>
          <w:w w:val="100"/>
          <w:position w:val="0"/>
          <w:sz w:val="18"/>
          <w:szCs w:val="18"/>
        </w:rPr>
        <w:t xml:space="preserve">364. </w:t>
      </w:r>
      <w:r>
        <w:rPr>
          <w:color w:val="000000"/>
          <w:spacing w:val="0"/>
          <w:w w:val="100"/>
          <w:position w:val="0"/>
          <w:sz w:val="18"/>
          <w:szCs w:val="18"/>
        </w:rPr>
        <w:t>48</w:t>
      </w:r>
      <w:r>
        <w:rPr>
          <w:color w:val="000000"/>
          <w:spacing w:val="0"/>
          <w:w w:val="100"/>
          <w:position w:val="0"/>
        </w:rPr>
        <w:t>元，保理款收回减少</w:t>
      </w:r>
      <w:r>
        <w:rPr>
          <w:color w:val="000000"/>
          <w:spacing w:val="0"/>
          <w:w w:val="100"/>
          <w:position w:val="0"/>
          <w:sz w:val="18"/>
          <w:szCs w:val="18"/>
        </w:rPr>
        <w:t xml:space="preserve">21, 875, </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元，从而使收到其他与经营活动有关的现金较上 年同期下降</w:t>
      </w:r>
      <w:r>
        <w:rPr>
          <w:color w:val="000000"/>
          <w:spacing w:val="0"/>
          <w:w w:val="100"/>
          <w:position w:val="0"/>
          <w:sz w:val="18"/>
          <w:szCs w:val="18"/>
        </w:rPr>
        <w:t xml:space="preserve">56. </w:t>
      </w:r>
      <w:r>
        <w:rPr>
          <w:color w:val="000000"/>
          <w:spacing w:val="0"/>
          <w:w w:val="100"/>
          <w:position w:val="0"/>
          <w:sz w:val="18"/>
          <w:szCs w:val="18"/>
        </w:rPr>
        <w:t>64%；</w:t>
      </w:r>
      <w:r>
        <w:rPr>
          <w:color w:val="000000"/>
          <w:spacing w:val="0"/>
          <w:w w:val="100"/>
          <w:position w:val="0"/>
        </w:rPr>
        <w:t>是导致经营活动产生的现金流量净额较上年同期出现下降的主要原因。</w:t>
      </w:r>
    </w:p>
    <w:p>
      <w:pPr>
        <w:pStyle w:val="Style20"/>
        <w:keepNext w:val="0"/>
        <w:keepLines w:val="0"/>
        <w:widowControl w:val="0"/>
        <w:shd w:val="clear" w:color="auto" w:fill="auto"/>
        <w:tabs>
          <w:tab w:pos="757" w:val="left"/>
        </w:tabs>
        <w:bidi w:val="0"/>
        <w:spacing w:before="0" w:after="0" w:line="468" w:lineRule="exact"/>
        <w:ind w:left="0" w:right="0" w:firstLine="440"/>
        <w:jc w:val="both"/>
      </w:pPr>
      <w:bookmarkStart w:id="168" w:name="bookmark168"/>
      <w:r>
        <w:rPr>
          <w:color w:val="000000"/>
          <w:spacing w:val="0"/>
          <w:w w:val="100"/>
          <w:position w:val="0"/>
          <w:sz w:val="18"/>
          <w:szCs w:val="18"/>
        </w:rPr>
        <w:t>2</w:t>
      </w:r>
      <w:bookmarkEnd w:id="168"/>
      <w:r>
        <w:rPr>
          <w:color w:val="000000"/>
          <w:spacing w:val="0"/>
          <w:w w:val="100"/>
          <w:position w:val="0"/>
        </w:rPr>
        <w:t>、</w:t>
        <w:tab/>
        <w:t>投资活动产生的现金流量净额较上年同期下降</w:t>
      </w:r>
      <w:r>
        <w:rPr>
          <w:color w:val="000000"/>
          <w:spacing w:val="0"/>
          <w:w w:val="100"/>
          <w:position w:val="0"/>
          <w:sz w:val="18"/>
          <w:szCs w:val="18"/>
        </w:rPr>
        <w:t>129.93%,</w:t>
      </w:r>
      <w:r>
        <w:rPr>
          <w:color w:val="000000"/>
          <w:spacing w:val="0"/>
          <w:w w:val="100"/>
          <w:position w:val="0"/>
        </w:rPr>
        <w:t>主要系报告期内购买理财产品较上年同期增加，从而使投 资活动现金流出较上年同期上升了</w:t>
      </w:r>
      <w:r>
        <w:rPr>
          <w:color w:val="000000"/>
          <w:spacing w:val="0"/>
          <w:w w:val="100"/>
          <w:position w:val="0"/>
          <w:sz w:val="18"/>
          <w:szCs w:val="18"/>
        </w:rPr>
        <w:t xml:space="preserve">21. </w:t>
      </w:r>
      <w:r>
        <w:rPr>
          <w:color w:val="000000"/>
          <w:spacing w:val="0"/>
          <w:w w:val="100"/>
          <w:position w:val="0"/>
          <w:sz w:val="18"/>
          <w:szCs w:val="18"/>
        </w:rPr>
        <w:t>67%</w:t>
      </w:r>
      <w:r>
        <w:rPr>
          <w:color w:val="000000"/>
          <w:spacing w:val="0"/>
          <w:w w:val="100"/>
          <w:position w:val="0"/>
        </w:rPr>
        <w:t>。</w:t>
      </w:r>
    </w:p>
    <w:p>
      <w:pPr>
        <w:pStyle w:val="Style20"/>
        <w:keepNext w:val="0"/>
        <w:keepLines w:val="0"/>
        <w:widowControl w:val="0"/>
        <w:shd w:val="clear" w:color="auto" w:fill="auto"/>
        <w:tabs>
          <w:tab w:pos="762" w:val="left"/>
        </w:tabs>
        <w:bidi w:val="0"/>
        <w:spacing w:before="0" w:after="120" w:line="468" w:lineRule="exact"/>
        <w:ind w:left="0" w:right="0" w:firstLine="440"/>
        <w:jc w:val="both"/>
      </w:pPr>
      <w:bookmarkStart w:id="169" w:name="bookmark169"/>
      <w:r>
        <w:rPr>
          <w:color w:val="000000"/>
          <w:spacing w:val="0"/>
          <w:w w:val="100"/>
          <w:position w:val="0"/>
          <w:sz w:val="18"/>
          <w:szCs w:val="18"/>
        </w:rPr>
        <w:t>3</w:t>
      </w:r>
      <w:bookmarkEnd w:id="169"/>
      <w:r>
        <w:rPr>
          <w:color w:val="000000"/>
          <w:spacing w:val="0"/>
          <w:w w:val="100"/>
          <w:position w:val="0"/>
        </w:rPr>
        <w:t>、</w:t>
        <w:tab/>
        <w:t>筹资活动产生的现金流量净额较上年同期上升</w:t>
      </w:r>
      <w:r>
        <w:rPr>
          <w:color w:val="000000"/>
          <w:spacing w:val="0"/>
          <w:w w:val="100"/>
          <w:position w:val="0"/>
          <w:sz w:val="18"/>
          <w:szCs w:val="18"/>
        </w:rPr>
        <w:t xml:space="preserve">67. </w:t>
      </w:r>
      <w:r>
        <w:rPr>
          <w:color w:val="000000"/>
          <w:spacing w:val="0"/>
          <w:w w:val="100"/>
          <w:position w:val="0"/>
          <w:sz w:val="18"/>
          <w:szCs w:val="18"/>
        </w:rPr>
        <w:t>97%，</w:t>
      </w:r>
      <w:r>
        <w:rPr>
          <w:color w:val="000000"/>
          <w:spacing w:val="0"/>
          <w:w w:val="100"/>
          <w:position w:val="0"/>
        </w:rPr>
        <w:t>主要系公司报告期内银行借款增加，收回借款保证金使支付 其他与筹资活动有关的现金增加，同时偿还债务减少使筹资活动现金流出较上年同期下降</w:t>
      </w:r>
      <w:r>
        <w:rPr>
          <w:color w:val="000000"/>
          <w:spacing w:val="0"/>
          <w:w w:val="100"/>
          <w:position w:val="0"/>
          <w:sz w:val="18"/>
          <w:szCs w:val="18"/>
        </w:rPr>
        <w:t>24.66%，</w:t>
      </w:r>
      <w:r>
        <w:rPr>
          <w:color w:val="000000"/>
          <w:spacing w:val="0"/>
          <w:w w:val="100"/>
          <w:position w:val="0"/>
        </w:rPr>
        <w:t>两者共同作用，是导致筹 资活动产生的现金流量净额较上年同期出现上升的主要原因。</w:t>
      </w:r>
    </w:p>
    <w:p>
      <w:pPr>
        <w:pStyle w:val="Style20"/>
        <w:keepNext w:val="0"/>
        <w:keepLines w:val="0"/>
        <w:widowControl w:val="0"/>
        <w:shd w:val="clear" w:color="auto" w:fill="auto"/>
        <w:bidi w:val="0"/>
        <w:spacing w:before="0" w:after="220" w:line="466" w:lineRule="exact"/>
        <w:ind w:left="0" w:right="0" w:firstLine="380"/>
        <w:jc w:val="left"/>
      </w:pPr>
      <w:r>
        <w:rPr>
          <w:color w:val="000000"/>
          <w:spacing w:val="0"/>
          <w:w w:val="100"/>
          <w:position w:val="0"/>
        </w:rPr>
        <w:t>以上因素共同作用，是构成现金及现金等价物净增加额较上年同期下降了</w:t>
      </w:r>
      <w:r>
        <w:rPr>
          <w:color w:val="000000"/>
          <w:spacing w:val="0"/>
          <w:w w:val="100"/>
          <w:position w:val="0"/>
          <w:sz w:val="18"/>
          <w:szCs w:val="18"/>
        </w:rPr>
        <w:t>51.22%</w:t>
      </w:r>
      <w:r>
        <w:rPr>
          <w:color w:val="000000"/>
          <w:spacing w:val="0"/>
          <w:w w:val="100"/>
          <w:position w:val="0"/>
        </w:rPr>
        <w:t>的主要原因。</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报告期内公司经营活动产生的现金流量净额为</w:t>
      </w:r>
      <w:r>
        <w:rPr>
          <w:color w:val="000000"/>
          <w:spacing w:val="0"/>
          <w:w w:val="100"/>
          <w:position w:val="0"/>
          <w:sz w:val="18"/>
          <w:szCs w:val="18"/>
        </w:rPr>
        <w:t xml:space="preserve">18, 578, </w:t>
      </w:r>
      <w:r>
        <w:rPr>
          <w:color w:val="000000"/>
          <w:spacing w:val="0"/>
          <w:w w:val="100"/>
          <w:position w:val="0"/>
          <w:sz w:val="18"/>
          <w:szCs w:val="18"/>
        </w:rPr>
        <w:t xml:space="preserve">419. </w:t>
      </w:r>
      <w:r>
        <w:rPr>
          <w:color w:val="000000"/>
          <w:spacing w:val="0"/>
          <w:w w:val="100"/>
          <w:position w:val="0"/>
          <w:sz w:val="18"/>
          <w:szCs w:val="18"/>
        </w:rPr>
        <w:t>08</w:t>
      </w:r>
      <w:r>
        <w:rPr>
          <w:color w:val="000000"/>
          <w:spacing w:val="0"/>
          <w:w w:val="100"/>
          <w:position w:val="0"/>
        </w:rPr>
        <w:t>元，实现本年度归属于母公司所有者的净利润为</w:t>
      </w:r>
    </w:p>
    <w:p>
      <w:pPr>
        <w:pStyle w:val="Style20"/>
        <w:keepNext w:val="0"/>
        <w:keepLines w:val="0"/>
        <w:widowControl w:val="0"/>
        <w:shd w:val="clear" w:color="auto" w:fill="auto"/>
        <w:bidi w:val="0"/>
        <w:spacing w:before="0" w:after="0" w:line="466" w:lineRule="exact"/>
        <w:ind w:left="0" w:right="0" w:firstLine="0"/>
        <w:jc w:val="left"/>
      </w:pPr>
      <w:r>
        <w:rPr>
          <w:color w:val="000000"/>
          <w:spacing w:val="0"/>
          <w:w w:val="100"/>
          <w:position w:val="0"/>
          <w:sz w:val="18"/>
          <w:szCs w:val="18"/>
        </w:rPr>
        <w:t xml:space="preserve">-163, </w:t>
      </w:r>
      <w:r>
        <w:rPr>
          <w:color w:val="000000"/>
          <w:spacing w:val="0"/>
          <w:w w:val="100"/>
          <w:position w:val="0"/>
          <w:sz w:val="18"/>
          <w:szCs w:val="18"/>
        </w:rPr>
        <w:t xml:space="preserve">466, </w:t>
      </w:r>
      <w:r>
        <w:rPr>
          <w:color w:val="000000"/>
          <w:spacing w:val="0"/>
          <w:w w:val="100"/>
          <w:position w:val="0"/>
          <w:sz w:val="18"/>
          <w:szCs w:val="18"/>
        </w:rPr>
        <w:t xml:space="preserve">352. </w:t>
      </w:r>
      <w:r>
        <w:rPr>
          <w:color w:val="000000"/>
          <w:spacing w:val="0"/>
          <w:w w:val="100"/>
          <w:position w:val="0"/>
          <w:sz w:val="18"/>
          <w:szCs w:val="18"/>
        </w:rPr>
        <w:t>72</w:t>
      </w:r>
      <w:r>
        <w:rPr>
          <w:color w:val="000000"/>
          <w:spacing w:val="0"/>
          <w:w w:val="100"/>
          <w:position w:val="0"/>
        </w:rPr>
        <w:t>元，两者之间存在重大差异的原因为：</w:t>
      </w:r>
    </w:p>
    <w:p>
      <w:pPr>
        <w:pStyle w:val="Style2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报告期内公司销量和产量较平稳，经营活动现金流入为</w:t>
      </w:r>
      <w:r>
        <w:rPr>
          <w:color w:val="000000"/>
          <w:spacing w:val="0"/>
          <w:w w:val="100"/>
          <w:position w:val="0"/>
          <w:sz w:val="18"/>
          <w:szCs w:val="18"/>
        </w:rPr>
        <w:t>308,042,637.9</w:t>
      </w:r>
      <w:r>
        <w:rPr>
          <w:color w:val="000000"/>
          <w:spacing w:val="0"/>
          <w:w w:val="100"/>
          <w:position w:val="0"/>
          <w:sz w:val="18"/>
          <w:szCs w:val="18"/>
        </w:rPr>
        <w:t>0</w:t>
      </w:r>
      <w:r>
        <w:rPr>
          <w:color w:val="000000"/>
          <w:spacing w:val="0"/>
          <w:w w:val="100"/>
          <w:position w:val="0"/>
        </w:rPr>
        <w:t>元，经营活动现金流出</w:t>
      </w:r>
      <w:r>
        <w:rPr>
          <w:color w:val="000000"/>
          <w:spacing w:val="0"/>
          <w:w w:val="100"/>
          <w:position w:val="0"/>
          <w:sz w:val="18"/>
          <w:szCs w:val="18"/>
        </w:rPr>
        <w:t>289,464,218.82,</w:t>
      </w:r>
      <w:r>
        <w:rPr>
          <w:color w:val="000000"/>
          <w:spacing w:val="0"/>
          <w:w w:val="100"/>
          <w:position w:val="0"/>
        </w:rPr>
        <w:t>致经 营活动产生的现金流量净额</w:t>
      </w:r>
      <w:r>
        <w:rPr>
          <w:color w:val="000000"/>
          <w:spacing w:val="0"/>
          <w:w w:val="100"/>
          <w:position w:val="0"/>
          <w:sz w:val="18"/>
          <w:szCs w:val="18"/>
        </w:rPr>
        <w:t xml:space="preserve">18, 578, </w:t>
      </w:r>
      <w:r>
        <w:rPr>
          <w:color w:val="000000"/>
          <w:spacing w:val="0"/>
          <w:w w:val="100"/>
          <w:position w:val="0"/>
          <w:sz w:val="18"/>
          <w:szCs w:val="18"/>
        </w:rPr>
        <w:t xml:space="preserve">419. </w:t>
      </w:r>
      <w:r>
        <w:rPr>
          <w:color w:val="000000"/>
          <w:spacing w:val="0"/>
          <w:w w:val="100"/>
          <w:position w:val="0"/>
          <w:sz w:val="18"/>
          <w:szCs w:val="18"/>
        </w:rPr>
        <w:t>08</w:t>
      </w:r>
      <w:r>
        <w:rPr>
          <w:color w:val="000000"/>
          <w:spacing w:val="0"/>
          <w:w w:val="100"/>
          <w:position w:val="0"/>
        </w:rPr>
        <w:t>元</w:t>
      </w:r>
    </w:p>
    <w:p>
      <w:pPr>
        <w:pStyle w:val="Style20"/>
        <w:keepNext w:val="0"/>
        <w:keepLines w:val="0"/>
        <w:widowControl w:val="0"/>
        <w:shd w:val="clear" w:color="auto" w:fill="auto"/>
        <w:bidi w:val="0"/>
        <w:spacing w:before="0" w:after="460" w:line="466" w:lineRule="exact"/>
        <w:ind w:left="0" w:right="0" w:firstLine="440"/>
        <w:jc w:val="left"/>
      </w:pPr>
      <w:r>
        <w:rPr>
          <w:color w:val="000000"/>
          <w:spacing w:val="0"/>
          <w:w w:val="100"/>
          <w:position w:val="0"/>
        </w:rPr>
        <w:t>另一方面报告期内因闽保的商誉减值损失</w:t>
      </w:r>
      <w:r>
        <w:rPr>
          <w:color w:val="000000"/>
          <w:spacing w:val="0"/>
          <w:w w:val="100"/>
          <w:position w:val="0"/>
          <w:sz w:val="18"/>
          <w:szCs w:val="18"/>
        </w:rPr>
        <w:t xml:space="preserve">105,781, </w:t>
      </w:r>
      <w:r>
        <w:rPr>
          <w:color w:val="000000"/>
          <w:spacing w:val="0"/>
          <w:w w:val="100"/>
          <w:position w:val="0"/>
          <w:sz w:val="18"/>
          <w:szCs w:val="18"/>
        </w:rPr>
        <w:t xml:space="preserve">039. </w:t>
      </w:r>
      <w:r>
        <w:rPr>
          <w:color w:val="000000"/>
          <w:spacing w:val="0"/>
          <w:w w:val="100"/>
          <w:position w:val="0"/>
          <w:sz w:val="18"/>
          <w:szCs w:val="18"/>
        </w:rPr>
        <w:t>86</w:t>
      </w:r>
      <w:r>
        <w:rPr>
          <w:color w:val="000000"/>
          <w:spacing w:val="0"/>
          <w:w w:val="100"/>
          <w:position w:val="0"/>
        </w:rPr>
        <w:t>元，应收账款及其他应收款信用减值损失</w:t>
      </w:r>
      <w:r>
        <w:rPr>
          <w:color w:val="000000"/>
          <w:spacing w:val="0"/>
          <w:w w:val="100"/>
          <w:position w:val="0"/>
          <w:sz w:val="18"/>
          <w:szCs w:val="18"/>
        </w:rPr>
        <w:t xml:space="preserve">51, 093, </w:t>
      </w:r>
      <w:r>
        <w:rPr>
          <w:color w:val="000000"/>
          <w:spacing w:val="0"/>
          <w:w w:val="100"/>
          <w:position w:val="0"/>
          <w:sz w:val="18"/>
          <w:szCs w:val="18"/>
        </w:rPr>
        <w:t xml:space="preserve">882. </w:t>
      </w:r>
      <w:r>
        <w:rPr>
          <w:color w:val="000000"/>
          <w:spacing w:val="0"/>
          <w:w w:val="100"/>
          <w:position w:val="0"/>
          <w:sz w:val="18"/>
          <w:szCs w:val="18"/>
        </w:rPr>
        <w:t>89</w:t>
      </w:r>
      <w:r>
        <w:rPr>
          <w:color w:val="000000"/>
          <w:spacing w:val="0"/>
          <w:w w:val="100"/>
          <w:position w:val="0"/>
        </w:rPr>
        <w:t>元， 是导致经营活动产生的现金流量净额与本年度净利润存在重大差异的主要原因。</w:t>
      </w:r>
    </w:p>
    <w:p>
      <w:pPr>
        <w:pStyle w:val="Style25"/>
        <w:keepNext/>
        <w:keepLines/>
        <w:widowControl w:val="0"/>
        <w:shd w:val="clear" w:color="auto" w:fill="auto"/>
        <w:bidi w:val="0"/>
        <w:spacing w:before="0" w:after="12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sz w:val="24"/>
          <w:szCs w:val="24"/>
        </w:rPr>
        <w:t>五</w:t>
      </w:r>
      <w:bookmarkEnd w:id="172"/>
      <w:r>
        <w:rPr>
          <w:color w:val="000000"/>
          <w:spacing w:val="0"/>
          <w:w w:val="100"/>
          <w:position w:val="0"/>
          <w:sz w:val="24"/>
          <w:szCs w:val="24"/>
        </w:rPr>
        <w:t>、非主营业务分析</w:t>
      </w:r>
      <w:bookmarkEnd w:id="170"/>
      <w:bookmarkEnd w:id="171"/>
      <w:bookmarkEnd w:id="173"/>
    </w:p>
    <w:p>
      <w:pPr>
        <w:pStyle w:val="Style20"/>
        <w:keepNext w:val="0"/>
        <w:keepLines w:val="0"/>
        <w:widowControl w:val="0"/>
        <w:shd w:val="clear" w:color="auto" w:fill="auto"/>
        <w:bidi w:val="0"/>
        <w:spacing w:before="0" w:after="120" w:line="466" w:lineRule="exact"/>
        <w:ind w:left="0" w:right="0" w:firstLine="0"/>
        <w:jc w:val="left"/>
      </w:pP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4,179,280.60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系出售参股公司股权收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益和银行理财产品收益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公允价值变动损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246,674.69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系金融产品产生的公允 价值变动收益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-104,872,275.19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系商誉减值损失和存货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跌价损失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155,295.19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系超期应收货款利息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680,845.70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系对外捐赠支出和滞纳 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3,308,761.16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系政府补助收入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-51,093,882.89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系计提的坏账损失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sz w:val="24"/>
          <w:szCs w:val="24"/>
        </w:rPr>
        <w:t>六</w:t>
      </w:r>
      <w:bookmarkEnd w:id="176"/>
      <w:r>
        <w:rPr>
          <w:color w:val="000000"/>
          <w:spacing w:val="0"/>
          <w:w w:val="100"/>
          <w:position w:val="0"/>
          <w:sz w:val="24"/>
          <w:szCs w:val="24"/>
        </w:rPr>
        <w:t>、资产及负债状况分析</w:t>
      </w:r>
      <w:bookmarkEnd w:id="174"/>
      <w:bookmarkEnd w:id="175"/>
      <w:bookmarkEnd w:id="177"/>
    </w:p>
    <w:p>
      <w:pPr>
        <w:pStyle w:val="Style29"/>
        <w:keepNext/>
        <w:keepLines/>
        <w:widowControl w:val="0"/>
        <w:shd w:val="clear" w:color="auto" w:fill="auto"/>
        <w:bidi w:val="0"/>
        <w:spacing w:before="0" w:after="32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1</w:t>
      </w:r>
      <w:bookmarkEnd w:id="180"/>
      <w:r>
        <w:rPr>
          <w:color w:val="000000"/>
          <w:spacing w:val="0"/>
          <w:w w:val="100"/>
          <w:position w:val="0"/>
        </w:rPr>
        <w:t>、资产构成重大变动情况</w:t>
      </w:r>
      <w:bookmarkEnd w:id="178"/>
      <w:bookmarkEnd w:id="179"/>
      <w:bookmarkEnd w:id="1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6"/>
        <w:gridCol w:w="797"/>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179,511,784.</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183,013,243.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系公司银行存款减少所致</w:t>
            </w: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6"/>
        <w:gridCol w:w="797"/>
        <w:gridCol w:w="292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103,552,190.</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128,851,439.</w:t>
            </w:r>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系公司应收货款减少所致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651,090.41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48,776,862.8</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系工程合同项目应收款减少所致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70,473,187.7</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94,276,229.0</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系公司库存商品减少所致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5,795,312.33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系公司股权出售所致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86,218,623.7</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95,317,259.6</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系公司资产计提折旧所致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21,871,362.4</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1,026,678.83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系公司在建厂房增加所致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81,709,361.0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81,930,048.6</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13,405,854.2</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10,136,341.0</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系合同项目预收款增加所致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一年内到期的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42,045,707.0</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系理财产品性质条款不一致减少所 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1,341,591.46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2,928,382.90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105,781,039.</w:t>
            </w:r>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-13.41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系公司商誉减值所致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56,927,872.1</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65,291,779.3</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1,341,256.47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676,028.90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0.13%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交易性金融资 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62,596,674.6</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系理财产品性质条款不一致增加所 致</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2</w:t>
      </w:r>
      <w:bookmarkEnd w:id="184"/>
      <w:r>
        <w:rPr>
          <w:color w:val="000000"/>
          <w:spacing w:val="0"/>
          <w:w w:val="100"/>
          <w:position w:val="0"/>
        </w:rPr>
        <w:t>、以公允价值计量的资产和负债</w:t>
      </w:r>
      <w:bookmarkEnd w:id="182"/>
      <w:bookmarkEnd w:id="183"/>
      <w:bookmarkEnd w:id="185"/>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0"/>
        <w:gridCol w:w="1090"/>
        <w:gridCol w:w="1090"/>
        <w:gridCol w:w="1090"/>
        <w:gridCol w:w="1090"/>
        <w:gridCol w:w="1094"/>
        <w:gridCol w:w="965"/>
        <w:gridCol w:w="970"/>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本期公允</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价值变动</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计入权益 的累计公 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本期购买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本期出售</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gridSpan w:val="8"/>
            <w:tcBorders>
              <w:top w:val="single" w:sz="4"/>
              <w:left w:val="single" w:sz="4"/>
              <w:bottom w:val="single" w:sz="4"/>
              <w:right w:val="single" w:sz="4"/>
            </w:tcBorders>
            <w:shd w:val="clear" w:color="auto" w:fill="D3D3D3"/>
            <w:vAlign w:val="top"/>
          </w:tcPr>
          <w:p>
            <w:pPr>
              <w:widowControl w:val="0"/>
              <w:rPr>
                <w:sz w:val="10"/>
                <w:szCs w:val="10"/>
              </w:rPr>
            </w:pPr>
          </w:p>
        </w:tc>
      </w:tr>
    </w:tbl>
    <w:tbl>
      <w:tblPr>
        <w:tblOverlap w:val="never"/>
        <w:jc w:val="center"/>
        <w:tblLayout w:type="fixed"/>
      </w:tblPr>
      <w:tblGrid>
        <w:gridCol w:w="1104"/>
        <w:gridCol w:w="1090"/>
        <w:gridCol w:w="1090"/>
        <w:gridCol w:w="1090"/>
        <w:gridCol w:w="1090"/>
        <w:gridCol w:w="1090"/>
        <w:gridCol w:w="1094"/>
        <w:gridCol w:w="965"/>
        <w:gridCol w:w="97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交易性金 融资产（不 含衍生金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246,674.69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62,350,000.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62,596,67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18,967,818.</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-445,308.68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18,522,50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18,967,818.</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-198,633.99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62,350,000.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81,119,18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29"/>
        <w:keepNext/>
        <w:keepLines/>
        <w:widowControl w:val="0"/>
        <w:shd w:val="clear" w:color="auto" w:fill="auto"/>
        <w:bidi w:val="0"/>
        <w:spacing w:before="0" w:after="18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3</w:t>
      </w:r>
      <w:bookmarkEnd w:id="188"/>
      <w:r>
        <w:rPr>
          <w:color w:val="000000"/>
          <w:spacing w:val="0"/>
          <w:w w:val="100"/>
          <w:position w:val="0"/>
        </w:rPr>
        <w:t>、截至报告期末的资产权利受限情况</w:t>
      </w:r>
      <w:bookmarkEnd w:id="186"/>
      <w:bookmarkEnd w:id="187"/>
      <w:bookmarkEnd w:id="189"/>
    </w:p>
    <w:p>
      <w:pPr>
        <w:pStyle w:val="Style20"/>
        <w:keepNext w:val="0"/>
        <w:keepLines w:val="0"/>
        <w:widowControl w:val="0"/>
        <w:shd w:val="clear" w:color="auto" w:fill="auto"/>
        <w:bidi w:val="0"/>
        <w:spacing w:before="0" w:after="460" w:line="466" w:lineRule="exact"/>
        <w:ind w:left="0" w:right="0" w:firstLine="500"/>
        <w:jc w:val="left"/>
      </w:pPr>
      <w:r>
        <w:rPr>
          <w:color w:val="000000"/>
          <w:spacing w:val="0"/>
          <w:w w:val="100"/>
          <w:position w:val="0"/>
        </w:rPr>
        <w:t>截至报告期末，资产权利受限情况为：保证金存款</w:t>
      </w:r>
      <w:r>
        <w:rPr>
          <w:color w:val="000000"/>
          <w:spacing w:val="0"/>
          <w:w w:val="100"/>
          <w:position w:val="0"/>
          <w:sz w:val="18"/>
          <w:szCs w:val="18"/>
        </w:rPr>
        <w:t>23,978,880</w:t>
      </w:r>
      <w:r>
        <w:rPr>
          <w:color w:val="000000"/>
          <w:spacing w:val="0"/>
          <w:w w:val="100"/>
          <w:position w:val="0"/>
        </w:rPr>
        <w:t>元（其中：其他货币资金中受限资金为</w:t>
      </w:r>
      <w:r>
        <w:rPr>
          <w:color w:val="000000"/>
          <w:spacing w:val="0"/>
          <w:w w:val="100"/>
          <w:position w:val="0"/>
          <w:sz w:val="18"/>
          <w:szCs w:val="18"/>
        </w:rPr>
        <w:t>340</w:t>
      </w:r>
      <w:r>
        <w:rPr>
          <w:color w:val="000000"/>
          <w:spacing w:val="0"/>
          <w:w w:val="100"/>
          <w:position w:val="0"/>
        </w:rPr>
        <w:t>万美元，汇 率</w:t>
      </w:r>
      <w:r>
        <w:rPr>
          <w:color w:val="000000"/>
          <w:spacing w:val="0"/>
          <w:w w:val="100"/>
          <w:position w:val="0"/>
          <w:sz w:val="18"/>
          <w:szCs w:val="18"/>
        </w:rPr>
        <w:t xml:space="preserve">6. </w:t>
      </w:r>
      <w:r>
        <w:rPr>
          <w:color w:val="000000"/>
          <w:spacing w:val="0"/>
          <w:w w:val="100"/>
          <w:position w:val="0"/>
          <w:sz w:val="18"/>
          <w:szCs w:val="18"/>
        </w:rPr>
        <w:t>3757,</w:t>
      </w:r>
      <w:r>
        <w:rPr>
          <w:color w:val="000000"/>
          <w:spacing w:val="0"/>
          <w:w w:val="100"/>
          <w:position w:val="0"/>
        </w:rPr>
        <w:t>折合人民币</w:t>
      </w:r>
      <w:r>
        <w:rPr>
          <w:color w:val="000000"/>
          <w:spacing w:val="0"/>
          <w:w w:val="100"/>
          <w:position w:val="0"/>
          <w:sz w:val="18"/>
          <w:szCs w:val="18"/>
        </w:rPr>
        <w:t>21,677,380</w:t>
      </w:r>
      <w:r>
        <w:rPr>
          <w:color w:val="000000"/>
          <w:spacing w:val="0"/>
          <w:w w:val="100"/>
          <w:position w:val="0"/>
        </w:rPr>
        <w:t>元；人民币的票据保证金</w:t>
      </w:r>
      <w:r>
        <w:rPr>
          <w:color w:val="000000"/>
          <w:spacing w:val="0"/>
          <w:w w:val="100"/>
          <w:position w:val="0"/>
          <w:sz w:val="18"/>
          <w:szCs w:val="18"/>
        </w:rPr>
        <w:t>2,301,500.00</w:t>
      </w:r>
      <w:r>
        <w:rPr>
          <w:color w:val="000000"/>
          <w:spacing w:val="0"/>
          <w:w w:val="100"/>
          <w:position w:val="0"/>
        </w:rPr>
        <w:t>元）。</w:t>
      </w:r>
    </w:p>
    <w:p>
      <w:pPr>
        <w:pStyle w:val="Style25"/>
        <w:keepNext/>
        <w:keepLines/>
        <w:widowControl w:val="0"/>
        <w:shd w:val="clear" w:color="auto" w:fill="auto"/>
        <w:bidi w:val="0"/>
        <w:spacing w:before="0" w:after="36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sz w:val="24"/>
          <w:szCs w:val="24"/>
        </w:rPr>
        <w:t>七</w:t>
      </w:r>
      <w:bookmarkEnd w:id="192"/>
      <w:r>
        <w:rPr>
          <w:color w:val="000000"/>
          <w:spacing w:val="0"/>
          <w:w w:val="100"/>
          <w:position w:val="0"/>
          <w:sz w:val="24"/>
          <w:szCs w:val="24"/>
        </w:rPr>
        <w:t>、投资状况分析</w:t>
      </w:r>
      <w:bookmarkEnd w:id="190"/>
      <w:bookmarkEnd w:id="191"/>
      <w:bookmarkEnd w:id="193"/>
    </w:p>
    <w:p>
      <w:pPr>
        <w:pStyle w:val="Style29"/>
        <w:keepNext/>
        <w:keepLines/>
        <w:widowControl w:val="0"/>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1</w:t>
      </w:r>
      <w:bookmarkEnd w:id="196"/>
      <w:r>
        <w:rPr>
          <w:color w:val="000000"/>
          <w:spacing w:val="0"/>
          <w:w w:val="100"/>
          <w:position w:val="0"/>
        </w:rPr>
        <w:t>、总体情况</w:t>
      </w:r>
      <w:bookmarkEnd w:id="194"/>
      <w:bookmarkEnd w:id="195"/>
      <w:bookmarkEnd w:id="197"/>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2</w:t>
      </w:r>
      <w:bookmarkEnd w:id="200"/>
      <w:r>
        <w:rPr>
          <w:color w:val="000000"/>
          <w:spacing w:val="0"/>
          <w:w w:val="100"/>
          <w:position w:val="0"/>
        </w:rPr>
        <w:t>、</w:t>
        <w:tab/>
        <w:t>报告期内获取的重大的股权投资情况</w:t>
      </w:r>
      <w:bookmarkEnd w:id="198"/>
      <w:bookmarkEnd w:id="199"/>
      <w:bookmarkEnd w:id="201"/>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3</w:t>
      </w:r>
      <w:bookmarkEnd w:id="204"/>
      <w:r>
        <w:rPr>
          <w:color w:val="000000"/>
          <w:spacing w:val="0"/>
          <w:w w:val="100"/>
          <w:position w:val="0"/>
        </w:rPr>
        <w:t>、</w:t>
        <w:tab/>
        <w:t>报告期内正在进行的重大的非股权投资情况</w:t>
      </w:r>
      <w:bookmarkEnd w:id="202"/>
      <w:bookmarkEnd w:id="203"/>
      <w:bookmarkEnd w:id="205"/>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9"/>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4</w:t>
      </w:r>
      <w:bookmarkEnd w:id="208"/>
      <w:r>
        <w:rPr>
          <w:color w:val="000000"/>
          <w:spacing w:val="0"/>
          <w:w w:val="100"/>
          <w:position w:val="0"/>
        </w:rPr>
        <w:t>、金融资产投资</w:t>
      </w:r>
      <w:bookmarkEnd w:id="206"/>
      <w:bookmarkEnd w:id="207"/>
      <w:bookmarkEnd w:id="209"/>
    </w:p>
    <w:p>
      <w:pPr>
        <w:pStyle w:val="Style35"/>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10"/>
      <w:bookmarkEnd w:id="211"/>
      <w:bookmarkEnd w:id="213"/>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35"/>
        <w:keepNext/>
        <w:keepLines/>
        <w:widowControl w:val="0"/>
        <w:shd w:val="clear" w:color="auto" w:fill="auto"/>
        <w:bidi w:val="0"/>
        <w:spacing w:before="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w:t>
      </w:r>
      <w:bookmarkEnd w:id="216"/>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14"/>
      <w:bookmarkEnd w:id="215"/>
      <w:bookmarkEnd w:id="217"/>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29"/>
        <w:keepNext/>
        <w:keepLines/>
        <w:widowControl w:val="0"/>
        <w:shd w:val="clear" w:color="auto" w:fill="auto"/>
        <w:bidi w:val="0"/>
        <w:spacing w:before="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5</w:t>
      </w:r>
      <w:bookmarkEnd w:id="220"/>
      <w:r>
        <w:rPr>
          <w:color w:val="000000"/>
          <w:spacing w:val="0"/>
          <w:w w:val="100"/>
          <w:position w:val="0"/>
        </w:rPr>
        <w:t>、募集资金使用情况</w:t>
      </w:r>
      <w:bookmarkEnd w:id="218"/>
      <w:bookmarkEnd w:id="219"/>
      <w:bookmarkEnd w:id="221"/>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5"/>
        <w:keepNext/>
        <w:keepLines/>
        <w:widowControl w:val="0"/>
        <w:shd w:val="clear" w:color="auto" w:fill="auto"/>
        <w:bidi w:val="0"/>
        <w:spacing w:before="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rPr>
        <w:t>（</w:t>
      </w:r>
      <w:bookmarkEnd w:id="22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2"/>
      <w:bookmarkEnd w:id="223"/>
      <w:bookmarkEnd w:id="225"/>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59"/>
        <w:gridCol w:w="878"/>
        <w:gridCol w:w="869"/>
        <w:gridCol w:w="874"/>
        <w:gridCol w:w="869"/>
        <w:gridCol w:w="869"/>
        <w:gridCol w:w="869"/>
        <w:gridCol w:w="869"/>
        <w:gridCol w:w="874"/>
        <w:gridCol w:w="87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募集年 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募集方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募集资</w:t>
            </w:r>
          </w:p>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已累计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使用募</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集资金</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both"/>
            </w:pPr>
            <w:r>
              <w:rPr>
                <w:rFonts w:ascii="SimSun" w:eastAsia="SimSun" w:hAnsi="SimSun" w:cs="SimSun"/>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160" w:right="0" w:firstLine="0"/>
              <w:jc w:val="left"/>
            </w:pPr>
            <w:r>
              <w:rPr>
                <w:rFonts w:ascii="SimSun" w:eastAsia="SimSun" w:hAnsi="SimSun" w:cs="SimSun"/>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尚未使 用募集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尚未使 用募集 资金用 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140"/>
              <w:jc w:val="left"/>
            </w:pPr>
            <w:r>
              <w:rPr>
                <w:rFonts w:ascii="SimSun" w:eastAsia="SimSun" w:hAnsi="SimSun" w:cs="SimSun"/>
                <w:color w:val="000000"/>
                <w:spacing w:val="0"/>
                <w:w w:val="100"/>
                <w:position w:val="0"/>
              </w:rPr>
              <w:t>闲置两 年以上 募集资 金金额</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IPO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19,069.9</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9,673.14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3,317.16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暂存于 募集资 金专用 账户及 进行现 金管理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3,317.16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19,069.9</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9,673.14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3,317.16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3,317.16</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募集资金总体使用情况说明</w:t>
            </w:r>
          </w:p>
        </w:tc>
      </w:tr>
      <w:tr>
        <w:trPr>
          <w:trHeight w:val="4906"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09" w:lineRule="exact"/>
              <w:ind w:left="0" w:right="0" w:firstLine="460"/>
              <w:jc w:val="left"/>
            </w:pPr>
            <w:r>
              <w:rPr>
                <w:rFonts w:ascii="SimSun" w:eastAsia="SimSun" w:hAnsi="SimSun" w:cs="SimSun"/>
                <w:color w:val="000000"/>
                <w:spacing w:val="0"/>
                <w:w w:val="100"/>
                <w:position w:val="0"/>
              </w:rPr>
              <w:t>根据中国证券监督管理委员会“证监许可</w:t>
            </w:r>
            <w:r>
              <w:rPr>
                <w:color w:val="000000"/>
                <w:spacing w:val="0"/>
                <w:w w:val="100"/>
                <w:position w:val="0"/>
              </w:rPr>
              <w:t>[2016]1549</w:t>
            </w:r>
            <w:r>
              <w:rPr>
                <w:rFonts w:ascii="SimSun" w:eastAsia="SimSun" w:hAnsi="SimSun" w:cs="SimSun"/>
                <w:color w:val="000000"/>
                <w:spacing w:val="0"/>
                <w:w w:val="100"/>
                <w:position w:val="0"/>
              </w:rPr>
              <w:t>号”《关于核准苏州恒久光电科技股份有限公司首次公开发行股 票的批复》核准，本公司向社会公开发行人民币普通股</w:t>
            </w:r>
            <w:r>
              <w:rPr>
                <w:rFonts w:ascii="SimSun" w:eastAsia="SimSun" w:hAnsi="SimSun" w:cs="SimSun"/>
                <w:color w:val="000000"/>
                <w:spacing w:val="0"/>
                <w:w w:val="100"/>
                <w:position w:val="0"/>
              </w:rPr>
              <w:t>（</w:t>
            </w:r>
            <w:r>
              <w:rPr>
                <w:color w:val="000000"/>
                <w:spacing w:val="0"/>
                <w:w w:val="100"/>
                <w:position w:val="0"/>
              </w:rPr>
              <w:t>A</w:t>
            </w:r>
            <w:r>
              <w:rPr>
                <w:rFonts w:ascii="SimSun" w:eastAsia="SimSun" w:hAnsi="SimSun" w:cs="SimSun"/>
                <w:color w:val="000000"/>
                <w:spacing w:val="0"/>
                <w:w w:val="100"/>
                <w:position w:val="0"/>
              </w:rPr>
              <w:t>股）</w:t>
            </w:r>
            <w:r>
              <w:rPr>
                <w:color w:val="000000"/>
                <w:spacing w:val="0"/>
                <w:w w:val="100"/>
                <w:position w:val="0"/>
              </w:rPr>
              <w:t>30,000,000</w:t>
            </w:r>
            <w:r>
              <w:rPr>
                <w:rFonts w:ascii="SimSun" w:eastAsia="SimSun" w:hAnsi="SimSun" w:cs="SimSun"/>
                <w:color w:val="000000"/>
                <w:spacing w:val="0"/>
                <w:w w:val="100"/>
                <w:position w:val="0"/>
              </w:rPr>
              <w:t>股，每股面值</w:t>
            </w:r>
            <w:r>
              <w:rPr>
                <w:color w:val="000000"/>
                <w:spacing w:val="0"/>
                <w:w w:val="100"/>
                <w:position w:val="0"/>
              </w:rPr>
              <w:t>1</w:t>
            </w:r>
            <w:r>
              <w:rPr>
                <w:rFonts w:ascii="SimSun" w:eastAsia="SimSun" w:hAnsi="SimSun" w:cs="SimSun"/>
                <w:color w:val="000000"/>
                <w:spacing w:val="0"/>
                <w:w w:val="100"/>
                <w:position w:val="0"/>
              </w:rPr>
              <w:t>元，溢价发行，发行价格为 每股</w:t>
            </w:r>
            <w:r>
              <w:rPr>
                <w:color w:val="000000"/>
                <w:spacing w:val="0"/>
                <w:w w:val="100"/>
                <w:position w:val="0"/>
              </w:rPr>
              <w:t>7.71</w:t>
            </w:r>
            <w:r>
              <w:rPr>
                <w:rFonts w:ascii="SimSun" w:eastAsia="SimSun" w:hAnsi="SimSun" w:cs="SimSun"/>
                <w:color w:val="000000"/>
                <w:spacing w:val="0"/>
                <w:w w:val="100"/>
                <w:position w:val="0"/>
              </w:rPr>
              <w:t>元，募集资金总额为</w:t>
            </w:r>
            <w:r>
              <w:rPr>
                <w:color w:val="000000"/>
                <w:spacing w:val="0"/>
                <w:w w:val="100"/>
                <w:position w:val="0"/>
              </w:rPr>
              <w:t>231,300,000.00</w:t>
            </w:r>
            <w:r>
              <w:rPr>
                <w:rFonts w:ascii="SimSun" w:eastAsia="SimSun" w:hAnsi="SimSun" w:cs="SimSun"/>
                <w:color w:val="000000"/>
                <w:spacing w:val="0"/>
                <w:w w:val="100"/>
                <w:position w:val="0"/>
              </w:rPr>
              <w:t>元，扣除支付的发行费用</w:t>
            </w:r>
            <w:r>
              <w:rPr>
                <w:color w:val="000000"/>
                <w:spacing w:val="0"/>
                <w:w w:val="100"/>
                <w:position w:val="0"/>
              </w:rPr>
              <w:t>40,600,700.00</w:t>
            </w:r>
            <w:r>
              <w:rPr>
                <w:rFonts w:ascii="SimSun" w:eastAsia="SimSun" w:hAnsi="SimSun" w:cs="SimSun"/>
                <w:color w:val="000000"/>
                <w:spacing w:val="0"/>
                <w:w w:val="100"/>
                <w:position w:val="0"/>
              </w:rPr>
              <w:t xml:space="preserve">元后，实际募集资金净额为 </w:t>
            </w:r>
            <w:r>
              <w:rPr>
                <w:color w:val="000000"/>
                <w:spacing w:val="0"/>
                <w:w w:val="100"/>
                <w:position w:val="0"/>
              </w:rPr>
              <w:t xml:space="preserve">190,699,300.00 </w:t>
            </w:r>
            <w:r>
              <w:rPr>
                <w:rFonts w:ascii="SimSun" w:eastAsia="SimSun" w:hAnsi="SimSun" w:cs="SimSun"/>
                <w:color w:val="000000"/>
                <w:spacing w:val="0"/>
                <w:w w:val="100"/>
                <w:position w:val="0"/>
              </w:rPr>
              <w:t>元。</w:t>
            </w:r>
          </w:p>
          <w:p>
            <w:pPr>
              <w:pStyle w:val="Style2"/>
              <w:keepNext w:val="0"/>
              <w:keepLines w:val="0"/>
              <w:widowControl w:val="0"/>
              <w:shd w:val="clear" w:color="auto" w:fill="auto"/>
              <w:bidi w:val="0"/>
              <w:spacing w:before="0" w:after="40" w:line="317" w:lineRule="exact"/>
              <w:ind w:left="0" w:right="0" w:firstLine="560"/>
              <w:jc w:val="left"/>
            </w:pPr>
            <w:r>
              <w:rPr>
                <w:color w:val="000000"/>
                <w:spacing w:val="0"/>
                <w:w w:val="100"/>
                <w:position w:val="0"/>
              </w:rPr>
              <w:t>2016</w:t>
            </w:r>
            <w:r>
              <w:rPr>
                <w:rFonts w:ascii="SimSun" w:eastAsia="SimSun" w:hAnsi="SimSun" w:cs="SimSun"/>
                <w:color w:val="000000"/>
                <w:spacing w:val="0"/>
                <w:w w:val="100"/>
                <w:position w:val="0"/>
              </w:rPr>
              <w:t>年度扣除累计已使用募集资金</w:t>
            </w:r>
            <w:r>
              <w:rPr>
                <w:color w:val="000000"/>
                <w:spacing w:val="0"/>
                <w:w w:val="100"/>
                <w:position w:val="0"/>
              </w:rPr>
              <w:t>35,957,187.00</w:t>
            </w:r>
            <w:r>
              <w:rPr>
                <w:rFonts w:ascii="SimSun" w:eastAsia="SimSun" w:hAnsi="SimSun" w:cs="SimSun"/>
                <w:color w:val="000000"/>
                <w:spacing w:val="0"/>
                <w:w w:val="100"/>
                <w:position w:val="0"/>
              </w:rPr>
              <w:t>元，扣除手续费支出</w:t>
            </w:r>
            <w:r>
              <w:rPr>
                <w:color w:val="000000"/>
                <w:spacing w:val="0"/>
                <w:w w:val="100"/>
                <w:position w:val="0"/>
              </w:rPr>
              <w:t>574.51</w:t>
            </w:r>
            <w:r>
              <w:rPr>
                <w:rFonts w:ascii="SimSun" w:eastAsia="SimSun" w:hAnsi="SimSun" w:cs="SimSun"/>
                <w:color w:val="000000"/>
                <w:spacing w:val="0"/>
                <w:w w:val="100"/>
                <w:position w:val="0"/>
              </w:rPr>
              <w:t xml:space="preserve">元，加上收到的存款利息收入 </w:t>
            </w:r>
            <w:r>
              <w:rPr>
                <w:color w:val="000000"/>
                <w:spacing w:val="0"/>
                <w:w w:val="100"/>
                <w:position w:val="0"/>
              </w:rPr>
              <w:t>484,418.96</w:t>
            </w:r>
            <w:r>
              <w:rPr>
                <w:rFonts w:ascii="SimSun" w:eastAsia="SimSun" w:hAnsi="SimSun" w:cs="SimSun"/>
                <w:color w:val="000000"/>
                <w:spacing w:val="0"/>
                <w:w w:val="100"/>
                <w:position w:val="0"/>
              </w:rPr>
              <w:t>元，加上理财产品收益</w:t>
            </w:r>
            <w:r>
              <w:rPr>
                <w:color w:val="000000"/>
                <w:spacing w:val="0"/>
                <w:w w:val="100"/>
                <w:position w:val="0"/>
              </w:rPr>
              <w:t>206,136.99</w:t>
            </w:r>
            <w:r>
              <w:rPr>
                <w:rFonts w:ascii="SimSun" w:eastAsia="SimSun" w:hAnsi="SimSun" w:cs="SimSun"/>
                <w:color w:val="000000"/>
                <w:spacing w:val="0"/>
                <w:w w:val="100"/>
                <w:position w:val="0"/>
              </w:rPr>
              <w:t>元，截止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日尚未使用的募集资金余额为</w:t>
            </w:r>
            <w:r>
              <w:rPr>
                <w:color w:val="000000"/>
                <w:spacing w:val="0"/>
                <w:w w:val="100"/>
                <w:position w:val="0"/>
              </w:rPr>
              <w:t xml:space="preserve">155,432,094.44 </w:t>
            </w:r>
            <w:r>
              <w:rPr>
                <w:rFonts w:ascii="SimSun" w:eastAsia="SimSun" w:hAnsi="SimSun" w:cs="SimSun"/>
                <w:color w:val="000000"/>
                <w:spacing w:val="0"/>
                <w:w w:val="100"/>
                <w:position w:val="0"/>
              </w:rPr>
              <w:t>元。</w:t>
            </w:r>
          </w:p>
          <w:p>
            <w:pPr>
              <w:pStyle w:val="Style2"/>
              <w:keepNext w:val="0"/>
              <w:keepLines w:val="0"/>
              <w:widowControl w:val="0"/>
              <w:shd w:val="clear" w:color="auto" w:fill="auto"/>
              <w:bidi w:val="0"/>
              <w:spacing w:before="0" w:after="40" w:line="312" w:lineRule="exact"/>
              <w:ind w:left="0" w:right="0" w:firstLine="640"/>
              <w:jc w:val="both"/>
            </w:pPr>
            <w:r>
              <w:rPr>
                <w:color w:val="000000"/>
                <w:spacing w:val="0"/>
                <w:w w:val="100"/>
                <w:position w:val="0"/>
              </w:rPr>
              <w:t>2017</w:t>
            </w:r>
            <w:r>
              <w:rPr>
                <w:rFonts w:ascii="SimSun" w:eastAsia="SimSun" w:hAnsi="SimSun" w:cs="SimSun"/>
                <w:color w:val="000000"/>
                <w:spacing w:val="0"/>
                <w:w w:val="100"/>
                <w:position w:val="0"/>
              </w:rPr>
              <w:t>年，公司募集资金投资激光有机光导鼓扩建项目新增支出</w:t>
            </w:r>
            <w:r>
              <w:rPr>
                <w:color w:val="000000"/>
                <w:spacing w:val="0"/>
                <w:w w:val="100"/>
                <w:position w:val="0"/>
              </w:rPr>
              <w:t>29,997,570.00</w:t>
            </w:r>
            <w:r>
              <w:rPr>
                <w:rFonts w:ascii="SimSun" w:eastAsia="SimSun" w:hAnsi="SimSun" w:cs="SimSun"/>
                <w:color w:val="000000"/>
                <w:spacing w:val="0"/>
                <w:w w:val="100"/>
                <w:position w:val="0"/>
              </w:rPr>
              <w:t>元，投资有机光电工程技术中心建 设项目支出</w:t>
            </w:r>
            <w:r>
              <w:rPr>
                <w:color w:val="000000"/>
                <w:spacing w:val="0"/>
                <w:w w:val="100"/>
                <w:position w:val="0"/>
              </w:rPr>
              <w:t>18,900.00</w:t>
            </w:r>
            <w:r>
              <w:rPr>
                <w:rFonts w:ascii="SimSun" w:eastAsia="SimSun" w:hAnsi="SimSun" w:cs="SimSun"/>
                <w:color w:val="000000"/>
                <w:spacing w:val="0"/>
                <w:w w:val="100"/>
                <w:position w:val="0"/>
              </w:rPr>
              <w:t>元，扣除手续费支出</w:t>
            </w:r>
            <w:r>
              <w:rPr>
                <w:color w:val="000000"/>
                <w:spacing w:val="0"/>
                <w:w w:val="100"/>
                <w:position w:val="0"/>
              </w:rPr>
              <w:t>2,791.90</w:t>
            </w:r>
            <w:r>
              <w:rPr>
                <w:rFonts w:ascii="SimSun" w:eastAsia="SimSun" w:hAnsi="SimSun" w:cs="SimSun"/>
                <w:color w:val="000000"/>
                <w:spacing w:val="0"/>
                <w:w w:val="100"/>
                <w:position w:val="0"/>
              </w:rPr>
              <w:t>元，加上收到的存款利息收入</w:t>
            </w:r>
            <w:r>
              <w:rPr>
                <w:color w:val="000000"/>
                <w:spacing w:val="0"/>
                <w:w w:val="100"/>
                <w:position w:val="0"/>
              </w:rPr>
              <w:t>351,785.13</w:t>
            </w:r>
            <w:r>
              <w:rPr>
                <w:rFonts w:ascii="SimSun" w:eastAsia="SimSun" w:hAnsi="SimSun" w:cs="SimSun"/>
                <w:color w:val="000000"/>
                <w:spacing w:val="0"/>
                <w:w w:val="100"/>
                <w:position w:val="0"/>
              </w:rPr>
              <w:t xml:space="preserve">元，加上理财产品收益 </w:t>
            </w:r>
            <w:r>
              <w:rPr>
                <w:color w:val="000000"/>
                <w:spacing w:val="0"/>
                <w:w w:val="100"/>
                <w:position w:val="0"/>
              </w:rPr>
              <w:t>4,212,231.88</w:t>
            </w:r>
            <w:r>
              <w:rPr>
                <w:rFonts w:ascii="SimSun" w:eastAsia="SimSun" w:hAnsi="SimSun" w:cs="SimSun"/>
                <w:color w:val="000000"/>
                <w:spacing w:val="0"/>
                <w:w w:val="100"/>
                <w:position w:val="0"/>
              </w:rPr>
              <w:t>元，截止</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日，公司募集资金余额应为</w:t>
            </w:r>
            <w:r>
              <w:rPr>
                <w:color w:val="000000"/>
                <w:spacing w:val="0"/>
                <w:w w:val="100"/>
                <w:position w:val="0"/>
              </w:rPr>
              <w:t>129,976,849.55</w:t>
            </w:r>
            <w:r>
              <w:rPr>
                <w:rFonts w:ascii="SimSun" w:eastAsia="SimSun" w:hAnsi="SimSun" w:cs="SimSun"/>
                <w:color w:val="000000"/>
                <w:spacing w:val="0"/>
                <w:w w:val="100"/>
                <w:position w:val="0"/>
              </w:rPr>
              <w:t>元。</w:t>
            </w:r>
          </w:p>
          <w:p>
            <w:pPr>
              <w:pStyle w:val="Style2"/>
              <w:keepNext w:val="0"/>
              <w:keepLines w:val="0"/>
              <w:widowControl w:val="0"/>
              <w:shd w:val="clear" w:color="auto" w:fill="auto"/>
              <w:bidi w:val="0"/>
              <w:spacing w:before="0" w:after="40" w:line="309" w:lineRule="exact"/>
              <w:ind w:left="0" w:right="0" w:firstLine="640"/>
              <w:jc w:val="both"/>
            </w:pPr>
            <w:r>
              <w:rPr>
                <w:color w:val="000000"/>
                <w:spacing w:val="0"/>
                <w:w w:val="100"/>
                <w:position w:val="0"/>
              </w:rPr>
              <w:t>2018</w:t>
            </w:r>
            <w:r>
              <w:rPr>
                <w:rFonts w:ascii="SimSun" w:eastAsia="SimSun" w:hAnsi="SimSun" w:cs="SimSun"/>
                <w:color w:val="000000"/>
                <w:spacing w:val="0"/>
                <w:w w:val="100"/>
                <w:position w:val="0"/>
              </w:rPr>
              <w:t>年度，根据</w:t>
            </w:r>
            <w:r>
              <w:rPr>
                <w:color w:val="000000"/>
                <w:spacing w:val="0"/>
                <w:w w:val="100"/>
                <w:position w:val="0"/>
              </w:rPr>
              <w:t>2018</w:t>
            </w:r>
            <w:r>
              <w:rPr>
                <w:rFonts w:ascii="SimSun" w:eastAsia="SimSun" w:hAnsi="SimSun" w:cs="SimSun"/>
                <w:color w:val="000000"/>
                <w:spacing w:val="0"/>
                <w:w w:val="100"/>
                <w:position w:val="0"/>
              </w:rPr>
              <w:t>年第一次临时股东大会决议，公司激光有机光导鼓扩建项目结项，并自该项目的苏州恒久 募集资金账户及理财产品专用结算账户转出节余募集资金</w:t>
            </w:r>
            <w:r>
              <w:rPr>
                <w:color w:val="000000"/>
                <w:spacing w:val="0"/>
                <w:w w:val="100"/>
                <w:position w:val="0"/>
              </w:rPr>
              <w:t>67,040,321.01</w:t>
            </w:r>
            <w:r>
              <w:rPr>
                <w:rFonts w:ascii="SimSun" w:eastAsia="SimSun" w:hAnsi="SimSun" w:cs="SimSun"/>
                <w:color w:val="000000"/>
                <w:spacing w:val="0"/>
                <w:w w:val="100"/>
                <w:position w:val="0"/>
              </w:rPr>
              <w:t>元用于永久补充流动资金，并继续使用实施该项 目的吴中恒久募集资金账户支付项目尾款</w:t>
            </w:r>
            <w:r>
              <w:rPr>
                <w:color w:val="000000"/>
                <w:spacing w:val="0"/>
                <w:w w:val="100"/>
                <w:position w:val="0"/>
              </w:rPr>
              <w:t>9,055,285.71</w:t>
            </w:r>
            <w:r>
              <w:rPr>
                <w:rFonts w:ascii="SimSun" w:eastAsia="SimSun" w:hAnsi="SimSun" w:cs="SimSun"/>
                <w:color w:val="000000"/>
                <w:spacing w:val="0"/>
                <w:w w:val="100"/>
                <w:position w:val="0"/>
              </w:rPr>
              <w:t>元，扣除手续费支出</w:t>
            </w:r>
            <w:r>
              <w:rPr>
                <w:color w:val="000000"/>
                <w:spacing w:val="0"/>
                <w:w w:val="100"/>
                <w:position w:val="0"/>
              </w:rPr>
              <w:t>1,584.50</w:t>
            </w:r>
            <w:r>
              <w:rPr>
                <w:rFonts w:ascii="SimSun" w:eastAsia="SimSun" w:hAnsi="SimSun" w:cs="SimSun"/>
                <w:color w:val="000000"/>
                <w:spacing w:val="0"/>
                <w:w w:val="100"/>
                <w:position w:val="0"/>
              </w:rPr>
              <w:t>元，加上收到的存款利息</w:t>
            </w:r>
            <w:r>
              <w:rPr>
                <w:color w:val="000000"/>
                <w:spacing w:val="0"/>
                <w:w w:val="100"/>
                <w:position w:val="0"/>
              </w:rPr>
              <w:t xml:space="preserve">176,943.41 </w:t>
            </w:r>
            <w:r>
              <w:rPr>
                <w:rFonts w:ascii="SimSun" w:eastAsia="SimSun" w:hAnsi="SimSun" w:cs="SimSun"/>
                <w:color w:val="000000"/>
                <w:spacing w:val="0"/>
                <w:w w:val="100"/>
                <w:position w:val="0"/>
              </w:rPr>
              <w:t>元，加上理财收益</w:t>
            </w:r>
            <w:r>
              <w:rPr>
                <w:color w:val="000000"/>
                <w:spacing w:val="0"/>
                <w:w w:val="100"/>
                <w:position w:val="0"/>
              </w:rPr>
              <w:t>1,801,938.47</w:t>
            </w:r>
            <w:r>
              <w:rPr>
                <w:rFonts w:ascii="SimSun" w:eastAsia="SimSun" w:hAnsi="SimSun" w:cs="SimSun"/>
                <w:color w:val="000000"/>
                <w:spacing w:val="0"/>
                <w:w w:val="100"/>
                <w:position w:val="0"/>
              </w:rPr>
              <w:t>元，截止</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日，公司尚未使用的募集资金余额为</w:t>
            </w:r>
            <w:r>
              <w:rPr>
                <w:color w:val="000000"/>
                <w:spacing w:val="0"/>
                <w:w w:val="100"/>
                <w:position w:val="0"/>
              </w:rPr>
              <w:t>55,858,540.21</w:t>
            </w:r>
            <w:r>
              <w:rPr>
                <w:rFonts w:ascii="SimSun" w:eastAsia="SimSun" w:hAnsi="SimSun" w:cs="SimSun"/>
                <w:color w:val="000000"/>
                <w:spacing w:val="0"/>
                <w:w w:val="100"/>
                <w:position w:val="0"/>
              </w:rPr>
              <w:t>元。</w:t>
            </w:r>
          </w:p>
          <w:p>
            <w:pPr>
              <w:pStyle w:val="Style2"/>
              <w:keepNext w:val="0"/>
              <w:keepLines w:val="0"/>
              <w:widowControl w:val="0"/>
              <w:shd w:val="clear" w:color="auto" w:fill="auto"/>
              <w:bidi w:val="0"/>
              <w:spacing w:before="0" w:after="40" w:line="309" w:lineRule="exact"/>
              <w:ind w:left="0" w:right="0" w:firstLine="640"/>
              <w:jc w:val="both"/>
            </w:pPr>
            <w:r>
              <w:rPr>
                <w:color w:val="000000"/>
                <w:spacing w:val="0"/>
                <w:w w:val="100"/>
                <w:position w:val="0"/>
              </w:rPr>
              <w:t>2019</w:t>
            </w:r>
            <w:r>
              <w:rPr>
                <w:rFonts w:ascii="SimSun" w:eastAsia="SimSun" w:hAnsi="SimSun" w:cs="SimSun"/>
                <w:color w:val="000000"/>
                <w:spacing w:val="0"/>
                <w:w w:val="100"/>
                <w:position w:val="0"/>
              </w:rPr>
              <w:t>年度，公司使用募集资金投资激光有机光导鼓扩建项目新增支出</w:t>
            </w:r>
            <w:r>
              <w:rPr>
                <w:color w:val="000000"/>
                <w:spacing w:val="0"/>
                <w:w w:val="100"/>
                <w:position w:val="0"/>
              </w:rPr>
              <w:t>5,383,291.27</w:t>
            </w:r>
            <w:r>
              <w:rPr>
                <w:rFonts w:ascii="SimSun" w:eastAsia="SimSun" w:hAnsi="SimSun" w:cs="SimSun"/>
                <w:color w:val="000000"/>
                <w:spacing w:val="0"/>
                <w:w w:val="100"/>
                <w:position w:val="0"/>
              </w:rPr>
              <w:t>元，投资有机光电工程技术中</w:t>
            </w:r>
          </w:p>
        </w:tc>
      </w:tr>
    </w:tbl>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2" w:lineRule="exact"/>
        <w:ind w:left="0" w:right="0" w:firstLine="0"/>
        <w:jc w:val="left"/>
      </w:pPr>
      <w:r>
        <w:rPr>
          <w:color w:val="000000"/>
          <w:spacing w:val="0"/>
          <w:w w:val="100"/>
          <w:position w:val="0"/>
        </w:rPr>
        <w:t>心建设项目支出</w:t>
      </w:r>
      <w:r>
        <w:rPr>
          <w:rFonts w:ascii="Times New Roman" w:eastAsia="Times New Roman" w:hAnsi="Times New Roman" w:cs="Times New Roman"/>
          <w:color w:val="000000"/>
          <w:spacing w:val="0"/>
          <w:w w:val="100"/>
          <w:position w:val="0"/>
        </w:rPr>
        <w:t>33,220.00</w:t>
      </w:r>
      <w:r>
        <w:rPr>
          <w:color w:val="000000"/>
          <w:spacing w:val="0"/>
          <w:w w:val="100"/>
          <w:position w:val="0"/>
        </w:rPr>
        <w:t>元，扣除手续费支出</w:t>
      </w:r>
      <w:r>
        <w:rPr>
          <w:rFonts w:ascii="Times New Roman" w:eastAsia="Times New Roman" w:hAnsi="Times New Roman" w:cs="Times New Roman"/>
          <w:color w:val="000000"/>
          <w:spacing w:val="0"/>
          <w:w w:val="100"/>
          <w:position w:val="0"/>
        </w:rPr>
        <w:t>932.50</w:t>
      </w:r>
      <w:r>
        <w:rPr>
          <w:color w:val="000000"/>
          <w:spacing w:val="0"/>
          <w:w w:val="100"/>
          <w:position w:val="0"/>
        </w:rPr>
        <w:t>元，加上收到的存款利息收入</w:t>
      </w:r>
      <w:r>
        <w:rPr>
          <w:rFonts w:ascii="Times New Roman" w:eastAsia="Times New Roman" w:hAnsi="Times New Roman" w:cs="Times New Roman"/>
          <w:color w:val="000000"/>
          <w:spacing w:val="0"/>
          <w:w w:val="100"/>
          <w:position w:val="0"/>
        </w:rPr>
        <w:t>588,732.56</w:t>
      </w:r>
      <w:r>
        <w:rPr>
          <w:color w:val="000000"/>
          <w:spacing w:val="0"/>
          <w:w w:val="100"/>
          <w:position w:val="0"/>
        </w:rPr>
        <w:t xml:space="preserve">元，加上理财产品收益 </w:t>
      </w:r>
      <w:r>
        <w:rPr>
          <w:rFonts w:ascii="Times New Roman" w:eastAsia="Times New Roman" w:hAnsi="Times New Roman" w:cs="Times New Roman"/>
          <w:color w:val="000000"/>
          <w:spacing w:val="0"/>
          <w:w w:val="100"/>
          <w:position w:val="0"/>
        </w:rPr>
        <w:t>1,197,246.61</w:t>
      </w:r>
      <w:r>
        <w:rPr>
          <w:color w:val="000000"/>
          <w:spacing w:val="0"/>
          <w:w w:val="100"/>
          <w:position w:val="0"/>
        </w:rPr>
        <w:t>元，截止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日，公司尚未使用的募集资金余额为</w:t>
      </w:r>
      <w:r>
        <w:rPr>
          <w:rFonts w:ascii="Times New Roman" w:eastAsia="Times New Roman" w:hAnsi="Times New Roman" w:cs="Times New Roman"/>
          <w:color w:val="000000"/>
          <w:spacing w:val="0"/>
          <w:w w:val="100"/>
          <w:position w:val="0"/>
        </w:rPr>
        <w:t>52,227,075.61</w:t>
      </w:r>
      <w:r>
        <w:rPr>
          <w:color w:val="000000"/>
          <w:spacing w:val="0"/>
          <w:w w:val="100"/>
          <w:position w:val="0"/>
        </w:rPr>
        <w:t>元。</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2" w:lineRule="exact"/>
        <w:ind w:left="0" w:right="0" w:firstLine="6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年度，公司使用募集资金投资激光有机光导鼓扩建项目新增支出工程尾款</w:t>
      </w:r>
      <w:r>
        <w:rPr>
          <w:rFonts w:ascii="Times New Roman" w:eastAsia="Times New Roman" w:hAnsi="Times New Roman" w:cs="Times New Roman"/>
          <w:color w:val="000000"/>
          <w:spacing w:val="0"/>
          <w:w w:val="100"/>
          <w:position w:val="0"/>
        </w:rPr>
        <w:t>3,037,212.47</w:t>
      </w:r>
      <w:r>
        <w:rPr>
          <w:color w:val="000000"/>
          <w:spacing w:val="0"/>
          <w:w w:val="100"/>
          <w:position w:val="0"/>
        </w:rPr>
        <w:t>元，投资有机光电工 程技术中心建设项目支出</w:t>
      </w:r>
      <w:r>
        <w:rPr>
          <w:rFonts w:ascii="Times New Roman" w:eastAsia="Times New Roman" w:hAnsi="Times New Roman" w:cs="Times New Roman"/>
          <w:color w:val="000000"/>
          <w:spacing w:val="0"/>
          <w:w w:val="100"/>
          <w:position w:val="0"/>
        </w:rPr>
        <w:t>75,465.00</w:t>
      </w:r>
      <w:r>
        <w:rPr>
          <w:color w:val="000000"/>
          <w:spacing w:val="0"/>
          <w:w w:val="100"/>
          <w:position w:val="0"/>
        </w:rPr>
        <w:t>元，扣除手续费支出</w:t>
      </w:r>
      <w:r>
        <w:rPr>
          <w:rFonts w:ascii="Times New Roman" w:eastAsia="Times New Roman" w:hAnsi="Times New Roman" w:cs="Times New Roman"/>
          <w:color w:val="000000"/>
          <w:spacing w:val="0"/>
          <w:w w:val="100"/>
          <w:position w:val="0"/>
        </w:rPr>
        <w:t>2,165.49</w:t>
      </w:r>
      <w:r>
        <w:rPr>
          <w:color w:val="000000"/>
          <w:spacing w:val="0"/>
          <w:w w:val="100"/>
          <w:position w:val="0"/>
        </w:rPr>
        <w:t>元，加上收到的存款利息收入</w:t>
      </w:r>
      <w:r>
        <w:rPr>
          <w:rFonts w:ascii="Times New Roman" w:eastAsia="Times New Roman" w:hAnsi="Times New Roman" w:cs="Times New Roman"/>
          <w:color w:val="000000"/>
          <w:spacing w:val="0"/>
          <w:w w:val="100"/>
          <w:position w:val="0"/>
        </w:rPr>
        <w:t>353,154.36</w:t>
      </w:r>
      <w:r>
        <w:rPr>
          <w:color w:val="000000"/>
          <w:spacing w:val="0"/>
          <w:w w:val="100"/>
          <w:position w:val="0"/>
        </w:rPr>
        <w:t>元，加上理 财产品收益</w:t>
      </w:r>
      <w:r>
        <w:rPr>
          <w:rFonts w:ascii="Times New Roman" w:eastAsia="Times New Roman" w:hAnsi="Times New Roman" w:cs="Times New Roman"/>
          <w:color w:val="000000"/>
          <w:spacing w:val="0"/>
          <w:w w:val="100"/>
          <w:position w:val="0"/>
        </w:rPr>
        <w:t>425,885.38</w:t>
      </w:r>
      <w:r>
        <w:rPr>
          <w:color w:val="000000"/>
          <w:spacing w:val="0"/>
          <w:w w:val="100"/>
          <w:position w:val="0"/>
        </w:rPr>
        <w:t>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日，公司尚未使用的募集资金余额为</w:t>
      </w:r>
      <w:r>
        <w:rPr>
          <w:rFonts w:ascii="Times New Roman" w:eastAsia="Times New Roman" w:hAnsi="Times New Roman" w:cs="Times New Roman"/>
          <w:color w:val="000000"/>
          <w:spacing w:val="0"/>
          <w:w w:val="100"/>
          <w:position w:val="0"/>
        </w:rPr>
        <w:t>49,891,272.39</w:t>
      </w:r>
      <w:r>
        <w:rPr>
          <w:color w:val="000000"/>
          <w:spacing w:val="0"/>
          <w:w w:val="100"/>
          <w:position w:val="0"/>
        </w:rPr>
        <w:t>元。</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760" w:line="312" w:lineRule="exact"/>
        <w:ind w:left="0" w:right="0" w:firstLine="4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年度，根据《深圳证券交易所上市公司规范运作指引（</w:t>
      </w:r>
      <w:r>
        <w:rPr>
          <w:rFonts w:ascii="Times New Roman" w:eastAsia="Times New Roman" w:hAnsi="Times New Roman" w:cs="Times New Roman"/>
          <w:color w:val="000000"/>
          <w:spacing w:val="0"/>
          <w:w w:val="100"/>
          <w:position w:val="0"/>
        </w:rPr>
        <w:t>2020</w:t>
      </w:r>
      <w:r>
        <w:rPr>
          <w:color w:val="000000"/>
          <w:spacing w:val="0"/>
          <w:w w:val="100"/>
          <w:position w:val="0"/>
        </w:rPr>
        <w:t>年修订）》及公司募集资金管理办法的规定，节余 募集资金转出</w:t>
      </w:r>
      <w:r>
        <w:rPr>
          <w:rFonts w:ascii="Times New Roman" w:eastAsia="Times New Roman" w:hAnsi="Times New Roman" w:cs="Times New Roman"/>
          <w:color w:val="000000"/>
          <w:spacing w:val="0"/>
          <w:w w:val="100"/>
          <w:position w:val="0"/>
        </w:rPr>
        <w:t>4,025,479.52</w:t>
      </w:r>
      <w:r>
        <w:rPr>
          <w:color w:val="000000"/>
          <w:spacing w:val="0"/>
          <w:w w:val="100"/>
          <w:position w:val="0"/>
        </w:rPr>
        <w:t>元，公司使用募集资金投资激光有机光导鼓扩建项目新增支出工程尾款</w:t>
      </w:r>
      <w:r>
        <w:rPr>
          <w:rFonts w:ascii="Times New Roman" w:eastAsia="Times New Roman" w:hAnsi="Times New Roman" w:cs="Times New Roman"/>
          <w:color w:val="000000"/>
          <w:spacing w:val="0"/>
          <w:w w:val="100"/>
          <w:position w:val="0"/>
        </w:rPr>
        <w:t>0.00</w:t>
      </w:r>
      <w:r>
        <w:rPr>
          <w:color w:val="000000"/>
          <w:spacing w:val="0"/>
          <w:w w:val="100"/>
          <w:position w:val="0"/>
        </w:rPr>
        <w:t>元，投资有机 光电工程技术中心建设项目支出</w:t>
      </w:r>
      <w:r>
        <w:rPr>
          <w:rFonts w:ascii="Times New Roman" w:eastAsia="Times New Roman" w:hAnsi="Times New Roman" w:cs="Times New Roman"/>
          <w:color w:val="000000"/>
          <w:spacing w:val="0"/>
          <w:w w:val="100"/>
          <w:position w:val="0"/>
        </w:rPr>
        <w:t>13,173,276.00</w:t>
      </w:r>
      <w:r>
        <w:rPr>
          <w:color w:val="000000"/>
          <w:spacing w:val="0"/>
          <w:w w:val="100"/>
          <w:position w:val="0"/>
        </w:rPr>
        <w:t>元，扣除手续费支出</w:t>
      </w:r>
      <w:r>
        <w:rPr>
          <w:rFonts w:ascii="Times New Roman" w:eastAsia="Times New Roman" w:hAnsi="Times New Roman" w:cs="Times New Roman"/>
          <w:color w:val="000000"/>
          <w:spacing w:val="0"/>
          <w:w w:val="100"/>
          <w:position w:val="0"/>
        </w:rPr>
        <w:t>30.00</w:t>
      </w:r>
      <w:r>
        <w:rPr>
          <w:color w:val="000000"/>
          <w:spacing w:val="0"/>
          <w:w w:val="100"/>
          <w:position w:val="0"/>
        </w:rPr>
        <w:t>元，加上收到的存款利息收入</w:t>
      </w:r>
      <w:r>
        <w:rPr>
          <w:rFonts w:ascii="Times New Roman" w:eastAsia="Times New Roman" w:hAnsi="Times New Roman" w:cs="Times New Roman"/>
          <w:color w:val="000000"/>
          <w:spacing w:val="0"/>
          <w:w w:val="100"/>
          <w:position w:val="0"/>
        </w:rPr>
        <w:t>479,084.96</w:t>
      </w:r>
      <w:r>
        <w:rPr>
          <w:color w:val="000000"/>
          <w:spacing w:val="0"/>
          <w:w w:val="100"/>
          <w:position w:val="0"/>
        </w:rPr>
        <w:t>元， 加上理财产品收益</w:t>
      </w:r>
      <w:r>
        <w:rPr>
          <w:rFonts w:ascii="Times New Roman" w:eastAsia="Times New Roman" w:hAnsi="Times New Roman" w:cs="Times New Roman"/>
          <w:color w:val="000000"/>
          <w:spacing w:val="0"/>
          <w:w w:val="100"/>
          <w:position w:val="0"/>
        </w:rPr>
        <w:t>0.00</w:t>
      </w:r>
      <w:r>
        <w:rPr>
          <w:color w:val="000000"/>
          <w:spacing w:val="0"/>
          <w:w w:val="100"/>
          <w:position w:val="0"/>
        </w:rPr>
        <w:t>元，截止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日，公司尚未使用的募集资金余额为</w:t>
      </w:r>
      <w:r>
        <w:rPr>
          <w:rFonts w:ascii="Times New Roman" w:eastAsia="Times New Roman" w:hAnsi="Times New Roman" w:cs="Times New Roman"/>
          <w:color w:val="000000"/>
          <w:spacing w:val="0"/>
          <w:w w:val="100"/>
          <w:position w:val="0"/>
        </w:rPr>
        <w:t>33,171,571.83</w:t>
      </w:r>
      <w:r>
        <w:rPr>
          <w:color w:val="000000"/>
          <w:spacing w:val="0"/>
          <w:w w:val="100"/>
          <w:position w:val="0"/>
        </w:rPr>
        <w:t>元。</w:t>
      </w:r>
    </w:p>
    <w:p>
      <w:pPr>
        <w:pStyle w:val="Style35"/>
        <w:keepNext/>
        <w:keepLines/>
        <w:widowControl w:val="0"/>
        <w:shd w:val="clear" w:color="auto" w:fill="auto"/>
        <w:bidi w:val="0"/>
        <w:spacing w:before="0" w:after="38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w:t>
      </w:r>
      <w:bookmarkEnd w:id="228"/>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26"/>
      <w:bookmarkEnd w:id="227"/>
      <w:bookmarkEnd w:id="229"/>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778"/>
        <w:gridCol w:w="782"/>
        <w:gridCol w:w="778"/>
        <w:gridCol w:w="782"/>
        <w:gridCol w:w="778"/>
        <w:gridCol w:w="782"/>
        <w:gridCol w:w="778"/>
        <w:gridCol w:w="787"/>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承诺投资项目和超</w:t>
            </w:r>
          </w:p>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募资金投向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center"/>
            </w:pPr>
            <w:r>
              <w:rPr>
                <w:rFonts w:ascii="SimSun" w:eastAsia="SimSun" w:hAnsi="SimSun" w:cs="SimSun"/>
                <w:color w:val="000000"/>
                <w:spacing w:val="0"/>
                <w:w w:val="100"/>
                <w:position w:val="0"/>
              </w:rPr>
              <w:t>是否已 变更项 目</w:t>
            </w:r>
            <w:r>
              <w:rPr>
                <w:color w:val="000000"/>
                <w:spacing w:val="0"/>
                <w:w w:val="100"/>
                <w:position w:val="0"/>
              </w:rPr>
              <w:t>（</w:t>
            </w:r>
            <w:r>
              <w:rPr>
                <w:rFonts w:ascii="SimSun" w:eastAsia="SimSun" w:hAnsi="SimSun" w:cs="SimSun"/>
                <w:color w:val="000000"/>
                <w:spacing w:val="0"/>
                <w:w w:val="100"/>
                <w:position w:val="0"/>
              </w:rPr>
              <w:t>含</w:t>
            </w:r>
          </w:p>
          <w:p>
            <w:pPr>
              <w:pStyle w:val="Style2"/>
              <w:keepNext w:val="0"/>
              <w:keepLines w:val="0"/>
              <w:widowControl w:val="0"/>
              <w:shd w:val="clear" w:color="auto" w:fill="auto"/>
              <w:bidi w:val="0"/>
              <w:spacing w:before="0" w:after="0" w:line="320" w:lineRule="exact"/>
              <w:ind w:left="0" w:right="0" w:firstLine="0"/>
              <w:jc w:val="center"/>
            </w:pPr>
            <w:r>
              <w:rPr>
                <w:rFonts w:ascii="SimSun" w:eastAsia="SimSun" w:hAnsi="SimSun" w:cs="SimSun"/>
                <w:color w:val="000000"/>
                <w:spacing w:val="0"/>
                <w:w w:val="100"/>
                <w:position w:val="0"/>
              </w:rPr>
              <w:t>部分变 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调整后</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投资总</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截至期 末累计 投入金 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 xml:space="preserve">截至期 末投资 进度 </w:t>
            </w:r>
            <w:r>
              <w:rPr>
                <w:color w:val="000000"/>
                <w:spacing w:val="0"/>
                <w:w w:val="100"/>
                <w:position w:val="0"/>
              </w:rPr>
              <w:t>（3）</w:t>
            </w:r>
            <w:r>
              <w:rPr>
                <w:rFonts w:ascii="SimSun" w:eastAsia="SimSun" w:hAnsi="SimSun" w:cs="SimSun"/>
                <w:color w:val="000000"/>
                <w:spacing w:val="0"/>
                <w:w w:val="100"/>
                <w:position w:val="0"/>
              </w:rPr>
              <w:t xml:space="preserve">= </w:t>
            </w: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left"/>
            </w:pPr>
            <w:r>
              <w:rPr>
                <w:rFonts w:ascii="SimSun" w:eastAsia="SimSun" w:hAnsi="SimSun" w:cs="SimSun"/>
                <w:color w:val="000000"/>
                <w:spacing w:val="0"/>
                <w:w w:val="100"/>
                <w:position w:val="0"/>
              </w:rPr>
              <w:t>项目可 行性是 否发生 重大变</w:t>
            </w:r>
          </w:p>
          <w:p>
            <w:pPr>
              <w:pStyle w:val="Style2"/>
              <w:keepNext w:val="0"/>
              <w:keepLines w:val="0"/>
              <w:widowControl w:val="0"/>
              <w:shd w:val="clear" w:color="auto" w:fill="auto"/>
              <w:bidi w:val="0"/>
              <w:spacing w:before="0" w:after="0" w:line="318" w:lineRule="exact"/>
              <w:ind w:left="0" w:right="0" w:firstLine="300"/>
              <w:jc w:val="left"/>
            </w:pPr>
            <w:r>
              <w:rPr>
                <w:rFonts w:ascii="SimSun" w:eastAsia="SimSun" w:hAnsi="SimSun" w:cs="SimSun"/>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激光有机光导鼓扩 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14,992.</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8,669.0</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8,343.0</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有机光电工程技术 中心建设项目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4,083.0</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4,083.0</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1,317.3</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1,330.0</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19,075.</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12,752.</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1,317.3</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9,673.1</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-290.28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19,075.</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12,752.</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1,317.3</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9,673.1</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-290.28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259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未达到计划进度或 预计收益的情况和 原因（分具体项目）</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35" w:val="left"/>
              </w:tabs>
              <w:bidi w:val="0"/>
              <w:spacing w:before="0" w:after="4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公司有机光导鼓扩建项目所建设的四条生产线于</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月全部达到预定可使用状态。</w:t>
            </w:r>
            <w:r>
              <w:rPr>
                <w:color w:val="000000"/>
                <w:spacing w:val="0"/>
                <w:w w:val="100"/>
                <w:position w:val="0"/>
              </w:rPr>
              <w:t xml:space="preserve">2021 </w:t>
            </w:r>
            <w:r>
              <w:rPr>
                <w:rFonts w:ascii="SimSun" w:eastAsia="SimSun" w:hAnsi="SimSun" w:cs="SimSun"/>
                <w:color w:val="000000"/>
                <w:spacing w:val="0"/>
                <w:w w:val="100"/>
                <w:position w:val="0"/>
              </w:rPr>
              <w:t>年度因疫情及市场竞争加剧，销售单价较预测时有所下降，且材料人工等价格上涨是项目未能达 到预计效益的主要原因。</w:t>
            </w:r>
          </w:p>
          <w:p>
            <w:pPr>
              <w:pStyle w:val="Style2"/>
              <w:keepNext w:val="0"/>
              <w:keepLines w:val="0"/>
              <w:widowControl w:val="0"/>
              <w:shd w:val="clear" w:color="auto" w:fill="auto"/>
              <w:tabs>
                <w:tab w:pos="259" w:val="left"/>
              </w:tabs>
              <w:bidi w:val="0"/>
              <w:spacing w:before="0" w:after="0" w:line="311"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日，公司召开第四届董事会第二次会议、第四届监事会第二次会议，审议通过 了《关于部分募投项目建设方案调整及实施期限延期的议案》，公司对募投项目“有机光电工程技 术中心建设项目”的建设方案进行了相应的调整，同时将项目实施期限延期至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 本次调整未改变该项目募集资金的用途和投向。主要原因：该项目原拟在吴中恒久位于苏州市吴 中区越溪北官渡路</w:t>
            </w:r>
            <w:r>
              <w:rPr>
                <w:color w:val="000000"/>
                <w:spacing w:val="0"/>
                <w:w w:val="100"/>
                <w:position w:val="0"/>
              </w:rPr>
              <w:t>89</w:t>
            </w:r>
            <w:r>
              <w:rPr>
                <w:rFonts w:ascii="SimSun" w:eastAsia="SimSun" w:hAnsi="SimSun" w:cs="SimSun"/>
                <w:color w:val="000000"/>
                <w:spacing w:val="0"/>
                <w:w w:val="100"/>
                <w:position w:val="0"/>
              </w:rPr>
              <w:t>号的厂区内的编号为“吴国用（</w:t>
            </w:r>
            <w:r>
              <w:rPr>
                <w:color w:val="000000"/>
                <w:spacing w:val="0"/>
                <w:w w:val="100"/>
                <w:position w:val="0"/>
              </w:rPr>
              <w:t>2010</w:t>
            </w:r>
            <w:r>
              <w:rPr>
                <w:rFonts w:ascii="SimSun" w:eastAsia="SimSun" w:hAnsi="SimSun" w:cs="SimSun"/>
                <w:color w:val="000000"/>
                <w:spacing w:val="0"/>
                <w:w w:val="100"/>
                <w:position w:val="0"/>
              </w:rPr>
              <w:t>）第</w:t>
            </w:r>
            <w:r>
              <w:rPr>
                <w:color w:val="000000"/>
                <w:spacing w:val="0"/>
                <w:w w:val="100"/>
                <w:position w:val="0"/>
              </w:rPr>
              <w:t>06100228</w:t>
            </w:r>
            <w:r>
              <w:rPr>
                <w:rFonts w:ascii="SimSun" w:eastAsia="SimSun" w:hAnsi="SimSun" w:cs="SimSun"/>
                <w:color w:val="000000"/>
                <w:spacing w:val="0"/>
                <w:w w:val="100"/>
                <w:position w:val="0"/>
              </w:rPr>
              <w:t>号”土地（以下简称''地</w:t>
            </w:r>
          </w:p>
        </w:tc>
      </w:tr>
    </w:tbl>
    <w:p>
      <w:pPr>
        <w:spacing w:lineRule="exact" w:line="1"/>
        <w:rPr>
          <w:sz w:val="2"/>
          <w:szCs w:val="2"/>
        </w:rPr>
      </w:pPr>
      <w:r>
        <w:br w:type="page"/>
      </w:r>
    </w:p>
    <w:tbl>
      <w:tblPr>
        <w:tblOverlap w:val="never"/>
        <w:jc w:val="center"/>
        <w:tblLayout w:type="fixed"/>
      </w:tblPr>
      <w:tblGrid>
        <w:gridCol w:w="1776"/>
        <w:gridCol w:w="7805"/>
      </w:tblGrid>
      <w:tr>
        <w:trPr>
          <w:trHeight w:val="70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1" w:lineRule="exact"/>
              <w:ind w:left="0" w:right="0" w:firstLine="0"/>
              <w:jc w:val="left"/>
            </w:pPr>
            <w:r>
              <w:rPr>
                <w:rFonts w:ascii="SimSun" w:eastAsia="SimSun" w:hAnsi="SimSun" w:cs="SimSun"/>
                <w:color w:val="000000"/>
                <w:spacing w:val="0"/>
                <w:w w:val="100"/>
                <w:position w:val="0"/>
              </w:rPr>
              <w:t>块</w:t>
            </w:r>
            <w:r>
              <w:rPr>
                <w:color w:val="000000"/>
                <w:spacing w:val="0"/>
                <w:w w:val="100"/>
                <w:position w:val="0"/>
              </w:rPr>
              <w:t xml:space="preserve">1 </w:t>
            </w:r>
            <w:r>
              <w:rPr>
                <w:rFonts w:ascii="SimSun" w:eastAsia="SimSun" w:hAnsi="SimSun" w:cs="SimSun"/>
                <w:color w:val="000000"/>
                <w:spacing w:val="0"/>
                <w:w w:val="100"/>
                <w:position w:val="0"/>
              </w:rPr>
              <w:t>”）实施新建研发大楼及相关配套建筑的建设工作。</w:t>
            </w:r>
            <w:r>
              <w:rPr>
                <w:color w:val="000000"/>
                <w:spacing w:val="0"/>
                <w:w w:val="100"/>
                <w:position w:val="0"/>
              </w:rPr>
              <w:t>2016</w:t>
            </w:r>
            <w:r>
              <w:rPr>
                <w:rFonts w:ascii="SimSun" w:eastAsia="SimSun" w:hAnsi="SimSun" w:cs="SimSun"/>
                <w:color w:val="000000"/>
                <w:spacing w:val="0"/>
                <w:w w:val="100"/>
                <w:position w:val="0"/>
              </w:rPr>
              <w:t>年，吴中恒久新取得编号为“苏</w:t>
            </w: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 苏州市不动产权第</w:t>
            </w:r>
            <w:r>
              <w:rPr>
                <w:color w:val="000000"/>
                <w:spacing w:val="0"/>
                <w:w w:val="100"/>
                <w:position w:val="0"/>
              </w:rPr>
              <w:t>6054576</w:t>
            </w:r>
            <w:r>
              <w:rPr>
                <w:rFonts w:ascii="SimSun" w:eastAsia="SimSun" w:hAnsi="SimSun" w:cs="SimSun"/>
                <w:color w:val="000000"/>
                <w:spacing w:val="0"/>
                <w:w w:val="100"/>
                <w:position w:val="0"/>
              </w:rPr>
              <w:t>号”的不动产权证书（以下简称“地块</w:t>
            </w:r>
            <w:r>
              <w:rPr>
                <w:color w:val="000000"/>
                <w:spacing w:val="0"/>
                <w:w w:val="100"/>
                <w:position w:val="0"/>
              </w:rPr>
              <w:t>2</w:t>
            </w:r>
            <w:r>
              <w:rPr>
                <w:rFonts w:ascii="SimSun" w:eastAsia="SimSun" w:hAnsi="SimSun" w:cs="SimSun"/>
                <w:color w:val="000000"/>
                <w:spacing w:val="0"/>
                <w:w w:val="100"/>
                <w:position w:val="0"/>
              </w:rPr>
              <w:t>”），该“地块</w:t>
            </w:r>
            <w:r>
              <w:rPr>
                <w:color w:val="000000"/>
                <w:spacing w:val="0"/>
                <w:w w:val="100"/>
                <w:position w:val="0"/>
              </w:rPr>
              <w:t>2</w:t>
            </w:r>
            <w:r>
              <w:rPr>
                <w:rFonts w:ascii="SimSun" w:eastAsia="SimSun" w:hAnsi="SimSun" w:cs="SimSun"/>
                <w:color w:val="000000"/>
                <w:spacing w:val="0"/>
                <w:w w:val="100"/>
                <w:position w:val="0"/>
              </w:rPr>
              <w:t>”的地址仍为 苏州市吴中区越溪北官渡路</w:t>
            </w:r>
            <w:r>
              <w:rPr>
                <w:color w:val="000000"/>
                <w:spacing w:val="0"/>
                <w:w w:val="100"/>
                <w:position w:val="0"/>
              </w:rPr>
              <w:t>89</w:t>
            </w:r>
            <w:r>
              <w:rPr>
                <w:rFonts w:ascii="SimSun" w:eastAsia="SimSun" w:hAnsi="SimSun" w:cs="SimSun"/>
                <w:color w:val="000000"/>
                <w:spacing w:val="0"/>
                <w:w w:val="100"/>
                <w:position w:val="0"/>
              </w:rPr>
              <w:t>号，与“地块</w:t>
            </w:r>
            <w:r>
              <w:rPr>
                <w:color w:val="000000"/>
                <w:spacing w:val="0"/>
                <w:w w:val="100"/>
                <w:position w:val="0"/>
              </w:rPr>
              <w:t>1</w:t>
            </w:r>
            <w:r>
              <w:rPr>
                <w:rFonts w:ascii="SimSun" w:eastAsia="SimSun" w:hAnsi="SimSun" w:cs="SimSun"/>
                <w:color w:val="000000"/>
                <w:spacing w:val="0"/>
                <w:w w:val="100"/>
                <w:position w:val="0"/>
              </w:rPr>
              <w:t>”为相邻地块。该两地块为吴中恒久现所拥有的全 部土地使用权。根据相关政策的要求，吴中恒久需将上述两块土地证件合二为一后方能申请建设 项目。</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月，吴中恒久就上述两地块合并后取得编号为“苏</w:t>
            </w:r>
            <w:r>
              <w:rPr>
                <w:color w:val="000000"/>
                <w:spacing w:val="0"/>
                <w:w w:val="100"/>
                <w:position w:val="0"/>
              </w:rPr>
              <w:t>（2018</w:t>
            </w:r>
            <w:r>
              <w:rPr>
                <w:rFonts w:ascii="SimSun" w:eastAsia="SimSun" w:hAnsi="SimSun" w:cs="SimSun"/>
                <w:color w:val="000000"/>
                <w:spacing w:val="0"/>
                <w:w w:val="100"/>
                <w:position w:val="0"/>
              </w:rPr>
              <w:t>）苏州市不动产权第</w:t>
            </w:r>
            <w:r>
              <w:rPr>
                <w:color w:val="000000"/>
                <w:spacing w:val="0"/>
                <w:w w:val="100"/>
                <w:position w:val="0"/>
              </w:rPr>
              <w:t xml:space="preserve">6056654 </w:t>
            </w:r>
            <w:r>
              <w:rPr>
                <w:rFonts w:ascii="SimSun" w:eastAsia="SimSun" w:hAnsi="SimSun" w:cs="SimSun"/>
                <w:color w:val="000000"/>
                <w:spacing w:val="0"/>
                <w:w w:val="100"/>
                <w:position w:val="0"/>
              </w:rPr>
              <w:t>号”不动产权证书。鉴于所取得的土地使用权的变化情况，为了更加高效、集中地开发、利用土 地，同时兼顾公司未来有机光电领域的研发需求，公司重新进行了建设方案的规划，项目实施时 间也相应延期至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p>
            <w:pPr>
              <w:pStyle w:val="Style2"/>
              <w:keepNext w:val="0"/>
              <w:keepLines w:val="0"/>
              <w:widowControl w:val="0"/>
              <w:shd w:val="clear" w:color="auto" w:fill="auto"/>
              <w:bidi w:val="0"/>
              <w:spacing w:before="0" w:after="40" w:line="314"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、公司与设计机构制定新的“有机光电工程技术中心建设项目”规划设计方案文本，并根据苏州 市自然资源和规划局吴中分局的批复意见进行方案的进一步调整与完善。同时，积极做好设计合 同和勘探合同的政府备案及现场勘探等准备工作。</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月，公司才陆续收到吴中区建筑工程 施工图审查中心出具的《审查合格书》和苏州市行政审批局下发的新《建设工程规划许可证》。截 至本报告出具日，公司通过招投标确定好施工单位，并办理完毕施工许可证。后续，公司将进行 “有机光电工程技术中心建设项目”基础设施建设、装修以及相关设备的购置及安装等相关工作。 公司在执行新的建设方案时受多种因素影响，尤其是土地合并后相关建设项目设计意见书和规划 方案等手续都要重新申报，再加上疫情的影响，无法在计划时间内达到预定可使用状态。</w:t>
            </w:r>
          </w:p>
          <w:p>
            <w:pPr>
              <w:pStyle w:val="Style2"/>
              <w:keepNext w:val="0"/>
              <w:keepLines w:val="0"/>
              <w:widowControl w:val="0"/>
              <w:shd w:val="clear" w:color="auto" w:fill="auto"/>
              <w:bidi w:val="0"/>
              <w:spacing w:before="0" w:after="40" w:line="314"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日，公司召开了第四届董事会第二十二次会议和第四届监事会第十八次会议，审 议通过了《关于部分募投项目实施期限延期的议案》。公司根据本次募集资金投资项目的实施进度， 经过谨慎研究，为了维护全体股东和公司利益，决定将募集资金投资项目“有机光电工程技术中 心建设项目”进行延期至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
              <w:keepNext w:val="0"/>
              <w:keepLines w:val="0"/>
              <w:widowControl w:val="0"/>
              <w:shd w:val="clear" w:color="auto" w:fill="auto"/>
              <w:bidi w:val="0"/>
              <w:spacing w:before="0" w:after="40" w:line="317" w:lineRule="exact"/>
              <w:ind w:left="0" w:right="0" w:firstLine="0"/>
              <w:jc w:val="left"/>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月该项目主体工程已经竣工，还剩部分工程款未支付；目前装修工程与设备采购 已经开始，由于受“新冠肺炎”疫情影响，项目进展暂缓。</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项目可行性发生重 大变化的情况说明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8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超募资金的金额、用 途及使用进展情况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不适用</w:t>
            </w:r>
          </w:p>
        </w:tc>
      </w:tr>
      <w:tr>
        <w:trPr>
          <w:trHeight w:val="47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募集资金投资项目</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实施地点变更情况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311" w:lineRule="exact"/>
              <w:ind w:left="0" w:right="0" w:firstLine="0"/>
              <w:jc w:val="left"/>
            </w:pPr>
            <w:r>
              <w:rPr>
                <w:rFonts w:ascii="SimSun" w:eastAsia="SimSun" w:hAnsi="SimSun" w:cs="SimSun"/>
                <w:color w:val="000000"/>
                <w:spacing w:val="0"/>
                <w:w w:val="100"/>
                <w:position w:val="0"/>
              </w:rPr>
              <w:t>适用</w:t>
            </w:r>
          </w:p>
          <w:p>
            <w:pPr>
              <w:pStyle w:val="Style2"/>
              <w:keepNext w:val="0"/>
              <w:keepLines w:val="0"/>
              <w:widowControl w:val="0"/>
              <w:shd w:val="clear" w:color="auto" w:fill="auto"/>
              <w:bidi w:val="0"/>
              <w:spacing w:before="0" w:after="80" w:line="311" w:lineRule="exact"/>
              <w:ind w:left="0" w:right="0" w:firstLine="0"/>
              <w:jc w:val="left"/>
            </w:pPr>
            <w:r>
              <w:rPr>
                <w:rFonts w:ascii="SimSun" w:eastAsia="SimSun" w:hAnsi="SimSun" w:cs="SimSun"/>
                <w:color w:val="000000"/>
                <w:spacing w:val="0"/>
                <w:w w:val="100"/>
                <w:position w:val="0"/>
              </w:rPr>
              <w:t>以前年度发生</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日，公司召开了第四届董事会第二次会议，审议通过了《关于部分募投项目建设 方案调整及实施期限延期的议案》。鉴于募投项目“有机光电工程技术中心建设项目”的实施单位 吴中恒久所取得的土地使用权的变化情况，为了更加高效、集中地开发、利用土地，同时兼顾公 司未来有机光电领域的研发需求，公司新建研发大楼及相关配套建筑的建设用地进行调整，建筑 面积亦由</w:t>
            </w:r>
            <w:r>
              <w:rPr>
                <w:color w:val="000000"/>
                <w:spacing w:val="0"/>
                <w:w w:val="100"/>
                <w:position w:val="0"/>
              </w:rPr>
              <w:t>5,000</w:t>
            </w:r>
            <w:r>
              <w:rPr>
                <w:rFonts w:ascii="SimSun" w:eastAsia="SimSun" w:hAnsi="SimSun" w:cs="SimSun"/>
                <w:color w:val="000000"/>
                <w:spacing w:val="0"/>
                <w:w w:val="100"/>
                <w:position w:val="0"/>
              </w:rPr>
              <w:t>平方米增加至约</w:t>
            </w:r>
            <w:r>
              <w:rPr>
                <w:color w:val="000000"/>
                <w:spacing w:val="0"/>
                <w:w w:val="100"/>
                <w:position w:val="0"/>
              </w:rPr>
              <w:t>7,500</w:t>
            </w:r>
            <w:r>
              <w:rPr>
                <w:rFonts w:ascii="SimSun" w:eastAsia="SimSun" w:hAnsi="SimSun" w:cs="SimSun"/>
                <w:color w:val="000000"/>
                <w:spacing w:val="0"/>
                <w:w w:val="100"/>
                <w:position w:val="0"/>
              </w:rPr>
              <w:t>平方米，但项目实施地点与实施主体未发生变化，仍为吴中 恒久位于苏州市吴中区越溪北官渡路</w:t>
            </w:r>
            <w:r>
              <w:rPr>
                <w:color w:val="000000"/>
                <w:spacing w:val="0"/>
                <w:w w:val="100"/>
                <w:position w:val="0"/>
              </w:rPr>
              <w:t>89</w:t>
            </w:r>
            <w:r>
              <w:rPr>
                <w:rFonts w:ascii="SimSun" w:eastAsia="SimSun" w:hAnsi="SimSun" w:cs="SimSun"/>
                <w:color w:val="000000"/>
                <w:spacing w:val="0"/>
                <w:w w:val="100"/>
                <w:position w:val="0"/>
              </w:rPr>
              <w:t>号厂区内。因项目建设方案调整，项目实施时间也相应延 期至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日。本次调整未改变该项目募集资金的用途和投向。具体内容详见</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 xml:space="preserve">8 </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日公司刊登在证券时报、证券日报、中国证券报、上海证券报及巨潮资讯网</w:t>
            </w:r>
          </w:p>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http://www.cninfo.com.cn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的《关于部分募投项目建设方案调整及实施期限延期的公告》（公告</w:t>
            </w:r>
            <w:r>
              <w:rPr>
                <w:rFonts w:ascii="SimSun" w:eastAsia="SimSun" w:hAnsi="SimSun" w:cs="SimSun"/>
                <w:color w:val="000000"/>
                <w:spacing w:val="0"/>
                <w:w w:val="100"/>
                <w:position w:val="0"/>
              </w:rPr>
              <w:t xml:space="preserve"> 编号：</w:t>
            </w:r>
            <w:r>
              <w:rPr>
                <w:color w:val="000000"/>
                <w:spacing w:val="0"/>
                <w:w w:val="100"/>
                <w:position w:val="0"/>
              </w:rPr>
              <w:t>2018-050</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40" w:line="311"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年度公司无此情况。</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募集资金投资项目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bl>
    <w:p>
      <w:pPr>
        <w:spacing w:lineRule="exact" w:line="1"/>
        <w:rPr>
          <w:sz w:val="2"/>
          <w:szCs w:val="2"/>
        </w:rPr>
      </w:pPr>
      <w:r>
        <w:br w:type="page"/>
      </w:r>
    </w:p>
    <w:tbl>
      <w:tblPr>
        <w:tblOverlap w:val="never"/>
        <w:jc w:val="center"/>
        <w:tblLayout w:type="fixed"/>
      </w:tblPr>
      <w:tblGrid>
        <w:gridCol w:w="1776"/>
        <w:gridCol w:w="7805"/>
      </w:tblGrid>
      <w:tr>
        <w:trPr>
          <w:trHeight w:val="408"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以前年度发生</w:t>
            </w:r>
          </w:p>
        </w:tc>
      </w:tr>
      <w:tr>
        <w:trPr>
          <w:trHeight w:val="3562"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日，公司召开了第四届董事会第二次会议，审议通过了《关于部分募投项目建设 方案调整及实施期限延期的议案》。鉴于募投项目“有机光电工程技术中心建设项目”的实施单位 吴中恒久所取得的土地使用权的变化情况，为了更加高效、集中地开发、利用土地，同时兼顾公 司未来有机光电领域的研发需求，公司新建研发大楼及相关配套建筑的建设用地进行调整，建筑 面积亦由</w:t>
            </w:r>
            <w:r>
              <w:rPr>
                <w:color w:val="000000"/>
                <w:spacing w:val="0"/>
                <w:w w:val="100"/>
                <w:position w:val="0"/>
              </w:rPr>
              <w:t>5,000</w:t>
            </w:r>
            <w:r>
              <w:rPr>
                <w:rFonts w:ascii="SimSun" w:eastAsia="SimSun" w:hAnsi="SimSun" w:cs="SimSun"/>
                <w:color w:val="000000"/>
                <w:spacing w:val="0"/>
                <w:w w:val="100"/>
                <w:position w:val="0"/>
              </w:rPr>
              <w:t>平方米增加至约</w:t>
            </w:r>
            <w:r>
              <w:rPr>
                <w:color w:val="000000"/>
                <w:spacing w:val="0"/>
                <w:w w:val="100"/>
                <w:position w:val="0"/>
              </w:rPr>
              <w:t>7,500</w:t>
            </w:r>
            <w:r>
              <w:rPr>
                <w:rFonts w:ascii="SimSun" w:eastAsia="SimSun" w:hAnsi="SimSun" w:cs="SimSun"/>
                <w:color w:val="000000"/>
                <w:spacing w:val="0"/>
                <w:w w:val="100"/>
                <w:position w:val="0"/>
              </w:rPr>
              <w:t>平方米，但项目实施地点与实施主体未发生变化，仍为吴中 恒久位于苏州市吴中区越溪北官渡路</w:t>
            </w:r>
            <w:r>
              <w:rPr>
                <w:color w:val="000000"/>
                <w:spacing w:val="0"/>
                <w:w w:val="100"/>
                <w:position w:val="0"/>
              </w:rPr>
              <w:t>89</w:t>
            </w:r>
            <w:r>
              <w:rPr>
                <w:rFonts w:ascii="SimSun" w:eastAsia="SimSun" w:hAnsi="SimSun" w:cs="SimSun"/>
                <w:color w:val="000000"/>
                <w:spacing w:val="0"/>
                <w:w w:val="100"/>
                <w:position w:val="0"/>
              </w:rPr>
              <w:t>号厂区内。因项目建设方案调整，项目实施时间也相应延 期至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日。本次调整未改变该募投项目募集资金的用途和投向。具体内容详见</w:t>
            </w:r>
            <w:r>
              <w:rPr>
                <w:color w:val="000000"/>
                <w:spacing w:val="0"/>
                <w:w w:val="100"/>
                <w:position w:val="0"/>
              </w:rPr>
              <w:t xml:space="preserve">2018 </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日公司刊登在证券时报、证券日报、中国证券报、上海证券报及巨潮资讯网</w:t>
            </w:r>
          </w:p>
          <w:p>
            <w:pPr>
              <w:pStyle w:val="Style2"/>
              <w:keepNext w:val="0"/>
              <w:keepLines w:val="0"/>
              <w:widowControl w:val="0"/>
              <w:shd w:val="clear" w:color="auto" w:fill="auto"/>
              <w:bidi w:val="0"/>
              <w:spacing w:before="0" w:after="4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的《关于部分募投项目建设方案调整及实施期限延期的公告》（公告</w:t>
            </w:r>
            <w:r>
              <w:rPr>
                <w:rFonts w:ascii="SimSun" w:eastAsia="SimSun" w:hAnsi="SimSun" w:cs="SimSun"/>
                <w:color w:val="000000"/>
                <w:spacing w:val="0"/>
                <w:w w:val="100"/>
                <w:position w:val="0"/>
              </w:rPr>
              <w:t xml:space="preserve"> 编号：</w:t>
            </w:r>
            <w:r>
              <w:rPr>
                <w:color w:val="000000"/>
                <w:spacing w:val="0"/>
                <w:w w:val="100"/>
                <w:position w:val="0"/>
              </w:rPr>
              <w:t>2018-050</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年度公司无此情况。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适用</w:t>
            </w:r>
          </w:p>
        </w:tc>
      </w:tr>
      <w:tr>
        <w:trPr>
          <w:trHeight w:val="266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日，公司第三届董事会第七次会议审议通过了《关于使用募集资金置换预先投入 募投项目自筹资金的议案》，同意公司使用募集资金</w:t>
            </w:r>
            <w:r>
              <w:rPr>
                <w:color w:val="000000"/>
                <w:spacing w:val="0"/>
                <w:w w:val="100"/>
                <w:position w:val="0"/>
              </w:rPr>
              <w:t>2,959.22</w:t>
            </w:r>
            <w:r>
              <w:rPr>
                <w:rFonts w:ascii="SimSun" w:eastAsia="SimSun" w:hAnsi="SimSun" w:cs="SimSun"/>
                <w:color w:val="000000"/>
                <w:spacing w:val="0"/>
                <w:w w:val="100"/>
                <w:position w:val="0"/>
              </w:rPr>
              <w:t>万元置换预先投入的自筹资金，独立 董事、监事会、保荐机构中国银河证券股份有限公司对该议案均发表了同意的意见。立信会计师 事务所（特殊普通合伙）对公司截止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日募集资金投资项目实际使用自筹资金情况 进行了专项鉴证，并出具了信会师报字</w:t>
            </w:r>
            <w:r>
              <w:rPr>
                <w:color w:val="000000"/>
                <w:spacing w:val="0"/>
                <w:w w:val="100"/>
                <w:position w:val="0"/>
              </w:rPr>
              <w:t>［2016</w:t>
            </w:r>
            <w:r>
              <w:rPr>
                <w:color w:val="000000"/>
                <w:spacing w:val="0"/>
                <w:w w:val="100"/>
                <w:position w:val="0"/>
              </w:rPr>
              <w:t>］</w:t>
            </w:r>
            <w:r>
              <w:rPr>
                <w:rFonts w:ascii="SimSun" w:eastAsia="SimSun" w:hAnsi="SimSun" w:cs="SimSun"/>
                <w:color w:val="000000"/>
                <w:spacing w:val="0"/>
                <w:w w:val="100"/>
                <w:position w:val="0"/>
              </w:rPr>
              <w:t>第</w:t>
            </w:r>
            <w:r>
              <w:rPr>
                <w:color w:val="000000"/>
                <w:spacing w:val="0"/>
                <w:w w:val="100"/>
                <w:position w:val="0"/>
              </w:rPr>
              <w:t>116047</w:t>
            </w:r>
            <w:r>
              <w:rPr>
                <w:rFonts w:ascii="SimSun" w:eastAsia="SimSun" w:hAnsi="SimSun" w:cs="SimSun"/>
                <w:color w:val="000000"/>
                <w:spacing w:val="0"/>
                <w:w w:val="100"/>
                <w:position w:val="0"/>
              </w:rPr>
              <w:t>号《关于苏州恒久光电科技股份有限公司 以募集资金置换预先投入募投项目自筹资金情况的鉴证报告》，公司已于</w:t>
            </w:r>
            <w:r>
              <w:rPr>
                <w:color w:val="000000"/>
                <w:spacing w:val="0"/>
                <w:w w:val="100"/>
                <w:position w:val="0"/>
              </w:rPr>
              <w:t>2016</w:t>
            </w:r>
            <w:r>
              <w:rPr>
                <w:rFonts w:ascii="SimSun" w:eastAsia="SimSun" w:hAnsi="SimSun" w:cs="SimSun"/>
                <w:color w:val="000000"/>
                <w:spacing w:val="0"/>
                <w:w w:val="100"/>
                <w:position w:val="0"/>
              </w:rPr>
              <w:t>年度完成置换。</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年度公司无此情况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352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日，公司召开的第三届董事会第十九次会议、第三届监事会第十三次会议分别审 议通过了《关于部分募投项目结项并使用节余募集资金永久补充流动资金的议案》。鉴于公司首次 公开发行股票募集资金投资项目之“激光有机光导鼓扩建项目”已达到预定可使用状态，为充分 发挥资金的使用效率，同意将激光有机光导鼓扩建项目结项，并使用节余募集资金（含理财收益 及利息收入）永久补充公司流动资金（受募集资金专户后续利息收入及理财收益的影响，具体补 充流动资金的金额以募集资金专户最终转入自有资金账户的实际金额为准），该议案已经</w:t>
            </w:r>
            <w:r>
              <w:rPr>
                <w:color w:val="000000"/>
                <w:spacing w:val="0"/>
                <w:w w:val="100"/>
                <w:position w:val="0"/>
              </w:rPr>
              <w:t>2018</w:t>
            </w:r>
            <w:r>
              <w:rPr>
                <w:rFonts w:ascii="SimSun" w:eastAsia="SimSun" w:hAnsi="SimSun" w:cs="SimSun"/>
                <w:color w:val="000000"/>
                <w:spacing w:val="0"/>
                <w:w w:val="100"/>
                <w:position w:val="0"/>
              </w:rPr>
              <w:t>年 第一次临时股东大会审议通过。根据上述决议内容，公司自激光有机光导鼓扩建项目在苏州恒久 开立的募集资金账户及理财产品专用结算账户转出</w:t>
            </w:r>
            <w:r>
              <w:rPr>
                <w:color w:val="000000"/>
                <w:spacing w:val="0"/>
                <w:w w:val="100"/>
                <w:position w:val="0"/>
              </w:rPr>
              <w:t>67,040,321.01</w:t>
            </w:r>
            <w:r>
              <w:rPr>
                <w:rFonts w:ascii="SimSun" w:eastAsia="SimSun" w:hAnsi="SimSun" w:cs="SimSun"/>
                <w:color w:val="000000"/>
                <w:spacing w:val="0"/>
                <w:w w:val="100"/>
                <w:position w:val="0"/>
              </w:rPr>
              <w:t>元用于永久补充公司流动资金 后，完成账户注销手续。激光有机光导鼓扩建项目在吴中恒久开立的募集资金账户资金将继续用 于支付工程尾款。本报告期，公司继续使用吴中恒久激光有机光导鼓扩建项目募集资金账户支付 工程尾款</w:t>
            </w:r>
            <w:r>
              <w:rPr>
                <w:color w:val="000000"/>
                <w:spacing w:val="0"/>
                <w:w w:val="100"/>
                <w:position w:val="0"/>
              </w:rPr>
              <w:t>0.00</w:t>
            </w:r>
            <w:r>
              <w:rPr>
                <w:rFonts w:ascii="SimSun" w:eastAsia="SimSun" w:hAnsi="SimSun" w:cs="SimSun"/>
                <w:color w:val="000000"/>
                <w:spacing w:val="0"/>
                <w:w w:val="100"/>
                <w:position w:val="0"/>
              </w:rPr>
              <w:t>元。</w:t>
            </w: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尚未使用的募集资 金用途及去向</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公司尚未使用的募集资金除存放于募集资金专户外，公司为提高暂时闲置的募集资金收益，</w:t>
            </w:r>
            <w:r>
              <w:rPr>
                <w:color w:val="000000"/>
                <w:spacing w:val="0"/>
                <w:w w:val="100"/>
                <w:position w:val="0"/>
              </w:rPr>
              <w:t xml:space="preserve">2021 </w:t>
            </w:r>
            <w:r>
              <w:rPr>
                <w:rFonts w:ascii="SimSun" w:eastAsia="SimSun" w:hAnsi="SimSun" w:cs="SimSun"/>
                <w:color w:val="000000"/>
                <w:spacing w:val="0"/>
                <w:w w:val="100"/>
                <w:position w:val="0"/>
              </w:rPr>
              <w:t>年度，根据公司第四届董事会第二十四次会议审议通过的关于公司使用部分闲置募集资金购买理 财产品的最高循环滚动使用额度内，购买安全性高，流动性好，产品发行主体能够提供保本承诺 的银行理财产品。</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截止</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日，公司尚未使用的募集资金余额</w:t>
            </w:r>
            <w:r>
              <w:rPr>
                <w:color w:val="000000"/>
                <w:spacing w:val="0"/>
                <w:w w:val="100"/>
                <w:position w:val="0"/>
              </w:rPr>
              <w:t>33,171,571.83</w:t>
            </w:r>
            <w:r>
              <w:rPr>
                <w:rFonts w:ascii="SimSun" w:eastAsia="SimSun" w:hAnsi="SimSun" w:cs="SimSun"/>
                <w:color w:val="000000"/>
                <w:spacing w:val="0"/>
                <w:w w:val="100"/>
                <w:position w:val="0"/>
              </w:rPr>
              <w:t xml:space="preserve">元，其中：定期存款余额 </w:t>
            </w:r>
            <w:r>
              <w:rPr>
                <w:color w:val="000000"/>
                <w:spacing w:val="0"/>
                <w:w w:val="100"/>
                <w:position w:val="0"/>
              </w:rPr>
              <w:t>32,860,000.00</w:t>
            </w:r>
            <w:r>
              <w:rPr>
                <w:rFonts w:ascii="SimSun" w:eastAsia="SimSun" w:hAnsi="SimSun" w:cs="SimSun"/>
                <w:color w:val="000000"/>
                <w:spacing w:val="0"/>
                <w:w w:val="100"/>
                <w:position w:val="0"/>
              </w:rPr>
              <w:t>元，募集资金银行专项账户余额为</w:t>
            </w:r>
            <w:r>
              <w:rPr>
                <w:color w:val="000000"/>
                <w:spacing w:val="0"/>
                <w:w w:val="100"/>
                <w:position w:val="0"/>
              </w:rPr>
              <w:t>311,571.83</w:t>
            </w:r>
            <w:r>
              <w:rPr>
                <w:rFonts w:ascii="SimSun" w:eastAsia="SimSun" w:hAnsi="SimSun" w:cs="SimSun"/>
                <w:color w:val="000000"/>
                <w:spacing w:val="0"/>
                <w:w w:val="100"/>
                <w:position w:val="0"/>
              </w:rPr>
              <w:t>元。公司尚未使用的募集资金将按照</w:t>
            </w:r>
          </w:p>
        </w:tc>
      </w:tr>
    </w:tbl>
    <w:p>
      <w:pPr>
        <w:spacing w:lineRule="exact" w:line="1"/>
        <w:rPr>
          <w:sz w:val="2"/>
          <w:szCs w:val="2"/>
        </w:rPr>
      </w:pPr>
      <w:r>
        <w:br w:type="page"/>
      </w:r>
    </w:p>
    <w:tbl>
      <w:tblPr>
        <w:tblOverlap w:val="never"/>
        <w:jc w:val="center"/>
        <w:tblLayout w:type="fixed"/>
      </w:tblPr>
      <w:tblGrid>
        <w:gridCol w:w="1776"/>
        <w:gridCol w:w="7805"/>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募投项目建设进度和需要陆续投入并统筹规划。</w:t>
            </w:r>
            <w:r>
              <w:rPr>
                <w:color w:val="000000"/>
                <w:spacing w:val="0"/>
                <w:w w:val="100"/>
                <w:position w:val="0"/>
              </w:rPr>
              <w:t>2021</w:t>
            </w:r>
            <w:r>
              <w:rPr>
                <w:rFonts w:ascii="SimSun" w:eastAsia="SimSun" w:hAnsi="SimSun" w:cs="SimSun"/>
                <w:color w:val="000000"/>
                <w:spacing w:val="0"/>
                <w:w w:val="100"/>
                <w:position w:val="0"/>
              </w:rPr>
              <w:t>年度，公司购买的理财产品未超过董事会批 准额度。</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rPr>
        <w:t>（</w:t>
      </w:r>
      <w:bookmarkEnd w:id="232"/>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30"/>
      <w:bookmarkEnd w:id="231"/>
      <w:bookmarkEnd w:id="233"/>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5"/>
        <w:keepNext/>
        <w:keepLines/>
        <w:widowControl w:val="0"/>
        <w:shd w:val="clear" w:color="auto" w:fill="auto"/>
        <w:tabs>
          <w:tab w:pos="512" w:val="left"/>
        </w:tabs>
        <w:bidi w:val="0"/>
        <w:spacing w:before="0" w:after="32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sz w:val="24"/>
          <w:szCs w:val="24"/>
        </w:rPr>
        <w:t>八</w:t>
      </w:r>
      <w:bookmarkEnd w:id="236"/>
      <w:r>
        <w:rPr>
          <w:color w:val="000000"/>
          <w:spacing w:val="0"/>
          <w:w w:val="100"/>
          <w:position w:val="0"/>
          <w:sz w:val="24"/>
          <w:szCs w:val="24"/>
        </w:rPr>
        <w:t>、</w:t>
        <w:tab/>
        <w:t>重大资产和股权出售</w:t>
      </w:r>
      <w:bookmarkEnd w:id="234"/>
      <w:bookmarkEnd w:id="235"/>
      <w:bookmarkEnd w:id="237"/>
    </w:p>
    <w:p>
      <w:pPr>
        <w:pStyle w:val="Style29"/>
        <w:keepNext/>
        <w:keepLines/>
        <w:widowControl w:val="0"/>
        <w:shd w:val="clear" w:color="auto" w:fill="auto"/>
        <w:tabs>
          <w:tab w:pos="404" w:val="left"/>
        </w:tabs>
        <w:bidi w:val="0"/>
        <w:spacing w:before="0" w:line="240" w:lineRule="auto"/>
        <w:ind w:left="0" w:right="0" w:firstLine="0"/>
        <w:jc w:val="left"/>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1</w:t>
      </w:r>
      <w:bookmarkEnd w:id="240"/>
      <w:r>
        <w:rPr>
          <w:color w:val="000000"/>
          <w:spacing w:val="0"/>
          <w:w w:val="100"/>
          <w:position w:val="0"/>
        </w:rPr>
        <w:t>、</w:t>
        <w:tab/>
        <w:t>出售重大资产情况</w:t>
      </w:r>
      <w:bookmarkEnd w:id="238"/>
      <w:bookmarkEnd w:id="239"/>
      <w:bookmarkEnd w:id="241"/>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404" w:val="left"/>
        </w:tabs>
        <w:bidi w:val="0"/>
        <w:spacing w:before="0" w:line="240" w:lineRule="auto"/>
        <w:ind w:left="0" w:right="0" w:firstLine="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2</w:t>
      </w:r>
      <w:bookmarkEnd w:id="244"/>
      <w:r>
        <w:rPr>
          <w:color w:val="000000"/>
          <w:spacing w:val="0"/>
          <w:w w:val="100"/>
          <w:position w:val="0"/>
        </w:rPr>
        <w:t>、</w:t>
        <w:tab/>
        <w:t>出售重大股权情况</w:t>
      </w:r>
      <w:bookmarkEnd w:id="242"/>
      <w:bookmarkEnd w:id="243"/>
      <w:bookmarkEnd w:id="245"/>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5"/>
        <w:keepNext/>
        <w:keepLines/>
        <w:widowControl w:val="0"/>
        <w:shd w:val="clear" w:color="auto" w:fill="auto"/>
        <w:tabs>
          <w:tab w:pos="512" w:val="left"/>
        </w:tabs>
        <w:bidi w:val="0"/>
        <w:spacing w:before="0" w:after="36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sz w:val="24"/>
          <w:szCs w:val="24"/>
        </w:rPr>
        <w:t>九</w:t>
      </w:r>
      <w:bookmarkEnd w:id="248"/>
      <w:r>
        <w:rPr>
          <w:color w:val="000000"/>
          <w:spacing w:val="0"/>
          <w:w w:val="100"/>
          <w:position w:val="0"/>
          <w:sz w:val="24"/>
          <w:szCs w:val="24"/>
        </w:rPr>
        <w:t>、</w:t>
        <w:tab/>
        <w:t>主要控股参股公司分析</w:t>
      </w:r>
      <w:bookmarkEnd w:id="246"/>
      <w:bookmarkEnd w:id="247"/>
      <w:bookmarkEnd w:id="249"/>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6"/>
        <w:gridCol w:w="1042"/>
        <w:gridCol w:w="1046"/>
        <w:gridCol w:w="1046"/>
        <w:gridCol w:w="1046"/>
        <w:gridCol w:w="1042"/>
        <w:gridCol w:w="105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净利润</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rFonts w:ascii="SimSun" w:eastAsia="SimSun" w:hAnsi="SimSun" w:cs="SimSun"/>
                <w:color w:val="000000"/>
                <w:spacing w:val="0"/>
                <w:w w:val="100"/>
                <w:position w:val="0"/>
              </w:rPr>
              <w:t>苏州吴中 恒久光电 子科技有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光电子器 件与组件、 计算机及 其周边设 备的研发、 生产与销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224,887,72</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178,655,02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118,644,38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-1,229,429.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-123,348.8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25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福建省闽 保信息技 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计算机软 硬件开发、 设计及安 装施工；电 子与智能 化工程的 设计与施 工；在线数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32,132,800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72,160,043</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22,891,944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6,183,256.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-41,308,14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-43,595,57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w:t>
            </w:r>
          </w:p>
        </w:tc>
      </w:tr>
    </w:tbl>
    <w:p>
      <w:pPr>
        <w:spacing w:lineRule="exact" w:line="1"/>
        <w:rPr>
          <w:sz w:val="2"/>
          <w:szCs w:val="2"/>
        </w:rPr>
      </w:pPr>
      <w:r>
        <w:br w:type="page"/>
      </w:r>
    </w:p>
    <w:tbl>
      <w:tblPr>
        <w:tblOverlap w:val="never"/>
        <w:jc w:val="center"/>
        <w:tblLayout w:type="fixed"/>
      </w:tblPr>
      <w:tblGrid>
        <w:gridCol w:w="1061"/>
        <w:gridCol w:w="1195"/>
        <w:gridCol w:w="1046"/>
        <w:gridCol w:w="1042"/>
        <w:gridCol w:w="1046"/>
        <w:gridCol w:w="1046"/>
        <w:gridCol w:w="1046"/>
        <w:gridCol w:w="1042"/>
        <w:gridCol w:w="1051"/>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据处理与</w:t>
            </w:r>
          </w:p>
          <w:p>
            <w:pPr>
              <w:pStyle w:val="Style2"/>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交易处理 业务；安防 工程的设</w:t>
            </w:r>
          </w:p>
          <w:p>
            <w:pPr>
              <w:pStyle w:val="Style2"/>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计与施工；</w:t>
            </w:r>
          </w:p>
          <w:p>
            <w:pPr>
              <w:pStyle w:val="Style2"/>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计算机系 统集成服</w:t>
            </w:r>
          </w:p>
          <w:p>
            <w:pPr>
              <w:pStyle w:val="Style2"/>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务;档案数 字化服务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苏州恒久 数码科技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办公用品、 办公耗材、 打印机、复 印机及其 配件、打印 耗材、复印 耗材的研 发生产销 售等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11,940,048</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11,698,965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15,283,337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-9,720,850.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-9,792,649.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r>
      <w:tr>
        <w:trPr>
          <w:trHeight w:val="3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苏州恒久 丰德新能 源技术有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新能源的 技术研发、 技术咨询； 研发、生产 制造新型 锂离子电 池及材料、 新型燃料 电池、能源 管理系统 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22,238,573</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7,270,582.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27,145,503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2,334,010.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2,270,582.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0"/>
        <w:keepNext w:val="0"/>
        <w:keepLines w:val="0"/>
        <w:widowControl w:val="0"/>
        <w:shd w:val="clear" w:color="auto" w:fill="auto"/>
        <w:bidi w:val="0"/>
        <w:spacing w:before="0" w:after="140" w:line="466" w:lineRule="exact"/>
        <w:ind w:left="0" w:right="0" w:firstLine="380"/>
        <w:jc w:val="left"/>
      </w:pPr>
      <w:r>
        <w:rPr>
          <w:color w:val="000000"/>
          <w:spacing w:val="0"/>
          <w:w w:val="100"/>
          <w:position w:val="0"/>
        </w:rPr>
        <w:t>福建省闽保信息技术有限公司为公司控股子公司，持股比例为</w:t>
      </w:r>
      <w:r>
        <w:rPr>
          <w:rFonts w:ascii="Times New Roman" w:eastAsia="Times New Roman" w:hAnsi="Times New Roman" w:cs="Times New Roman"/>
          <w:color w:val="000000"/>
          <w:spacing w:val="0"/>
          <w:w w:val="100"/>
          <w:position w:val="0"/>
        </w:rPr>
        <w:t>71.26%</w:t>
      </w:r>
      <w:r>
        <w:rPr>
          <w:color w:val="000000"/>
          <w:spacing w:val="0"/>
          <w:w w:val="100"/>
          <w:position w:val="0"/>
        </w:rPr>
        <w:t>。闽保信息是一家从事信息安全领域软件开发及 系统集成的高新技术企业，作为信息安全整体解决方案服务商，专注于信息安全及保密技术与产品的研发、生产及销售，其 拥有</w:t>
      </w:r>
      <w:r>
        <w:rPr>
          <w:rFonts w:ascii="Times New Roman" w:eastAsia="Times New Roman" w:hAnsi="Times New Roman" w:cs="Times New Roman"/>
          <w:color w:val="000000"/>
          <w:spacing w:val="0"/>
          <w:w w:val="100"/>
          <w:position w:val="0"/>
        </w:rPr>
        <w:t xml:space="preserve">CMMI5 </w:t>
      </w:r>
      <w:r>
        <w:rPr>
          <w:color w:val="000000"/>
          <w:spacing w:val="0"/>
          <w:w w:val="100"/>
          <w:position w:val="0"/>
        </w:rPr>
        <w:t>（软件能力成熟度模型）认定、涉密信息系统集成乙级、信息安全服务资质（信息系统安全集成三级）、武器装 备质量体系认证等多项信息安全及保密业务相关资质及证书。由于受</w:t>
      </w:r>
      <w:r>
        <w:rPr>
          <w:rFonts w:ascii="Times New Roman" w:eastAsia="Times New Roman" w:hAnsi="Times New Roman" w:cs="Times New Roman"/>
          <w:color w:val="000000"/>
          <w:spacing w:val="0"/>
          <w:w w:val="100"/>
          <w:position w:val="0"/>
        </w:rPr>
        <w:t>2021</w:t>
      </w:r>
      <w:r>
        <w:rPr>
          <w:color w:val="000000"/>
          <w:spacing w:val="0"/>
          <w:w w:val="100"/>
          <w:position w:val="0"/>
        </w:rPr>
        <w:t>年新冠疫情反复的影响，和</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年初闽保信息收到 </w:t>
      </w:r>
      <w:r>
        <w:rPr>
          <w:rFonts w:ascii="Times New Roman" w:eastAsia="Times New Roman" w:hAnsi="Times New Roman" w:cs="Times New Roman"/>
          <w:color w:val="000000"/>
          <w:spacing w:val="0"/>
          <w:w w:val="100"/>
          <w:position w:val="0"/>
        </w:rPr>
        <w:t>“</w:t>
      </w:r>
      <w:r>
        <w:rPr>
          <w:color w:val="000000"/>
          <w:spacing w:val="0"/>
          <w:w w:val="100"/>
          <w:position w:val="0"/>
        </w:rPr>
        <w:t>福州市财政局关于福建省闽保信息技术有限公司的行政处罚</w:t>
      </w:r>
      <w:r>
        <w:rPr>
          <w:rFonts w:ascii="Times New Roman" w:eastAsia="Times New Roman" w:hAnsi="Times New Roman" w:cs="Times New Roman"/>
          <w:color w:val="000000"/>
          <w:spacing w:val="0"/>
          <w:w w:val="100"/>
          <w:position w:val="0"/>
        </w:rPr>
        <w:t>”</w:t>
      </w:r>
      <w:r>
        <w:rPr>
          <w:color w:val="000000"/>
          <w:spacing w:val="0"/>
          <w:w w:val="100"/>
          <w:position w:val="0"/>
        </w:rPr>
        <w:t>致使报告期内不能参与政府项目投标，导致闽保信息的福建省 省内外的业务基本停滞</w:t>
      </w:r>
      <w:r>
        <w:rPr>
          <w:color w:val="000000"/>
          <w:spacing w:val="0"/>
          <w:w w:val="100"/>
          <w:position w:val="0"/>
          <w:sz w:val="18"/>
          <w:szCs w:val="18"/>
        </w:rPr>
        <w:t>；</w:t>
      </w:r>
      <w:r>
        <w:rPr>
          <w:rFonts w:ascii="Times New Roman" w:eastAsia="Times New Roman" w:hAnsi="Times New Roman" w:cs="Times New Roman"/>
          <w:color w:val="000000"/>
          <w:spacing w:val="0"/>
          <w:w w:val="100"/>
          <w:position w:val="0"/>
        </w:rPr>
        <w:t>2021</w:t>
      </w:r>
      <w:r>
        <w:rPr>
          <w:color w:val="000000"/>
          <w:spacing w:val="0"/>
          <w:w w:val="100"/>
          <w:position w:val="0"/>
        </w:rPr>
        <w:t>年全年，闽保信息实现营业收入</w:t>
      </w:r>
      <w:r>
        <w:rPr>
          <w:rFonts w:ascii="Times New Roman" w:eastAsia="Times New Roman" w:hAnsi="Times New Roman" w:cs="Times New Roman"/>
          <w:color w:val="000000"/>
          <w:spacing w:val="0"/>
          <w:w w:val="100"/>
          <w:position w:val="0"/>
        </w:rPr>
        <w:t>6,183,256.67</w:t>
      </w:r>
      <w:r>
        <w:rPr>
          <w:color w:val="000000"/>
          <w:spacing w:val="0"/>
          <w:w w:val="100"/>
          <w:position w:val="0"/>
        </w:rPr>
        <w:t>元，亏损</w:t>
      </w:r>
      <w:r>
        <w:rPr>
          <w:color w:val="000000"/>
          <w:spacing w:val="0"/>
          <w:w w:val="100"/>
          <w:position w:val="0"/>
          <w:sz w:val="18"/>
          <w:szCs w:val="18"/>
        </w:rPr>
        <w:t xml:space="preserve">43, 595, </w:t>
      </w:r>
      <w:r>
        <w:rPr>
          <w:color w:val="000000"/>
          <w:spacing w:val="0"/>
          <w:w w:val="100"/>
          <w:position w:val="0"/>
          <w:sz w:val="18"/>
          <w:szCs w:val="18"/>
        </w:rPr>
        <w:t xml:space="preserve">577. </w:t>
      </w:r>
      <w:r>
        <w:rPr>
          <w:color w:val="000000"/>
          <w:spacing w:val="0"/>
          <w:w w:val="100"/>
          <w:position w:val="0"/>
          <w:sz w:val="18"/>
          <w:szCs w:val="18"/>
        </w:rPr>
        <w:t>52</w:t>
      </w:r>
      <w:r>
        <w:rPr>
          <w:color w:val="000000"/>
          <w:spacing w:val="0"/>
          <w:w w:val="100"/>
          <w:position w:val="0"/>
        </w:rPr>
        <w:t>元。</w:t>
      </w:r>
    </w:p>
    <w:p>
      <w:pPr>
        <w:pStyle w:val="Style25"/>
        <w:keepNext/>
        <w:keepLines/>
        <w:widowControl w:val="0"/>
        <w:shd w:val="clear" w:color="auto" w:fill="auto"/>
        <w:bidi w:val="0"/>
        <w:spacing w:before="0" w:after="100" w:line="240" w:lineRule="auto"/>
        <w:ind w:left="0" w:right="0" w:firstLine="0"/>
        <w:jc w:val="left"/>
      </w:pPr>
      <w:bookmarkStart w:id="250" w:name="bookmark250"/>
      <w:bookmarkStart w:id="251" w:name="bookmark251"/>
      <w:bookmarkStart w:id="252" w:name="bookmark252"/>
      <w:r>
        <w:rPr>
          <w:color w:val="000000"/>
          <w:spacing w:val="0"/>
          <w:w w:val="100"/>
          <w:position w:val="0"/>
          <w:sz w:val="24"/>
          <w:szCs w:val="24"/>
        </w:rPr>
        <w:t>十、公司控制的结构化主体情况</w:t>
      </w:r>
      <w:bookmarkEnd w:id="250"/>
      <w:bookmarkEnd w:id="251"/>
      <w:bookmarkEnd w:id="252"/>
    </w:p>
    <w:p>
      <w:pPr>
        <w:pStyle w:val="Style20"/>
        <w:keepNext w:val="0"/>
        <w:keepLines w:val="0"/>
        <w:widowControl w:val="0"/>
        <w:shd w:val="clear" w:color="auto" w:fill="auto"/>
        <w:bidi w:val="0"/>
        <w:spacing w:before="0" w:after="360" w:line="468" w:lineRule="exact"/>
        <w:ind w:left="0" w:right="0" w:firstLine="0"/>
        <w:jc w:val="left"/>
      </w:pPr>
      <w:r>
        <w:rPr>
          <w:color w:val="000000"/>
          <w:spacing w:val="0"/>
          <w:w w:val="100"/>
          <w:position w:val="0"/>
        </w:rPr>
        <w:t>口适用”不适用</w:t>
      </w:r>
    </w:p>
    <w:p>
      <w:pPr>
        <w:pStyle w:val="Style25"/>
        <w:keepNext/>
        <w:keepLines/>
        <w:widowControl w:val="0"/>
        <w:shd w:val="clear" w:color="auto" w:fill="auto"/>
        <w:bidi w:val="0"/>
        <w:spacing w:before="0" w:after="200" w:line="240" w:lineRule="auto"/>
        <w:ind w:left="0" w:right="0" w:firstLine="0"/>
        <w:jc w:val="left"/>
      </w:pPr>
      <w:bookmarkStart w:id="253" w:name="bookmark253"/>
      <w:bookmarkStart w:id="254" w:name="bookmark254"/>
      <w:bookmarkStart w:id="255" w:name="bookmark255"/>
      <w:r>
        <w:rPr>
          <w:color w:val="000000"/>
          <w:spacing w:val="0"/>
          <w:w w:val="100"/>
          <w:position w:val="0"/>
          <w:sz w:val="24"/>
          <w:szCs w:val="24"/>
        </w:rPr>
        <w:t>十一、公司未来发展的展望</w:t>
      </w:r>
      <w:bookmarkEnd w:id="253"/>
      <w:bookmarkEnd w:id="254"/>
      <w:bookmarkEnd w:id="255"/>
    </w:p>
    <w:p>
      <w:pPr>
        <w:pStyle w:val="Style20"/>
        <w:keepNext w:val="0"/>
        <w:keepLines w:val="0"/>
        <w:widowControl w:val="0"/>
        <w:shd w:val="clear" w:color="auto" w:fill="auto"/>
        <w:bidi w:val="0"/>
        <w:spacing w:before="0" w:after="0" w:line="468" w:lineRule="exact"/>
        <w:ind w:left="0" w:right="0" w:firstLine="360"/>
        <w:jc w:val="left"/>
      </w:pPr>
      <w:bookmarkStart w:id="256" w:name="bookmark256"/>
      <w:r>
        <w:rPr>
          <w:b/>
          <w:bCs/>
          <w:color w:val="000000"/>
          <w:spacing w:val="0"/>
          <w:w w:val="100"/>
          <w:position w:val="0"/>
        </w:rPr>
        <w:t>（</w:t>
      </w:r>
      <w:bookmarkEnd w:id="256"/>
      <w:r>
        <w:rPr>
          <w:b/>
          <w:bCs/>
          <w:color w:val="000000"/>
          <w:spacing w:val="0"/>
          <w:w w:val="100"/>
          <w:position w:val="0"/>
        </w:rPr>
        <w:t>一）行业发展格局与趋势</w:t>
      </w:r>
    </w:p>
    <w:p>
      <w:pPr>
        <w:pStyle w:val="Style20"/>
        <w:keepNext w:val="0"/>
        <w:keepLines w:val="0"/>
        <w:widowControl w:val="0"/>
        <w:shd w:val="clear" w:color="auto" w:fill="auto"/>
        <w:tabs>
          <w:tab w:pos="755" w:val="left"/>
        </w:tabs>
        <w:bidi w:val="0"/>
        <w:spacing w:before="0" w:after="0" w:line="468" w:lineRule="exact"/>
        <w:ind w:left="0" w:right="0" w:firstLine="360"/>
        <w:jc w:val="left"/>
      </w:pPr>
      <w:bookmarkStart w:id="257" w:name="bookmark257"/>
      <w:r>
        <w:rPr>
          <w:b/>
          <w:bCs/>
          <w:color w:val="000000"/>
          <w:spacing w:val="0"/>
          <w:w w:val="100"/>
          <w:position w:val="0"/>
        </w:rPr>
        <w:t>（</w:t>
      </w:r>
      <w:bookmarkEnd w:id="257"/>
      <w:r>
        <w:rPr>
          <w:b/>
          <w:bCs/>
          <w:color w:val="000000"/>
          <w:spacing w:val="0"/>
          <w:w w:val="100"/>
          <w:position w:val="0"/>
        </w:rPr>
        <w:t>1）</w:t>
        <w:tab/>
        <w:t>影像耗材领域</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近年来，围绕公司长期发展战略，通过相关投资逐步在打印耗材产业领域进行了一定的扩展与布局，初步形成并正在 继续培育有机光导鼓</w:t>
      </w:r>
      <w:r>
        <w:rPr>
          <w:color w:val="000000"/>
          <w:spacing w:val="0"/>
          <w:w w:val="100"/>
          <w:position w:val="0"/>
          <w:sz w:val="18"/>
          <w:szCs w:val="18"/>
        </w:rPr>
        <w:t>（OPC）</w:t>
      </w:r>
      <w:r>
        <w:rPr>
          <w:color w:val="000000"/>
          <w:spacing w:val="0"/>
          <w:w w:val="100"/>
          <w:position w:val="0"/>
        </w:rPr>
        <w:t>、</w:t>
      </w:r>
      <w:r>
        <w:rPr>
          <w:color w:val="000000"/>
          <w:spacing w:val="0"/>
          <w:w w:val="100"/>
          <w:position w:val="0"/>
        </w:rPr>
        <w:t>碳粉、硒鼓以及复印机租赁、共享打印复印机投放构成的影像整机与耗材产业链。</w:t>
      </w:r>
    </w:p>
    <w:p>
      <w:pPr>
        <w:pStyle w:val="Style20"/>
        <w:keepNext w:val="0"/>
        <w:keepLines w:val="0"/>
        <w:widowControl w:val="0"/>
        <w:shd w:val="clear" w:color="auto" w:fill="auto"/>
        <w:bidi w:val="0"/>
        <w:spacing w:before="0" w:after="0" w:line="468" w:lineRule="exact"/>
        <w:ind w:left="0" w:right="0" w:firstLine="0"/>
        <w:jc w:val="both"/>
      </w:pPr>
      <w:r>
        <w:rPr>
          <w:color w:val="000000"/>
          <w:spacing w:val="0"/>
          <w:w w:val="100"/>
          <w:position w:val="0"/>
        </w:rPr>
        <w:t>有机光导鼓的市场主要分为原装配套市场和通用耗材市场两部分。原装配套市场仍几乎全部被外资品牌垄断。通用耗材市场 企业一方面依靠生产技术和产品品质，在与原装配套企业竞争中不断获得新的市场份额，且随着自身产品质量的不断改善以 及价格上的优势，通用耗材的市场占有率将越来越高；另一方面，随着通用耗材行业内各企业的发展，通用耗材企业之间的 竞争也日趋激烈，在面临巨大挑战的同时，也面临巨大的机遇，各企业在战略、品牌、技术、质量、价格等方面进行市场布 局并充分竞争，在巩固原有市场份额的同时开拓新的市场，以提升企业的核心竞争优势。</w:t>
      </w:r>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有机光导鼓作为激光打印机、数码复印机、激光传真机及多功能一体机等现代办公设备中最为核心的部件及耗材之一， 其市场需求与激光打印机、数码复印机、激光传真机及多功能一体机的产量与保有量息息相关。近年来，随着信息技术的不 断发展与突破，全球打印外设设备</w:t>
      </w:r>
      <w:r>
        <w:rPr>
          <w:color w:val="000000"/>
          <w:spacing w:val="0"/>
          <w:w w:val="100"/>
          <w:position w:val="0"/>
          <w:sz w:val="18"/>
          <w:szCs w:val="18"/>
        </w:rPr>
        <w:t>（HCP）</w:t>
      </w:r>
      <w:r>
        <w:rPr>
          <w:color w:val="000000"/>
          <w:spacing w:val="0"/>
          <w:w w:val="100"/>
          <w:position w:val="0"/>
        </w:rPr>
        <w:t>市场出货量均保持稳定发展，同时，随着数码印刷技术的快速发展和应用的日益 广泛，人们对印刷品快速化、个性化、多样性的需求不断增加，带动数码印刷行业迅速发展。这些均为有机光导鼓行业的发 展带来广阔的发展空间。</w:t>
      </w:r>
    </w:p>
    <w:p>
      <w:pPr>
        <w:pStyle w:val="Style20"/>
        <w:keepNext w:val="0"/>
        <w:keepLines w:val="0"/>
        <w:widowControl w:val="0"/>
        <w:shd w:val="clear" w:color="auto" w:fill="auto"/>
        <w:tabs>
          <w:tab w:pos="755" w:val="left"/>
        </w:tabs>
        <w:bidi w:val="0"/>
        <w:spacing w:before="0" w:after="0" w:line="468" w:lineRule="exact"/>
        <w:ind w:left="0" w:right="0" w:firstLine="360"/>
        <w:jc w:val="left"/>
      </w:pPr>
      <w:bookmarkStart w:id="258" w:name="bookmark258"/>
      <w:r>
        <w:rPr>
          <w:b/>
          <w:bCs/>
          <w:color w:val="000000"/>
          <w:spacing w:val="0"/>
          <w:w w:val="100"/>
          <w:position w:val="0"/>
        </w:rPr>
        <w:t>（</w:t>
      </w:r>
      <w:bookmarkEnd w:id="258"/>
      <w:r>
        <w:rPr>
          <w:b/>
          <w:bCs/>
          <w:color w:val="000000"/>
          <w:spacing w:val="0"/>
          <w:w w:val="100"/>
          <w:position w:val="0"/>
        </w:rPr>
        <w:t>2）</w:t>
        <w:tab/>
        <w:t>共享打印</w:t>
      </w:r>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在互联网不断普及的今天，探究“互联网+”模式下共享经济的发展状况和实际发展前景是我国经济不断发展的必然需 求。中共中央办公厅、国务院办公厅发布的《</w:t>
      </w:r>
      <w:r>
        <w:rPr>
          <w:color w:val="000000"/>
          <w:spacing w:val="0"/>
          <w:w w:val="100"/>
          <w:position w:val="0"/>
          <w:sz w:val="18"/>
          <w:szCs w:val="18"/>
        </w:rPr>
        <w:t>2006—2020</w:t>
      </w:r>
      <w:r>
        <w:rPr>
          <w:color w:val="000000"/>
          <w:spacing w:val="0"/>
          <w:w w:val="100"/>
          <w:position w:val="0"/>
        </w:rPr>
        <w:t>年国家信息化发展战略》和《关于积极推进“互联网+”行动的指 导意见》，其中把“社会服务进一步便捷普惠”与“互联网+”“益民服务”作为便民服务新业态发展的目标，因此各级政府 部门充分发挥互联网的高效、便捷优势，提高资源利用效率，降低服务消费成本。共享模式消除闲置资源和资源的闲暇时间， 使其物尽其用。同时配置资源和有效利用最好的同类资源而提高效益；开放包容、自主选择、多元参与为社会和消费者带来 便利。支持云办公的共享打印模式已经成为新的打印复印的需求。</w:t>
      </w:r>
    </w:p>
    <w:p>
      <w:pPr>
        <w:pStyle w:val="Style20"/>
        <w:keepNext w:val="0"/>
        <w:keepLines w:val="0"/>
        <w:widowControl w:val="0"/>
        <w:shd w:val="clear" w:color="auto" w:fill="auto"/>
        <w:tabs>
          <w:tab w:pos="755" w:val="left"/>
        </w:tabs>
        <w:bidi w:val="0"/>
        <w:spacing w:before="0" w:after="0" w:line="468" w:lineRule="exact"/>
        <w:ind w:left="0" w:right="0" w:firstLine="360"/>
        <w:jc w:val="left"/>
      </w:pPr>
      <w:bookmarkStart w:id="259" w:name="bookmark259"/>
      <w:r>
        <w:rPr>
          <w:b/>
          <w:bCs/>
          <w:color w:val="000000"/>
          <w:spacing w:val="0"/>
          <w:w w:val="100"/>
          <w:position w:val="0"/>
        </w:rPr>
        <w:t>（</w:t>
      </w:r>
      <w:bookmarkEnd w:id="259"/>
      <w:r>
        <w:rPr>
          <w:b/>
          <w:bCs/>
          <w:color w:val="000000"/>
          <w:spacing w:val="0"/>
          <w:w w:val="100"/>
          <w:position w:val="0"/>
        </w:rPr>
        <w:t>3）</w:t>
        <w:tab/>
        <w:t>信息安全</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在国家工业和信息化部公布的《软件和信息技术服务业发展规划</w:t>
      </w:r>
      <w:r>
        <w:rPr>
          <w:color w:val="000000"/>
          <w:spacing w:val="0"/>
          <w:w w:val="100"/>
          <w:position w:val="0"/>
          <w:sz w:val="18"/>
          <w:szCs w:val="18"/>
        </w:rPr>
        <w:t>（2016-2020）</w:t>
      </w:r>
      <w:r>
        <w:rPr>
          <w:color w:val="000000"/>
          <w:spacing w:val="0"/>
          <w:w w:val="100"/>
          <w:position w:val="0"/>
        </w:rPr>
        <w:t xml:space="preserve">》中，明确指出将研究制定新形势下适 应产业发展特点的政策措施，加大对软件和信息技术服务业发展的财政资金支持，着力研发云计算、大数据、移动互联网、 物联网等新兴领域关键软件产品和解决方案，加快培育新业态和新模式。软件和信息技术服务业是关系国民经济和社会发展 全局的基础性、战略性、先导性产业，具有技术更新快、产品附加值高、应用领域广、渗透能力强、资源消耗低、人力资源 </w:t>
      </w:r>
      <w:r>
        <w:rPr>
          <w:color w:val="000000"/>
          <w:spacing w:val="0"/>
          <w:w w:val="100"/>
          <w:position w:val="0"/>
        </w:rPr>
        <w:t>利用充分等突出特点，对经济社会发展具有重要的支撑和引领作用。发展和提升软件和信息技术服务业，对于推动信息化和 工业化深度融合，培育和发展战略性新兴产业，建设创新型国家，加快经济发展方式转变和产业结构调整，提高国家信息安 全保障能力和国际竞争力具有重要意义。</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随着我国经济的不断发展，且由于近年来的网络安全事故频发，政府、企业、个人都对信息安全的关注程度日益提高， 社会对信息安全的需求与日俱增，政府部门、重点行业在信息安全产品和服务上的投入也不断增加，促进了信息安全行业的 持续增长，网络安全已经上升为国家战略。与此同时，云计算、大数据以及社交网络的快速发展给信息系统架构带来了巨大 变化，信息安全亦随之迎来挑战。例如云计算技术，使得数据中心的基础设施由原来的各业务系统独立建设模式转变为资源 池建设模式，服务器、存储、网络设备的部署方式相应改变。基础架构的变化要求信息安全建设能够适应新的</w:t>
      </w:r>
      <w:r>
        <w:rPr>
          <w:color w:val="000000"/>
          <w:spacing w:val="0"/>
          <w:w w:val="100"/>
          <w:position w:val="0"/>
          <w:sz w:val="18"/>
          <w:szCs w:val="18"/>
        </w:rPr>
        <w:t>IT</w:t>
      </w:r>
      <w:r>
        <w:rPr>
          <w:color w:val="000000"/>
          <w:spacing w:val="0"/>
          <w:w w:val="100"/>
          <w:position w:val="0"/>
        </w:rPr>
        <w:t>基础架构， 从而满足新的安全需求，这也为信息安全建设带来了新的发展空间。因此，构建安全可控的信息技术体系成为国家信息化建 设进程的必然途径。</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近年来，信息安全领域多项重要的法律法规和政策逐一落地，如：</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日，《国家网络安全产业发展规划》正 式发布。根据规划，依托产业园带动北京市网络安全产业规模超过</w:t>
      </w:r>
      <w:r>
        <w:rPr>
          <w:color w:val="000000"/>
          <w:spacing w:val="0"/>
          <w:w w:val="100"/>
          <w:position w:val="0"/>
          <w:sz w:val="18"/>
          <w:szCs w:val="18"/>
        </w:rPr>
        <w:t>1,000</w:t>
      </w:r>
      <w:r>
        <w:rPr>
          <w:color w:val="000000"/>
          <w:spacing w:val="0"/>
          <w:w w:val="100"/>
          <w:position w:val="0"/>
        </w:rPr>
        <w:t>亿元，拉动</w:t>
      </w:r>
      <w:r>
        <w:rPr>
          <w:color w:val="000000"/>
          <w:spacing w:val="0"/>
          <w:w w:val="100"/>
          <w:position w:val="0"/>
          <w:sz w:val="18"/>
          <w:szCs w:val="18"/>
        </w:rPr>
        <w:t>GDP</w:t>
      </w:r>
      <w:r>
        <w:rPr>
          <w:color w:val="000000"/>
          <w:spacing w:val="0"/>
          <w:w w:val="100"/>
          <w:position w:val="0"/>
        </w:rPr>
        <w:t>增长超过</w:t>
      </w:r>
      <w:r>
        <w:rPr>
          <w:color w:val="000000"/>
          <w:spacing w:val="0"/>
          <w:w w:val="100"/>
          <w:position w:val="0"/>
          <w:sz w:val="18"/>
          <w:szCs w:val="18"/>
        </w:rPr>
        <w:t>3, 300</w:t>
      </w:r>
      <w:r>
        <w:rPr>
          <w:color w:val="000000"/>
          <w:spacing w:val="0"/>
          <w:w w:val="100"/>
          <w:position w:val="0"/>
        </w:rPr>
        <w:t>亿元，打造不少于</w:t>
      </w:r>
      <w:r>
        <w:rPr>
          <w:color w:val="000000"/>
          <w:spacing w:val="0"/>
          <w:w w:val="100"/>
          <w:position w:val="0"/>
          <w:sz w:val="18"/>
          <w:szCs w:val="18"/>
        </w:rPr>
        <w:t xml:space="preserve">3 </w:t>
      </w:r>
      <w:r>
        <w:rPr>
          <w:color w:val="000000"/>
          <w:spacing w:val="0"/>
          <w:w w:val="100"/>
          <w:position w:val="0"/>
        </w:rPr>
        <w:t>家年收入超过</w:t>
      </w:r>
      <w:r>
        <w:rPr>
          <w:color w:val="000000"/>
          <w:spacing w:val="0"/>
          <w:w w:val="100"/>
          <w:position w:val="0"/>
          <w:sz w:val="18"/>
          <w:szCs w:val="18"/>
        </w:rPr>
        <w:t>100</w:t>
      </w:r>
      <w:r>
        <w:rPr>
          <w:color w:val="000000"/>
          <w:spacing w:val="0"/>
          <w:w w:val="100"/>
          <w:position w:val="0"/>
        </w:rPr>
        <w:t>亿元的骨干企业，增强网络安全产业发展的高端引领作用，进一步保障网络时代国家安全利益；《信息安全 技术网络安全等级保护基本要求》正式发布并于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日起正式实施，将等级保护管控范围扩大，新增对云计算、大 数据、人工智能等新技术的管控，标志着等级保护标准正式进入</w:t>
      </w:r>
      <w:r>
        <w:rPr>
          <w:color w:val="000000"/>
          <w:spacing w:val="0"/>
          <w:w w:val="100"/>
          <w:position w:val="0"/>
          <w:sz w:val="18"/>
          <w:szCs w:val="18"/>
        </w:rPr>
        <w:t>2.0</w:t>
      </w:r>
      <w:r>
        <w:rPr>
          <w:color w:val="000000"/>
          <w:spacing w:val="0"/>
          <w:w w:val="100"/>
          <w:position w:val="0"/>
        </w:rPr>
        <w:t>时代；《中华人民共和国密码法》也于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26</w:t>
      </w:r>
      <w:r>
        <w:rPr>
          <w:color w:val="000000"/>
          <w:spacing w:val="0"/>
          <w:w w:val="100"/>
          <w:position w:val="0"/>
        </w:rPr>
        <w:t>日正 式颁布并于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日正式实施，是密码领域第一部综合性、基础性的法律，对保障网络安全具有重要意义。</w:t>
      </w:r>
    </w:p>
    <w:p>
      <w:pPr>
        <w:pStyle w:val="Style20"/>
        <w:keepNext w:val="0"/>
        <w:keepLines w:val="0"/>
        <w:widowControl w:val="0"/>
        <w:shd w:val="clear" w:color="auto" w:fill="auto"/>
        <w:bidi w:val="0"/>
        <w:spacing w:before="0" w:after="0" w:line="469" w:lineRule="exact"/>
        <w:ind w:left="0" w:right="0" w:firstLine="0"/>
        <w:jc w:val="both"/>
      </w:pPr>
      <w:r>
        <w:rPr>
          <w:color w:val="000000"/>
          <w:spacing w:val="0"/>
          <w:w w:val="100"/>
          <w:position w:val="0"/>
        </w:rPr>
        <w:t>根据中国产业调研网发布的《中国信息安全服务行业调查分析及市场前景预测报告</w:t>
      </w:r>
      <w:r>
        <w:rPr>
          <w:color w:val="000000"/>
          <w:spacing w:val="0"/>
          <w:w w:val="100"/>
          <w:position w:val="0"/>
          <w:sz w:val="18"/>
          <w:szCs w:val="18"/>
        </w:rPr>
        <w:t>（2019-2025</w:t>
      </w:r>
      <w:r>
        <w:rPr>
          <w:color w:val="000000"/>
          <w:spacing w:val="0"/>
          <w:w w:val="100"/>
          <w:position w:val="0"/>
        </w:rPr>
        <w:t>年）》</w:t>
      </w:r>
      <w:r>
        <w:rPr>
          <w:color w:val="000000"/>
          <w:spacing w:val="0"/>
          <w:w w:val="100"/>
          <w:position w:val="0"/>
          <w:sz w:val="18"/>
          <w:szCs w:val="18"/>
        </w:rPr>
        <w:t>，</w:t>
      </w:r>
      <w:r>
        <w:rPr>
          <w:color w:val="000000"/>
          <w:spacing w:val="0"/>
          <w:w w:val="100"/>
          <w:position w:val="0"/>
          <w:sz w:val="18"/>
          <w:szCs w:val="18"/>
        </w:rPr>
        <w:t>2019-2022</w:t>
      </w:r>
      <w:r>
        <w:rPr>
          <w:color w:val="000000"/>
          <w:spacing w:val="0"/>
          <w:w w:val="100"/>
          <w:position w:val="0"/>
        </w:rPr>
        <w:t>年市场增长 速度将保持平稳增长的势头，</w:t>
      </w:r>
      <w:r>
        <w:rPr>
          <w:color w:val="000000"/>
          <w:spacing w:val="0"/>
          <w:w w:val="100"/>
          <w:position w:val="0"/>
          <w:sz w:val="18"/>
          <w:szCs w:val="18"/>
        </w:rPr>
        <w:t>10%</w:t>
      </w:r>
      <w:r>
        <w:rPr>
          <w:color w:val="000000"/>
          <w:spacing w:val="0"/>
          <w:w w:val="100"/>
          <w:position w:val="0"/>
        </w:rPr>
        <w:t>左右的增幅是一个较为理想的水平，</w:t>
      </w:r>
      <w:r>
        <w:rPr>
          <w:color w:val="000000"/>
          <w:spacing w:val="0"/>
          <w:w w:val="100"/>
          <w:position w:val="0"/>
          <w:sz w:val="18"/>
          <w:szCs w:val="18"/>
        </w:rPr>
        <w:t>2022</w:t>
      </w:r>
      <w:r>
        <w:rPr>
          <w:color w:val="000000"/>
          <w:spacing w:val="0"/>
          <w:w w:val="100"/>
          <w:position w:val="0"/>
        </w:rPr>
        <w:t>年将超过</w:t>
      </w:r>
      <w:r>
        <w:rPr>
          <w:color w:val="000000"/>
          <w:spacing w:val="0"/>
          <w:w w:val="100"/>
          <w:position w:val="0"/>
          <w:sz w:val="18"/>
          <w:szCs w:val="18"/>
        </w:rPr>
        <w:t xml:space="preserve">967. </w:t>
      </w:r>
      <w:r>
        <w:rPr>
          <w:color w:val="000000"/>
          <w:spacing w:val="0"/>
          <w:w w:val="100"/>
          <w:position w:val="0"/>
          <w:sz w:val="18"/>
          <w:szCs w:val="18"/>
        </w:rPr>
        <w:t>53</w:t>
      </w:r>
      <w:r>
        <w:rPr>
          <w:color w:val="000000"/>
          <w:spacing w:val="0"/>
          <w:w w:val="100"/>
          <w:position w:val="0"/>
        </w:rPr>
        <w:t>亿元。</w:t>
      </w:r>
    </w:p>
    <w:p>
      <w:pPr>
        <w:pStyle w:val="Style20"/>
        <w:keepNext w:val="0"/>
        <w:keepLines w:val="0"/>
        <w:widowControl w:val="0"/>
        <w:shd w:val="clear" w:color="auto" w:fill="auto"/>
        <w:bidi w:val="0"/>
        <w:spacing w:before="0" w:after="0" w:line="469" w:lineRule="exact"/>
        <w:ind w:left="0" w:right="0" w:firstLine="340"/>
        <w:jc w:val="left"/>
      </w:pPr>
      <w:bookmarkStart w:id="260" w:name="bookmark260"/>
      <w:r>
        <w:rPr>
          <w:b/>
          <w:bCs/>
          <w:color w:val="000000"/>
          <w:spacing w:val="0"/>
          <w:w w:val="100"/>
          <w:position w:val="0"/>
        </w:rPr>
        <w:t>（</w:t>
      </w:r>
      <w:bookmarkEnd w:id="260"/>
      <w:r>
        <w:rPr>
          <w:b/>
          <w:bCs/>
          <w:color w:val="000000"/>
          <w:spacing w:val="0"/>
          <w:w w:val="100"/>
          <w:position w:val="0"/>
        </w:rPr>
        <w:t>二）公司发展战略</w:t>
      </w:r>
    </w:p>
    <w:p>
      <w:pPr>
        <w:pStyle w:val="Style20"/>
        <w:keepNext w:val="0"/>
        <w:keepLines w:val="0"/>
        <w:widowControl w:val="0"/>
        <w:shd w:val="clear" w:color="auto" w:fill="auto"/>
        <w:tabs>
          <w:tab w:pos="817" w:val="left"/>
        </w:tabs>
        <w:bidi w:val="0"/>
        <w:spacing w:before="0" w:after="0" w:line="469" w:lineRule="exact"/>
        <w:ind w:left="0" w:right="0" w:firstLine="340"/>
        <w:jc w:val="both"/>
      </w:pPr>
      <w:bookmarkStart w:id="261" w:name="bookmark261"/>
      <w:r>
        <w:rPr>
          <w:b/>
          <w:bCs/>
          <w:color w:val="000000"/>
          <w:spacing w:val="0"/>
          <w:w w:val="100"/>
          <w:position w:val="0"/>
        </w:rPr>
        <w:t>（</w:t>
      </w:r>
      <w:bookmarkEnd w:id="261"/>
      <w:r>
        <w:rPr>
          <w:b/>
          <w:bCs/>
          <w:color w:val="000000"/>
          <w:spacing w:val="0"/>
          <w:w w:val="100"/>
          <w:position w:val="0"/>
        </w:rPr>
        <w:t>1）</w:t>
        <w:tab/>
        <w:t>不断深耕主业一影像耗材产业：</w:t>
      </w:r>
      <w:r>
        <w:rPr>
          <w:color w:val="000000"/>
          <w:spacing w:val="0"/>
          <w:w w:val="100"/>
          <w:position w:val="0"/>
        </w:rPr>
        <w:t>公司的发展战略采取内生式成长与外延式发展并重的双重举措。公司内生式成长 战略主要是立足于有机光导鼓等光电子器件及碳粉等先进功能材料为核心而形成的产业链，深耕以打印、复印、图文和数码 快印为功能特征的影像产业，以持续不断的技术创新、产品研发为基础，通过“市场、研发、生产、人才”四个核心工程的 实施，全面提升公司的持续发展能力、创新能力和核心竞争力，致力于将公司由目前以制造影印系统光电元器件为主的企业， 建设成为具有国际先进水平的有机光电专业化研发与生产基地。并通过研究共享经济、云办公结合打印复印设备，研发共享 打印服务平台，通过投放打印复印设备给终端客户提供打印复印服务及个性化服务。</w:t>
      </w:r>
    </w:p>
    <w:p>
      <w:pPr>
        <w:pStyle w:val="Style20"/>
        <w:keepNext w:val="0"/>
        <w:keepLines w:val="0"/>
        <w:widowControl w:val="0"/>
        <w:shd w:val="clear" w:color="auto" w:fill="auto"/>
        <w:tabs>
          <w:tab w:pos="817" w:val="left"/>
        </w:tabs>
        <w:bidi w:val="0"/>
        <w:spacing w:before="0" w:after="0" w:line="469" w:lineRule="exact"/>
        <w:ind w:left="0" w:right="0" w:firstLine="340"/>
        <w:jc w:val="both"/>
      </w:pPr>
      <w:bookmarkStart w:id="262" w:name="bookmark262"/>
      <w:r>
        <w:rPr>
          <w:b/>
          <w:bCs/>
          <w:color w:val="000000"/>
          <w:spacing w:val="0"/>
          <w:w w:val="100"/>
          <w:position w:val="0"/>
        </w:rPr>
        <w:t>（</w:t>
      </w:r>
      <w:bookmarkEnd w:id="262"/>
      <w:r>
        <w:rPr>
          <w:b/>
          <w:bCs/>
          <w:color w:val="000000"/>
          <w:spacing w:val="0"/>
          <w:w w:val="100"/>
          <w:position w:val="0"/>
        </w:rPr>
        <w:t>2）</w:t>
        <w:tab/>
        <w:t>提升信息安全领域的竞争力：</w:t>
      </w:r>
      <w:r>
        <w:rPr>
          <w:color w:val="000000"/>
          <w:spacing w:val="0"/>
          <w:w w:val="100"/>
          <w:position w:val="0"/>
        </w:rPr>
        <w:t>公司主要通过参股投资的“闽保信息”快速切入信息安全领域，全面布局信息安全 领域，充分利用恒久科技和闽保信息各自在硬件处理、软件开发方面的优势和能力，不断提升在信息安全和系统集成领域、 共享打印、涉密打印机、增强型安全打印机系列、保密安全软件开发等方面的研发实力，进一步加强公司产品的保密性和安 全性。同时，适应信息化发展的趋势，公司不断丰富产品结构，逐步将大数据安全、区块链技术引入到公司产品体系中，促 进闽保信息在信息安全领域的技术、产品、方案等的全面融合。</w:t>
      </w:r>
    </w:p>
    <w:p>
      <w:pPr>
        <w:pStyle w:val="Style20"/>
        <w:keepNext w:val="0"/>
        <w:keepLines w:val="0"/>
        <w:widowControl w:val="0"/>
        <w:shd w:val="clear" w:color="auto" w:fill="auto"/>
        <w:bidi w:val="0"/>
        <w:spacing w:before="0" w:after="0" w:line="469" w:lineRule="exact"/>
        <w:ind w:left="0" w:right="0" w:firstLine="360"/>
        <w:jc w:val="both"/>
      </w:pPr>
      <w:r>
        <w:rPr>
          <w:b/>
          <w:bCs/>
          <w:color w:val="000000"/>
          <w:spacing w:val="0"/>
          <w:w w:val="100"/>
          <w:position w:val="0"/>
        </w:rPr>
        <w:t>(3)适当加大在新能源领域的投入：</w:t>
      </w:r>
      <w:r>
        <w:rPr>
          <w:color w:val="000000"/>
          <w:spacing w:val="0"/>
          <w:w w:val="100"/>
          <w:position w:val="0"/>
        </w:rPr>
        <w:t>公司通过投资参股、控股新能源燃料电池领域、能源系统管理领域的公司，形成 产业间的协同发展，适当加大在新能源领域的投入，把握住新能源发展的机遇，逐渐把该产业打造成公司新的业绩增长点。 目前公司已经形成了 “影像耗材+信息安全”为信息产业为主体，新兴能源产业为增长点的格局和战略布局。</w:t>
      </w:r>
    </w:p>
    <w:p>
      <w:pPr>
        <w:pStyle w:val="Style20"/>
        <w:keepNext w:val="0"/>
        <w:keepLines w:val="0"/>
        <w:widowControl w:val="0"/>
        <w:numPr>
          <w:ilvl w:val="0"/>
          <w:numId w:val="5"/>
        </w:numPr>
        <w:shd w:val="clear" w:color="auto" w:fill="auto"/>
        <w:bidi w:val="0"/>
        <w:spacing w:before="0" w:after="0" w:line="469" w:lineRule="exact"/>
        <w:ind w:left="0" w:right="0" w:firstLine="360"/>
        <w:jc w:val="both"/>
      </w:pPr>
      <w:bookmarkStart w:id="263" w:name="bookmark263"/>
      <w:bookmarkEnd w:id="263"/>
      <w:r>
        <w:rPr>
          <w:b/>
          <w:bCs/>
          <w:color w:val="000000"/>
          <w:spacing w:val="0"/>
          <w:w w:val="100"/>
          <w:position w:val="0"/>
        </w:rPr>
        <w:t>经营计划</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sz w:val="18"/>
          <w:szCs w:val="18"/>
        </w:rPr>
        <w:t>2022</w:t>
      </w:r>
      <w:r>
        <w:rPr>
          <w:color w:val="000000"/>
          <w:spacing w:val="0"/>
          <w:w w:val="100"/>
          <w:position w:val="0"/>
        </w:rPr>
        <w:t>年，公司将积极推进实施以下经营计划：</w:t>
      </w:r>
    </w:p>
    <w:p>
      <w:pPr>
        <w:pStyle w:val="Style20"/>
        <w:keepNext w:val="0"/>
        <w:keepLines w:val="0"/>
        <w:widowControl w:val="0"/>
        <w:shd w:val="clear" w:color="auto" w:fill="auto"/>
        <w:tabs>
          <w:tab w:pos="724" w:val="left"/>
        </w:tabs>
        <w:bidi w:val="0"/>
        <w:spacing w:before="0" w:after="0" w:line="469" w:lineRule="exact"/>
        <w:ind w:left="0" w:right="0" w:firstLine="440"/>
        <w:jc w:val="left"/>
      </w:pPr>
      <w:bookmarkStart w:id="264" w:name="bookmark264"/>
      <w:r>
        <w:rPr>
          <w:b/>
          <w:bCs/>
          <w:color w:val="000000"/>
          <w:spacing w:val="0"/>
          <w:w w:val="100"/>
          <w:position w:val="0"/>
        </w:rPr>
        <w:t>1</w:t>
      </w:r>
      <w:bookmarkEnd w:id="264"/>
      <w:r>
        <w:rPr>
          <w:b/>
          <w:bCs/>
          <w:color w:val="000000"/>
          <w:spacing w:val="0"/>
          <w:w w:val="100"/>
          <w:position w:val="0"/>
        </w:rPr>
        <w:t>、</w:t>
        <w:tab/>
        <w:t>巩固与发展市场，优化客户与产品结构</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sz w:val="18"/>
          <w:szCs w:val="18"/>
        </w:rPr>
        <w:t>2021</w:t>
      </w:r>
      <w:r>
        <w:rPr>
          <w:color w:val="000000"/>
          <w:spacing w:val="0"/>
          <w:w w:val="100"/>
          <w:position w:val="0"/>
        </w:rPr>
        <w:t>年，激光有机光导鼓系列产品方面，公司将在维护原有销售渠道、稳定原有市场的基础上，继续加强新市场的调 研、开发与管理，全力做好老客户的维护、拓展与新市场的开发，并继续攻克与原装整机厂配套合作业务，同时优化客户结 构与产品结构，提高产品及服务质量，增加产品附加值。公司将继续秉承以市场为导向，产品创新为依托，质量为本的原则， 提高市场占有率。</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信息安全方面，闽保信息将继续保持和加强公司原有细分领域的客户资源和业务优势，不断扩展已有成果，由点到面 不断扩大市场。积极进行横向多行业扩张：以多年来在信息安全领域的经验积淀优势为突破口，加大外省市场的开拓力度， 扩大行业用户数量和规模。合理利用行业应用软件领域的优势，做好细分行业内有影响力的大客户和典型客户的全套方案， 增加更多的典型案例，进而扩大闽保信息的品牌影响力和竞争力。积极加大研发投入力度，研发各类信息安全以及安全相关 产品的软硬件，加强对原有安全产品的升级和功能外扩，开发多款国产安可类硬件产品、多款涉密及非密专用管控软件、多 项行业信息安全综合管理平台。加强原有客户关系维护，做好应收账款收讫工作，增加风险管理意识，争取达成良好的经营 业绩。</w:t>
      </w:r>
    </w:p>
    <w:p>
      <w:pPr>
        <w:pStyle w:val="Style20"/>
        <w:keepNext w:val="0"/>
        <w:keepLines w:val="0"/>
        <w:widowControl w:val="0"/>
        <w:shd w:val="clear" w:color="auto" w:fill="auto"/>
        <w:tabs>
          <w:tab w:pos="734" w:val="left"/>
        </w:tabs>
        <w:bidi w:val="0"/>
        <w:spacing w:before="0" w:after="0" w:line="469" w:lineRule="exact"/>
        <w:ind w:left="0" w:right="0" w:firstLine="440"/>
        <w:jc w:val="left"/>
      </w:pPr>
      <w:bookmarkStart w:id="265" w:name="bookmark265"/>
      <w:r>
        <w:rPr>
          <w:b/>
          <w:bCs/>
          <w:color w:val="000000"/>
          <w:spacing w:val="0"/>
          <w:w w:val="100"/>
          <w:position w:val="0"/>
        </w:rPr>
        <w:t>2</w:t>
      </w:r>
      <w:bookmarkEnd w:id="265"/>
      <w:r>
        <w:rPr>
          <w:b/>
          <w:bCs/>
          <w:color w:val="000000"/>
          <w:spacing w:val="0"/>
          <w:w w:val="100"/>
          <w:position w:val="0"/>
        </w:rPr>
        <w:t>、</w:t>
        <w:tab/>
        <w:t>强化公司内部管理，持续完善公司治理</w:t>
      </w:r>
    </w:p>
    <w:p>
      <w:pPr>
        <w:pStyle w:val="Style20"/>
        <w:keepNext w:val="0"/>
        <w:keepLines w:val="0"/>
        <w:widowControl w:val="0"/>
        <w:numPr>
          <w:ilvl w:val="0"/>
          <w:numId w:val="7"/>
        </w:numPr>
        <w:shd w:val="clear" w:color="auto" w:fill="auto"/>
        <w:tabs>
          <w:tab w:pos="758" w:val="left"/>
        </w:tabs>
        <w:bidi w:val="0"/>
        <w:spacing w:before="0" w:after="0" w:line="469" w:lineRule="exact"/>
        <w:ind w:left="0" w:right="0" w:firstLine="440"/>
        <w:jc w:val="both"/>
      </w:pPr>
      <w:bookmarkStart w:id="266" w:name="bookmark266"/>
      <w:bookmarkEnd w:id="266"/>
      <w:r>
        <w:rPr>
          <w:b/>
          <w:bCs/>
          <w:color w:val="000000"/>
          <w:spacing w:val="0"/>
          <w:w w:val="100"/>
          <w:position w:val="0"/>
        </w:rPr>
        <w:t>加强内控体系建设，完善公司治理水平</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公司将根据《企业内部控制基本规范》等文件要求，逐步完善内控体系建设，提升风险控制和防范能力，增强企业盈 利能力和核心竞争力。持续完善公司治理机制，对主要制度文件进行修订与完善，加强信息披露管理工作，积极与投资者进 行良性互动，保护全体股东权益。</w:t>
      </w:r>
    </w:p>
    <w:p>
      <w:pPr>
        <w:pStyle w:val="Style20"/>
        <w:keepNext w:val="0"/>
        <w:keepLines w:val="0"/>
        <w:widowControl w:val="0"/>
        <w:numPr>
          <w:ilvl w:val="0"/>
          <w:numId w:val="7"/>
        </w:numPr>
        <w:shd w:val="clear" w:color="auto" w:fill="auto"/>
        <w:tabs>
          <w:tab w:pos="758" w:val="left"/>
        </w:tabs>
        <w:bidi w:val="0"/>
        <w:spacing w:before="0" w:after="0" w:line="469" w:lineRule="exact"/>
        <w:ind w:left="0" w:right="0" w:firstLine="440"/>
        <w:jc w:val="both"/>
      </w:pPr>
      <w:bookmarkStart w:id="267" w:name="bookmark267"/>
      <w:bookmarkEnd w:id="267"/>
      <w:r>
        <w:rPr>
          <w:b/>
          <w:bCs/>
          <w:color w:val="000000"/>
          <w:spacing w:val="0"/>
          <w:w w:val="100"/>
          <w:position w:val="0"/>
        </w:rPr>
        <w:t>加强经营主体的转变，转为以事业部主体的经营模式</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公司通过不同的业务形态和产品线形成的内部事业发展机制，统一资源配置过程中的“责、权、利”关系，通过整合 公司及相关资源，把每个业务单元转变为相对独立自主经营的事业部主体，形成以内部自我管理、创新发展、独立核算的模 式，把事业部做成为业务中心、责任中心、利润中心。</w:t>
      </w:r>
    </w:p>
    <w:p>
      <w:pPr>
        <w:pStyle w:val="Style20"/>
        <w:keepNext w:val="0"/>
        <w:keepLines w:val="0"/>
        <w:widowControl w:val="0"/>
        <w:numPr>
          <w:ilvl w:val="0"/>
          <w:numId w:val="7"/>
        </w:numPr>
        <w:shd w:val="clear" w:color="auto" w:fill="auto"/>
        <w:tabs>
          <w:tab w:pos="758" w:val="left"/>
        </w:tabs>
        <w:bidi w:val="0"/>
        <w:spacing w:before="0" w:after="0" w:line="469" w:lineRule="exact"/>
        <w:ind w:left="0" w:right="0" w:firstLine="440"/>
        <w:jc w:val="both"/>
      </w:pPr>
      <w:bookmarkStart w:id="268" w:name="bookmark268"/>
      <w:bookmarkEnd w:id="268"/>
      <w:r>
        <w:rPr>
          <w:b/>
          <w:bCs/>
          <w:color w:val="000000"/>
          <w:spacing w:val="0"/>
          <w:w w:val="100"/>
          <w:position w:val="0"/>
        </w:rPr>
        <w:t>加强子公司管理，促进母子公司协同发展</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发挥子公司经营自主性和积极性，通过财务方面的统一垂直管理，促进母子公司协同发展。同时，在子公司的战略制 定、重大决策及资源需求等方面给予必要支持。《控股子公司管理制度》在“重大事项”、“信息报送”、“财务管理”、“人事 管理”、“内部审计”等多方面进行了详细规定，切实提高子公司规范运作的意识，履行重大事项的审批流程和监管，对核心 </w:t>
      </w:r>
      <w:r>
        <w:rPr>
          <w:color w:val="000000"/>
          <w:spacing w:val="0"/>
          <w:w w:val="100"/>
          <w:position w:val="0"/>
        </w:rPr>
        <w:t>流程管理进行不断梳理及优化，坚决执行重大信息报送制度，促进母子公司协同发展，不断思考和总结深化与闽保信息、恒 久影像的全面融合。</w:t>
      </w:r>
    </w:p>
    <w:p>
      <w:pPr>
        <w:pStyle w:val="Style20"/>
        <w:keepNext w:val="0"/>
        <w:keepLines w:val="0"/>
        <w:widowControl w:val="0"/>
        <w:numPr>
          <w:ilvl w:val="0"/>
          <w:numId w:val="7"/>
        </w:numPr>
        <w:shd w:val="clear" w:color="auto" w:fill="auto"/>
        <w:bidi w:val="0"/>
        <w:spacing w:before="0" w:after="0" w:line="469" w:lineRule="exact"/>
        <w:ind w:left="0" w:right="0" w:firstLine="440"/>
        <w:jc w:val="both"/>
      </w:pPr>
      <w:bookmarkStart w:id="269" w:name="bookmark269"/>
      <w:bookmarkEnd w:id="269"/>
      <w:r>
        <w:rPr>
          <w:b/>
          <w:bCs/>
          <w:color w:val="000000"/>
          <w:spacing w:val="0"/>
          <w:w w:val="100"/>
          <w:position w:val="0"/>
        </w:rPr>
        <w:t>强化内部管理，优化用人机制</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18"/>
          <w:szCs w:val="18"/>
        </w:rPr>
        <w:t>2022</w:t>
      </w:r>
      <w:r>
        <w:rPr>
          <w:color w:val="000000"/>
          <w:spacing w:val="0"/>
          <w:w w:val="100"/>
          <w:position w:val="0"/>
        </w:rPr>
        <w:t>年，公司将继续强化采购、生产、销售、研发、质检等各环节的内部管理与监控，降低生产经营成本，增强企业 运营效率，提升公司决策力、执行力与组织活力。在用人机制上，公司进一步完善绩效考核和薪酬分配激励机制，不断改善 工作环境，提高员工的福利待遇和个人成就感，加强公司整体的凝聚力与战斗力。公司积极拓展人才引进渠道，吸引培养以 及稳定优秀人才；同时公司通过内部培训、聘请外部专家、开通网络培训平台等多种形式开展知识技能类培训、资质取证培 训、新员工入职、保密培训等，不断提升员工职业素质水平。</w:t>
      </w:r>
    </w:p>
    <w:p>
      <w:pPr>
        <w:pStyle w:val="Style20"/>
        <w:keepNext w:val="0"/>
        <w:keepLines w:val="0"/>
        <w:widowControl w:val="0"/>
        <w:shd w:val="clear" w:color="auto" w:fill="auto"/>
        <w:tabs>
          <w:tab w:pos="729" w:val="left"/>
        </w:tabs>
        <w:bidi w:val="0"/>
        <w:spacing w:before="0" w:after="0" w:line="469" w:lineRule="exact"/>
        <w:ind w:left="0" w:right="0" w:firstLine="440"/>
        <w:jc w:val="both"/>
      </w:pPr>
      <w:bookmarkStart w:id="270" w:name="bookmark270"/>
      <w:r>
        <w:rPr>
          <w:b/>
          <w:bCs/>
          <w:color w:val="000000"/>
          <w:spacing w:val="0"/>
          <w:w w:val="100"/>
          <w:position w:val="0"/>
        </w:rPr>
        <w:t>3</w:t>
      </w:r>
      <w:bookmarkEnd w:id="270"/>
      <w:r>
        <w:rPr>
          <w:b/>
          <w:bCs/>
          <w:color w:val="000000"/>
          <w:spacing w:val="0"/>
          <w:w w:val="100"/>
          <w:position w:val="0"/>
        </w:rPr>
        <w:t>、</w:t>
        <w:tab/>
        <w:t>加快募投项目建设，坚持科技创新，培育技术人才</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18"/>
          <w:szCs w:val="18"/>
        </w:rPr>
        <w:t>2022</w:t>
      </w:r>
      <w:r>
        <w:rPr>
          <w:color w:val="000000"/>
          <w:spacing w:val="0"/>
          <w:w w:val="100"/>
          <w:position w:val="0"/>
        </w:rPr>
        <w:t>年，公司将加快募投项目“有机光电工程技术研究中心”的建设步伐，结合公司现有的“江苏省省级企业技术中 心”和“苏州市有机光导工程技术研究中心”等研发平台，专注有机光电领域核心技术与产品的研发，提高关键核心技术创 新能力，为公司发展提供有力保障。公司将建立高端人才的吸引机制，将持续注重技术团队与人才的培育与发展，营造“尊 重劳动、尊重人才、尊重知识、尊重创造”的良好环境，以保持企业持续的创新能力。</w:t>
      </w:r>
    </w:p>
    <w:p>
      <w:pPr>
        <w:pStyle w:val="Style20"/>
        <w:keepNext w:val="0"/>
        <w:keepLines w:val="0"/>
        <w:widowControl w:val="0"/>
        <w:shd w:val="clear" w:color="auto" w:fill="auto"/>
        <w:tabs>
          <w:tab w:pos="734" w:val="left"/>
        </w:tabs>
        <w:bidi w:val="0"/>
        <w:spacing w:before="0" w:after="0" w:line="469" w:lineRule="exact"/>
        <w:ind w:left="0" w:right="0" w:firstLine="440"/>
        <w:jc w:val="both"/>
      </w:pPr>
      <w:bookmarkStart w:id="271" w:name="bookmark271"/>
      <w:r>
        <w:rPr>
          <w:b/>
          <w:bCs/>
          <w:color w:val="000000"/>
          <w:spacing w:val="0"/>
          <w:w w:val="100"/>
          <w:position w:val="0"/>
        </w:rPr>
        <w:t>4</w:t>
      </w:r>
      <w:bookmarkEnd w:id="271"/>
      <w:r>
        <w:rPr>
          <w:b/>
          <w:bCs/>
          <w:color w:val="000000"/>
          <w:spacing w:val="0"/>
          <w:w w:val="100"/>
          <w:position w:val="0"/>
        </w:rPr>
        <w:t>、</w:t>
        <w:tab/>
        <w:t>整合产业资源，夯实企业发展战略</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围绕公司长期发展战略，充分发挥各产业之间的协同增强效应：一方面，根据公司现有的以硬件处理信息的技术产品 优势，结合闽保信息以软件处理信息的产业特点，形成以软硬件结合处理信息的技术互补优势，进一步扩大市场的发展空间 和拓展以信息安全和保密为特点的新的产业发展机会；另一方面，依托闽保信息多年来在信息安全和系统集成领域的技术成 果以及较强的软件开发能力，进一步加强公司产品的保密性和安全性，提高产品品质，扩展产品使用领域，增强公司在打印、 复印和数码快印以及智慧云共享等影像产业领域的综合竞争力；此外，充分利用公司本身在新材料领域的长期技术积累和闽 保信息较强的软件及系统开发能力，增强在新能源核心材料及管理系统方面的竞争力。</w:t>
      </w:r>
    </w:p>
    <w:p>
      <w:pPr>
        <w:pStyle w:val="Style20"/>
        <w:keepNext w:val="0"/>
        <w:keepLines w:val="0"/>
        <w:widowControl w:val="0"/>
        <w:shd w:val="clear" w:color="auto" w:fill="auto"/>
        <w:bidi w:val="0"/>
        <w:spacing w:before="0" w:after="0" w:line="469" w:lineRule="exact"/>
        <w:ind w:left="0" w:right="0" w:firstLine="360"/>
        <w:jc w:val="both"/>
      </w:pPr>
      <w:bookmarkStart w:id="272" w:name="bookmark272"/>
      <w:r>
        <w:rPr>
          <w:b/>
          <w:bCs/>
          <w:color w:val="000000"/>
          <w:spacing w:val="0"/>
          <w:w w:val="100"/>
          <w:position w:val="0"/>
        </w:rPr>
        <w:t>（</w:t>
      </w:r>
      <w:bookmarkEnd w:id="272"/>
      <w:r>
        <w:rPr>
          <w:b/>
          <w:bCs/>
          <w:color w:val="000000"/>
          <w:spacing w:val="0"/>
          <w:w w:val="100"/>
          <w:position w:val="0"/>
        </w:rPr>
        <w:t>四）可能面对的风险</w:t>
      </w:r>
    </w:p>
    <w:p>
      <w:pPr>
        <w:pStyle w:val="Style20"/>
        <w:keepNext w:val="0"/>
        <w:keepLines w:val="0"/>
        <w:widowControl w:val="0"/>
        <w:shd w:val="clear" w:color="auto" w:fill="auto"/>
        <w:bidi w:val="0"/>
        <w:spacing w:before="0" w:after="0" w:line="469" w:lineRule="exact"/>
        <w:ind w:left="0" w:right="0" w:firstLine="440"/>
        <w:jc w:val="both"/>
      </w:pPr>
      <w:bookmarkStart w:id="273" w:name="bookmark273"/>
      <w:r>
        <w:rPr>
          <w:b/>
          <w:bCs/>
          <w:color w:val="000000"/>
          <w:spacing w:val="0"/>
          <w:w w:val="100"/>
          <w:position w:val="0"/>
        </w:rPr>
        <w:t>1</w:t>
      </w:r>
      <w:bookmarkEnd w:id="273"/>
      <w:r>
        <w:rPr>
          <w:b/>
          <w:bCs/>
          <w:color w:val="000000"/>
          <w:spacing w:val="0"/>
          <w:w w:val="100"/>
          <w:position w:val="0"/>
        </w:rPr>
        <w:t>、行业与市场竞争加剧的风险</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随着行业内各企业的发展，企业之间的竞争也日趋激烈，在面临巨大挑战的同时，也面临巨大的机遇，各企业在战略、 品牌、技术、质量、价格等方面进行市场布局并充分竞争，行业竞争加剧，公司产品的市场销售价格存在下降的风险，原材 料却不断上升，从而影响公司的盈利能力和利润水平。另外，软件和信息技术服务业也是一个竞争较为充分的行业，随着市 场环境的逐步成熟和市场规模的迅速扩大，国内越来越多企业涉足信息技术与服务领域，更多国内厂商加入到信息技术变革 的竞争当中。</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激光</w:t>
      </w:r>
      <w:r>
        <w:rPr>
          <w:color w:val="000000"/>
          <w:spacing w:val="0"/>
          <w:w w:val="100"/>
          <w:position w:val="0"/>
          <w:sz w:val="18"/>
          <w:szCs w:val="18"/>
        </w:rPr>
        <w:t>OPC</w:t>
      </w:r>
      <w:r>
        <w:rPr>
          <w:color w:val="000000"/>
          <w:spacing w:val="0"/>
          <w:w w:val="100"/>
          <w:position w:val="0"/>
        </w:rPr>
        <w:t xml:space="preserve">鼓系列产品，与同行业其他企业相比，公司拥有显著的规模生产、研制技术及专用设备集成优势，抵御市场变 化的风险能力较强。公司将加强研发创新，做好成本管控和精益生产管理，提升产品品质及议价能力，充分利用技术、管理 和市场的差异化优势保持产品综合盈利水平。信息安全方面，闽保信息将进一步采取措施控制成本投入，降低运营成本支出， </w:t>
      </w:r>
      <w:r>
        <w:rPr>
          <w:color w:val="000000"/>
          <w:spacing w:val="0"/>
          <w:w w:val="100"/>
          <w:position w:val="0"/>
        </w:rPr>
        <w:t>主要是控制经营风险，并寻求第三方合作，从而加强产品研发及产品创新，提升客户服务水平，提高自身竞争水平。</w:t>
      </w:r>
    </w:p>
    <w:p>
      <w:pPr>
        <w:pStyle w:val="Style20"/>
        <w:keepNext w:val="0"/>
        <w:keepLines w:val="0"/>
        <w:widowControl w:val="0"/>
        <w:shd w:val="clear" w:color="auto" w:fill="auto"/>
        <w:tabs>
          <w:tab w:pos="729" w:val="left"/>
        </w:tabs>
        <w:bidi w:val="0"/>
        <w:spacing w:before="0" w:after="0" w:line="470" w:lineRule="exact"/>
        <w:ind w:left="0" w:right="0" w:firstLine="440"/>
        <w:jc w:val="both"/>
      </w:pPr>
      <w:bookmarkStart w:id="274" w:name="bookmark274"/>
      <w:r>
        <w:rPr>
          <w:b/>
          <w:bCs/>
          <w:color w:val="000000"/>
          <w:spacing w:val="0"/>
          <w:w w:val="100"/>
          <w:position w:val="0"/>
        </w:rPr>
        <w:t>2</w:t>
      </w:r>
      <w:bookmarkEnd w:id="274"/>
      <w:r>
        <w:rPr>
          <w:b/>
          <w:bCs/>
          <w:color w:val="000000"/>
          <w:spacing w:val="0"/>
          <w:w w:val="100"/>
          <w:position w:val="0"/>
        </w:rPr>
        <w:t>、</w:t>
        <w:tab/>
        <w:t>技术创新风险</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随着打印、复印技术水平以及客户对产品技术性能要求的不断提高，如果公司在短期内无法对新技术、新需求作出快 速反应，或者国内其他企业在技术研究上取得重大突破，超越公司，则可能致使公司不再拥有技术优势，进而对公司的经营 产生不利影响。另外，信息安全领域涉及的专业技术门类较多，为了保持竞争优势，公司必须准确预测业内技术发展趋势， 及时将成熟、实用、先进的技术用于自身产品的设计开发和技术升级。如果不能准确地把握行业技术的发展趋势，在技术开 发方向的决策上发生失误，或不能及时将新技术运用于业务的开发和拓展，公司将可能丧失技术研发和市场开拓的优势。</w:t>
      </w:r>
    </w:p>
    <w:p>
      <w:pPr>
        <w:pStyle w:val="Style2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公司将持续研发投入，专注于有机光电产业领域的工程技术课题及相关研发活动，实时跟踪激光打（复）印设备的技术 发展趋势和新产品方向。同时，准确把握信息安全行业技术的发展趋势，加强自身产品的设计开发和技术升级，不断整合研 发力量，进一步提升自主创新能力。</w:t>
      </w:r>
    </w:p>
    <w:p>
      <w:pPr>
        <w:pStyle w:val="Style20"/>
        <w:keepNext w:val="0"/>
        <w:keepLines w:val="0"/>
        <w:widowControl w:val="0"/>
        <w:shd w:val="clear" w:color="auto" w:fill="auto"/>
        <w:tabs>
          <w:tab w:pos="729" w:val="left"/>
        </w:tabs>
        <w:bidi w:val="0"/>
        <w:spacing w:before="0" w:after="0" w:line="470" w:lineRule="exact"/>
        <w:ind w:left="0" w:right="0" w:firstLine="440"/>
        <w:jc w:val="left"/>
      </w:pPr>
      <w:bookmarkStart w:id="275" w:name="bookmark275"/>
      <w:r>
        <w:rPr>
          <w:b/>
          <w:bCs/>
          <w:color w:val="000000"/>
          <w:spacing w:val="0"/>
          <w:w w:val="100"/>
          <w:position w:val="0"/>
        </w:rPr>
        <w:t>3</w:t>
      </w:r>
      <w:bookmarkEnd w:id="275"/>
      <w:r>
        <w:rPr>
          <w:b/>
          <w:bCs/>
          <w:color w:val="000000"/>
          <w:spacing w:val="0"/>
          <w:w w:val="100"/>
          <w:position w:val="0"/>
        </w:rPr>
        <w:t>、</w:t>
        <w:tab/>
        <w:t>遭受他方知识产权侵权求偿或诉讼风险</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激光</w:t>
      </w:r>
      <w:r>
        <w:rPr>
          <w:color w:val="000000"/>
          <w:spacing w:val="0"/>
          <w:w w:val="100"/>
          <w:position w:val="0"/>
          <w:sz w:val="18"/>
          <w:szCs w:val="18"/>
        </w:rPr>
        <w:t>OPC</w:t>
      </w:r>
      <w:r>
        <w:rPr>
          <w:color w:val="000000"/>
          <w:spacing w:val="0"/>
          <w:w w:val="100"/>
          <w:position w:val="0"/>
        </w:rPr>
        <w:t>鼓行业属于高度集成与高科技含量的先进制造产业，知识产权在行业的发展过程中发挥着重要的作用，行业内 的企业对自身知识产权的保护力度亦越来越大，向侵权者提起侵权求偿或诉讼已经成为相关企业保护自身权益及打击竞争对 手的重要手段。随着公司业务规模及产品种类的不断扩张，遭受他方知识产权侵权求偿或诉讼的风险日益增加，竞争对手或 第三方可能就本公司业务有关的技术、专利、商标及其他知识产权提出侵权或诉讼。虽然公司一直注重自身知识产权来源的 合法性和合规性，但仍然无法完全规避遭受他方知识产权侵权求偿或诉讼的风险，届时无论相关求偿、诉讼是否有效或获得 裁决部门支持，公司都可能因抗辩或应诉而发生法律费用。</w:t>
      </w:r>
    </w:p>
    <w:p>
      <w:pPr>
        <w:pStyle w:val="Style20"/>
        <w:keepNext w:val="0"/>
        <w:keepLines w:val="0"/>
        <w:widowControl w:val="0"/>
        <w:shd w:val="clear" w:color="auto" w:fill="auto"/>
        <w:tabs>
          <w:tab w:pos="734" w:val="left"/>
        </w:tabs>
        <w:bidi w:val="0"/>
        <w:spacing w:before="0" w:after="0" w:line="470" w:lineRule="exact"/>
        <w:ind w:left="0" w:right="0" w:firstLine="440"/>
        <w:jc w:val="both"/>
      </w:pPr>
      <w:bookmarkStart w:id="276" w:name="bookmark276"/>
      <w:r>
        <w:rPr>
          <w:b/>
          <w:bCs/>
          <w:color w:val="000000"/>
          <w:spacing w:val="0"/>
          <w:w w:val="100"/>
          <w:position w:val="0"/>
        </w:rPr>
        <w:t>4</w:t>
      </w:r>
      <w:bookmarkEnd w:id="276"/>
      <w:r>
        <w:rPr>
          <w:b/>
          <w:bCs/>
          <w:color w:val="000000"/>
          <w:spacing w:val="0"/>
          <w:w w:val="100"/>
          <w:position w:val="0"/>
        </w:rPr>
        <w:t>、</w:t>
        <w:tab/>
        <w:t>业绩承诺无法实现及商誉减值</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18"/>
          <w:szCs w:val="18"/>
        </w:rPr>
        <w:t>2019</w:t>
      </w:r>
      <w:r>
        <w:rPr>
          <w:color w:val="000000"/>
          <w:spacing w:val="0"/>
          <w:w w:val="100"/>
          <w:position w:val="0"/>
        </w:rPr>
        <w:t>年公司收购了闽保信息</w:t>
      </w:r>
      <w:r>
        <w:rPr>
          <w:color w:val="000000"/>
          <w:spacing w:val="0"/>
          <w:w w:val="100"/>
          <w:position w:val="0"/>
          <w:sz w:val="18"/>
          <w:szCs w:val="18"/>
        </w:rPr>
        <w:t>71.26%</w:t>
      </w:r>
      <w:r>
        <w:rPr>
          <w:color w:val="000000"/>
          <w:spacing w:val="0"/>
          <w:w w:val="100"/>
          <w:position w:val="0"/>
        </w:rPr>
        <w:t>的股权，交易对方林章威先生对闽保信息作出</w:t>
      </w:r>
      <w:r>
        <w:rPr>
          <w:color w:val="000000"/>
          <w:spacing w:val="0"/>
          <w:w w:val="100"/>
          <w:position w:val="0"/>
          <w:sz w:val="18"/>
          <w:szCs w:val="18"/>
        </w:rPr>
        <w:t>2019-2024</w:t>
      </w:r>
      <w:r>
        <w:rPr>
          <w:color w:val="000000"/>
          <w:spacing w:val="0"/>
          <w:w w:val="100"/>
          <w:position w:val="0"/>
        </w:rPr>
        <w:t>年度业绩承诺</w:t>
      </w:r>
      <w:r>
        <w:rPr>
          <w:color w:val="000000"/>
          <w:spacing w:val="0"/>
          <w:w w:val="100"/>
          <w:position w:val="0"/>
          <w:sz w:val="18"/>
          <w:szCs w:val="18"/>
        </w:rPr>
        <w:t>：6</w:t>
      </w:r>
      <w:r>
        <w:rPr>
          <w:color w:val="000000"/>
          <w:spacing w:val="0"/>
          <w:w w:val="100"/>
          <w:position w:val="0"/>
        </w:rPr>
        <w:t>年合计承 诺净利润总额为不低于</w:t>
      </w:r>
      <w:r>
        <w:rPr>
          <w:color w:val="000000"/>
          <w:spacing w:val="0"/>
          <w:w w:val="100"/>
          <w:position w:val="0"/>
          <w:sz w:val="18"/>
          <w:szCs w:val="18"/>
        </w:rPr>
        <w:t>19,808</w:t>
      </w:r>
      <w:r>
        <w:rPr>
          <w:color w:val="000000"/>
          <w:spacing w:val="0"/>
          <w:w w:val="100"/>
          <w:position w:val="0"/>
        </w:rPr>
        <w:t>万元。</w:t>
      </w:r>
      <w:r>
        <w:rPr>
          <w:color w:val="000000"/>
          <w:spacing w:val="0"/>
          <w:w w:val="100"/>
          <w:position w:val="0"/>
          <w:sz w:val="18"/>
          <w:szCs w:val="18"/>
        </w:rPr>
        <w:t>2019</w:t>
      </w:r>
      <w:r>
        <w:rPr>
          <w:color w:val="000000"/>
          <w:spacing w:val="0"/>
          <w:w w:val="100"/>
          <w:position w:val="0"/>
        </w:rPr>
        <w:t>、</w:t>
      </w:r>
      <w:r>
        <w:rPr>
          <w:color w:val="000000"/>
          <w:spacing w:val="0"/>
          <w:w w:val="100"/>
          <w:position w:val="0"/>
          <w:sz w:val="18"/>
          <w:szCs w:val="18"/>
        </w:rPr>
        <w:t>2020</w:t>
      </w:r>
      <w:r>
        <w:rPr>
          <w:color w:val="000000"/>
          <w:spacing w:val="0"/>
          <w:w w:val="100"/>
          <w:position w:val="0"/>
        </w:rPr>
        <w:t>年度，闽保信息完成了业绩承诺，但如闽保信息在报告期未能本年度经营目 标（承诺业绩），给公司造成较大的亏损。未来若市场环境发生重大变化、业务发展进度未及预期、管理团队或关键技术人 才流失等不利因素，可能导致闽保信息的实际盈利情况低于预期，存在业绩承诺不能实现的风险。</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报告期内因闽保信息经营不善及疫情影响，根据《企业会计准则》规定，已经出现了达到商誉减持的条件，公司确认 对其提取商誉减值。</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公司收购闽保信息时，约定了业绩补偿条款作为保障措施，公司也在积极推动闽保信息重大项目实施和业务发展，但 报告期内因疫情反复影响以及经营不善，已给公司造成了较大损失。未来公司将会大力整顿闽保信息业务，尽可能把经营损 失降到最低。同时，公司董事会将根据收购时签订的《股权收购协议》相关条款，督促业绩承诺方按约定履行业绩补偿承诺。</w:t>
      </w:r>
    </w:p>
    <w:p>
      <w:pPr>
        <w:pStyle w:val="Style20"/>
        <w:keepNext w:val="0"/>
        <w:keepLines w:val="0"/>
        <w:widowControl w:val="0"/>
        <w:shd w:val="clear" w:color="auto" w:fill="auto"/>
        <w:tabs>
          <w:tab w:pos="734" w:val="left"/>
        </w:tabs>
        <w:bidi w:val="0"/>
        <w:spacing w:before="0" w:after="0" w:line="470" w:lineRule="exact"/>
        <w:ind w:left="0" w:right="0" w:firstLine="440"/>
        <w:jc w:val="both"/>
      </w:pPr>
      <w:bookmarkStart w:id="277" w:name="bookmark277"/>
      <w:r>
        <w:rPr>
          <w:b/>
          <w:bCs/>
          <w:color w:val="000000"/>
          <w:spacing w:val="0"/>
          <w:w w:val="100"/>
          <w:position w:val="0"/>
        </w:rPr>
        <w:t>5</w:t>
      </w:r>
      <w:bookmarkEnd w:id="277"/>
      <w:r>
        <w:rPr>
          <w:b/>
          <w:bCs/>
          <w:color w:val="000000"/>
          <w:spacing w:val="0"/>
          <w:w w:val="100"/>
          <w:position w:val="0"/>
        </w:rPr>
        <w:t>、</w:t>
        <w:tab/>
        <w:t>规模扩张引发的管理风险</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公司资产、业务、人员、子公司数量在增加，规模扩大，新产品开发、市场开拓、内部管理的压力增大。如果公司的 经营管理水平和组织管理体系不能满足公司资产和经营规模扩大后的要求，将对公司经营目标的实现产生不利影响。</w:t>
      </w:r>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公司将根据实际经营情况提升管理理念，不断完善现有的管理方法，制定出适合公司现阶段发展的组织架构和管理制 度，母公司加强战略统筹规划，坚持经营绩效考核和财务垂直管理，梳理和完善内部控制流程，进一步充分发挥协同效应， 加强资源整合，实现公司利益最大化。</w:t>
      </w:r>
    </w:p>
    <w:p>
      <w:pPr>
        <w:pStyle w:val="Style20"/>
        <w:keepNext w:val="0"/>
        <w:keepLines w:val="0"/>
        <w:widowControl w:val="0"/>
        <w:shd w:val="clear" w:color="auto" w:fill="auto"/>
        <w:bidi w:val="0"/>
        <w:spacing w:before="0" w:after="0" w:line="468" w:lineRule="exact"/>
        <w:ind w:left="0" w:right="0" w:firstLine="440"/>
        <w:jc w:val="both"/>
      </w:pPr>
      <w:bookmarkStart w:id="278" w:name="bookmark278"/>
      <w:r>
        <w:rPr>
          <w:b/>
          <w:bCs/>
          <w:color w:val="000000"/>
          <w:spacing w:val="0"/>
          <w:w w:val="100"/>
          <w:position w:val="0"/>
        </w:rPr>
        <w:t>6</w:t>
      </w:r>
      <w:bookmarkEnd w:id="278"/>
      <w:r>
        <w:rPr>
          <w:b/>
          <w:bCs/>
          <w:color w:val="000000"/>
          <w:spacing w:val="0"/>
          <w:w w:val="100"/>
          <w:position w:val="0"/>
        </w:rPr>
        <w:t>、海外市场及汇率变动的风险</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公司产品销往国内外市场，国内市场占主要份额；受俄乌战争影响，目前乌克兰等地的业务有较大下滑，但占公司整 个市场比例较小。</w:t>
      </w:r>
    </w:p>
    <w:p>
      <w:pPr>
        <w:pStyle w:val="Style20"/>
        <w:keepNext w:val="0"/>
        <w:keepLines w:val="0"/>
        <w:widowControl w:val="0"/>
        <w:shd w:val="clear" w:color="auto" w:fill="auto"/>
        <w:bidi w:val="0"/>
        <w:spacing w:before="0" w:after="440" w:line="468" w:lineRule="exact"/>
        <w:ind w:left="0" w:right="0" w:firstLine="0"/>
        <w:jc w:val="both"/>
      </w:pPr>
      <w:r>
        <w:rPr>
          <w:color w:val="000000"/>
          <w:spacing w:val="0"/>
          <w:w w:val="100"/>
          <w:position w:val="0"/>
        </w:rPr>
        <w:t>公司外销收入的主要结算货币为美元，美元资产占有公司资产总额一定的比重。因此，汇率的波动将会对产品销售价格及公 司业绩产生一定的影响。公司将保持适当的美元资产在资产总额的配置比重，密切关注汇率变动趋势，适时选择汇率避险工 具，实现公司资产保值、增值。</w:t>
      </w:r>
    </w:p>
    <w:p>
      <w:pPr>
        <w:pStyle w:val="Style25"/>
        <w:keepNext/>
        <w:keepLines/>
        <w:widowControl w:val="0"/>
        <w:shd w:val="clear" w:color="auto" w:fill="auto"/>
        <w:bidi w:val="0"/>
        <w:spacing w:before="0" w:after="360" w:line="240" w:lineRule="auto"/>
        <w:ind w:left="0" w:right="0" w:firstLine="0"/>
        <w:jc w:val="both"/>
      </w:pPr>
      <w:bookmarkStart w:id="279" w:name="bookmark279"/>
      <w:bookmarkStart w:id="280" w:name="bookmark280"/>
      <w:bookmarkStart w:id="281" w:name="bookmark281"/>
      <w:r>
        <w:rPr>
          <w:color w:val="000000"/>
          <w:spacing w:val="0"/>
          <w:w w:val="100"/>
          <w:position w:val="0"/>
          <w:sz w:val="24"/>
          <w:szCs w:val="24"/>
        </w:rPr>
        <w:t>十二、报告期内接待调研、沟通、采访等活动</w:t>
      </w:r>
      <w:bookmarkEnd w:id="279"/>
      <w:bookmarkEnd w:id="280"/>
      <w:bookmarkEnd w:id="281"/>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口适用”不适用</w:t>
      </w:r>
    </w:p>
    <w:p>
      <w:pPr>
        <w:pStyle w:val="Style20"/>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297" w:right="1020" w:bottom="1369" w:left="1046" w:header="0" w:footer="3" w:gutter="0"/>
          <w:cols w:space="720"/>
          <w:noEndnote/>
          <w:rtlGutter w:val="0"/>
          <w:docGrid w:linePitch="360"/>
        </w:sectPr>
      </w:pPr>
      <w:r>
        <w:rPr>
          <w:color w:val="000000"/>
          <w:spacing w:val="0"/>
          <w:w w:val="100"/>
          <w:position w:val="0"/>
        </w:rPr>
        <w:t>公司报告期内未发生接待调研、沟通、采访等活动。</w:t>
      </w:r>
    </w:p>
    <w:p>
      <w:pPr>
        <w:pStyle w:val="Style12"/>
        <w:keepNext/>
        <w:keepLines/>
        <w:widowControl w:val="0"/>
        <w:shd w:val="clear" w:color="auto" w:fill="auto"/>
        <w:bidi w:val="0"/>
        <w:spacing w:before="680" w:after="540" w:line="240" w:lineRule="auto"/>
        <w:ind w:left="0" w:right="0" w:firstLine="0"/>
        <w:jc w:val="center"/>
      </w:pPr>
      <w:bookmarkStart w:id="282" w:name="bookmark282"/>
      <w:bookmarkStart w:id="283" w:name="bookmark283"/>
      <w:bookmarkStart w:id="284" w:name="bookmark284"/>
      <w:bookmarkStart w:id="285" w:name="bookmark285"/>
      <w:r>
        <w:rPr>
          <w:color w:val="000000"/>
          <w:spacing w:val="0"/>
          <w:w w:val="100"/>
          <w:position w:val="0"/>
        </w:rPr>
        <w:t>第四节公司治理</w:t>
      </w:r>
      <w:bookmarkEnd w:id="283"/>
      <w:bookmarkEnd w:id="284"/>
      <w:bookmarkEnd w:id="285"/>
      <w:bookmarkEnd w:id="282"/>
    </w:p>
    <w:p>
      <w:pPr>
        <w:pStyle w:val="Style25"/>
        <w:keepNext/>
        <w:keepLines/>
        <w:widowControl w:val="0"/>
        <w:shd w:val="clear" w:color="auto" w:fill="auto"/>
        <w:bidi w:val="0"/>
        <w:spacing w:before="0" w:after="18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一</w:t>
      </w:r>
      <w:bookmarkEnd w:id="288"/>
      <w:r>
        <w:rPr>
          <w:color w:val="000000"/>
          <w:spacing w:val="0"/>
          <w:w w:val="100"/>
          <w:position w:val="0"/>
          <w:sz w:val="24"/>
          <w:szCs w:val="24"/>
        </w:rPr>
        <w:t>、公司治理的基本状况</w:t>
      </w:r>
      <w:bookmarkEnd w:id="286"/>
      <w:bookmarkEnd w:id="287"/>
      <w:bookmarkEnd w:id="289"/>
    </w:p>
    <w:p>
      <w:pPr>
        <w:pStyle w:val="Style20"/>
        <w:keepNext w:val="0"/>
        <w:keepLines w:val="0"/>
        <w:widowControl w:val="0"/>
        <w:shd w:val="clear" w:color="auto" w:fill="auto"/>
        <w:bidi w:val="0"/>
        <w:spacing w:before="0" w:after="0" w:line="471" w:lineRule="exact"/>
        <w:ind w:left="0" w:right="0" w:firstLine="380"/>
        <w:jc w:val="both"/>
      </w:pPr>
      <w:r>
        <w:rPr>
          <w:color w:val="000000"/>
          <w:spacing w:val="0"/>
          <w:w w:val="100"/>
          <w:position w:val="0"/>
          <w:sz w:val="18"/>
          <w:szCs w:val="18"/>
        </w:rPr>
        <w:t>2021</w:t>
      </w:r>
      <w:r>
        <w:rPr>
          <w:color w:val="000000"/>
          <w:spacing w:val="0"/>
          <w:w w:val="100"/>
          <w:position w:val="0"/>
        </w:rPr>
        <w:t>年，公司严格按照《公司法》、《证券法》、《上市公司治理准则》、《深圳证券交易所股票上市规则》、《深圳证券交 易所上市公司规范运作指引》及中国证监会、深圳交易所的有关规定和要求，不断完善公司治理结构，建立、健全内部管理 和控制制度，加强信息披露管理工作，积极开展投资者关系管理工作，规范公司运作，提升公司的治理水平。截至报告期末， 公司治理实际情况基本符合中国证监会发布的有关上市公司治理的规范性文件要求。</w:t>
      </w:r>
    </w:p>
    <w:p>
      <w:pPr>
        <w:pStyle w:val="Style20"/>
        <w:keepNext w:val="0"/>
        <w:keepLines w:val="0"/>
        <w:widowControl w:val="0"/>
        <w:shd w:val="clear" w:color="auto" w:fill="auto"/>
        <w:tabs>
          <w:tab w:pos="692" w:val="left"/>
        </w:tabs>
        <w:bidi w:val="0"/>
        <w:spacing w:before="0" w:after="0" w:line="471" w:lineRule="exact"/>
        <w:ind w:left="0" w:right="0" w:firstLine="380"/>
        <w:jc w:val="both"/>
      </w:pPr>
      <w:bookmarkStart w:id="290" w:name="bookmark290"/>
      <w:r>
        <w:rPr>
          <w:b/>
          <w:bCs/>
          <w:color w:val="000000"/>
          <w:spacing w:val="0"/>
          <w:w w:val="100"/>
          <w:position w:val="0"/>
        </w:rPr>
        <w:t>1</w:t>
      </w:r>
      <w:bookmarkEnd w:id="290"/>
      <w:r>
        <w:rPr>
          <w:b/>
          <w:bCs/>
          <w:color w:val="000000"/>
          <w:spacing w:val="0"/>
          <w:w w:val="100"/>
          <w:position w:val="0"/>
        </w:rPr>
        <w:t>、</w:t>
        <w:tab/>
        <w:t>关于股东与股东大会</w:t>
      </w:r>
    </w:p>
    <w:p>
      <w:pPr>
        <w:pStyle w:val="Style20"/>
        <w:keepNext w:val="0"/>
        <w:keepLines w:val="0"/>
        <w:widowControl w:val="0"/>
        <w:shd w:val="clear" w:color="auto" w:fill="auto"/>
        <w:bidi w:val="0"/>
        <w:spacing w:before="0" w:after="0" w:line="471" w:lineRule="exact"/>
        <w:ind w:left="0" w:right="0" w:firstLine="380"/>
        <w:jc w:val="both"/>
      </w:pPr>
      <w:r>
        <w:rPr>
          <w:color w:val="000000"/>
          <w:spacing w:val="0"/>
          <w:w w:val="100"/>
          <w:position w:val="0"/>
        </w:rPr>
        <w:t>公司严格按照《公司法》、《上市公司股东大会规则》及公司《公司章程》、《股东大会议事规则》的规定和要求，规范股 东大会的召集、召开及表决程序，平等对待所有股东，确保全体股东特别是中小股东享有平等地位，充分行使自己的权利。 报告期内，公司通过电话、电子邮件、深交所互动易及投资者调研等多种方式与股东积极互动。</w:t>
      </w:r>
      <w:r>
        <w:rPr>
          <w:color w:val="000000"/>
          <w:spacing w:val="0"/>
          <w:w w:val="100"/>
          <w:position w:val="0"/>
          <w:sz w:val="18"/>
          <w:szCs w:val="18"/>
        </w:rPr>
        <w:t>2021</w:t>
      </w:r>
      <w:r>
        <w:rPr>
          <w:color w:val="000000"/>
          <w:spacing w:val="0"/>
          <w:w w:val="100"/>
          <w:position w:val="0"/>
        </w:rPr>
        <w:t>年，公司共召开</w:t>
      </w:r>
      <w:r>
        <w:rPr>
          <w:color w:val="000000"/>
          <w:spacing w:val="0"/>
          <w:w w:val="100"/>
          <w:position w:val="0"/>
          <w:sz w:val="18"/>
          <w:szCs w:val="18"/>
        </w:rPr>
        <w:t>2</w:t>
      </w:r>
      <w:r>
        <w:rPr>
          <w:color w:val="000000"/>
          <w:spacing w:val="0"/>
          <w:w w:val="100"/>
          <w:position w:val="0"/>
        </w:rPr>
        <w:t>次股 东大会，均由董事会召集召开，并请律师进行现场见证。</w:t>
      </w:r>
    </w:p>
    <w:p>
      <w:pPr>
        <w:pStyle w:val="Style20"/>
        <w:keepNext w:val="0"/>
        <w:keepLines w:val="0"/>
        <w:widowControl w:val="0"/>
        <w:shd w:val="clear" w:color="auto" w:fill="auto"/>
        <w:tabs>
          <w:tab w:pos="702" w:val="left"/>
        </w:tabs>
        <w:bidi w:val="0"/>
        <w:spacing w:before="0" w:after="0" w:line="471" w:lineRule="exact"/>
        <w:ind w:left="0" w:right="0" w:firstLine="380"/>
        <w:jc w:val="both"/>
      </w:pPr>
      <w:bookmarkStart w:id="291" w:name="bookmark291"/>
      <w:r>
        <w:rPr>
          <w:b/>
          <w:bCs/>
          <w:color w:val="000000"/>
          <w:spacing w:val="0"/>
          <w:w w:val="100"/>
          <w:position w:val="0"/>
        </w:rPr>
        <w:t>2</w:t>
      </w:r>
      <w:bookmarkEnd w:id="291"/>
      <w:r>
        <w:rPr>
          <w:b/>
          <w:bCs/>
          <w:color w:val="000000"/>
          <w:spacing w:val="0"/>
          <w:w w:val="100"/>
          <w:position w:val="0"/>
        </w:rPr>
        <w:t>、</w:t>
        <w:tab/>
        <w:t>关于公司与控股股东、实际控制人</w:t>
      </w:r>
    </w:p>
    <w:p>
      <w:pPr>
        <w:pStyle w:val="Style20"/>
        <w:keepNext w:val="0"/>
        <w:keepLines w:val="0"/>
        <w:widowControl w:val="0"/>
        <w:shd w:val="clear" w:color="auto" w:fill="auto"/>
        <w:bidi w:val="0"/>
        <w:spacing w:before="0" w:after="0" w:line="471" w:lineRule="exact"/>
        <w:ind w:left="0" w:right="0" w:firstLine="380"/>
        <w:jc w:val="both"/>
      </w:pPr>
      <w:r>
        <w:rPr>
          <w:color w:val="000000"/>
          <w:spacing w:val="0"/>
          <w:w w:val="100"/>
          <w:position w:val="0"/>
        </w:rPr>
        <w:t>公司具有完整独立的业务、自主的经营能力及完备的运营体系，业务、人员、资产、机构、财务完全独立于控股股东、 实际控制人，公司董事会、监事会和内部机构能够独立运作。公司关联交易合理公平，不存在控股股东、实际控制人占用公 司资金的现象，公司也没有为控股股东、实际控制人提供担保的情形。公司控股股东、实际控制人能严格规范自己的行为， 没有超越公司股东大会直接或间接干预公司的决策和经营活动的行为。</w:t>
      </w:r>
    </w:p>
    <w:p>
      <w:pPr>
        <w:pStyle w:val="Style20"/>
        <w:keepNext w:val="0"/>
        <w:keepLines w:val="0"/>
        <w:widowControl w:val="0"/>
        <w:shd w:val="clear" w:color="auto" w:fill="auto"/>
        <w:tabs>
          <w:tab w:pos="702" w:val="left"/>
        </w:tabs>
        <w:bidi w:val="0"/>
        <w:spacing w:before="0" w:after="0" w:line="471" w:lineRule="exact"/>
        <w:ind w:left="0" w:right="0" w:firstLine="380"/>
        <w:jc w:val="both"/>
      </w:pPr>
      <w:bookmarkStart w:id="292" w:name="bookmark292"/>
      <w:r>
        <w:rPr>
          <w:b/>
          <w:bCs/>
          <w:color w:val="000000"/>
          <w:spacing w:val="0"/>
          <w:w w:val="100"/>
          <w:position w:val="0"/>
        </w:rPr>
        <w:t>3</w:t>
      </w:r>
      <w:bookmarkEnd w:id="292"/>
      <w:r>
        <w:rPr>
          <w:b/>
          <w:bCs/>
          <w:color w:val="000000"/>
          <w:spacing w:val="0"/>
          <w:w w:val="100"/>
          <w:position w:val="0"/>
        </w:rPr>
        <w:t>、</w:t>
        <w:tab/>
        <w:t>关于董事和董事会</w:t>
      </w:r>
    </w:p>
    <w:p>
      <w:pPr>
        <w:pStyle w:val="Style20"/>
        <w:keepNext w:val="0"/>
        <w:keepLines w:val="0"/>
        <w:widowControl w:val="0"/>
        <w:shd w:val="clear" w:color="auto" w:fill="auto"/>
        <w:bidi w:val="0"/>
        <w:spacing w:before="0" w:after="0" w:line="471" w:lineRule="exact"/>
        <w:ind w:left="0" w:right="0" w:firstLine="380"/>
        <w:jc w:val="both"/>
      </w:pPr>
      <w:r>
        <w:rPr>
          <w:color w:val="000000"/>
          <w:spacing w:val="0"/>
          <w:w w:val="100"/>
          <w:position w:val="0"/>
        </w:rPr>
        <w:t>报告期内，公司全体董事严格按照《董事会议事规则》、《独立董事制度》等的规定开展工作，出席董事会和股东大会， 依法行使职权，忠实、勤勉、尽责地履行董事义务及职责。报告期内，董事会下设的各专门委员会按照相关工作细则开展工 作，为董事会的决策提供专业的意见和参考。</w:t>
      </w:r>
    </w:p>
    <w:p>
      <w:pPr>
        <w:pStyle w:val="Style20"/>
        <w:keepNext w:val="0"/>
        <w:keepLines w:val="0"/>
        <w:widowControl w:val="0"/>
        <w:shd w:val="clear" w:color="auto" w:fill="auto"/>
        <w:tabs>
          <w:tab w:pos="707" w:val="left"/>
        </w:tabs>
        <w:bidi w:val="0"/>
        <w:spacing w:before="0" w:after="0" w:line="471" w:lineRule="exact"/>
        <w:ind w:left="0" w:right="0" w:firstLine="380"/>
        <w:jc w:val="both"/>
      </w:pPr>
      <w:bookmarkStart w:id="293" w:name="bookmark293"/>
      <w:r>
        <w:rPr>
          <w:b/>
          <w:bCs/>
          <w:color w:val="000000"/>
          <w:spacing w:val="0"/>
          <w:w w:val="100"/>
          <w:position w:val="0"/>
        </w:rPr>
        <w:t>4</w:t>
      </w:r>
      <w:bookmarkEnd w:id="293"/>
      <w:r>
        <w:rPr>
          <w:b/>
          <w:bCs/>
          <w:color w:val="000000"/>
          <w:spacing w:val="0"/>
          <w:w w:val="100"/>
          <w:position w:val="0"/>
        </w:rPr>
        <w:t>、</w:t>
        <w:tab/>
        <w:t>关于监事和监事会</w:t>
      </w:r>
    </w:p>
    <w:p>
      <w:pPr>
        <w:pStyle w:val="Style20"/>
        <w:keepNext w:val="0"/>
        <w:keepLines w:val="0"/>
        <w:widowControl w:val="0"/>
        <w:shd w:val="clear" w:color="auto" w:fill="auto"/>
        <w:bidi w:val="0"/>
        <w:spacing w:before="0" w:after="0" w:line="471" w:lineRule="exact"/>
        <w:ind w:left="0" w:right="0" w:firstLine="380"/>
        <w:jc w:val="both"/>
      </w:pPr>
      <w:r>
        <w:rPr>
          <w:color w:val="000000"/>
          <w:spacing w:val="0"/>
          <w:w w:val="100"/>
          <w:position w:val="0"/>
        </w:rPr>
        <w:t>报告期内，公司监事会严格按照《公司法》和《公司章程》、《监事会议事规则》的规定，规范监事会的召集、召开和表 决程序，公司监事认真履行职责，诚信、勤勉、尽责地对公司财务以及董事、总经理及其他高级管理人员履行职责的合法、 合规性进行监督，维护公司及股东的合法权益。</w:t>
      </w:r>
    </w:p>
    <w:p>
      <w:pPr>
        <w:pStyle w:val="Style20"/>
        <w:keepNext w:val="0"/>
        <w:keepLines w:val="0"/>
        <w:widowControl w:val="0"/>
        <w:shd w:val="clear" w:color="auto" w:fill="auto"/>
        <w:tabs>
          <w:tab w:pos="707" w:val="left"/>
        </w:tabs>
        <w:bidi w:val="0"/>
        <w:spacing w:before="0" w:after="0" w:line="471" w:lineRule="exact"/>
        <w:ind w:left="0" w:right="0" w:firstLine="380"/>
        <w:jc w:val="both"/>
      </w:pPr>
      <w:bookmarkStart w:id="294" w:name="bookmark294"/>
      <w:r>
        <w:rPr>
          <w:b/>
          <w:bCs/>
          <w:color w:val="000000"/>
          <w:spacing w:val="0"/>
          <w:w w:val="100"/>
          <w:position w:val="0"/>
        </w:rPr>
        <w:t>5</w:t>
      </w:r>
      <w:bookmarkEnd w:id="294"/>
      <w:r>
        <w:rPr>
          <w:b/>
          <w:bCs/>
          <w:color w:val="000000"/>
          <w:spacing w:val="0"/>
          <w:w w:val="100"/>
          <w:position w:val="0"/>
        </w:rPr>
        <w:t>、</w:t>
        <w:tab/>
        <w:t>关于内部审计制度</w:t>
      </w:r>
    </w:p>
    <w:p>
      <w:pPr>
        <w:pStyle w:val="Style20"/>
        <w:keepNext w:val="0"/>
        <w:keepLines w:val="0"/>
        <w:widowControl w:val="0"/>
        <w:shd w:val="clear" w:color="auto" w:fill="auto"/>
        <w:bidi w:val="0"/>
        <w:spacing w:before="0" w:after="180" w:line="471" w:lineRule="exact"/>
        <w:ind w:left="0" w:right="0" w:firstLine="380"/>
        <w:jc w:val="both"/>
      </w:pPr>
      <w:r>
        <w:rPr>
          <w:color w:val="000000"/>
          <w:spacing w:val="0"/>
          <w:w w:val="100"/>
          <w:position w:val="0"/>
        </w:rPr>
        <w:t>公司审计部共有</w:t>
      </w:r>
      <w:r>
        <w:rPr>
          <w:color w:val="000000"/>
          <w:spacing w:val="0"/>
          <w:w w:val="100"/>
          <w:position w:val="0"/>
          <w:sz w:val="18"/>
          <w:szCs w:val="18"/>
        </w:rPr>
        <w:t>3</w:t>
      </w:r>
      <w:r>
        <w:rPr>
          <w:color w:val="000000"/>
          <w:spacing w:val="0"/>
          <w:w w:val="100"/>
          <w:position w:val="0"/>
        </w:rPr>
        <w:t>名审计人员。审计部在董事会审计委员会的领导下对公司及下属子公司的经济情况、内部控制情况及 财务情况、资产使用情况进行审计和监督，确保公司治理规范。</w:t>
      </w:r>
    </w:p>
    <w:p>
      <w:pPr>
        <w:pStyle w:val="Style20"/>
        <w:keepNext w:val="0"/>
        <w:keepLines w:val="0"/>
        <w:widowControl w:val="0"/>
        <w:shd w:val="clear" w:color="auto" w:fill="auto"/>
        <w:tabs>
          <w:tab w:pos="710" w:val="left"/>
        </w:tabs>
        <w:bidi w:val="0"/>
        <w:spacing w:before="0" w:after="0" w:line="467" w:lineRule="exact"/>
        <w:ind w:left="0" w:right="0" w:firstLine="380"/>
        <w:jc w:val="both"/>
      </w:pPr>
      <w:bookmarkStart w:id="295" w:name="bookmark295"/>
      <w:r>
        <w:rPr>
          <w:b/>
          <w:bCs/>
          <w:color w:val="000000"/>
          <w:spacing w:val="0"/>
          <w:w w:val="100"/>
          <w:position w:val="0"/>
        </w:rPr>
        <w:t>6</w:t>
      </w:r>
      <w:bookmarkEnd w:id="295"/>
      <w:r>
        <w:rPr>
          <w:b/>
          <w:bCs/>
          <w:color w:val="000000"/>
          <w:spacing w:val="0"/>
          <w:w w:val="100"/>
          <w:position w:val="0"/>
        </w:rPr>
        <w:t>、</w:t>
        <w:tab/>
        <w:t>关于绩效评价与激励约束机制</w:t>
      </w:r>
    </w:p>
    <w:p>
      <w:pPr>
        <w:pStyle w:val="Style2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公司通过建立全面、公平、透明的绩效考核与激励约束机制，设立具有竞争性的岗位绩效考核制度，提升公司管理绩效。 公司董事、监事和高级管理人员的聘任公开、透明，符合有关法律、法规和公司内部规章制度的规定；公司根据业务形态建 设了事业部，并根据各事业部情况设立了《事业部责权利与考核机制》。未来，公司还将不断完善绩效评价标准，形成多层 次的综合激励机制，完善绩效评价标准，更好的发挥员工的工作积极性。</w:t>
      </w:r>
    </w:p>
    <w:p>
      <w:pPr>
        <w:pStyle w:val="Style20"/>
        <w:keepNext w:val="0"/>
        <w:keepLines w:val="0"/>
        <w:widowControl w:val="0"/>
        <w:shd w:val="clear" w:color="auto" w:fill="auto"/>
        <w:tabs>
          <w:tab w:pos="710" w:val="left"/>
        </w:tabs>
        <w:bidi w:val="0"/>
        <w:spacing w:before="0" w:after="0" w:line="467" w:lineRule="exact"/>
        <w:ind w:left="0" w:right="0" w:firstLine="380"/>
        <w:jc w:val="both"/>
      </w:pPr>
      <w:bookmarkStart w:id="296" w:name="bookmark296"/>
      <w:r>
        <w:rPr>
          <w:b/>
          <w:bCs/>
          <w:color w:val="000000"/>
          <w:spacing w:val="0"/>
          <w:w w:val="100"/>
          <w:position w:val="0"/>
        </w:rPr>
        <w:t>7</w:t>
      </w:r>
      <w:bookmarkEnd w:id="296"/>
      <w:r>
        <w:rPr>
          <w:b/>
          <w:bCs/>
          <w:color w:val="000000"/>
          <w:spacing w:val="0"/>
          <w:w w:val="100"/>
          <w:position w:val="0"/>
        </w:rPr>
        <w:t>、</w:t>
        <w:tab/>
        <w:t>关于相关利益者</w:t>
      </w:r>
    </w:p>
    <w:p>
      <w:pPr>
        <w:pStyle w:val="Style2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公司能够充分尊重和维护相关利益者的合法权益，通过各种渠道积极与利益相关者进行沟通和交流，实现社会、股东、 公司、员工等各方利益的协调平衡，共同推动公司持续、稳健发展。</w:t>
      </w:r>
    </w:p>
    <w:p>
      <w:pPr>
        <w:pStyle w:val="Style20"/>
        <w:keepNext w:val="0"/>
        <w:keepLines w:val="0"/>
        <w:widowControl w:val="0"/>
        <w:shd w:val="clear" w:color="auto" w:fill="auto"/>
        <w:tabs>
          <w:tab w:pos="710" w:val="left"/>
        </w:tabs>
        <w:bidi w:val="0"/>
        <w:spacing w:before="0" w:after="0" w:line="467" w:lineRule="exact"/>
        <w:ind w:left="0" w:right="0" w:firstLine="380"/>
        <w:jc w:val="both"/>
      </w:pPr>
      <w:bookmarkStart w:id="297" w:name="bookmark297"/>
      <w:r>
        <w:rPr>
          <w:b/>
          <w:bCs/>
          <w:color w:val="000000"/>
          <w:spacing w:val="0"/>
          <w:w w:val="100"/>
          <w:position w:val="0"/>
        </w:rPr>
        <w:t>8</w:t>
      </w:r>
      <w:bookmarkEnd w:id="297"/>
      <w:r>
        <w:rPr>
          <w:b/>
          <w:bCs/>
          <w:color w:val="000000"/>
          <w:spacing w:val="0"/>
          <w:w w:val="100"/>
          <w:position w:val="0"/>
        </w:rPr>
        <w:t>、</w:t>
        <w:tab/>
        <w:t>关于信息披露与透明度</w:t>
      </w:r>
    </w:p>
    <w:p>
      <w:pPr>
        <w:pStyle w:val="Style20"/>
        <w:keepNext w:val="0"/>
        <w:keepLines w:val="0"/>
        <w:widowControl w:val="0"/>
        <w:shd w:val="clear" w:color="auto" w:fill="auto"/>
        <w:bidi w:val="0"/>
        <w:spacing w:before="0" w:after="60" w:line="467" w:lineRule="exact"/>
        <w:ind w:left="0" w:right="0" w:firstLine="380"/>
        <w:jc w:val="both"/>
      </w:pPr>
      <w:r>
        <w:rPr>
          <w:color w:val="000000"/>
          <w:spacing w:val="0"/>
          <w:w w:val="100"/>
          <w:position w:val="0"/>
        </w:rPr>
        <w:t>公司严格按照《上市公司信息披露管理办法》和《深圳证券交易所股票上市规则》等法律法规以及《公司章程》、《信息 披露管理制度》等规定，加强信息披露的规范性，由董事会秘书负责信息披露工作、投资者来访及咨询工作。公司官方的信 息披露媒体为《证券时报》和巨潮资讯网，确保公司所有股东能够以平等的机会获得信息。</w:t>
      </w:r>
    </w:p>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公司治理的实际状况与法律、行政法规和中国证监会发布的关于上市公司治理的规定是否存在重大差异 口是"否</w:t>
      </w:r>
    </w:p>
    <w:p>
      <w:pPr>
        <w:pStyle w:val="Style20"/>
        <w:keepNext w:val="0"/>
        <w:keepLines w:val="0"/>
        <w:widowControl w:val="0"/>
        <w:shd w:val="clear" w:color="auto" w:fill="auto"/>
        <w:bidi w:val="0"/>
        <w:spacing w:before="0" w:after="320" w:line="360"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5"/>
        <w:keepNext/>
        <w:keepLines/>
        <w:widowControl w:val="0"/>
        <w:shd w:val="clear" w:color="auto" w:fill="auto"/>
        <w:bidi w:val="0"/>
        <w:spacing w:before="0" w:after="200" w:line="317" w:lineRule="exact"/>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二</w:t>
      </w:r>
      <w:bookmarkEnd w:id="300"/>
      <w:r>
        <w:rPr>
          <w:color w:val="000000"/>
          <w:spacing w:val="0"/>
          <w:w w:val="100"/>
          <w:position w:val="0"/>
          <w:sz w:val="24"/>
          <w:szCs w:val="24"/>
        </w:rPr>
        <w:t>、公司相对于控股股东、实际控制人在保证公司资产、人员、财务、机构、业务等方面的 独立情况</w:t>
      </w:r>
      <w:bookmarkEnd w:id="298"/>
      <w:bookmarkEnd w:id="299"/>
      <w:bookmarkEnd w:id="301"/>
    </w:p>
    <w:p>
      <w:pPr>
        <w:pStyle w:val="Style20"/>
        <w:keepNext w:val="0"/>
        <w:keepLines w:val="0"/>
        <w:widowControl w:val="0"/>
        <w:shd w:val="clear" w:color="auto" w:fill="auto"/>
        <w:bidi w:val="0"/>
        <w:spacing w:before="0" w:after="0" w:line="466" w:lineRule="exact"/>
        <w:ind w:left="0" w:right="0" w:firstLine="380"/>
        <w:jc w:val="left"/>
      </w:pPr>
      <w:r>
        <w:rPr>
          <w:color w:val="000000"/>
          <w:spacing w:val="0"/>
          <w:w w:val="100"/>
          <w:position w:val="0"/>
        </w:rPr>
        <w:t>公司拥有生产所需的核心技术和能力，合法拥有专利和商标，在技术、商标、销售渠道、客户等方面不存在依赖控股股 东或实际控制人及其关联企业的情况。公司拥有独立的产供销体系，资产、业务独立完整，人员、机构、财务均与控股股东、 实际控制人及其关联企业分开，具备独立自主经营能力。具体独立运营情况如下：</w:t>
      </w:r>
    </w:p>
    <w:p>
      <w:pPr>
        <w:pStyle w:val="Style20"/>
        <w:keepNext w:val="0"/>
        <w:keepLines w:val="0"/>
        <w:widowControl w:val="0"/>
        <w:shd w:val="clear" w:color="auto" w:fill="auto"/>
        <w:tabs>
          <w:tab w:pos="797" w:val="left"/>
        </w:tabs>
        <w:bidi w:val="0"/>
        <w:spacing w:before="0" w:after="0" w:line="466" w:lineRule="exact"/>
        <w:ind w:left="0" w:right="0" w:firstLine="280"/>
        <w:jc w:val="both"/>
      </w:pPr>
      <w:bookmarkStart w:id="302" w:name="bookmark302"/>
      <w:r>
        <w:rPr>
          <w:b/>
          <w:bCs/>
          <w:color w:val="000000"/>
          <w:spacing w:val="0"/>
          <w:w w:val="100"/>
          <w:position w:val="0"/>
        </w:rPr>
        <w:t>（</w:t>
      </w:r>
      <w:bookmarkEnd w:id="302"/>
      <w:r>
        <w:rPr>
          <w:b/>
          <w:bCs/>
          <w:color w:val="000000"/>
          <w:spacing w:val="0"/>
          <w:w w:val="100"/>
          <w:position w:val="0"/>
        </w:rPr>
        <w:t>一）</w:t>
        <w:tab/>
        <w:t>资产独立情况</w:t>
      </w:r>
    </w:p>
    <w:p>
      <w:pPr>
        <w:pStyle w:val="Style20"/>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公司的主要生产设备、辅助生产设备、土地、房产、专利、商标等资产及采购、生产和销售系统及相关配套设施均由公 司独立拥有。公司不存在以资产、权益或信誉为股东、董事、监事和高级管理人员的债务提供担保的情况，公司对其所有的 资产依法拥有产权，不存在资产、资金被控股股东占用而损害公司及其股东利益的情况。</w:t>
      </w:r>
    </w:p>
    <w:p>
      <w:pPr>
        <w:pStyle w:val="Style20"/>
        <w:keepNext w:val="0"/>
        <w:keepLines w:val="0"/>
        <w:widowControl w:val="0"/>
        <w:shd w:val="clear" w:color="auto" w:fill="auto"/>
        <w:tabs>
          <w:tab w:pos="797" w:val="left"/>
        </w:tabs>
        <w:bidi w:val="0"/>
        <w:spacing w:before="0" w:after="0" w:line="466" w:lineRule="exact"/>
        <w:ind w:left="0" w:right="0" w:firstLine="280"/>
        <w:jc w:val="both"/>
      </w:pPr>
      <w:bookmarkStart w:id="303" w:name="bookmark303"/>
      <w:r>
        <w:rPr>
          <w:b/>
          <w:bCs/>
          <w:color w:val="000000"/>
          <w:spacing w:val="0"/>
          <w:w w:val="100"/>
          <w:position w:val="0"/>
        </w:rPr>
        <w:t>（</w:t>
      </w:r>
      <w:bookmarkEnd w:id="303"/>
      <w:r>
        <w:rPr>
          <w:b/>
          <w:bCs/>
          <w:color w:val="000000"/>
          <w:spacing w:val="0"/>
          <w:w w:val="100"/>
          <w:position w:val="0"/>
        </w:rPr>
        <w:t>二）</w:t>
        <w:tab/>
        <w:t>业务独立情况</w:t>
      </w:r>
    </w:p>
    <w:p>
      <w:pPr>
        <w:pStyle w:val="Style20"/>
        <w:keepNext w:val="0"/>
        <w:keepLines w:val="0"/>
        <w:widowControl w:val="0"/>
        <w:shd w:val="clear" w:color="auto" w:fill="auto"/>
        <w:bidi w:val="0"/>
        <w:spacing w:before="0" w:after="0" w:line="466" w:lineRule="exact"/>
        <w:ind w:left="0" w:right="0" w:firstLine="380"/>
        <w:jc w:val="left"/>
      </w:pPr>
      <w:r>
        <w:rPr>
          <w:color w:val="000000"/>
          <w:spacing w:val="0"/>
          <w:w w:val="100"/>
          <w:position w:val="0"/>
        </w:rPr>
        <w:t>公司由恒久有限整体变更设立，拥有独立完整的研发、生产、销售体系。公司具有独立自主进行经营活动的能力，拥有 完整的法人财产权；拥有必要的人员、资金和技术设备，以及在此基础上按照分工协作和职权划分建立起来的一套完整体系， 顺利组织和实施生产经营活动。公司不存在依赖控股股东、实际控制人及其关联方的情况。</w:t>
      </w:r>
    </w:p>
    <w:p>
      <w:pPr>
        <w:pStyle w:val="Style20"/>
        <w:keepNext w:val="0"/>
        <w:keepLines w:val="0"/>
        <w:widowControl w:val="0"/>
        <w:shd w:val="clear" w:color="auto" w:fill="auto"/>
        <w:tabs>
          <w:tab w:pos="797" w:val="left"/>
        </w:tabs>
        <w:bidi w:val="0"/>
        <w:spacing w:before="0" w:after="0" w:line="466" w:lineRule="exact"/>
        <w:ind w:left="0" w:right="0" w:firstLine="280"/>
        <w:jc w:val="both"/>
      </w:pPr>
      <w:bookmarkStart w:id="304" w:name="bookmark304"/>
      <w:r>
        <w:rPr>
          <w:b/>
          <w:bCs/>
          <w:color w:val="000000"/>
          <w:spacing w:val="0"/>
          <w:w w:val="100"/>
          <w:position w:val="0"/>
        </w:rPr>
        <w:t>（</w:t>
      </w:r>
      <w:bookmarkEnd w:id="304"/>
      <w:r>
        <w:rPr>
          <w:b/>
          <w:bCs/>
          <w:color w:val="000000"/>
          <w:spacing w:val="0"/>
          <w:w w:val="100"/>
          <w:position w:val="0"/>
        </w:rPr>
        <w:t>三）</w:t>
        <w:tab/>
        <w:t>机构独立情况</w:t>
      </w:r>
    </w:p>
    <w:p>
      <w:pPr>
        <w:pStyle w:val="Style20"/>
        <w:keepNext w:val="0"/>
        <w:keepLines w:val="0"/>
        <w:widowControl w:val="0"/>
        <w:shd w:val="clear" w:color="auto" w:fill="auto"/>
        <w:bidi w:val="0"/>
        <w:spacing w:before="0" w:after="0" w:line="466" w:lineRule="exact"/>
        <w:ind w:left="0" w:right="0" w:firstLine="380"/>
        <w:jc w:val="both"/>
      </w:pPr>
      <w:r>
        <w:rPr>
          <w:color w:val="000000"/>
          <w:spacing w:val="0"/>
          <w:w w:val="100"/>
          <w:position w:val="0"/>
        </w:rPr>
        <w:t xml:space="preserve">公司按照《公司法》、《公司章程》的相关规定设立了股东大会、董事会、监事会等权力机构，并制定了相应的议事规则。 </w:t>
      </w:r>
      <w:r>
        <w:rPr>
          <w:color w:val="000000"/>
          <w:spacing w:val="0"/>
          <w:w w:val="100"/>
          <w:position w:val="0"/>
        </w:rPr>
        <w:t>公司生产经营场所与控股股东分开，设立了完善的组织机构体系，内部机构独立运作，不存在控股股东、实际控制人代行公 司职权或干预机构设立的情形。</w:t>
      </w:r>
    </w:p>
    <w:p>
      <w:pPr>
        <w:pStyle w:val="Style20"/>
        <w:keepNext w:val="0"/>
        <w:keepLines w:val="0"/>
        <w:widowControl w:val="0"/>
        <w:shd w:val="clear" w:color="auto" w:fill="auto"/>
        <w:tabs>
          <w:tab w:pos="1376" w:val="left"/>
        </w:tabs>
        <w:bidi w:val="0"/>
        <w:spacing w:before="0" w:after="0" w:line="471" w:lineRule="exact"/>
        <w:ind w:left="0" w:right="0" w:firstLine="840"/>
        <w:jc w:val="left"/>
      </w:pPr>
      <w:bookmarkStart w:id="305" w:name="bookmark305"/>
      <w:r>
        <w:rPr>
          <w:b/>
          <w:bCs/>
          <w:color w:val="000000"/>
          <w:spacing w:val="0"/>
          <w:w w:val="100"/>
          <w:position w:val="0"/>
        </w:rPr>
        <w:t>（</w:t>
      </w:r>
      <w:bookmarkEnd w:id="305"/>
      <w:r>
        <w:rPr>
          <w:b/>
          <w:bCs/>
          <w:color w:val="000000"/>
          <w:spacing w:val="0"/>
          <w:w w:val="100"/>
          <w:position w:val="0"/>
        </w:rPr>
        <w:t>四）</w:t>
        <w:tab/>
        <w:t>人员独立情况</w:t>
      </w:r>
    </w:p>
    <w:p>
      <w:pPr>
        <w:pStyle w:val="Style20"/>
        <w:keepNext w:val="0"/>
        <w:keepLines w:val="0"/>
        <w:widowControl w:val="0"/>
        <w:shd w:val="clear" w:color="auto" w:fill="auto"/>
        <w:bidi w:val="0"/>
        <w:spacing w:before="0" w:after="0" w:line="471" w:lineRule="exact"/>
        <w:ind w:left="560" w:right="0" w:firstLine="360"/>
        <w:jc w:val="left"/>
      </w:pPr>
      <w:r>
        <w:rPr>
          <w:color w:val="000000"/>
          <w:spacing w:val="0"/>
          <w:w w:val="100"/>
          <w:position w:val="0"/>
        </w:rPr>
        <w:t>公司总经理、副总经理、财务负责人、营销总监等高级管理人员均在公司专职工作，并在公司领取薪酬，未在控股股东、 实际控制人及其控制的其他企业担任除董事以外的其他职务。公司财务人员未在控股股东、实际控制人及其控制的其他企业 中兼职。</w:t>
      </w:r>
    </w:p>
    <w:p>
      <w:pPr>
        <w:pStyle w:val="Style20"/>
        <w:keepNext w:val="0"/>
        <w:keepLines w:val="0"/>
        <w:widowControl w:val="0"/>
        <w:shd w:val="clear" w:color="auto" w:fill="auto"/>
        <w:bidi w:val="0"/>
        <w:spacing w:before="0" w:after="0" w:line="471" w:lineRule="exact"/>
        <w:ind w:left="560" w:right="0" w:firstLine="360"/>
        <w:jc w:val="left"/>
      </w:pPr>
      <w:r>
        <w:rPr>
          <w:color w:val="000000"/>
          <w:spacing w:val="0"/>
          <w:w w:val="100"/>
          <w:position w:val="0"/>
        </w:rPr>
        <w:t>公司董事、监事及高级管理人员严格按《公司法》和《公司章程》的有关规定选举和聘任产生；公司在劳动、人事及工 资管理上完全独立，有独立的人力资源管理部门，建立了独立的管理体系并制定了相应的规章制度。</w:t>
      </w:r>
    </w:p>
    <w:p>
      <w:pPr>
        <w:pStyle w:val="Style20"/>
        <w:keepNext w:val="0"/>
        <w:keepLines w:val="0"/>
        <w:widowControl w:val="0"/>
        <w:shd w:val="clear" w:color="auto" w:fill="auto"/>
        <w:tabs>
          <w:tab w:pos="1376" w:val="left"/>
        </w:tabs>
        <w:bidi w:val="0"/>
        <w:spacing w:before="0" w:after="0" w:line="471" w:lineRule="exact"/>
        <w:ind w:left="0" w:right="0" w:firstLine="840"/>
        <w:jc w:val="left"/>
      </w:pPr>
      <w:bookmarkStart w:id="306" w:name="bookmark306"/>
      <w:r>
        <w:rPr>
          <w:b/>
          <w:bCs/>
          <w:color w:val="000000"/>
          <w:spacing w:val="0"/>
          <w:w w:val="100"/>
          <w:position w:val="0"/>
        </w:rPr>
        <w:t>（</w:t>
      </w:r>
      <w:bookmarkEnd w:id="306"/>
      <w:r>
        <w:rPr>
          <w:b/>
          <w:bCs/>
          <w:color w:val="000000"/>
          <w:spacing w:val="0"/>
          <w:w w:val="100"/>
          <w:position w:val="0"/>
        </w:rPr>
        <w:t>五）</w:t>
        <w:tab/>
        <w:t>财务独立情况</w:t>
      </w:r>
    </w:p>
    <w:p>
      <w:pPr>
        <w:pStyle w:val="Style20"/>
        <w:keepNext w:val="0"/>
        <w:keepLines w:val="0"/>
        <w:widowControl w:val="0"/>
        <w:shd w:val="clear" w:color="auto" w:fill="auto"/>
        <w:bidi w:val="0"/>
        <w:spacing w:before="0" w:after="440" w:line="471" w:lineRule="exact"/>
        <w:ind w:left="560" w:right="0" w:firstLine="360"/>
        <w:jc w:val="left"/>
      </w:pPr>
      <w:r>
        <w:rPr>
          <w:color w:val="000000"/>
          <w:spacing w:val="0"/>
          <w:w w:val="100"/>
          <w:position w:val="0"/>
        </w:rPr>
        <w:t>公司建立了独立的财务核算体系，制定了完善的财务管理制度。公司设立了独立的财务部门，配备了独立的财务人员。 公司拥有独立的银行账号，资金运作独立，办理了独立的税务登记证并独立纳税，不存在与股东及其关联方共用银行账户及 混合纳税的情形。公司能够独立做出财务决策，不存在控股股东或实际控制人干预企业资金使用的情况。</w:t>
      </w:r>
    </w:p>
    <w:p>
      <w:pPr>
        <w:pStyle w:val="Style25"/>
        <w:keepNext/>
        <w:keepLines/>
        <w:widowControl w:val="0"/>
        <w:shd w:val="clear" w:color="auto" w:fill="auto"/>
        <w:bidi w:val="0"/>
        <w:spacing w:before="0" w:after="100" w:line="240" w:lineRule="auto"/>
        <w:ind w:left="0" w:right="0" w:firstLine="560"/>
        <w:jc w:val="left"/>
      </w:pPr>
      <w:bookmarkStart w:id="307" w:name="bookmark307"/>
      <w:bookmarkStart w:id="308" w:name="bookmark308"/>
      <w:bookmarkStart w:id="309" w:name="bookmark309"/>
      <w:bookmarkStart w:id="310" w:name="bookmark310"/>
      <w:r>
        <w:rPr>
          <w:color w:val="000000"/>
          <w:spacing w:val="0"/>
          <w:w w:val="100"/>
          <w:position w:val="0"/>
          <w:sz w:val="24"/>
          <w:szCs w:val="24"/>
        </w:rPr>
        <w:t>三</w:t>
      </w:r>
      <w:bookmarkEnd w:id="309"/>
      <w:r>
        <w:rPr>
          <w:color w:val="000000"/>
          <w:spacing w:val="0"/>
          <w:w w:val="100"/>
          <w:position w:val="0"/>
          <w:sz w:val="24"/>
          <w:szCs w:val="24"/>
        </w:rPr>
        <w:t>、同业竞争情况</w:t>
      </w:r>
      <w:bookmarkEnd w:id="307"/>
      <w:bookmarkEnd w:id="308"/>
      <w:bookmarkEnd w:id="310"/>
    </w:p>
    <w:p>
      <w:pPr>
        <w:pStyle w:val="Style20"/>
        <w:keepNext w:val="0"/>
        <w:keepLines w:val="0"/>
        <w:widowControl w:val="0"/>
        <w:shd w:val="clear" w:color="auto" w:fill="auto"/>
        <w:bidi w:val="0"/>
        <w:spacing w:before="0" w:after="340" w:line="471" w:lineRule="exact"/>
        <w:ind w:left="0" w:right="0" w:firstLine="560"/>
        <w:jc w:val="both"/>
      </w:pPr>
      <w:r>
        <w:rPr>
          <w:color w:val="000000"/>
          <w:spacing w:val="0"/>
          <w:w w:val="100"/>
          <w:position w:val="0"/>
        </w:rPr>
        <w:t>口适用”不适用</w:t>
      </w:r>
    </w:p>
    <w:p>
      <w:pPr>
        <w:pStyle w:val="Style25"/>
        <w:keepNext/>
        <w:keepLines/>
        <w:widowControl w:val="0"/>
        <w:shd w:val="clear" w:color="auto" w:fill="auto"/>
        <w:bidi w:val="0"/>
        <w:spacing w:before="0" w:after="340" w:line="240" w:lineRule="auto"/>
        <w:ind w:left="0" w:right="0" w:firstLine="560"/>
        <w:jc w:val="left"/>
      </w:pPr>
      <w:bookmarkStart w:id="311" w:name="bookmark311"/>
      <w:bookmarkStart w:id="312" w:name="bookmark312"/>
      <w:bookmarkStart w:id="313" w:name="bookmark313"/>
      <w:bookmarkStart w:id="314" w:name="bookmark314"/>
      <w:r>
        <w:rPr>
          <w:color w:val="000000"/>
          <w:spacing w:val="0"/>
          <w:w w:val="100"/>
          <w:position w:val="0"/>
          <w:sz w:val="24"/>
          <w:szCs w:val="24"/>
        </w:rPr>
        <w:t>四</w:t>
      </w:r>
      <w:bookmarkEnd w:id="313"/>
      <w:r>
        <w:rPr>
          <w:color w:val="000000"/>
          <w:spacing w:val="0"/>
          <w:w w:val="100"/>
          <w:position w:val="0"/>
          <w:sz w:val="24"/>
          <w:szCs w:val="24"/>
        </w:rPr>
        <w:t>、报告期内召开的年度股东大会和临时股东大会的有关情况</w:t>
      </w:r>
      <w:bookmarkEnd w:id="311"/>
      <w:bookmarkEnd w:id="312"/>
      <w:bookmarkEnd w:id="314"/>
    </w:p>
    <w:p>
      <w:pPr>
        <w:pStyle w:val="Style29"/>
        <w:keepNext/>
        <w:keepLines/>
        <w:widowControl w:val="0"/>
        <w:shd w:val="clear" w:color="auto" w:fill="auto"/>
        <w:bidi w:val="0"/>
        <w:spacing w:before="0" w:after="340" w:line="240" w:lineRule="auto"/>
        <w:ind w:left="0" w:right="0" w:firstLine="56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1</w:t>
      </w:r>
      <w:bookmarkEnd w:id="317"/>
      <w:r>
        <w:rPr>
          <w:color w:val="000000"/>
          <w:spacing w:val="0"/>
          <w:w w:val="100"/>
          <w:position w:val="0"/>
        </w:rPr>
        <w:t>、本报告期股东大会情况</w:t>
      </w:r>
      <w:bookmarkEnd w:id="315"/>
      <w:bookmarkEnd w:id="316"/>
      <w:bookmarkEnd w:id="318"/>
    </w:p>
    <w:tbl>
      <w:tblPr>
        <w:tblOverlap w:val="never"/>
        <w:jc w:val="center"/>
        <w:tblLayout w:type="fixed"/>
      </w:tblPr>
      <w:tblGrid>
        <w:gridCol w:w="1426"/>
        <w:gridCol w:w="1416"/>
        <w:gridCol w:w="1277"/>
        <w:gridCol w:w="1699"/>
        <w:gridCol w:w="1699"/>
        <w:gridCol w:w="2059"/>
      </w:tblGrid>
      <w:tr>
        <w:trPr>
          <w:trHeight w:val="7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投资者参与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会议决议</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0"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年度股东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详细信息请参见公司于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日在《证 券时报》、巨潮资讯网</w:t>
            </w:r>
          </w:p>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www.cninfo.cn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披露 的《</w:t>
            </w:r>
            <w:r>
              <w:rPr>
                <w:color w:val="000000"/>
                <w:spacing w:val="0"/>
                <w:w w:val="100"/>
                <w:position w:val="0"/>
              </w:rPr>
              <w:t>2020</w:t>
            </w:r>
            <w:r>
              <w:rPr>
                <w:rFonts w:ascii="SimSun" w:eastAsia="SimSun" w:hAnsi="SimSun" w:cs="SimSun"/>
                <w:color w:val="000000"/>
                <w:spacing w:val="0"/>
                <w:w w:val="100"/>
                <w:position w:val="0"/>
              </w:rPr>
              <w:t xml:space="preserve">年度股东大会 决议公告》（公告编号 </w:t>
            </w:r>
            <w:r>
              <w:rPr>
                <w:color w:val="000000"/>
                <w:spacing w:val="0"/>
                <w:w w:val="100"/>
                <w:position w:val="0"/>
              </w:rPr>
              <w:t>2021-027</w:t>
            </w:r>
            <w:r>
              <w:rPr>
                <w:rFonts w:ascii="SimSun" w:eastAsia="SimSun" w:hAnsi="SimSun" w:cs="SimSun"/>
                <w:color w:val="000000"/>
                <w:spacing w:val="0"/>
                <w:w w:val="100"/>
                <w:position w:val="0"/>
              </w:rPr>
              <w:t>）。</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年第一次 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 xml:space="preserve">详细信息请参见公司于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日在《证 券时报》、巨潮资讯网</w:t>
            </w:r>
          </w:p>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www.cninfo.cn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披露 的《</w:t>
            </w:r>
            <w:r>
              <w:rPr>
                <w:color w:val="000000"/>
                <w:spacing w:val="0"/>
                <w:w w:val="100"/>
                <w:position w:val="0"/>
              </w:rPr>
              <w:t>2021</w:t>
            </w:r>
            <w:r>
              <w:rPr>
                <w:rFonts w:ascii="SimSun" w:eastAsia="SimSun" w:hAnsi="SimSun" w:cs="SimSun"/>
                <w:color w:val="000000"/>
                <w:spacing w:val="0"/>
                <w:w w:val="100"/>
                <w:position w:val="0"/>
              </w:rPr>
              <w:t xml:space="preserve">年第一次临时 股东大会决议公告》（公 告编号 </w:t>
            </w:r>
            <w:r>
              <w:rPr>
                <w:color w:val="000000"/>
                <w:spacing w:val="0"/>
                <w:w w:val="100"/>
                <w:position w:val="0"/>
              </w:rPr>
              <w:t>2021-053</w:t>
            </w:r>
            <w:r>
              <w:rPr>
                <w:rFonts w:ascii="SimSun" w:eastAsia="SimSun" w:hAnsi="SimSun" w:cs="SimSun"/>
                <w:color w:val="000000"/>
                <w:spacing w:val="0"/>
                <w:w w:val="100"/>
                <w:position w:val="0"/>
              </w:rPr>
              <w:t>）。</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56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2</w:t>
      </w:r>
      <w:bookmarkEnd w:id="321"/>
      <w:r>
        <w:rPr>
          <w:color w:val="000000"/>
          <w:spacing w:val="0"/>
          <w:w w:val="100"/>
          <w:position w:val="0"/>
        </w:rPr>
        <w:t>、表决权恢复的优先股股东请求召开临时股东大会</w:t>
      </w:r>
      <w:bookmarkEnd w:id="319"/>
      <w:bookmarkEnd w:id="320"/>
      <w:bookmarkEnd w:id="322"/>
    </w:p>
    <w:p>
      <w:pPr>
        <w:pStyle w:val="Style20"/>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口适用”不适用</w:t>
      </w:r>
    </w:p>
    <w:p>
      <w:pPr>
        <w:pStyle w:val="Style25"/>
        <w:keepNext/>
        <w:keepLines/>
        <w:widowControl w:val="0"/>
        <w:shd w:val="clear" w:color="auto" w:fill="auto"/>
        <w:bidi w:val="0"/>
        <w:spacing w:before="0" w:after="340" w:line="240" w:lineRule="auto"/>
        <w:ind w:left="0" w:right="0" w:firstLine="560"/>
        <w:jc w:val="left"/>
      </w:pPr>
      <w:bookmarkStart w:id="323" w:name="bookmark323"/>
      <w:bookmarkStart w:id="324" w:name="bookmark324"/>
      <w:bookmarkStart w:id="325" w:name="bookmark325"/>
      <w:bookmarkStart w:id="326" w:name="bookmark326"/>
      <w:r>
        <w:rPr>
          <w:color w:val="000000"/>
          <w:spacing w:val="0"/>
          <w:w w:val="100"/>
          <w:position w:val="0"/>
          <w:sz w:val="24"/>
          <w:szCs w:val="24"/>
        </w:rPr>
        <w:t>五</w:t>
      </w:r>
      <w:bookmarkEnd w:id="325"/>
      <w:r>
        <w:rPr>
          <w:color w:val="000000"/>
          <w:spacing w:val="0"/>
          <w:w w:val="100"/>
          <w:position w:val="0"/>
          <w:sz w:val="24"/>
          <w:szCs w:val="24"/>
        </w:rPr>
        <w:t>、董事、监事和高级管理人员情况</w:t>
      </w:r>
      <w:bookmarkEnd w:id="323"/>
      <w:bookmarkEnd w:id="324"/>
      <w:bookmarkEnd w:id="326"/>
    </w:p>
    <w:p>
      <w:pPr>
        <w:pStyle w:val="Style29"/>
        <w:keepNext/>
        <w:keepLines/>
        <w:widowControl w:val="0"/>
        <w:shd w:val="clear" w:color="auto" w:fill="auto"/>
        <w:bidi w:val="0"/>
        <w:spacing w:before="0" w:after="340" w:line="240" w:lineRule="auto"/>
        <w:ind w:left="0" w:right="0" w:firstLine="56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1</w:t>
      </w:r>
      <w:bookmarkEnd w:id="329"/>
      <w:r>
        <w:rPr>
          <w:color w:val="000000"/>
          <w:spacing w:val="0"/>
          <w:w w:val="100"/>
          <w:position w:val="0"/>
        </w:rPr>
        <w:t>、基本情况</w:t>
      </w:r>
      <w:bookmarkEnd w:id="327"/>
      <w:bookmarkEnd w:id="328"/>
      <w:bookmarkEnd w:id="330"/>
    </w:p>
    <w:tbl>
      <w:tblPr>
        <w:tblOverlap w:val="never"/>
        <w:jc w:val="center"/>
        <w:tblLayout w:type="fixed"/>
      </w:tblPr>
      <w:tblGrid>
        <w:gridCol w:w="854"/>
        <w:gridCol w:w="854"/>
        <w:gridCol w:w="706"/>
        <w:gridCol w:w="566"/>
        <w:gridCol w:w="427"/>
        <w:gridCol w:w="994"/>
        <w:gridCol w:w="989"/>
        <w:gridCol w:w="1138"/>
        <w:gridCol w:w="850"/>
        <w:gridCol w:w="850"/>
        <w:gridCol w:w="710"/>
        <w:gridCol w:w="1133"/>
        <w:gridCol w:w="85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60"/>
              <w:jc w:val="left"/>
            </w:pPr>
            <w:r>
              <w:rPr>
                <w:rFonts w:ascii="SimSun" w:eastAsia="SimSun" w:hAnsi="SimSun" w:cs="SimSun"/>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性 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增减 变动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股份增</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的原因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董事长、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2009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2024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106,240,512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106,240,512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兰山英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董事、副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2009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2024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19,592,534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19,592,534</w:t>
            </w: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张培兴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董事、副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2009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2024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1,131,480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282,870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高管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余仲清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2024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2,938,880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2,938,880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朱雪珍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2024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潘晓珍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2024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2024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2024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魏先锋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2024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徐才英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2024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施建豪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2024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冯芬兰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财务负 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2024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洪涛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2024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李建康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54"/>
        <w:gridCol w:w="854"/>
        <w:gridCol w:w="706"/>
        <w:gridCol w:w="566"/>
        <w:gridCol w:w="427"/>
        <w:gridCol w:w="994"/>
        <w:gridCol w:w="989"/>
        <w:gridCol w:w="1138"/>
        <w:gridCol w:w="850"/>
        <w:gridCol w:w="850"/>
        <w:gridCol w:w="710"/>
        <w:gridCol w:w="1133"/>
        <w:gridCol w:w="854"/>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朱铭伟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副总经 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129,903,406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282,870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129,620,536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报告期是否存在任期内董事、监事离任和高级管理人员解聘的情况</w:t>
      </w:r>
    </w:p>
    <w:p>
      <w:pPr>
        <w:pStyle w:val="Style20"/>
        <w:keepNext w:val="0"/>
        <w:keepLines w:val="0"/>
        <w:widowControl w:val="0"/>
        <w:shd w:val="clear" w:color="auto" w:fill="auto"/>
        <w:bidi w:val="0"/>
        <w:spacing w:before="0" w:after="80" w:line="240" w:lineRule="auto"/>
        <w:ind w:left="0" w:right="0" w:firstLine="560"/>
        <w:jc w:val="both"/>
      </w:pPr>
      <w:r>
        <w:rPr>
          <w:color w:val="000000"/>
          <w:spacing w:val="0"/>
          <w:w w:val="100"/>
          <w:position w:val="0"/>
        </w:rPr>
        <w:t>”是□否</w:t>
      </w:r>
    </w:p>
    <w:tbl>
      <w:tblPr>
        <w:tblOverlap w:val="never"/>
        <w:jc w:val="center"/>
        <w:tblLayout w:type="fixed"/>
      </w:tblPr>
      <w:tblGrid>
        <w:gridCol w:w="1334"/>
        <w:gridCol w:w="1330"/>
        <w:gridCol w:w="1330"/>
        <w:gridCol w:w="1330"/>
        <w:gridCol w:w="4258"/>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106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朱铭伟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副总经理、董事 会秘书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解聘</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公司董事会于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日聘任朱铭伟先生为副总 经理、董事会秘书，</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日，朱铭伟先生因个 人原因辞去副总经理及董事会秘书职务。</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公司董事、监事、高级管理人员变动情况</w:t>
      </w:r>
    </w:p>
    <w:p>
      <w:pPr>
        <w:pStyle w:val="Style20"/>
        <w:keepNext w:val="0"/>
        <w:keepLines w:val="0"/>
        <w:widowControl w:val="0"/>
        <w:shd w:val="clear" w:color="auto" w:fill="auto"/>
        <w:bidi w:val="0"/>
        <w:spacing w:before="0" w:after="80" w:line="240" w:lineRule="auto"/>
        <w:ind w:left="0" w:right="0" w:firstLine="560"/>
        <w:jc w:val="both"/>
      </w:pPr>
      <w:r>
        <w:rPr>
          <w:color w:val="000000"/>
          <w:spacing w:val="0"/>
          <w:w w:val="100"/>
          <w:position w:val="0"/>
        </w:rPr>
        <w:t>”适用口不适用</w:t>
      </w:r>
    </w:p>
    <w:tbl>
      <w:tblPr>
        <w:tblOverlap w:val="never"/>
        <w:jc w:val="center"/>
        <w:tblLayout w:type="fixed"/>
      </w:tblPr>
      <w:tblGrid>
        <w:gridCol w:w="1334"/>
        <w:gridCol w:w="1330"/>
        <w:gridCol w:w="1334"/>
        <w:gridCol w:w="1330"/>
        <w:gridCol w:w="424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朱铭伟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副总经理、董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 xml:space="preserve">月 </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日，朱铭伟先生因个人原因辞去副总 经理及董事会秘书职务</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李建康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任期届满离任</w:t>
            </w:r>
          </w:p>
        </w:tc>
      </w:tr>
    </w:tbl>
    <w:p>
      <w:pPr>
        <w:widowControl w:val="0"/>
        <w:spacing w:after="299" w:line="1" w:lineRule="exact"/>
      </w:pPr>
    </w:p>
    <w:p>
      <w:pPr>
        <w:pStyle w:val="Style29"/>
        <w:keepNext/>
        <w:keepLines/>
        <w:widowControl w:val="0"/>
        <w:shd w:val="clear" w:color="auto" w:fill="auto"/>
        <w:bidi w:val="0"/>
        <w:spacing w:before="0" w:after="80" w:line="240" w:lineRule="auto"/>
        <w:ind w:left="0" w:right="0" w:firstLine="560"/>
        <w:jc w:val="both"/>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2</w:t>
      </w:r>
      <w:bookmarkEnd w:id="333"/>
      <w:r>
        <w:rPr>
          <w:color w:val="000000"/>
          <w:spacing w:val="0"/>
          <w:w w:val="100"/>
          <w:position w:val="0"/>
        </w:rPr>
        <w:t>、任职情况</w:t>
      </w:r>
      <w:bookmarkEnd w:id="331"/>
      <w:bookmarkEnd w:id="332"/>
      <w:bookmarkEnd w:id="334"/>
    </w:p>
    <w:p>
      <w:pPr>
        <w:pStyle w:val="Style20"/>
        <w:keepNext w:val="0"/>
        <w:keepLines w:val="0"/>
        <w:widowControl w:val="0"/>
        <w:shd w:val="clear" w:color="auto" w:fill="auto"/>
        <w:bidi w:val="0"/>
        <w:spacing w:before="0" w:after="0" w:line="469" w:lineRule="exact"/>
        <w:ind w:left="0" w:right="0" w:firstLine="560"/>
        <w:jc w:val="left"/>
      </w:pPr>
      <w:r>
        <w:rPr>
          <w:color w:val="000000"/>
          <w:spacing w:val="0"/>
          <w:w w:val="100"/>
          <w:position w:val="0"/>
        </w:rPr>
        <w:t>公司现任董事、监事、高级管理人员专业背景、主要工作经历以及目前在公司的主要职责</w:t>
      </w:r>
    </w:p>
    <w:p>
      <w:pPr>
        <w:pStyle w:val="Style20"/>
        <w:keepNext w:val="0"/>
        <w:keepLines w:val="0"/>
        <w:widowControl w:val="0"/>
        <w:shd w:val="clear" w:color="auto" w:fill="auto"/>
        <w:bidi w:val="0"/>
        <w:spacing w:before="0" w:after="0" w:line="469" w:lineRule="exact"/>
        <w:ind w:left="0" w:right="0" w:firstLine="960"/>
        <w:jc w:val="both"/>
      </w:pPr>
      <w:bookmarkStart w:id="335" w:name="bookmark335"/>
      <w:r>
        <w:rPr>
          <w:b/>
          <w:bCs/>
          <w:color w:val="000000"/>
          <w:spacing w:val="0"/>
          <w:w w:val="100"/>
          <w:position w:val="0"/>
        </w:rPr>
        <w:t>（</w:t>
      </w:r>
      <w:bookmarkEnd w:id="335"/>
      <w:r>
        <w:rPr>
          <w:b/>
          <w:bCs/>
          <w:color w:val="000000"/>
          <w:spacing w:val="0"/>
          <w:w w:val="100"/>
          <w:position w:val="0"/>
        </w:rPr>
        <w:t>一）董事会成员简介</w:t>
      </w:r>
    </w:p>
    <w:p>
      <w:pPr>
        <w:pStyle w:val="Style20"/>
        <w:keepNext w:val="0"/>
        <w:keepLines w:val="0"/>
        <w:widowControl w:val="0"/>
        <w:shd w:val="clear" w:color="auto" w:fill="auto"/>
        <w:bidi w:val="0"/>
        <w:spacing w:before="0" w:after="0" w:line="469" w:lineRule="exact"/>
        <w:ind w:left="560" w:right="0" w:firstLine="480"/>
        <w:jc w:val="both"/>
      </w:pPr>
      <w:r>
        <w:rPr>
          <w:b/>
          <w:bCs/>
          <w:color w:val="000000"/>
          <w:spacing w:val="0"/>
          <w:w w:val="100"/>
          <w:position w:val="0"/>
        </w:rPr>
        <w:t>余荣清</w:t>
      </w:r>
      <w:r>
        <w:rPr>
          <w:color w:val="000000"/>
          <w:spacing w:val="0"/>
          <w:w w:val="100"/>
          <w:position w:val="0"/>
          <w:sz w:val="18"/>
          <w:szCs w:val="18"/>
        </w:rPr>
        <w:t>：</w:t>
      </w:r>
      <w:r>
        <w:rPr>
          <w:color w:val="000000"/>
          <w:spacing w:val="0"/>
          <w:w w:val="100"/>
          <w:position w:val="0"/>
        </w:rPr>
        <w:t>男，</w:t>
      </w:r>
      <w:r>
        <w:rPr>
          <w:color w:val="000000"/>
          <w:spacing w:val="0"/>
          <w:w w:val="100"/>
          <w:position w:val="0"/>
          <w:sz w:val="18"/>
          <w:szCs w:val="18"/>
        </w:rPr>
        <w:t>1967</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月出生，中国国籍，无境外永久居留权，理学博士。余荣清先生曾在厦门大学化学系学习与工 作，先后获理学学士和硕士学位，并留校任讲师从事教学和科研工作，后赴新加坡国立大学深造，并获理学博士学位。博士 毕业后，余荣清先生加入三菱信息电子公司，从事产品研发及生产制程的技术与管理工作，并晋升为公司首席工程师。</w:t>
      </w:r>
      <w:r>
        <w:rPr>
          <w:color w:val="000000"/>
          <w:spacing w:val="0"/>
          <w:w w:val="100"/>
          <w:position w:val="0"/>
          <w:sz w:val="18"/>
          <w:szCs w:val="18"/>
        </w:rPr>
        <w:t xml:space="preserve">2002 </w:t>
      </w:r>
      <w:r>
        <w:rPr>
          <w:color w:val="000000"/>
          <w:spacing w:val="0"/>
          <w:w w:val="100"/>
          <w:position w:val="0"/>
        </w:rPr>
        <w:t>年，余荣清先生回国创建本公司，现任公司董事长兼总经理。</w:t>
      </w:r>
    </w:p>
    <w:p>
      <w:pPr>
        <w:pStyle w:val="Style20"/>
        <w:keepNext w:val="0"/>
        <w:keepLines w:val="0"/>
        <w:widowControl w:val="0"/>
        <w:shd w:val="clear" w:color="auto" w:fill="auto"/>
        <w:bidi w:val="0"/>
        <w:spacing w:before="0" w:after="0" w:line="469" w:lineRule="exact"/>
        <w:ind w:left="560" w:right="0" w:firstLine="480"/>
        <w:jc w:val="both"/>
      </w:pPr>
      <w:r>
        <w:rPr>
          <w:color w:val="000000"/>
          <w:spacing w:val="0"/>
          <w:w w:val="100"/>
          <w:position w:val="0"/>
        </w:rPr>
        <w:t>余荣清博士对有机光电材料、碳纳米材料深有研究，是国内较早进行此方面研究的人员之一，曾在国际重点学术刊物 发表论文，有多篇论文被</w:t>
      </w:r>
      <w:r>
        <w:rPr>
          <w:color w:val="000000"/>
          <w:spacing w:val="0"/>
          <w:w w:val="100"/>
          <w:position w:val="0"/>
          <w:sz w:val="18"/>
          <w:szCs w:val="18"/>
        </w:rPr>
        <w:t>SC</w:t>
      </w:r>
      <w:r>
        <w:rPr>
          <w:color w:val="000000"/>
          <w:spacing w:val="0"/>
          <w:w w:val="100"/>
          <w:position w:val="0"/>
          <w:sz w:val="18"/>
          <w:szCs w:val="18"/>
        </w:rPr>
        <w:t>I</w:t>
      </w:r>
      <w:r>
        <w:rPr>
          <w:color w:val="000000"/>
          <w:spacing w:val="0"/>
          <w:w w:val="100"/>
          <w:position w:val="0"/>
        </w:rPr>
        <w:t>收录。余荣清先生是全国复印机械标准化技术委员会副主任委员，先后参与多项国家标准与行 业标准的制订工作。</w:t>
      </w:r>
    </w:p>
    <w:p>
      <w:pPr>
        <w:pStyle w:val="Style20"/>
        <w:keepNext w:val="0"/>
        <w:keepLines w:val="0"/>
        <w:widowControl w:val="0"/>
        <w:shd w:val="clear" w:color="auto" w:fill="auto"/>
        <w:bidi w:val="0"/>
        <w:spacing w:before="0" w:after="0" w:line="469" w:lineRule="exact"/>
        <w:ind w:left="560" w:right="0" w:firstLine="480"/>
        <w:jc w:val="both"/>
      </w:pPr>
      <w:r>
        <w:rPr>
          <w:color w:val="000000"/>
          <w:spacing w:val="0"/>
          <w:w w:val="100"/>
          <w:position w:val="0"/>
        </w:rPr>
        <w:t>余荣清博士先后获得科技部“国家科技创新创业人才”、“江苏省新长征突击手”、江苏省</w:t>
      </w:r>
      <w:r>
        <w:rPr>
          <w:color w:val="000000"/>
          <w:spacing w:val="0"/>
          <w:w w:val="100"/>
          <w:position w:val="0"/>
          <w:sz w:val="18"/>
          <w:szCs w:val="18"/>
        </w:rPr>
        <w:t>“333</w:t>
      </w:r>
      <w:r>
        <w:rPr>
          <w:color w:val="000000"/>
          <w:spacing w:val="0"/>
          <w:w w:val="100"/>
          <w:position w:val="0"/>
        </w:rPr>
        <w:t>高层次人才培养工程首 批中青年科学技术带头人”、“十五江苏省技术进步先进工作者”、“第八届江苏省优秀科技工作者”、“江苏省首批高层次创 新创业拨尖人才”等荣誉，曾任多届苏州市政协委员会委员、苏州市政府专家咨询团成员。</w:t>
      </w:r>
    </w:p>
    <w:p>
      <w:pPr>
        <w:pStyle w:val="Style20"/>
        <w:keepNext w:val="0"/>
        <w:keepLines w:val="0"/>
        <w:widowControl w:val="0"/>
        <w:shd w:val="clear" w:color="auto" w:fill="auto"/>
        <w:bidi w:val="0"/>
        <w:spacing w:before="0" w:after="80" w:line="469" w:lineRule="exact"/>
        <w:ind w:left="560" w:right="0" w:firstLine="480"/>
        <w:jc w:val="both"/>
      </w:pPr>
      <w:r>
        <w:rPr>
          <w:b/>
          <w:bCs/>
          <w:color w:val="000000"/>
          <w:spacing w:val="0"/>
          <w:w w:val="100"/>
          <w:position w:val="0"/>
        </w:rPr>
        <w:t>兰山英</w:t>
      </w:r>
      <w:r>
        <w:rPr>
          <w:color w:val="000000"/>
          <w:spacing w:val="0"/>
          <w:w w:val="100"/>
          <w:position w:val="0"/>
          <w:sz w:val="18"/>
          <w:szCs w:val="18"/>
        </w:rPr>
        <w:t>：</w:t>
      </w:r>
      <w:r>
        <w:rPr>
          <w:color w:val="000000"/>
          <w:spacing w:val="0"/>
          <w:w w:val="100"/>
          <w:position w:val="0"/>
        </w:rPr>
        <w:t>女，</w:t>
      </w:r>
      <w:r>
        <w:rPr>
          <w:color w:val="000000"/>
          <w:spacing w:val="0"/>
          <w:w w:val="100"/>
          <w:position w:val="0"/>
          <w:sz w:val="18"/>
          <w:szCs w:val="18"/>
        </w:rPr>
        <w:t>1968</w:t>
      </w:r>
      <w:r>
        <w:rPr>
          <w:color w:val="000000"/>
          <w:spacing w:val="0"/>
          <w:w w:val="100"/>
          <w:position w:val="0"/>
        </w:rPr>
        <w:t>年</w:t>
      </w:r>
      <w:r>
        <w:rPr>
          <w:color w:val="000000"/>
          <w:spacing w:val="0"/>
          <w:w w:val="100"/>
          <w:position w:val="0"/>
          <w:sz w:val="18"/>
          <w:szCs w:val="18"/>
        </w:rPr>
        <w:t>12</w:t>
      </w:r>
      <w:r>
        <w:rPr>
          <w:color w:val="000000"/>
          <w:spacing w:val="0"/>
          <w:w w:val="100"/>
          <w:position w:val="0"/>
        </w:rPr>
        <w:t>月出生，中国国籍，无境外永久居留权，本科学历，毕业于厦门大学中文系。曾先后在厦门和 新加坡从事行政管理、贸易及杂志出版等工作。</w:t>
      </w:r>
      <w:r>
        <w:rPr>
          <w:color w:val="000000"/>
          <w:spacing w:val="0"/>
          <w:w w:val="100"/>
          <w:position w:val="0"/>
          <w:sz w:val="18"/>
          <w:szCs w:val="18"/>
        </w:rPr>
        <w:t>2002</w:t>
      </w:r>
      <w:r>
        <w:rPr>
          <w:color w:val="000000"/>
          <w:spacing w:val="0"/>
          <w:w w:val="100"/>
          <w:position w:val="0"/>
        </w:rPr>
        <w:t>年至今任职于本公司，现为公司董事、副总经理。</w:t>
      </w:r>
    </w:p>
    <w:p>
      <w:pPr>
        <w:pStyle w:val="Style20"/>
        <w:keepNext w:val="0"/>
        <w:keepLines w:val="0"/>
        <w:widowControl w:val="0"/>
        <w:shd w:val="clear" w:color="auto" w:fill="auto"/>
        <w:bidi w:val="0"/>
        <w:spacing w:before="0" w:after="0" w:line="470" w:lineRule="exact"/>
        <w:ind w:left="560" w:right="0" w:firstLine="480"/>
        <w:jc w:val="both"/>
      </w:pPr>
      <w:r>
        <w:rPr>
          <w:b/>
          <w:bCs/>
          <w:color w:val="000000"/>
          <w:spacing w:val="0"/>
          <w:w w:val="100"/>
          <w:position w:val="0"/>
        </w:rPr>
        <w:t>张培兴</w:t>
      </w:r>
      <w:r>
        <w:rPr>
          <w:color w:val="000000"/>
          <w:spacing w:val="0"/>
          <w:w w:val="100"/>
          <w:position w:val="0"/>
          <w:sz w:val="18"/>
          <w:szCs w:val="18"/>
        </w:rPr>
        <w:t>：</w:t>
      </w:r>
      <w:r>
        <w:rPr>
          <w:color w:val="000000"/>
          <w:spacing w:val="0"/>
          <w:w w:val="100"/>
          <w:position w:val="0"/>
        </w:rPr>
        <w:t>男，</w:t>
      </w:r>
      <w:r>
        <w:rPr>
          <w:color w:val="000000"/>
          <w:spacing w:val="0"/>
          <w:w w:val="100"/>
          <w:position w:val="0"/>
          <w:sz w:val="18"/>
          <w:szCs w:val="18"/>
        </w:rPr>
        <w:t>1963</w:t>
      </w:r>
      <w:r>
        <w:rPr>
          <w:color w:val="000000"/>
          <w:spacing w:val="0"/>
          <w:w w:val="100"/>
          <w:position w:val="0"/>
        </w:rPr>
        <w:t>年</w:t>
      </w:r>
      <w:r>
        <w:rPr>
          <w:color w:val="000000"/>
          <w:spacing w:val="0"/>
          <w:w w:val="100"/>
          <w:position w:val="0"/>
          <w:sz w:val="18"/>
          <w:szCs w:val="18"/>
        </w:rPr>
        <w:t>1</w:t>
      </w:r>
      <w:r>
        <w:rPr>
          <w:color w:val="000000"/>
          <w:spacing w:val="0"/>
          <w:w w:val="100"/>
          <w:position w:val="0"/>
        </w:rPr>
        <w:t>月出生，中国国籍，无境外永久居留权，本科学历，毕业于四川大学化学系。曾先后在江苏泰 州微生物化学制药厂、开封赵州桥生物化学厂等单位工作，担任过总工程师、副厂长、副总经理等职务。</w:t>
      </w:r>
      <w:r>
        <w:rPr>
          <w:color w:val="000000"/>
          <w:spacing w:val="0"/>
          <w:w w:val="100"/>
          <w:position w:val="0"/>
          <w:sz w:val="18"/>
          <w:szCs w:val="18"/>
        </w:rPr>
        <w:t>2002</w:t>
      </w:r>
      <w:r>
        <w:rPr>
          <w:color w:val="000000"/>
          <w:spacing w:val="0"/>
          <w:w w:val="100"/>
          <w:position w:val="0"/>
        </w:rPr>
        <w:t>年至今任职于 本公司，现为公司董事、副总经理。</w:t>
      </w:r>
    </w:p>
    <w:p>
      <w:pPr>
        <w:pStyle w:val="Style20"/>
        <w:keepNext w:val="0"/>
        <w:keepLines w:val="0"/>
        <w:widowControl w:val="0"/>
        <w:shd w:val="clear" w:color="auto" w:fill="auto"/>
        <w:bidi w:val="0"/>
        <w:spacing w:before="0" w:after="0" w:line="470" w:lineRule="exact"/>
        <w:ind w:left="560" w:right="0" w:firstLine="480"/>
        <w:jc w:val="both"/>
      </w:pPr>
      <w:r>
        <w:rPr>
          <w:b/>
          <w:bCs/>
          <w:color w:val="000000"/>
          <w:spacing w:val="0"/>
          <w:w w:val="100"/>
          <w:position w:val="0"/>
        </w:rPr>
        <w:t>余仲清</w:t>
      </w:r>
      <w:r>
        <w:rPr>
          <w:color w:val="000000"/>
          <w:spacing w:val="0"/>
          <w:w w:val="100"/>
          <w:position w:val="0"/>
          <w:sz w:val="18"/>
          <w:szCs w:val="18"/>
        </w:rPr>
        <w:t>：</w:t>
      </w:r>
      <w:r>
        <w:rPr>
          <w:color w:val="000000"/>
          <w:spacing w:val="0"/>
          <w:w w:val="100"/>
          <w:position w:val="0"/>
        </w:rPr>
        <w:t>男，</w:t>
      </w:r>
      <w:r>
        <w:rPr>
          <w:color w:val="000000"/>
          <w:spacing w:val="0"/>
          <w:w w:val="100"/>
          <w:position w:val="0"/>
          <w:sz w:val="18"/>
          <w:szCs w:val="18"/>
        </w:rPr>
        <w:t>1959</w:t>
      </w:r>
      <w:r>
        <w:rPr>
          <w:color w:val="000000"/>
          <w:spacing w:val="0"/>
          <w:w w:val="100"/>
          <w:position w:val="0"/>
        </w:rPr>
        <w:t>年</w:t>
      </w:r>
      <w:r>
        <w:rPr>
          <w:color w:val="000000"/>
          <w:spacing w:val="0"/>
          <w:w w:val="100"/>
          <w:position w:val="0"/>
          <w:sz w:val="18"/>
          <w:szCs w:val="18"/>
        </w:rPr>
        <w:t>7</w:t>
      </w:r>
      <w:r>
        <w:rPr>
          <w:color w:val="000000"/>
          <w:spacing w:val="0"/>
          <w:w w:val="100"/>
          <w:position w:val="0"/>
        </w:rPr>
        <w:t>月，中国国籍，无境外永久居留权。余仲清先生先后在张家港德丰租赁站和张家港市天铭纺织 印染有限公司从事行政后勤管理工作。</w:t>
      </w:r>
      <w:r>
        <w:rPr>
          <w:color w:val="000000"/>
          <w:spacing w:val="0"/>
          <w:w w:val="100"/>
          <w:position w:val="0"/>
          <w:sz w:val="18"/>
          <w:szCs w:val="18"/>
        </w:rPr>
        <w:t>2004</w:t>
      </w:r>
      <w:r>
        <w:rPr>
          <w:color w:val="000000"/>
          <w:spacing w:val="0"/>
          <w:w w:val="100"/>
          <w:position w:val="0"/>
        </w:rPr>
        <w:t>年至今任职于本公司，现为公司董事、行政管理部副经理。</w:t>
      </w:r>
    </w:p>
    <w:p>
      <w:pPr>
        <w:pStyle w:val="Style20"/>
        <w:keepNext w:val="0"/>
        <w:keepLines w:val="0"/>
        <w:widowControl w:val="0"/>
        <w:shd w:val="clear" w:color="auto" w:fill="auto"/>
        <w:bidi w:val="0"/>
        <w:spacing w:before="0" w:after="0" w:line="470" w:lineRule="exact"/>
        <w:ind w:left="560" w:right="0" w:firstLine="480"/>
        <w:jc w:val="both"/>
      </w:pPr>
      <w:r>
        <w:rPr>
          <w:b/>
          <w:bCs/>
          <w:color w:val="000000"/>
          <w:spacing w:val="0"/>
          <w:w w:val="100"/>
          <w:position w:val="0"/>
        </w:rPr>
        <w:t>方世南：</w:t>
      </w:r>
      <w:r>
        <w:rPr>
          <w:color w:val="000000"/>
          <w:spacing w:val="0"/>
          <w:w w:val="100"/>
          <w:position w:val="0"/>
        </w:rPr>
        <w:t>男，</w:t>
      </w:r>
      <w:r>
        <w:rPr>
          <w:color w:val="000000"/>
          <w:spacing w:val="0"/>
          <w:w w:val="100"/>
          <w:position w:val="0"/>
          <w:sz w:val="18"/>
          <w:szCs w:val="18"/>
        </w:rPr>
        <w:t>1954</w:t>
      </w:r>
      <w:r>
        <w:rPr>
          <w:color w:val="000000"/>
          <w:spacing w:val="0"/>
          <w:w w:val="100"/>
          <w:position w:val="0"/>
        </w:rPr>
        <w:t>年</w:t>
      </w:r>
      <w:r>
        <w:rPr>
          <w:color w:val="000000"/>
          <w:spacing w:val="0"/>
          <w:w w:val="100"/>
          <w:position w:val="0"/>
          <w:sz w:val="18"/>
          <w:szCs w:val="18"/>
        </w:rPr>
        <w:t>6</w:t>
      </w:r>
      <w:r>
        <w:rPr>
          <w:color w:val="000000"/>
          <w:spacing w:val="0"/>
          <w:w w:val="100"/>
          <w:position w:val="0"/>
        </w:rPr>
        <w:t>月出生，本科学历，中国国籍，无境外永久居留权。先后在江苏师院先后担任助教、讲师、副 教授、教授等职务。现任苏州大学马克思主义学院教授、博士生导师，享受国务院政府特殊津贴专家，并兼任马克思主义研 究院副院长。方先生还担任苏州基层党建研究所副所长、中国人学学会常务理事、苏州专家咨询团团长等职务。现为公司独 立董事。</w:t>
      </w:r>
    </w:p>
    <w:p>
      <w:pPr>
        <w:pStyle w:val="Style20"/>
        <w:keepNext w:val="0"/>
        <w:keepLines w:val="0"/>
        <w:widowControl w:val="0"/>
        <w:shd w:val="clear" w:color="auto" w:fill="auto"/>
        <w:bidi w:val="0"/>
        <w:spacing w:before="0" w:after="0" w:line="470" w:lineRule="exact"/>
        <w:ind w:left="560" w:right="0" w:firstLine="480"/>
        <w:jc w:val="both"/>
      </w:pPr>
      <w:r>
        <w:rPr>
          <w:b/>
          <w:bCs/>
          <w:color w:val="000000"/>
          <w:spacing w:val="0"/>
          <w:w w:val="100"/>
          <w:position w:val="0"/>
        </w:rPr>
        <w:t>朱雪珍</w:t>
      </w:r>
      <w:r>
        <w:rPr>
          <w:color w:val="000000"/>
          <w:spacing w:val="0"/>
          <w:w w:val="100"/>
          <w:position w:val="0"/>
          <w:sz w:val="18"/>
          <w:szCs w:val="18"/>
        </w:rPr>
        <w:t>：</w:t>
      </w:r>
      <w:r>
        <w:rPr>
          <w:color w:val="000000"/>
          <w:spacing w:val="0"/>
          <w:w w:val="100"/>
          <w:position w:val="0"/>
        </w:rPr>
        <w:t>女</w:t>
      </w:r>
      <w:r>
        <w:rPr>
          <w:color w:val="000000"/>
          <w:spacing w:val="0"/>
          <w:w w:val="100"/>
          <w:position w:val="0"/>
          <w:sz w:val="18"/>
          <w:szCs w:val="18"/>
        </w:rPr>
        <w:t>,1966</w:t>
      </w:r>
      <w:r>
        <w:rPr>
          <w:color w:val="000000"/>
          <w:spacing w:val="0"/>
          <w:w w:val="100"/>
          <w:position w:val="0"/>
        </w:rPr>
        <w:t>年</w:t>
      </w:r>
      <w:r>
        <w:rPr>
          <w:color w:val="000000"/>
          <w:spacing w:val="0"/>
          <w:w w:val="100"/>
          <w:position w:val="0"/>
          <w:sz w:val="18"/>
          <w:szCs w:val="18"/>
        </w:rPr>
        <w:t>5</w:t>
      </w:r>
      <w:r>
        <w:rPr>
          <w:color w:val="000000"/>
          <w:spacing w:val="0"/>
          <w:w w:val="100"/>
          <w:position w:val="0"/>
        </w:rPr>
        <w:t>月出生，中国国籍，无境外永久居留权，获复旦大学经济学硕士学位，副教授。曾任苏州丝绸工学 院实验总厂工程师、主办会计；</w:t>
      </w:r>
      <w:r>
        <w:rPr>
          <w:color w:val="000000"/>
          <w:spacing w:val="0"/>
          <w:w w:val="100"/>
          <w:position w:val="0"/>
          <w:sz w:val="18"/>
          <w:szCs w:val="18"/>
        </w:rPr>
        <w:t>1998</w:t>
      </w:r>
      <w:r>
        <w:rPr>
          <w:color w:val="000000"/>
          <w:spacing w:val="0"/>
          <w:w w:val="100"/>
          <w:position w:val="0"/>
        </w:rPr>
        <w:t>年至今于苏州大学东吴商学院任教。现为公司独立董事。</w:t>
      </w:r>
    </w:p>
    <w:p>
      <w:pPr>
        <w:pStyle w:val="Style20"/>
        <w:keepNext w:val="0"/>
        <w:keepLines w:val="0"/>
        <w:widowControl w:val="0"/>
        <w:shd w:val="clear" w:color="auto" w:fill="auto"/>
        <w:bidi w:val="0"/>
        <w:spacing w:before="0" w:after="0" w:line="470" w:lineRule="exact"/>
        <w:ind w:left="560" w:right="0" w:firstLine="480"/>
        <w:jc w:val="both"/>
      </w:pPr>
      <w:r>
        <w:rPr>
          <w:b/>
          <w:bCs/>
          <w:color w:val="000000"/>
          <w:spacing w:val="0"/>
          <w:w w:val="100"/>
          <w:position w:val="0"/>
        </w:rPr>
        <w:t>潘晓珍</w:t>
      </w:r>
      <w:r>
        <w:rPr>
          <w:color w:val="000000"/>
          <w:spacing w:val="0"/>
          <w:w w:val="100"/>
          <w:position w:val="0"/>
          <w:sz w:val="18"/>
          <w:szCs w:val="18"/>
        </w:rPr>
        <w:t>：</w:t>
      </w:r>
      <w:r>
        <w:rPr>
          <w:color w:val="000000"/>
          <w:spacing w:val="0"/>
          <w:w w:val="100"/>
          <w:position w:val="0"/>
        </w:rPr>
        <w:t>女，</w:t>
      </w:r>
      <w:r>
        <w:rPr>
          <w:color w:val="000000"/>
          <w:spacing w:val="0"/>
          <w:w w:val="100"/>
          <w:position w:val="0"/>
          <w:sz w:val="18"/>
          <w:szCs w:val="18"/>
        </w:rPr>
        <w:t>1964</w:t>
      </w:r>
      <w:r>
        <w:rPr>
          <w:color w:val="000000"/>
          <w:spacing w:val="0"/>
          <w:w w:val="100"/>
          <w:position w:val="0"/>
        </w:rPr>
        <w:t>年</w:t>
      </w:r>
      <w:r>
        <w:rPr>
          <w:color w:val="000000"/>
          <w:spacing w:val="0"/>
          <w:w w:val="100"/>
          <w:position w:val="0"/>
          <w:sz w:val="18"/>
          <w:szCs w:val="18"/>
        </w:rPr>
        <w:t>10</w:t>
      </w:r>
      <w:r>
        <w:rPr>
          <w:color w:val="000000"/>
          <w:spacing w:val="0"/>
          <w:w w:val="100"/>
          <w:position w:val="0"/>
        </w:rPr>
        <w:t>月出生，中国国籍，无境外永久居留权，法学博士。曾任安徽教育学院黄山分校（休宁师范学 校）讲师；</w:t>
      </w:r>
      <w:r>
        <w:rPr>
          <w:color w:val="000000"/>
          <w:spacing w:val="0"/>
          <w:w w:val="100"/>
          <w:position w:val="0"/>
          <w:sz w:val="18"/>
          <w:szCs w:val="18"/>
        </w:rPr>
        <w:t>1996</w:t>
      </w:r>
      <w:r>
        <w:rPr>
          <w:color w:val="000000"/>
          <w:spacing w:val="0"/>
          <w:w w:val="100"/>
          <w:position w:val="0"/>
        </w:rPr>
        <w:t>年</w:t>
      </w:r>
      <w:r>
        <w:rPr>
          <w:color w:val="000000"/>
          <w:spacing w:val="0"/>
          <w:w w:val="100"/>
          <w:position w:val="0"/>
          <w:sz w:val="18"/>
          <w:szCs w:val="18"/>
        </w:rPr>
        <w:t>-2019</w:t>
      </w:r>
      <w:r>
        <w:rPr>
          <w:color w:val="000000"/>
          <w:spacing w:val="0"/>
          <w:w w:val="100"/>
          <w:position w:val="0"/>
        </w:rPr>
        <w:t>年于苏州大学政治与公共管理学院任教；现为北京市盈科（苏州）律师事务所专职律师、公司独立 董事。</w:t>
      </w:r>
    </w:p>
    <w:p>
      <w:pPr>
        <w:pStyle w:val="Style20"/>
        <w:keepNext w:val="0"/>
        <w:keepLines w:val="0"/>
        <w:widowControl w:val="0"/>
        <w:shd w:val="clear" w:color="auto" w:fill="auto"/>
        <w:tabs>
          <w:tab w:pos="1455" w:val="left"/>
        </w:tabs>
        <w:bidi w:val="0"/>
        <w:spacing w:before="0" w:after="0" w:line="470" w:lineRule="exact"/>
        <w:ind w:left="0" w:right="0" w:firstLine="960"/>
        <w:jc w:val="left"/>
      </w:pPr>
      <w:bookmarkStart w:id="336" w:name="bookmark336"/>
      <w:r>
        <w:rPr>
          <w:b/>
          <w:bCs/>
          <w:color w:val="000000"/>
          <w:spacing w:val="0"/>
          <w:w w:val="100"/>
          <w:position w:val="0"/>
        </w:rPr>
        <w:t>（</w:t>
      </w:r>
      <w:bookmarkEnd w:id="336"/>
      <w:r>
        <w:rPr>
          <w:b/>
          <w:bCs/>
          <w:color w:val="000000"/>
          <w:spacing w:val="0"/>
          <w:w w:val="100"/>
          <w:position w:val="0"/>
        </w:rPr>
        <w:t>二）</w:t>
        <w:tab/>
        <w:t>监事会成员简介</w:t>
      </w:r>
    </w:p>
    <w:p>
      <w:pPr>
        <w:pStyle w:val="Style20"/>
        <w:keepNext w:val="0"/>
        <w:keepLines w:val="0"/>
        <w:widowControl w:val="0"/>
        <w:shd w:val="clear" w:color="auto" w:fill="auto"/>
        <w:bidi w:val="0"/>
        <w:spacing w:before="0" w:after="0" w:line="470" w:lineRule="exact"/>
        <w:ind w:left="560" w:right="0" w:firstLine="480"/>
        <w:jc w:val="left"/>
      </w:pPr>
      <w:r>
        <w:rPr>
          <w:b/>
          <w:bCs/>
          <w:color w:val="000000"/>
          <w:spacing w:val="0"/>
          <w:w w:val="100"/>
          <w:position w:val="0"/>
        </w:rPr>
        <w:t>高钟</w:t>
      </w:r>
      <w:r>
        <w:rPr>
          <w:color w:val="000000"/>
          <w:spacing w:val="0"/>
          <w:w w:val="100"/>
          <w:position w:val="0"/>
          <w:sz w:val="18"/>
          <w:szCs w:val="18"/>
        </w:rPr>
        <w:t>：</w:t>
      </w:r>
      <w:r>
        <w:rPr>
          <w:color w:val="000000"/>
          <w:spacing w:val="0"/>
          <w:w w:val="100"/>
          <w:position w:val="0"/>
        </w:rPr>
        <w:t>男，</w:t>
      </w:r>
      <w:r>
        <w:rPr>
          <w:color w:val="000000"/>
          <w:spacing w:val="0"/>
          <w:w w:val="100"/>
          <w:position w:val="0"/>
          <w:sz w:val="18"/>
          <w:szCs w:val="18"/>
        </w:rPr>
        <w:t>1952</w:t>
      </w:r>
      <w:r>
        <w:rPr>
          <w:color w:val="000000"/>
          <w:spacing w:val="0"/>
          <w:w w:val="100"/>
          <w:position w:val="0"/>
        </w:rPr>
        <w:t>年</w:t>
      </w:r>
      <w:r>
        <w:rPr>
          <w:color w:val="000000"/>
          <w:spacing w:val="0"/>
          <w:w w:val="100"/>
          <w:position w:val="0"/>
          <w:sz w:val="18"/>
          <w:szCs w:val="18"/>
        </w:rPr>
        <w:t>8</w:t>
      </w:r>
      <w:r>
        <w:rPr>
          <w:color w:val="000000"/>
          <w:spacing w:val="0"/>
          <w:w w:val="100"/>
          <w:position w:val="0"/>
        </w:rPr>
        <w:t>月出生，中国国籍，无境外永久居留权，获华中师范大学历史学博士学位。曾任湖北电视大学冶 钢集团分校助教、讲师，湖北省冶钢集团劳服科技有限公司董事长，湖北师范大学政法经济系副教授、教授，苏州科技大学 人文学院社会学系教授。现任苏州市吴中区仁慧社会工作服务中心中心督导。现为公司监事。</w:t>
      </w:r>
    </w:p>
    <w:p>
      <w:pPr>
        <w:pStyle w:val="Style20"/>
        <w:keepNext w:val="0"/>
        <w:keepLines w:val="0"/>
        <w:widowControl w:val="0"/>
        <w:shd w:val="clear" w:color="auto" w:fill="auto"/>
        <w:bidi w:val="0"/>
        <w:spacing w:before="0" w:after="0" w:line="470" w:lineRule="exact"/>
        <w:ind w:left="560" w:right="0" w:firstLine="480"/>
        <w:jc w:val="left"/>
      </w:pPr>
      <w:r>
        <w:rPr>
          <w:b/>
          <w:bCs/>
          <w:color w:val="000000"/>
          <w:spacing w:val="0"/>
          <w:w w:val="100"/>
          <w:position w:val="0"/>
        </w:rPr>
        <w:t>魏先锋</w:t>
      </w:r>
      <w:r>
        <w:rPr>
          <w:color w:val="000000"/>
          <w:spacing w:val="0"/>
          <w:w w:val="100"/>
          <w:position w:val="0"/>
          <w:sz w:val="18"/>
          <w:szCs w:val="18"/>
        </w:rPr>
        <w:t>：</w:t>
      </w:r>
      <w:r>
        <w:rPr>
          <w:color w:val="000000"/>
          <w:spacing w:val="0"/>
          <w:w w:val="100"/>
          <w:position w:val="0"/>
        </w:rPr>
        <w:t>男，</w:t>
      </w:r>
      <w:r>
        <w:rPr>
          <w:color w:val="000000"/>
          <w:spacing w:val="0"/>
          <w:w w:val="100"/>
          <w:position w:val="0"/>
          <w:sz w:val="18"/>
          <w:szCs w:val="18"/>
        </w:rPr>
        <w:t>1975</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月出生，中国国籍，无境外永久居留权，本科学历，毕业于安徽工业大学。曾任华硕电脑集团 百硕电脑有限公司制程课工程师；</w:t>
      </w:r>
      <w:r>
        <w:rPr>
          <w:color w:val="000000"/>
          <w:spacing w:val="0"/>
          <w:w w:val="100"/>
          <w:position w:val="0"/>
          <w:sz w:val="18"/>
          <w:szCs w:val="18"/>
        </w:rPr>
        <w:t>AEM</w:t>
      </w:r>
      <w:r>
        <w:rPr>
          <w:color w:val="000000"/>
          <w:spacing w:val="0"/>
          <w:w w:val="100"/>
          <w:position w:val="0"/>
        </w:rPr>
        <w:t>科技（苏州）股份有限公司工艺工程师、主管、监事等职务；</w:t>
      </w:r>
      <w:r>
        <w:rPr>
          <w:color w:val="000000"/>
          <w:spacing w:val="0"/>
          <w:w w:val="100"/>
          <w:position w:val="0"/>
          <w:sz w:val="18"/>
          <w:szCs w:val="18"/>
        </w:rPr>
        <w:t>2011</w:t>
      </w:r>
      <w:r>
        <w:rPr>
          <w:color w:val="000000"/>
          <w:spacing w:val="0"/>
          <w:w w:val="100"/>
          <w:position w:val="0"/>
        </w:rPr>
        <w:t>年至今任职于本公 司，现为公司监事、制造管理部总监。</w:t>
      </w:r>
    </w:p>
    <w:p>
      <w:pPr>
        <w:pStyle w:val="Style20"/>
        <w:keepNext w:val="0"/>
        <w:keepLines w:val="0"/>
        <w:widowControl w:val="0"/>
        <w:shd w:val="clear" w:color="auto" w:fill="auto"/>
        <w:bidi w:val="0"/>
        <w:spacing w:before="0" w:after="0" w:line="470" w:lineRule="exact"/>
        <w:ind w:left="560" w:right="0" w:firstLine="480"/>
        <w:jc w:val="left"/>
      </w:pPr>
      <w:r>
        <w:rPr>
          <w:b/>
          <w:bCs/>
          <w:color w:val="000000"/>
          <w:spacing w:val="0"/>
          <w:w w:val="100"/>
          <w:position w:val="0"/>
        </w:rPr>
        <w:t>徐才英</w:t>
      </w:r>
      <w:r>
        <w:rPr>
          <w:color w:val="000000"/>
          <w:spacing w:val="0"/>
          <w:w w:val="100"/>
          <w:position w:val="0"/>
          <w:sz w:val="18"/>
          <w:szCs w:val="18"/>
        </w:rPr>
        <w:t>：</w:t>
      </w:r>
      <w:r>
        <w:rPr>
          <w:color w:val="000000"/>
          <w:spacing w:val="0"/>
          <w:w w:val="100"/>
          <w:position w:val="0"/>
        </w:rPr>
        <w:t>女，</w:t>
      </w:r>
      <w:r>
        <w:rPr>
          <w:color w:val="000000"/>
          <w:spacing w:val="0"/>
          <w:w w:val="100"/>
          <w:position w:val="0"/>
          <w:sz w:val="18"/>
          <w:szCs w:val="18"/>
        </w:rPr>
        <w:t>1979</w:t>
      </w:r>
      <w:r>
        <w:rPr>
          <w:color w:val="000000"/>
          <w:spacing w:val="0"/>
          <w:w w:val="100"/>
          <w:position w:val="0"/>
        </w:rPr>
        <w:t>年</w:t>
      </w:r>
      <w:r>
        <w:rPr>
          <w:color w:val="000000"/>
          <w:spacing w:val="0"/>
          <w:w w:val="100"/>
          <w:position w:val="0"/>
          <w:sz w:val="18"/>
          <w:szCs w:val="18"/>
        </w:rPr>
        <w:t>1</w:t>
      </w:r>
      <w:r>
        <w:rPr>
          <w:color w:val="000000"/>
          <w:spacing w:val="0"/>
          <w:w w:val="100"/>
          <w:position w:val="0"/>
        </w:rPr>
        <w:t>月出生，中国国籍，无境外永久居留权，本科学历。先后任职于劲佳光电（昆山）有限公司、 恩而希光电（苏州）有限公司等公司，担任助理工程师和高级工程师等职务，</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月至今任职于本公司，现为公司监事、 生产部副经理。</w:t>
      </w:r>
    </w:p>
    <w:p>
      <w:pPr>
        <w:pStyle w:val="Style20"/>
        <w:keepNext w:val="0"/>
        <w:keepLines w:val="0"/>
        <w:widowControl w:val="0"/>
        <w:shd w:val="clear" w:color="auto" w:fill="auto"/>
        <w:tabs>
          <w:tab w:pos="1455" w:val="left"/>
        </w:tabs>
        <w:bidi w:val="0"/>
        <w:spacing w:before="0" w:after="0" w:line="470" w:lineRule="exact"/>
        <w:ind w:left="0" w:right="0" w:firstLine="960"/>
        <w:jc w:val="left"/>
      </w:pPr>
      <w:bookmarkStart w:id="337" w:name="bookmark337"/>
      <w:r>
        <w:rPr>
          <w:b/>
          <w:bCs/>
          <w:color w:val="000000"/>
          <w:spacing w:val="0"/>
          <w:w w:val="100"/>
          <w:position w:val="0"/>
        </w:rPr>
        <w:t>（</w:t>
      </w:r>
      <w:bookmarkEnd w:id="337"/>
      <w:r>
        <w:rPr>
          <w:b/>
          <w:bCs/>
          <w:color w:val="000000"/>
          <w:spacing w:val="0"/>
          <w:w w:val="100"/>
          <w:position w:val="0"/>
        </w:rPr>
        <w:t>三）</w:t>
        <w:tab/>
        <w:t>高级管理人员简介</w:t>
      </w:r>
    </w:p>
    <w:p>
      <w:pPr>
        <w:pStyle w:val="Style20"/>
        <w:keepNext w:val="0"/>
        <w:keepLines w:val="0"/>
        <w:widowControl w:val="0"/>
        <w:shd w:val="clear" w:color="auto" w:fill="auto"/>
        <w:bidi w:val="0"/>
        <w:spacing w:before="0" w:after="0" w:line="470" w:lineRule="exact"/>
        <w:ind w:left="1040" w:right="0" w:firstLine="0"/>
        <w:jc w:val="left"/>
      </w:pPr>
      <w:r>
        <w:rPr>
          <w:b/>
          <w:bCs/>
          <w:color w:val="000000"/>
          <w:spacing w:val="0"/>
          <w:w w:val="100"/>
          <w:position w:val="0"/>
        </w:rPr>
        <w:t>余荣清</w:t>
      </w:r>
      <w:r>
        <w:rPr>
          <w:color w:val="000000"/>
          <w:spacing w:val="0"/>
          <w:w w:val="100"/>
          <w:position w:val="0"/>
        </w:rPr>
        <w:t>：现任公司总经理，详见董事主要工作经历。</w:t>
      </w:r>
    </w:p>
    <w:p>
      <w:pPr>
        <w:pStyle w:val="Style20"/>
        <w:keepNext w:val="0"/>
        <w:keepLines w:val="0"/>
        <w:widowControl w:val="0"/>
        <w:shd w:val="clear" w:color="auto" w:fill="auto"/>
        <w:bidi w:val="0"/>
        <w:spacing w:before="0" w:after="0" w:line="470" w:lineRule="exact"/>
        <w:ind w:left="1040" w:right="0" w:firstLine="0"/>
        <w:jc w:val="left"/>
      </w:pPr>
      <w:r>
        <w:rPr>
          <w:b/>
          <w:bCs/>
          <w:color w:val="000000"/>
          <w:spacing w:val="0"/>
          <w:w w:val="100"/>
          <w:position w:val="0"/>
        </w:rPr>
        <w:t>兰山英</w:t>
      </w:r>
      <w:r>
        <w:rPr>
          <w:color w:val="000000"/>
          <w:spacing w:val="0"/>
          <w:w w:val="100"/>
          <w:position w:val="0"/>
        </w:rPr>
        <w:t>：现任公司副总经理，详见董事主要工作经历。</w:t>
      </w:r>
    </w:p>
    <w:p>
      <w:pPr>
        <w:pStyle w:val="Style20"/>
        <w:keepNext w:val="0"/>
        <w:keepLines w:val="0"/>
        <w:widowControl w:val="0"/>
        <w:shd w:val="clear" w:color="auto" w:fill="auto"/>
        <w:bidi w:val="0"/>
        <w:spacing w:before="0" w:after="0" w:line="470" w:lineRule="exact"/>
        <w:ind w:left="1040" w:right="0" w:firstLine="0"/>
        <w:jc w:val="left"/>
      </w:pPr>
      <w:r>
        <w:rPr>
          <w:b/>
          <w:bCs/>
          <w:color w:val="000000"/>
          <w:spacing w:val="0"/>
          <w:w w:val="100"/>
          <w:position w:val="0"/>
        </w:rPr>
        <w:t>张培兴</w:t>
      </w:r>
      <w:r>
        <w:rPr>
          <w:color w:val="000000"/>
          <w:spacing w:val="0"/>
          <w:w w:val="100"/>
          <w:position w:val="0"/>
        </w:rPr>
        <w:t>：现任公司副总经理，详见董事主要工作经历。</w:t>
      </w:r>
    </w:p>
    <w:p>
      <w:pPr>
        <w:pStyle w:val="Style20"/>
        <w:keepNext w:val="0"/>
        <w:keepLines w:val="0"/>
        <w:widowControl w:val="0"/>
        <w:shd w:val="clear" w:color="auto" w:fill="auto"/>
        <w:bidi w:val="0"/>
        <w:spacing w:before="0" w:after="0" w:line="470" w:lineRule="exact"/>
        <w:ind w:left="560" w:right="0" w:firstLine="480"/>
        <w:jc w:val="both"/>
      </w:pPr>
      <w:r>
        <w:rPr>
          <w:b/>
          <w:bCs/>
          <w:color w:val="000000"/>
          <w:spacing w:val="0"/>
          <w:w w:val="100"/>
          <w:position w:val="0"/>
        </w:rPr>
        <w:t>施建豪</w:t>
      </w:r>
      <w:r>
        <w:rPr>
          <w:color w:val="000000"/>
          <w:spacing w:val="0"/>
          <w:w w:val="100"/>
          <w:position w:val="0"/>
          <w:sz w:val="18"/>
          <w:szCs w:val="18"/>
        </w:rPr>
        <w:t>：</w:t>
      </w:r>
      <w:r>
        <w:rPr>
          <w:color w:val="000000"/>
          <w:spacing w:val="0"/>
          <w:w w:val="100"/>
          <w:position w:val="0"/>
        </w:rPr>
        <w:t>男，</w:t>
      </w:r>
      <w:r>
        <w:rPr>
          <w:color w:val="000000"/>
          <w:spacing w:val="0"/>
          <w:w w:val="100"/>
          <w:position w:val="0"/>
          <w:sz w:val="18"/>
          <w:szCs w:val="18"/>
        </w:rPr>
        <w:t>1965</w:t>
      </w:r>
      <w:r>
        <w:rPr>
          <w:color w:val="000000"/>
          <w:spacing w:val="0"/>
          <w:w w:val="100"/>
          <w:position w:val="0"/>
        </w:rPr>
        <w:t>年</w:t>
      </w:r>
      <w:r>
        <w:rPr>
          <w:color w:val="000000"/>
          <w:spacing w:val="0"/>
          <w:w w:val="100"/>
          <w:position w:val="0"/>
          <w:sz w:val="18"/>
          <w:szCs w:val="18"/>
        </w:rPr>
        <w:t>2</w:t>
      </w:r>
      <w:r>
        <w:rPr>
          <w:color w:val="000000"/>
          <w:spacing w:val="0"/>
          <w:w w:val="100"/>
          <w:position w:val="0"/>
        </w:rPr>
        <w:t>月出生，中国国籍，无境外永久居留权，本科学历，高级经济师。先后于苏州开关厂、苏州阿 尔斯通开关有限公司、苏州小羚羊电动车有限公司等公司历任厂办秘书、团委书记、合同执行科科长、生产部副经理、总经</w:t>
      </w:r>
    </w:p>
    <w:p>
      <w:pPr>
        <w:pStyle w:val="Style20"/>
        <w:keepNext w:val="0"/>
        <w:keepLines w:val="0"/>
        <w:widowControl w:val="0"/>
        <w:shd w:val="clear" w:color="auto" w:fill="auto"/>
        <w:bidi w:val="0"/>
        <w:spacing w:before="0" w:after="0" w:line="470" w:lineRule="exact"/>
        <w:ind w:left="0" w:right="0" w:firstLine="560"/>
        <w:jc w:val="left"/>
      </w:pPr>
      <w:r>
        <w:rPr>
          <w:color w:val="000000"/>
          <w:spacing w:val="0"/>
          <w:w w:val="100"/>
          <w:position w:val="0"/>
        </w:rPr>
        <w:t>理等职务；</w:t>
      </w:r>
      <w:r>
        <w:rPr>
          <w:color w:val="000000"/>
          <w:spacing w:val="0"/>
          <w:w w:val="100"/>
          <w:position w:val="0"/>
          <w:sz w:val="18"/>
          <w:szCs w:val="18"/>
        </w:rPr>
        <w:t>2012</w:t>
      </w:r>
      <w:r>
        <w:rPr>
          <w:color w:val="000000"/>
          <w:spacing w:val="0"/>
          <w:w w:val="100"/>
          <w:position w:val="0"/>
        </w:rPr>
        <w:t>年至今任职于本公司，现为公司副总经理。</w:t>
      </w:r>
    </w:p>
    <w:p>
      <w:pPr>
        <w:pStyle w:val="Style20"/>
        <w:keepNext w:val="0"/>
        <w:keepLines w:val="0"/>
        <w:widowControl w:val="0"/>
        <w:shd w:val="clear" w:color="auto" w:fill="auto"/>
        <w:bidi w:val="0"/>
        <w:spacing w:before="0" w:after="0" w:line="470" w:lineRule="exact"/>
        <w:ind w:left="560" w:right="0" w:firstLine="480"/>
        <w:jc w:val="both"/>
      </w:pPr>
      <w:r>
        <w:rPr>
          <w:b/>
          <w:bCs/>
          <w:color w:val="000000"/>
          <w:spacing w:val="0"/>
          <w:w w:val="100"/>
          <w:position w:val="0"/>
        </w:rPr>
        <w:t>冯芬兰</w:t>
      </w:r>
      <w:r>
        <w:rPr>
          <w:color w:val="000000"/>
          <w:spacing w:val="0"/>
          <w:w w:val="100"/>
          <w:position w:val="0"/>
          <w:sz w:val="18"/>
          <w:szCs w:val="18"/>
        </w:rPr>
        <w:t>：</w:t>
      </w:r>
      <w:r>
        <w:rPr>
          <w:color w:val="000000"/>
          <w:spacing w:val="0"/>
          <w:w w:val="100"/>
          <w:position w:val="0"/>
        </w:rPr>
        <w:t>女，</w:t>
      </w:r>
      <w:r>
        <w:rPr>
          <w:color w:val="000000"/>
          <w:spacing w:val="0"/>
          <w:w w:val="100"/>
          <w:position w:val="0"/>
          <w:sz w:val="18"/>
          <w:szCs w:val="18"/>
        </w:rPr>
        <w:t>1971</w:t>
      </w:r>
      <w:r>
        <w:rPr>
          <w:color w:val="000000"/>
          <w:spacing w:val="0"/>
          <w:w w:val="100"/>
          <w:position w:val="0"/>
        </w:rPr>
        <w:t>年</w:t>
      </w:r>
      <w:r>
        <w:rPr>
          <w:color w:val="000000"/>
          <w:spacing w:val="0"/>
          <w:w w:val="100"/>
          <w:position w:val="0"/>
          <w:sz w:val="18"/>
          <w:szCs w:val="18"/>
        </w:rPr>
        <w:t>4</w:t>
      </w:r>
      <w:r>
        <w:rPr>
          <w:color w:val="000000"/>
          <w:spacing w:val="0"/>
          <w:w w:val="100"/>
          <w:position w:val="0"/>
        </w:rPr>
        <w:t>月出生，中国国籍，无境外永久居留权，大专学历，中级会计师。</w:t>
      </w: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3</w:t>
      </w:r>
      <w:r>
        <w:rPr>
          <w:color w:val="000000"/>
          <w:spacing w:val="0"/>
          <w:w w:val="100"/>
          <w:position w:val="0"/>
        </w:rPr>
        <w:t>月任瑞 芳电子（苏州）有限公司主办会计；</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3</w:t>
      </w:r>
      <w:r>
        <w:rPr>
          <w:color w:val="000000"/>
          <w:spacing w:val="0"/>
          <w:w w:val="100"/>
          <w:position w:val="0"/>
        </w:rPr>
        <w:t>月任普乐斯吉克（苏州）有限公司会计主管；</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 xml:space="preserve">3 </w:t>
      </w:r>
      <w:r>
        <w:rPr>
          <w:color w:val="000000"/>
          <w:spacing w:val="0"/>
          <w:w w:val="100"/>
          <w:position w:val="0"/>
        </w:rPr>
        <w:t>月任苏州恒久光电科技股份有限公司会计主管；</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月，任苏州恒久光电科技股份有限公司财务经理，</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10</w:t>
      </w:r>
      <w:r>
        <w:rPr>
          <w:color w:val="000000"/>
          <w:spacing w:val="0"/>
          <w:w w:val="100"/>
          <w:position w:val="0"/>
        </w:rPr>
        <w:t>月任公司财务负责人。</w:t>
      </w:r>
    </w:p>
    <w:p>
      <w:pPr>
        <w:pStyle w:val="Style20"/>
        <w:keepNext w:val="0"/>
        <w:keepLines w:val="0"/>
        <w:widowControl w:val="0"/>
        <w:shd w:val="clear" w:color="auto" w:fill="auto"/>
        <w:bidi w:val="0"/>
        <w:spacing w:before="0" w:after="220" w:line="470" w:lineRule="exact"/>
        <w:ind w:left="560" w:right="0" w:firstLine="480"/>
        <w:jc w:val="both"/>
      </w:pPr>
      <w:r>
        <w:rPr>
          <w:b/>
          <w:bCs/>
          <w:color w:val="000000"/>
          <w:spacing w:val="0"/>
          <w:w w:val="100"/>
          <w:position w:val="0"/>
        </w:rPr>
        <w:t>洪涛：</w:t>
      </w:r>
      <w:r>
        <w:rPr>
          <w:color w:val="000000"/>
          <w:spacing w:val="0"/>
          <w:w w:val="100"/>
          <w:position w:val="0"/>
          <w:sz w:val="18"/>
          <w:szCs w:val="18"/>
        </w:rPr>
        <w:t>1975</w:t>
      </w:r>
      <w:r>
        <w:rPr>
          <w:color w:val="000000"/>
          <w:spacing w:val="0"/>
          <w:w w:val="100"/>
          <w:position w:val="0"/>
        </w:rPr>
        <w:t>年</w:t>
      </w:r>
      <w:r>
        <w:rPr>
          <w:color w:val="000000"/>
          <w:spacing w:val="0"/>
          <w:w w:val="100"/>
          <w:position w:val="0"/>
          <w:sz w:val="18"/>
          <w:szCs w:val="18"/>
        </w:rPr>
        <w:t>10</w:t>
      </w:r>
      <w:r>
        <w:rPr>
          <w:color w:val="000000"/>
          <w:spacing w:val="0"/>
          <w:w w:val="100"/>
          <w:position w:val="0"/>
        </w:rPr>
        <w:t>月出生，中国民主建国会会员，加拿大皇家大学工商管理硕士</w:t>
      </w:r>
      <w:r>
        <w:rPr>
          <w:color w:val="000000"/>
          <w:spacing w:val="0"/>
          <w:w w:val="100"/>
          <w:position w:val="0"/>
          <w:sz w:val="18"/>
          <w:szCs w:val="18"/>
        </w:rPr>
        <w:t>（MBA），</w:t>
      </w:r>
      <w:r>
        <w:rPr>
          <w:color w:val="000000"/>
          <w:spacing w:val="0"/>
          <w:w w:val="100"/>
          <w:position w:val="0"/>
        </w:rPr>
        <w:t>中国国籍，无境外永久居留权。 自</w:t>
      </w: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9</w:t>
      </w:r>
      <w:r>
        <w:rPr>
          <w:color w:val="000000"/>
          <w:spacing w:val="0"/>
          <w:w w:val="100"/>
          <w:position w:val="0"/>
        </w:rPr>
        <w:t>月起，洪涛先生曾先后任职深圳达实智能科技股份公司、上海维安光启科技有限公司、上海金蝶中间件有限公司 的</w:t>
      </w:r>
      <w:r>
        <w:rPr>
          <w:color w:val="000000"/>
          <w:spacing w:val="0"/>
          <w:w w:val="100"/>
          <w:position w:val="0"/>
          <w:sz w:val="18"/>
          <w:szCs w:val="18"/>
        </w:rPr>
        <w:t>IT</w:t>
      </w:r>
      <w:r>
        <w:rPr>
          <w:color w:val="000000"/>
          <w:spacing w:val="0"/>
          <w:w w:val="100"/>
          <w:position w:val="0"/>
        </w:rPr>
        <w:t>技术及企业管理工作；上海荣正投资咨询有限公司投资总监、盈创投资管理有限公司投资总监、上海德民鑫投资管理有 限公司董事兼投资总监等投资管理工作，</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月入职本公司，现为公司董事会秘书。</w:t>
      </w:r>
    </w:p>
    <w:p>
      <w:pPr>
        <w:pStyle w:val="Style20"/>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在股东单位任职情况</w:t>
      </w:r>
    </w:p>
    <w:p>
      <w:pPr>
        <w:pStyle w:val="Style20"/>
        <w:keepNext w:val="0"/>
        <w:keepLines w:val="0"/>
        <w:widowControl w:val="0"/>
        <w:shd w:val="clear" w:color="auto" w:fill="auto"/>
        <w:bidi w:val="0"/>
        <w:spacing w:before="0" w:after="80" w:line="240" w:lineRule="auto"/>
        <w:ind w:left="0" w:right="0" w:firstLine="560"/>
        <w:jc w:val="both"/>
      </w:pPr>
      <w:r>
        <w:rPr>
          <w:color w:val="000000"/>
          <w:spacing w:val="0"/>
          <w:w w:val="100"/>
          <w:position w:val="0"/>
        </w:rPr>
        <w:t>”适用口不适用</w:t>
      </w:r>
    </w:p>
    <w:tbl>
      <w:tblPr>
        <w:tblOverlap w:val="never"/>
        <w:jc w:val="center"/>
        <w:tblLayout w:type="fixed"/>
      </w:tblPr>
      <w:tblGrid>
        <w:gridCol w:w="1224"/>
        <w:gridCol w:w="3230"/>
        <w:gridCol w:w="1075"/>
        <w:gridCol w:w="1214"/>
        <w:gridCol w:w="1344"/>
        <w:gridCol w:w="149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在股东单 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在股东单位是否 领取报酬津贴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余荣清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苏州恒久荣盛科技投资有限公司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 xml:space="preserve">月 </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after="79" w:line="1" w:lineRule="exact"/>
      </w:pPr>
    </w:p>
    <w:p>
      <w:pPr>
        <w:pStyle w:val="Style20"/>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在其他单位任职情况</w:t>
      </w:r>
    </w:p>
    <w:p>
      <w:pPr>
        <w:pStyle w:val="Style20"/>
        <w:keepNext w:val="0"/>
        <w:keepLines w:val="0"/>
        <w:widowControl w:val="0"/>
        <w:shd w:val="clear" w:color="auto" w:fill="auto"/>
        <w:bidi w:val="0"/>
        <w:spacing w:before="0" w:after="80" w:line="240" w:lineRule="auto"/>
        <w:ind w:left="0" w:right="0" w:firstLine="560"/>
        <w:jc w:val="both"/>
      </w:pPr>
      <w:r>
        <w:rPr>
          <w:color w:val="000000"/>
          <w:spacing w:val="0"/>
          <w:w w:val="100"/>
          <w:position w:val="0"/>
        </w:rPr>
        <w:t>”适用口不适用</w:t>
      </w:r>
    </w:p>
    <w:tbl>
      <w:tblPr>
        <w:tblOverlap w:val="never"/>
        <w:jc w:val="center"/>
        <w:tblLayout w:type="fixed"/>
      </w:tblPr>
      <w:tblGrid>
        <w:gridCol w:w="1238"/>
        <w:gridCol w:w="3278"/>
        <w:gridCol w:w="1090"/>
        <w:gridCol w:w="1229"/>
        <w:gridCol w:w="1363"/>
        <w:gridCol w:w="13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在其他单</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位担任的</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在其他单位是</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否领取报酬津</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苏州吴中恒久光电子科技有限公司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GOLDENGREEN TECHNOLOGIES EU</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GOLDENGREEN TECHNOLOGIES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INTERNATIONAL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苏州恒久数码科技有限公司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 xml:space="preserve">月 </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苏州恒久高新产业发展有限公司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 xml:space="preserve">月 </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苏州恒久商业保理有限公司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苏州恒久影像科技有限公司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 xml:space="preserve">月 </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余荣清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苏州恒久丰德新能源技术有限公司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朱雪珍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苏州大学东吴商学院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1998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潘晓珍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苏州市法学会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潘晓珍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北京市盈科（苏州）律师事务所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专职律师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 xml:space="preserve">月 </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苏州市吴中区仁慧社会工作服务中心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中心督导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施建豪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苏州吴中恒久光电子科技有限公司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施建豪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苏州恒久数码科技有限公司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 xml:space="preserve">月 </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施建豪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苏州恒久高新产业发展有限公司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 xml:space="preserve">月 </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施建豪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苏州恒久商业保理有限公司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施建豪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苏州恒久影像科技有限公司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 xml:space="preserve">月 </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施建豪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苏州恒久丰德新能源技术有限公司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 xml:space="preserve">月 </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pStyle w:val="Style20"/>
        <w:keepNext w:val="0"/>
        <w:keepLines w:val="0"/>
        <w:widowControl w:val="0"/>
        <w:shd w:val="clear" w:color="auto" w:fill="auto"/>
        <w:bidi w:val="0"/>
        <w:spacing w:before="0" w:after="360" w:line="350" w:lineRule="exact"/>
        <w:ind w:left="560" w:right="0" w:firstLine="0"/>
        <w:jc w:val="left"/>
      </w:pPr>
      <w:r>
        <w:rPr>
          <w:color w:val="000000"/>
          <w:spacing w:val="0"/>
          <w:w w:val="100"/>
          <w:position w:val="0"/>
        </w:rPr>
        <w:t>公司现任及报告期内离任董事、监事和高级管理人员近三年证券监管机构处罚的情况 口适用”不适用</w:t>
      </w:r>
    </w:p>
    <w:p>
      <w:pPr>
        <w:pStyle w:val="Style29"/>
        <w:keepNext/>
        <w:keepLines/>
        <w:widowControl w:val="0"/>
        <w:shd w:val="clear" w:color="auto" w:fill="auto"/>
        <w:bidi w:val="0"/>
        <w:spacing w:before="0" w:after="120" w:line="240" w:lineRule="auto"/>
        <w:ind w:left="0" w:right="0" w:firstLine="56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3</w:t>
      </w:r>
      <w:bookmarkEnd w:id="340"/>
      <w:r>
        <w:rPr>
          <w:color w:val="000000"/>
          <w:spacing w:val="0"/>
          <w:w w:val="100"/>
          <w:position w:val="0"/>
        </w:rPr>
        <w:t>、董事、监事、高级管理人员报酬情况</w:t>
      </w:r>
      <w:bookmarkEnd w:id="338"/>
      <w:bookmarkEnd w:id="339"/>
      <w:bookmarkEnd w:id="341"/>
    </w:p>
    <w:p>
      <w:pPr>
        <w:pStyle w:val="Style20"/>
        <w:keepNext w:val="0"/>
        <w:keepLines w:val="0"/>
        <w:widowControl w:val="0"/>
        <w:shd w:val="clear" w:color="auto" w:fill="auto"/>
        <w:bidi w:val="0"/>
        <w:spacing w:before="0" w:after="0" w:line="468" w:lineRule="exact"/>
        <w:ind w:left="0" w:right="0" w:firstLine="560"/>
        <w:jc w:val="left"/>
      </w:pPr>
      <w:r>
        <w:rPr>
          <w:color w:val="000000"/>
          <w:spacing w:val="0"/>
          <w:w w:val="100"/>
          <w:position w:val="0"/>
        </w:rPr>
        <w:t>董事、监事、高级管理人员报酬的决策程序、确定依据、实际支付情况</w:t>
      </w:r>
    </w:p>
    <w:p>
      <w:pPr>
        <w:pStyle w:val="Style20"/>
        <w:keepNext w:val="0"/>
        <w:keepLines w:val="0"/>
        <w:widowControl w:val="0"/>
        <w:shd w:val="clear" w:color="auto" w:fill="auto"/>
        <w:bidi w:val="0"/>
        <w:spacing w:before="0" w:after="0" w:line="468" w:lineRule="exact"/>
        <w:ind w:left="560" w:right="0" w:firstLine="480"/>
        <w:jc w:val="both"/>
      </w:pPr>
      <w:r>
        <w:rPr>
          <w:color w:val="000000"/>
          <w:spacing w:val="0"/>
          <w:w w:val="100"/>
          <w:position w:val="0"/>
        </w:rPr>
        <w:t>公司董事、监事、高级管理人员薪酬决策程序：公司董事薪酬（津贴）方案、高级管理人员薪酬方案由董事会薪酬与 考核委员会拟定方案后，报经董事会审议。其中，董事薪酬（津贴）方案经董事会审议通过，提交股东大会审议通过方可实 施；公司高级管理人员的薪酬方案报董事会批准通过方可实施。公司监事的薪酬方案报经监事会审议通过，提交股东大会审 议通过后方可实施。</w:t>
      </w:r>
    </w:p>
    <w:p>
      <w:pPr>
        <w:pStyle w:val="Style20"/>
        <w:keepNext w:val="0"/>
        <w:keepLines w:val="0"/>
        <w:widowControl w:val="0"/>
        <w:shd w:val="clear" w:color="auto" w:fill="auto"/>
        <w:bidi w:val="0"/>
        <w:spacing w:before="0" w:after="0" w:line="468" w:lineRule="exact"/>
        <w:ind w:left="560" w:right="0" w:firstLine="480"/>
        <w:jc w:val="both"/>
      </w:pPr>
      <w:r>
        <w:rPr>
          <w:color w:val="000000"/>
          <w:spacing w:val="0"/>
          <w:w w:val="100"/>
          <w:position w:val="0"/>
        </w:rPr>
        <w:t>公司董事、监事、高级管理人员薪酬的确定依据：在公司任职的董事、监事和高级管理人员根据其行政岗位及职务， 根据公司现行的薪酬制度领取薪酬，结合行业薪酬水平及公司年度生产经营状况，依据个人履职情况确定。</w:t>
      </w:r>
    </w:p>
    <w:p>
      <w:pPr>
        <w:pStyle w:val="Style20"/>
        <w:keepNext w:val="0"/>
        <w:keepLines w:val="0"/>
        <w:widowControl w:val="0"/>
        <w:shd w:val="clear" w:color="auto" w:fill="auto"/>
        <w:bidi w:val="0"/>
        <w:spacing w:before="0" w:after="0" w:line="468" w:lineRule="exact"/>
        <w:ind w:left="560" w:right="0" w:firstLine="480"/>
        <w:jc w:val="both"/>
      </w:pPr>
      <w:r>
        <w:rPr>
          <w:color w:val="000000"/>
          <w:spacing w:val="0"/>
          <w:w w:val="100"/>
          <w:position w:val="0"/>
        </w:rPr>
        <w:t>公司董事、监事、高级管理人员报酬的实际支付情况：严格按照董事、监事、高级管理人员薪酬的决策程序与确定依 据按月支付薪酬。独立董事津贴按年度支付。</w:t>
      </w:r>
    </w:p>
    <w:p>
      <w:pPr>
        <w:pStyle w:val="Style20"/>
        <w:keepNext w:val="0"/>
        <w:keepLines w:val="0"/>
        <w:widowControl w:val="0"/>
        <w:shd w:val="clear" w:color="auto" w:fill="auto"/>
        <w:bidi w:val="0"/>
        <w:spacing w:before="0" w:after="120" w:line="468" w:lineRule="exact"/>
        <w:ind w:left="0" w:right="0" w:firstLine="560"/>
        <w:jc w:val="left"/>
      </w:pPr>
      <w:r>
        <w:rPr>
          <w:color w:val="000000"/>
          <w:spacing w:val="0"/>
          <w:w w:val="100"/>
          <w:position w:val="0"/>
        </w:rPr>
        <w:t>公司报告期内董事、监事和高级管理人员报酬情况</w:t>
      </w:r>
    </w:p>
    <w:p>
      <w:pPr>
        <w:pStyle w:val="Style20"/>
        <w:keepNext w:val="0"/>
        <w:keepLines w:val="0"/>
        <w:widowControl w:val="0"/>
        <w:shd w:val="clear" w:color="auto" w:fill="auto"/>
        <w:bidi w:val="0"/>
        <w:spacing w:before="0" w:after="120" w:line="240" w:lineRule="auto"/>
        <w:ind w:left="0" w:right="680" w:firstLine="0"/>
        <w:jc w:val="right"/>
      </w:pPr>
      <w:r>
        <w:rPr>
          <w:color w:val="000000"/>
          <w:spacing w:val="0"/>
          <w:w w:val="100"/>
          <w:position w:val="0"/>
        </w:rPr>
        <w:t>单位：万元</w:t>
      </w:r>
      <w:r>
        <w:br w:type="page"/>
      </w:r>
    </w:p>
    <w:tbl>
      <w:tblPr>
        <w:tblOverlap w:val="never"/>
        <w:jc w:val="center"/>
        <w:tblLayout w:type="fixed"/>
      </w:tblPr>
      <w:tblGrid>
        <w:gridCol w:w="1373"/>
        <w:gridCol w:w="1368"/>
        <w:gridCol w:w="1368"/>
        <w:gridCol w:w="1368"/>
        <w:gridCol w:w="1368"/>
        <w:gridCol w:w="1363"/>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从公司获得的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是否在公司关</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联方获取报酬</w:t>
            </w: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兰山英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董事、</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张培兴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董事、</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余仲清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朱雪珍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潘晓珍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魏先锋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徐才英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施建豪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冯芬兰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洪涛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李建康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朱铭伟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副总经理、</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560"/>
        <w:jc w:val="left"/>
      </w:pPr>
      <w:bookmarkStart w:id="342" w:name="bookmark342"/>
      <w:bookmarkStart w:id="343" w:name="bookmark343"/>
      <w:bookmarkStart w:id="344" w:name="bookmark344"/>
      <w:bookmarkStart w:id="345" w:name="bookmark345"/>
      <w:r>
        <w:rPr>
          <w:color w:val="000000"/>
          <w:spacing w:val="0"/>
          <w:w w:val="100"/>
          <w:position w:val="0"/>
          <w:sz w:val="24"/>
          <w:szCs w:val="24"/>
        </w:rPr>
        <w:t>六</w:t>
      </w:r>
      <w:bookmarkEnd w:id="344"/>
      <w:r>
        <w:rPr>
          <w:color w:val="000000"/>
          <w:spacing w:val="0"/>
          <w:w w:val="100"/>
          <w:position w:val="0"/>
          <w:sz w:val="24"/>
          <w:szCs w:val="24"/>
        </w:rPr>
        <w:t>、报告期内董事履行职责的情况</w:t>
      </w:r>
      <w:bookmarkEnd w:id="342"/>
      <w:bookmarkEnd w:id="343"/>
      <w:bookmarkEnd w:id="345"/>
    </w:p>
    <w:p>
      <w:pPr>
        <w:pStyle w:val="Style29"/>
        <w:keepNext/>
        <w:keepLines/>
        <w:widowControl w:val="0"/>
        <w:shd w:val="clear" w:color="auto" w:fill="auto"/>
        <w:bidi w:val="0"/>
        <w:spacing w:before="0" w:after="320" w:line="240" w:lineRule="auto"/>
        <w:ind w:left="0" w:right="0" w:firstLine="56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1</w:t>
      </w:r>
      <w:bookmarkEnd w:id="348"/>
      <w:r>
        <w:rPr>
          <w:color w:val="000000"/>
          <w:spacing w:val="0"/>
          <w:w w:val="100"/>
          <w:position w:val="0"/>
        </w:rPr>
        <w:t>、本报告期董事会情况</w:t>
      </w:r>
      <w:bookmarkEnd w:id="346"/>
      <w:bookmarkEnd w:id="347"/>
      <w:bookmarkEnd w:id="349"/>
    </w:p>
    <w:tbl>
      <w:tblPr>
        <w:tblOverlap w:val="never"/>
        <w:jc w:val="center"/>
        <w:tblLayout w:type="fixed"/>
      </w:tblPr>
      <w:tblGrid>
        <w:gridCol w:w="2400"/>
        <w:gridCol w:w="23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会议决议</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第四届董事会第二十五次会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 xml:space="preserve">详细信息请参见公司于 </w:t>
            </w:r>
            <w:r>
              <w:rPr>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日在《证券 时报》、巨潮资讯网</w:t>
            </w:r>
          </w:p>
          <w:p>
            <w:pPr>
              <w:pStyle w:val="Style2"/>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w:t>
            </w:r>
            <w:r>
              <w:fldChar w:fldCharType="begin"/>
            </w:r>
            <w:r>
              <w:rPr/>
              <w:instrText> HYPERLINK "http://www.cninfo.cn" </w:instrText>
            </w:r>
            <w:r>
              <w:fldChar w:fldCharType="separate"/>
            </w:r>
            <w:r>
              <w:rPr>
                <w:color w:val="000000"/>
                <w:spacing w:val="0"/>
                <w:w w:val="100"/>
                <w:position w:val="0"/>
              </w:rPr>
              <w:t>www.cninfo.cn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披露的</w:t>
            </w:r>
          </w:p>
          <w:p>
            <w:pPr>
              <w:pStyle w:val="Style2"/>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 xml:space="preserve">《第四届董事会第二十五次 会议决议公告》(公告编号 </w:t>
            </w:r>
            <w:r>
              <w:rPr>
                <w:color w:val="000000"/>
                <w:spacing w:val="0"/>
                <w:w w:val="100"/>
                <w:position w:val="0"/>
              </w:rPr>
              <w:t>2021-008</w:t>
            </w:r>
            <w:r>
              <w:rPr>
                <w:rFonts w:ascii="SimSun" w:eastAsia="SimSun" w:hAnsi="SimSun" w:cs="SimSun"/>
                <w:color w:val="000000"/>
                <w:spacing w:val="0"/>
                <w:w w:val="100"/>
                <w:position w:val="0"/>
              </w:rPr>
              <w:t>)。</w:t>
            </w:r>
          </w:p>
        </w:tc>
      </w:tr>
      <w:tr>
        <w:trPr>
          <w:trHeight w:val="13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第五届董事会第一次会议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详细信息请参见公司于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日在《证券 时报》、巨潮资讯网</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fldChar w:fldCharType="begin"/>
            </w:r>
            <w:r>
              <w:rPr/>
              <w:instrText> HYPERLINK "http://www.cninfo.cn" </w:instrText>
            </w:r>
            <w:r>
              <w:fldChar w:fldCharType="separate"/>
            </w:r>
            <w:r>
              <w:rPr>
                <w:color w:val="000000"/>
                <w:spacing w:val="0"/>
                <w:w w:val="100"/>
                <w:position w:val="0"/>
              </w:rPr>
              <w:t>www.cninfo.cn</w:t>
            </w:r>
            <w:r>
              <w:fldChar w:fldCharType="end"/>
            </w:r>
            <w:r>
              <w:rPr>
                <w:rFonts w:ascii="SimSun" w:eastAsia="SimSun" w:hAnsi="SimSun" w:cs="SimSun"/>
                <w:color w:val="000000"/>
                <w:spacing w:val="0"/>
                <w:w w:val="100"/>
                <w:position w:val="0"/>
              </w:rPr>
              <w:t>) 披露的</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 xml:space="preserve">《第五届董事会第一次会议 决议公告》（公告编号 </w:t>
            </w:r>
            <w:r>
              <w:rPr>
                <w:color w:val="000000"/>
                <w:spacing w:val="0"/>
                <w:w w:val="100"/>
                <w:position w:val="0"/>
              </w:rPr>
              <w:t>2021-030</w:t>
            </w:r>
            <w:r>
              <w:rPr>
                <w:rFonts w:ascii="SimSun" w:eastAsia="SimSun" w:hAnsi="SimSun" w:cs="SimSun"/>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第五届董事会第二次会议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 xml:space="preserve">详细信息请参见公司于 </w:t>
            </w:r>
            <w:r>
              <w:rPr>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日在《证券 时报》、巨潮资讯网</w:t>
            </w:r>
          </w:p>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www.cninfo.cn</w:t>
            </w:r>
            <w:r>
              <w:rPr>
                <w:rFonts w:ascii="SimSun" w:eastAsia="SimSun" w:hAnsi="SimSun" w:cs="SimSun"/>
                <w:color w:val="000000"/>
                <w:spacing w:val="0"/>
                <w:w w:val="100"/>
                <w:position w:val="0"/>
              </w:rPr>
              <w:t>） 披露的</w:t>
            </w:r>
          </w:p>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 xml:space="preserve">《第五届董事会第二次会议 决议公告》（公告编号 </w:t>
            </w:r>
            <w:r>
              <w:rPr>
                <w:color w:val="000000"/>
                <w:spacing w:val="0"/>
                <w:w w:val="100"/>
                <w:position w:val="0"/>
              </w:rPr>
              <w:t>2021-036</w:t>
            </w:r>
            <w:r>
              <w:rPr>
                <w:rFonts w:ascii="SimSun" w:eastAsia="SimSun" w:hAnsi="SimSun" w:cs="SimSun"/>
                <w:color w:val="000000"/>
                <w:spacing w:val="0"/>
                <w:w w:val="100"/>
                <w:position w:val="0"/>
              </w:rPr>
              <w:t>）。</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第五届董事会第三次会议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SimSun" w:eastAsia="SimSun" w:hAnsi="SimSun" w:cs="SimSun"/>
                <w:color w:val="000000"/>
                <w:spacing w:val="0"/>
                <w:w w:val="100"/>
                <w:position w:val="0"/>
              </w:rPr>
              <w:t>详细信息请参见公司于</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日在《证券 时报》、巨潮资讯网</w:t>
            </w:r>
          </w:p>
          <w:p>
            <w:pPr>
              <w:pStyle w:val="Style2"/>
              <w:keepNext w:val="0"/>
              <w:keepLines w:val="0"/>
              <w:widowControl w:val="0"/>
              <w:shd w:val="clear" w:color="auto" w:fill="auto"/>
              <w:bidi w:val="0"/>
              <w:spacing w:before="0" w:after="0" w:line="318"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www.cninfo.cn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披露的</w:t>
            </w:r>
          </w:p>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 xml:space="preserve">《第五届董事会第三次会议 决议公告》（公告编号 </w:t>
            </w:r>
            <w:r>
              <w:rPr>
                <w:color w:val="000000"/>
                <w:spacing w:val="0"/>
                <w:w w:val="100"/>
                <w:position w:val="0"/>
              </w:rPr>
              <w:t>2021-044</w:t>
            </w:r>
            <w:r>
              <w:rPr>
                <w:rFonts w:ascii="SimSun" w:eastAsia="SimSun" w:hAnsi="SimSun" w:cs="SimSun"/>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54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2</w:t>
      </w:r>
      <w:bookmarkEnd w:id="352"/>
      <w:r>
        <w:rPr>
          <w:color w:val="000000"/>
          <w:spacing w:val="0"/>
          <w:w w:val="100"/>
          <w:position w:val="0"/>
        </w:rPr>
        <w:t>、董事出席董事会及股东大会的情况</w:t>
      </w:r>
      <w:bookmarkEnd w:id="350"/>
      <w:bookmarkEnd w:id="351"/>
      <w:bookmarkEnd w:id="353"/>
    </w:p>
    <w:tbl>
      <w:tblPr>
        <w:tblOverlap w:val="never"/>
        <w:jc w:val="center"/>
        <w:tblLayout w:type="fixed"/>
      </w:tblPr>
      <w:tblGrid>
        <w:gridCol w:w="1435"/>
        <w:gridCol w:w="1162"/>
        <w:gridCol w:w="1166"/>
        <w:gridCol w:w="1162"/>
        <w:gridCol w:w="1162"/>
        <w:gridCol w:w="1162"/>
        <w:gridCol w:w="1166"/>
        <w:gridCol w:w="116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董事出席董事会及股东大会的情况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本报告期应</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参加董事会</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以通讯方式</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参加董事会</w:t>
            </w:r>
          </w:p>
          <w:p>
            <w:pPr>
              <w:pStyle w:val="Style2"/>
              <w:keepNext w:val="0"/>
              <w:keepLines w:val="0"/>
              <w:widowControl w:val="0"/>
              <w:shd w:val="clear" w:color="auto" w:fill="auto"/>
              <w:bidi w:val="0"/>
              <w:spacing w:before="0" w:after="100" w:line="240" w:lineRule="auto"/>
              <w:ind w:left="0" w:right="0" w:firstLine="380"/>
              <w:jc w:val="left"/>
            </w:pPr>
            <w:r>
              <w:rPr>
                <w:rFonts w:ascii="SimSun" w:eastAsia="SimSun" w:hAnsi="SimSun" w:cs="SimSun"/>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缺席董事会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出席股东大 会次数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兰山英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余仲清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张培兴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李建康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潘晓珍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朱雪珍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19" w:line="1" w:lineRule="exact"/>
      </w:pPr>
    </w:p>
    <w:p>
      <w:pPr>
        <w:pStyle w:val="Style29"/>
        <w:keepNext/>
        <w:keepLines/>
        <w:widowControl w:val="0"/>
        <w:shd w:val="clear" w:color="auto" w:fill="auto"/>
        <w:bidi w:val="0"/>
        <w:spacing w:before="0" w:after="380" w:line="240" w:lineRule="auto"/>
        <w:ind w:left="0" w:right="0" w:firstLine="54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3</w:t>
      </w:r>
      <w:bookmarkEnd w:id="356"/>
      <w:r>
        <w:rPr>
          <w:color w:val="000000"/>
          <w:spacing w:val="0"/>
          <w:w w:val="100"/>
          <w:position w:val="0"/>
        </w:rPr>
        <w:t>、董事对公司有关事项提出异议的情况</w:t>
      </w:r>
      <w:bookmarkEnd w:id="354"/>
      <w:bookmarkEnd w:id="355"/>
      <w:bookmarkEnd w:id="357"/>
    </w:p>
    <w:p>
      <w:pPr>
        <w:pStyle w:val="Style20"/>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董事对公司有关事项是否提出异议</w:t>
      </w:r>
    </w:p>
    <w:p>
      <w:pPr>
        <w:pStyle w:val="Style20"/>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口是"否</w:t>
      </w:r>
    </w:p>
    <w:p>
      <w:pPr>
        <w:pStyle w:val="Style20"/>
        <w:keepNext w:val="0"/>
        <w:keepLines w:val="0"/>
        <w:widowControl w:val="0"/>
        <w:shd w:val="clear" w:color="auto" w:fill="auto"/>
        <w:bidi w:val="0"/>
        <w:spacing w:before="0" w:after="320" w:line="240" w:lineRule="auto"/>
        <w:ind w:left="0" w:right="0" w:firstLine="540"/>
        <w:jc w:val="left"/>
      </w:pPr>
      <w:r>
        <w:rPr>
          <w:color w:val="000000"/>
          <w:spacing w:val="0"/>
          <w:w w:val="100"/>
          <w:position w:val="0"/>
        </w:rPr>
        <w:t>报告期内董事对公司有关事项未提出异议。</w:t>
      </w:r>
    </w:p>
    <w:p>
      <w:pPr>
        <w:pStyle w:val="Style29"/>
        <w:keepNext/>
        <w:keepLines/>
        <w:widowControl w:val="0"/>
        <w:shd w:val="clear" w:color="auto" w:fill="auto"/>
        <w:bidi w:val="0"/>
        <w:spacing w:before="0" w:after="380" w:line="240" w:lineRule="auto"/>
        <w:ind w:left="0" w:right="0" w:firstLine="56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4</w:t>
      </w:r>
      <w:bookmarkEnd w:id="360"/>
      <w:r>
        <w:rPr>
          <w:color w:val="000000"/>
          <w:spacing w:val="0"/>
          <w:w w:val="100"/>
          <w:position w:val="0"/>
        </w:rPr>
        <w:t>、董事履行职责的其他说明</w:t>
      </w:r>
      <w:bookmarkEnd w:id="358"/>
      <w:bookmarkEnd w:id="359"/>
      <w:bookmarkEnd w:id="361"/>
    </w:p>
    <w:p>
      <w:pPr>
        <w:pStyle w:val="Style20"/>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董事对公司有关建议是否被采纳</w:t>
      </w:r>
    </w:p>
    <w:p>
      <w:pPr>
        <w:pStyle w:val="Style20"/>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”是□否</w:t>
      </w:r>
    </w:p>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董事对公司有关建议被采纳或未被采纳的说明</w:t>
      </w:r>
    </w:p>
    <w:p>
      <w:pPr>
        <w:pStyle w:val="Style20"/>
        <w:keepNext w:val="0"/>
        <w:keepLines w:val="0"/>
        <w:widowControl w:val="0"/>
        <w:shd w:val="clear" w:color="auto" w:fill="auto"/>
        <w:bidi w:val="0"/>
        <w:spacing w:before="0" w:after="440" w:line="470" w:lineRule="exact"/>
        <w:ind w:left="560" w:right="0" w:firstLine="360"/>
        <w:jc w:val="both"/>
      </w:pPr>
      <w:r>
        <w:rPr>
          <w:color w:val="000000"/>
          <w:spacing w:val="0"/>
          <w:w w:val="100"/>
          <w:position w:val="0"/>
        </w:rPr>
        <w:t>报告期内，公司董事根据《公司法》《证券法》《深圳证券交易所股票上市规则》《公司章程》《董事会议事规则》等法律 法规及公司制度的规定，积极出席董事会、股东大会会议，充分关注并了解公司生产经营和重大事项，勤勉尽责地履行职责 和义务，根据公司的实际情况，谨慎行使表决权，对公司的制度完善和日常经营决策提出了宝贵的专业性意见及建议，确保 了公司生产经营及各项重大事项科学决策、规范运作，对公司长远健康发展起到了积极作用，有效维护了广大投资者特别是 中小投资者的合法权益。</w:t>
      </w:r>
    </w:p>
    <w:p>
      <w:pPr>
        <w:pStyle w:val="Style25"/>
        <w:keepNext/>
        <w:keepLines/>
        <w:widowControl w:val="0"/>
        <w:shd w:val="clear" w:color="auto" w:fill="auto"/>
        <w:bidi w:val="0"/>
        <w:spacing w:before="0" w:after="320" w:line="240" w:lineRule="auto"/>
        <w:ind w:left="0" w:right="0" w:firstLine="560"/>
        <w:jc w:val="left"/>
      </w:pPr>
      <w:bookmarkStart w:id="362" w:name="bookmark362"/>
      <w:bookmarkStart w:id="363" w:name="bookmark363"/>
      <w:bookmarkStart w:id="364" w:name="bookmark364"/>
      <w:bookmarkStart w:id="365" w:name="bookmark365"/>
      <w:r>
        <w:rPr>
          <w:color w:val="000000"/>
          <w:spacing w:val="0"/>
          <w:w w:val="100"/>
          <w:position w:val="0"/>
          <w:sz w:val="24"/>
          <w:szCs w:val="24"/>
        </w:rPr>
        <w:t>七</w:t>
      </w:r>
      <w:bookmarkEnd w:id="364"/>
      <w:r>
        <w:rPr>
          <w:color w:val="000000"/>
          <w:spacing w:val="0"/>
          <w:w w:val="100"/>
          <w:position w:val="0"/>
          <w:sz w:val="24"/>
          <w:szCs w:val="24"/>
        </w:rPr>
        <w:t>、董事会下设专门委员会在报告期内的情况</w:t>
      </w:r>
      <w:bookmarkEnd w:id="362"/>
      <w:bookmarkEnd w:id="363"/>
      <w:bookmarkEnd w:id="365"/>
    </w:p>
    <w:tbl>
      <w:tblPr>
        <w:tblOverlap w:val="never"/>
        <w:jc w:val="center"/>
        <w:tblLayout w:type="fixed"/>
      </w:tblPr>
      <w:tblGrid>
        <w:gridCol w:w="859"/>
        <w:gridCol w:w="850"/>
        <w:gridCol w:w="994"/>
        <w:gridCol w:w="1133"/>
        <w:gridCol w:w="2976"/>
        <w:gridCol w:w="994"/>
        <w:gridCol w:w="850"/>
        <w:gridCol w:w="99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委员会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成员</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召开会议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提出的重 要意见和 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其他履</w:t>
            </w:r>
          </w:p>
          <w:p>
            <w:pPr>
              <w:pStyle w:val="Style2"/>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行职责</w:t>
            </w:r>
          </w:p>
          <w:p>
            <w:pPr>
              <w:pStyle w:val="Style2"/>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异议事项</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具体情况</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（如有）</w:t>
            </w:r>
          </w:p>
        </w:tc>
      </w:tr>
      <w:tr>
        <w:trPr>
          <w:trHeight w:val="26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提名委</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潘晓珍、</w:t>
            </w:r>
          </w:p>
          <w:p>
            <w:pPr>
              <w:pStyle w:val="Style2"/>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李建康、</w:t>
            </w:r>
          </w:p>
          <w:p>
            <w:pPr>
              <w:pStyle w:val="Style2"/>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审议《关于公司现任董事、高级 管理人员任职情况的议案》；</w:t>
            </w:r>
          </w:p>
          <w:p>
            <w:pPr>
              <w:pStyle w:val="Style2"/>
              <w:keepNext w:val="0"/>
              <w:keepLines w:val="0"/>
              <w:widowControl w:val="0"/>
              <w:shd w:val="clear" w:color="auto" w:fill="auto"/>
              <w:tabs>
                <w:tab w:pos="269" w:val="left"/>
              </w:tabs>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审议《关于公司董事会换届选举 暨提名第五届董事会非独立董事候 选人的议案》；</w:t>
            </w:r>
          </w:p>
          <w:p>
            <w:pPr>
              <w:pStyle w:val="Style2"/>
              <w:keepNext w:val="0"/>
              <w:keepLines w:val="0"/>
              <w:widowControl w:val="0"/>
              <w:shd w:val="clear" w:color="auto" w:fill="auto"/>
              <w:tabs>
                <w:tab w:pos="370" w:val="left"/>
              </w:tabs>
              <w:bidi w:val="0"/>
              <w:spacing w:before="0" w:after="0" w:line="317" w:lineRule="exact"/>
              <w:ind w:left="0" w:right="0" w:firstLine="0"/>
              <w:jc w:val="both"/>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rPr>
              <w:t>、</w:t>
              <w:tab/>
              <w:t>审议《关于公司董事会换届选 举暨提名第五届董事会独立董事候 选人的议案》。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同意提交</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相关董事</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会审议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提名委</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rPr>
              <w:t>方世南、 潘晓珍、 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审议《关于聘任公司董事会秘书的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同意提交</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相关董事</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会审议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董事会 薪酬与 考核委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李建康、</w:t>
            </w:r>
          </w:p>
          <w:p>
            <w:pPr>
              <w:pStyle w:val="Style2"/>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余荣清、</w:t>
            </w:r>
          </w:p>
          <w:p>
            <w:pPr>
              <w:pStyle w:val="Style2"/>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朱雪珍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05"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审议《关于公司董事（非独立董 事</w:t>
            </w:r>
            <w:r>
              <w:rPr>
                <w:color w:val="000000"/>
                <w:spacing w:val="0"/>
                <w:w w:val="100"/>
                <w:position w:val="0"/>
              </w:rPr>
              <w:t>2021</w:t>
            </w:r>
            <w:r>
              <w:rPr>
                <w:rFonts w:ascii="SimSun" w:eastAsia="SimSun" w:hAnsi="SimSun" w:cs="SimSun"/>
                <w:color w:val="000000"/>
                <w:spacing w:val="0"/>
                <w:w w:val="100"/>
                <w:position w:val="0"/>
              </w:rPr>
              <w:t>年度薪酬（津贴）方案的议 案》；</w:t>
            </w:r>
          </w:p>
          <w:p>
            <w:pPr>
              <w:pStyle w:val="Style2"/>
              <w:keepNext w:val="0"/>
              <w:keepLines w:val="0"/>
              <w:widowControl w:val="0"/>
              <w:shd w:val="clear" w:color="auto" w:fill="auto"/>
              <w:tabs>
                <w:tab w:pos="374" w:val="left"/>
              </w:tabs>
              <w:bidi w:val="0"/>
              <w:spacing w:before="0" w:after="0" w:line="307" w:lineRule="exact"/>
              <w:ind w:left="0" w:right="0" w:firstLine="0"/>
              <w:jc w:val="both"/>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rPr>
              <w:t>、</w:t>
              <w:tab/>
              <w:t xml:space="preserve">审议《关于公司高级管理人员 </w:t>
            </w:r>
            <w:r>
              <w:rPr>
                <w:color w:val="000000"/>
                <w:spacing w:val="0"/>
                <w:w w:val="100"/>
                <w:position w:val="0"/>
              </w:rPr>
              <w:t>2021</w:t>
            </w:r>
            <w:r>
              <w:rPr>
                <w:rFonts w:ascii="SimSun" w:eastAsia="SimSun" w:hAnsi="SimSun" w:cs="SimSun"/>
                <w:color w:val="000000"/>
                <w:spacing w:val="0"/>
                <w:w w:val="100"/>
                <w:position w:val="0"/>
              </w:rPr>
              <w:t>年度薪酬方案的议案》；</w:t>
            </w:r>
          </w:p>
          <w:p>
            <w:pPr>
              <w:pStyle w:val="Style2"/>
              <w:keepNext w:val="0"/>
              <w:keepLines w:val="0"/>
              <w:widowControl w:val="0"/>
              <w:shd w:val="clear" w:color="auto" w:fill="auto"/>
              <w:tabs>
                <w:tab w:pos="365" w:val="left"/>
              </w:tabs>
              <w:bidi w:val="0"/>
              <w:spacing w:before="0" w:after="0" w:line="317" w:lineRule="exact"/>
              <w:ind w:left="0" w:right="0" w:firstLine="0"/>
              <w:jc w:val="both"/>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rPr>
              <w:t>、</w:t>
              <w:tab/>
              <w:t>审议《关于公司董事（非独立 董事）及高级管理人员</w:t>
            </w:r>
            <w:r>
              <w:rPr>
                <w:color w:val="000000"/>
                <w:spacing w:val="0"/>
                <w:w w:val="100"/>
                <w:position w:val="0"/>
              </w:rPr>
              <w:t>2020</w:t>
            </w:r>
            <w:r>
              <w:rPr>
                <w:rFonts w:ascii="SimSun" w:eastAsia="SimSun" w:hAnsi="SimSun" w:cs="SimSun"/>
                <w:color w:val="000000"/>
                <w:spacing w:val="0"/>
                <w:w w:val="100"/>
                <w:position w:val="0"/>
              </w:rPr>
              <w:t>年度薪 酬（津贴）与考核情况的检查报告》。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同意提交</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相关董事</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会审议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审计委</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3" w:lineRule="exact"/>
              <w:ind w:left="0" w:right="0" w:firstLine="0"/>
              <w:jc w:val="left"/>
            </w:pPr>
            <w:r>
              <w:rPr>
                <w:rFonts w:ascii="SimSun" w:eastAsia="SimSun" w:hAnsi="SimSun" w:cs="SimSun"/>
                <w:color w:val="000000"/>
                <w:spacing w:val="0"/>
                <w:w w:val="100"/>
                <w:position w:val="0"/>
              </w:rPr>
              <w:t>朱雪珍、 潘晓珍、 兰山英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30" w:val="left"/>
              </w:tabs>
              <w:bidi w:val="0"/>
              <w:spacing w:before="0" w:after="0" w:line="326" w:lineRule="exact"/>
              <w:ind w:left="0" w:right="0" w:firstLine="0"/>
              <w:jc w:val="both"/>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w:t>
              <w:tab/>
              <w:t>审议《</w:t>
            </w:r>
            <w:r>
              <w:rPr>
                <w:color w:val="000000"/>
                <w:spacing w:val="0"/>
                <w:w w:val="100"/>
                <w:position w:val="0"/>
              </w:rPr>
              <w:t>2020</w:t>
            </w:r>
            <w:r>
              <w:rPr>
                <w:rFonts w:ascii="SimSun" w:eastAsia="SimSun" w:hAnsi="SimSun" w:cs="SimSun"/>
                <w:color w:val="000000"/>
                <w:spacing w:val="0"/>
                <w:w w:val="100"/>
                <w:position w:val="0"/>
              </w:rPr>
              <w:t>年度财务决算报告》；</w:t>
            </w:r>
          </w:p>
          <w:p>
            <w:pPr>
              <w:pStyle w:val="Style2"/>
              <w:keepNext w:val="0"/>
              <w:keepLines w:val="0"/>
              <w:widowControl w:val="0"/>
              <w:shd w:val="clear" w:color="auto" w:fill="auto"/>
              <w:tabs>
                <w:tab w:pos="365" w:val="left"/>
              </w:tabs>
              <w:bidi w:val="0"/>
              <w:spacing w:before="0" w:after="0" w:line="326" w:lineRule="exact"/>
              <w:ind w:left="0" w:right="0" w:firstLine="0"/>
              <w:jc w:val="both"/>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rPr>
              <w:t>、</w:t>
              <w:tab/>
              <w:t>审议《</w:t>
            </w:r>
            <w:r>
              <w:rPr>
                <w:color w:val="000000"/>
                <w:spacing w:val="0"/>
                <w:w w:val="100"/>
                <w:position w:val="0"/>
              </w:rPr>
              <w:t>2020</w:t>
            </w:r>
            <w:r>
              <w:rPr>
                <w:rFonts w:ascii="SimSun" w:eastAsia="SimSun" w:hAnsi="SimSun" w:cs="SimSun"/>
                <w:color w:val="000000"/>
                <w:spacing w:val="0"/>
                <w:w w:val="100"/>
                <w:position w:val="0"/>
              </w:rPr>
              <w:t>年年度报告及其摘 要》；</w:t>
            </w:r>
          </w:p>
          <w:p>
            <w:pPr>
              <w:pStyle w:val="Style2"/>
              <w:keepNext w:val="0"/>
              <w:keepLines w:val="0"/>
              <w:widowControl w:val="0"/>
              <w:shd w:val="clear" w:color="auto" w:fill="auto"/>
              <w:tabs>
                <w:tab w:pos="322" w:val="left"/>
              </w:tabs>
              <w:bidi w:val="0"/>
              <w:spacing w:before="0" w:after="0" w:line="326" w:lineRule="exact"/>
              <w:ind w:left="0" w:right="0" w:firstLine="0"/>
              <w:jc w:val="both"/>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rPr>
              <w:t>、</w:t>
              <w:tab/>
              <w:t>审议《</w:t>
            </w:r>
            <w:r>
              <w:rPr>
                <w:color w:val="000000"/>
                <w:spacing w:val="0"/>
                <w:w w:val="100"/>
                <w:position w:val="0"/>
              </w:rPr>
              <w:t>2020</w:t>
            </w:r>
            <w:r>
              <w:rPr>
                <w:rFonts w:ascii="SimSun" w:eastAsia="SimSun" w:hAnsi="SimSun" w:cs="SimSun"/>
                <w:color w:val="000000"/>
                <w:spacing w:val="0"/>
                <w:w w:val="100"/>
                <w:position w:val="0"/>
              </w:rPr>
              <w:t>年度内部控制评价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同意提交</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相关董事</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会审议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9"/>
        <w:gridCol w:w="850"/>
        <w:gridCol w:w="994"/>
        <w:gridCol w:w="1133"/>
        <w:gridCol w:w="2976"/>
        <w:gridCol w:w="994"/>
        <w:gridCol w:w="850"/>
        <w:gridCol w:w="994"/>
      </w:tblGrid>
      <w:tr>
        <w:trPr>
          <w:trHeight w:val="462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报告》；</w:t>
            </w:r>
          </w:p>
          <w:p>
            <w:pPr>
              <w:pStyle w:val="Style2"/>
              <w:keepNext w:val="0"/>
              <w:keepLines w:val="0"/>
              <w:widowControl w:val="0"/>
              <w:shd w:val="clear" w:color="auto" w:fill="auto"/>
              <w:tabs>
                <w:tab w:pos="365" w:val="left"/>
              </w:tabs>
              <w:bidi w:val="0"/>
              <w:spacing w:before="0" w:after="0" w:line="326" w:lineRule="exact"/>
              <w:ind w:left="0" w:right="0" w:firstLine="0"/>
              <w:jc w:val="left"/>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rPr>
              <w:t>、</w:t>
              <w:tab/>
              <w:t>审议《</w:t>
            </w:r>
            <w:r>
              <w:rPr>
                <w:color w:val="000000"/>
                <w:spacing w:val="0"/>
                <w:w w:val="100"/>
                <w:position w:val="0"/>
              </w:rPr>
              <w:t>2020</w:t>
            </w:r>
            <w:r>
              <w:rPr>
                <w:rFonts w:ascii="SimSun" w:eastAsia="SimSun" w:hAnsi="SimSun" w:cs="SimSun"/>
                <w:color w:val="000000"/>
                <w:spacing w:val="0"/>
                <w:w w:val="100"/>
                <w:position w:val="0"/>
              </w:rPr>
              <w:t>年度内部控制规则 落实自查表》；</w:t>
            </w:r>
          </w:p>
          <w:p>
            <w:pPr>
              <w:pStyle w:val="Style2"/>
              <w:keepNext w:val="0"/>
              <w:keepLines w:val="0"/>
              <w:widowControl w:val="0"/>
              <w:shd w:val="clear" w:color="auto" w:fill="auto"/>
              <w:tabs>
                <w:tab w:pos="346" w:val="left"/>
              </w:tabs>
              <w:bidi w:val="0"/>
              <w:spacing w:before="0" w:after="0" w:line="326" w:lineRule="exact"/>
              <w:ind w:left="0" w:right="0" w:firstLine="0"/>
              <w:jc w:val="left"/>
            </w:pP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rPr>
              <w:t>、</w:t>
              <w:tab/>
              <w:t>审议《募集资金</w:t>
            </w:r>
            <w:r>
              <w:rPr>
                <w:color w:val="000000"/>
                <w:spacing w:val="0"/>
                <w:w w:val="100"/>
                <w:position w:val="0"/>
              </w:rPr>
              <w:t>2020</w:t>
            </w:r>
            <w:r>
              <w:rPr>
                <w:rFonts w:ascii="SimSun" w:eastAsia="SimSun" w:hAnsi="SimSun" w:cs="SimSun"/>
                <w:color w:val="000000"/>
                <w:spacing w:val="0"/>
                <w:w w:val="100"/>
                <w:position w:val="0"/>
              </w:rPr>
              <w:t>年度存放 与使用情况的专项报告》；</w:t>
            </w:r>
          </w:p>
          <w:p>
            <w:pPr>
              <w:pStyle w:val="Style2"/>
              <w:keepNext w:val="0"/>
              <w:keepLines w:val="0"/>
              <w:widowControl w:val="0"/>
              <w:shd w:val="clear" w:color="auto" w:fill="auto"/>
              <w:tabs>
                <w:tab w:pos="365" w:val="left"/>
              </w:tabs>
              <w:bidi w:val="0"/>
              <w:spacing w:before="0" w:after="0" w:line="326" w:lineRule="exact"/>
              <w:ind w:left="0" w:right="0" w:firstLine="0"/>
              <w:jc w:val="left"/>
            </w:pPr>
            <w:r>
              <w:rPr>
                <w:rFonts w:ascii="SimSun" w:eastAsia="SimSun" w:hAnsi="SimSun" w:cs="SimSun"/>
                <w:color w:val="000000"/>
                <w:spacing w:val="0"/>
                <w:w w:val="100"/>
                <w:position w:val="0"/>
                <w:sz w:val="18"/>
                <w:szCs w:val="18"/>
              </w:rPr>
              <w:t>6</w:t>
            </w:r>
            <w:r>
              <w:rPr>
                <w:rFonts w:ascii="SimSun" w:eastAsia="SimSun" w:hAnsi="SimSun" w:cs="SimSun"/>
                <w:color w:val="000000"/>
                <w:spacing w:val="0"/>
                <w:w w:val="100"/>
                <w:position w:val="0"/>
              </w:rPr>
              <w:t>、</w:t>
              <w:tab/>
              <w:t>审议《</w:t>
            </w:r>
            <w:r>
              <w:rPr>
                <w:color w:val="000000"/>
                <w:spacing w:val="0"/>
                <w:w w:val="100"/>
                <w:position w:val="0"/>
              </w:rPr>
              <w:t>2020</w:t>
            </w:r>
            <w:r>
              <w:rPr>
                <w:rFonts w:ascii="SimSun" w:eastAsia="SimSun" w:hAnsi="SimSun" w:cs="SimSun"/>
                <w:color w:val="000000"/>
                <w:spacing w:val="0"/>
                <w:w w:val="100"/>
                <w:position w:val="0"/>
              </w:rPr>
              <w:t>年度控股股东及其 他关联方资金占用情况专项报告》；</w:t>
            </w:r>
          </w:p>
          <w:p>
            <w:pPr>
              <w:pStyle w:val="Style2"/>
              <w:keepNext w:val="0"/>
              <w:keepLines w:val="0"/>
              <w:widowControl w:val="0"/>
              <w:shd w:val="clear" w:color="auto" w:fill="auto"/>
              <w:tabs>
                <w:tab w:pos="346" w:val="left"/>
              </w:tabs>
              <w:bidi w:val="0"/>
              <w:spacing w:before="0" w:after="0" w:line="326" w:lineRule="exact"/>
              <w:ind w:left="0" w:right="0" w:firstLine="0"/>
              <w:jc w:val="left"/>
            </w:pPr>
            <w:r>
              <w:rPr>
                <w:rFonts w:ascii="SimSun" w:eastAsia="SimSun" w:hAnsi="SimSun" w:cs="SimSun"/>
                <w:color w:val="000000"/>
                <w:spacing w:val="0"/>
                <w:w w:val="100"/>
                <w:position w:val="0"/>
                <w:sz w:val="18"/>
                <w:szCs w:val="18"/>
              </w:rPr>
              <w:t>7</w:t>
            </w:r>
            <w:r>
              <w:rPr>
                <w:rFonts w:ascii="SimSun" w:eastAsia="SimSun" w:hAnsi="SimSun" w:cs="SimSun"/>
                <w:color w:val="000000"/>
                <w:spacing w:val="0"/>
                <w:w w:val="100"/>
                <w:position w:val="0"/>
              </w:rPr>
              <w:t>、</w:t>
              <w:tab/>
              <w:t>审议《关于公司</w:t>
            </w:r>
            <w:r>
              <w:rPr>
                <w:color w:val="000000"/>
                <w:spacing w:val="0"/>
                <w:w w:val="100"/>
                <w:position w:val="0"/>
              </w:rPr>
              <w:t>2020</w:t>
            </w:r>
            <w:r>
              <w:rPr>
                <w:rFonts w:ascii="SimSun" w:eastAsia="SimSun" w:hAnsi="SimSun" w:cs="SimSun"/>
                <w:color w:val="000000"/>
                <w:spacing w:val="0"/>
                <w:w w:val="100"/>
                <w:position w:val="0"/>
              </w:rPr>
              <w:t>年度利润 分配预案的议案》；</w:t>
            </w:r>
          </w:p>
          <w:p>
            <w:pPr>
              <w:pStyle w:val="Style2"/>
              <w:keepNext w:val="0"/>
              <w:keepLines w:val="0"/>
              <w:widowControl w:val="0"/>
              <w:shd w:val="clear" w:color="auto" w:fill="auto"/>
              <w:tabs>
                <w:tab w:pos="322" w:val="left"/>
              </w:tabs>
              <w:bidi w:val="0"/>
              <w:spacing w:before="0" w:after="0" w:line="326" w:lineRule="exact"/>
              <w:ind w:left="0" w:right="0" w:firstLine="0"/>
              <w:jc w:val="left"/>
            </w:pP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rPr>
              <w:t>、</w:t>
              <w:tab/>
              <w:t>审议《关于预计公司</w:t>
            </w:r>
            <w:r>
              <w:rPr>
                <w:color w:val="000000"/>
                <w:spacing w:val="0"/>
                <w:w w:val="100"/>
                <w:position w:val="0"/>
              </w:rPr>
              <w:t>2021</w:t>
            </w:r>
            <w:r>
              <w:rPr>
                <w:rFonts w:ascii="SimSun" w:eastAsia="SimSun" w:hAnsi="SimSun" w:cs="SimSun"/>
                <w:color w:val="000000"/>
                <w:spacing w:val="0"/>
                <w:w w:val="100"/>
                <w:position w:val="0"/>
              </w:rPr>
              <w:t>年度 日常关联交易的议案》；</w:t>
            </w:r>
          </w:p>
          <w:p>
            <w:pPr>
              <w:pStyle w:val="Style2"/>
              <w:keepNext w:val="0"/>
              <w:keepLines w:val="0"/>
              <w:widowControl w:val="0"/>
              <w:shd w:val="clear" w:color="auto" w:fill="auto"/>
              <w:tabs>
                <w:tab w:pos="365" w:val="left"/>
              </w:tabs>
              <w:bidi w:val="0"/>
              <w:spacing w:before="0" w:after="0" w:line="317" w:lineRule="exact"/>
              <w:ind w:left="0" w:right="0" w:firstLine="0"/>
              <w:jc w:val="left"/>
            </w:pPr>
            <w:r>
              <w:rPr>
                <w:rFonts w:ascii="SimSun" w:eastAsia="SimSun" w:hAnsi="SimSun" w:cs="SimSun"/>
                <w:color w:val="000000"/>
                <w:spacing w:val="0"/>
                <w:w w:val="100"/>
                <w:position w:val="0"/>
                <w:sz w:val="18"/>
                <w:szCs w:val="18"/>
              </w:rPr>
              <w:t>9</w:t>
            </w:r>
            <w:r>
              <w:rPr>
                <w:rFonts w:ascii="SimSun" w:eastAsia="SimSun" w:hAnsi="SimSun" w:cs="SimSun"/>
                <w:color w:val="000000"/>
                <w:spacing w:val="0"/>
                <w:w w:val="100"/>
                <w:position w:val="0"/>
              </w:rPr>
              <w:t>、</w:t>
              <w:tab/>
              <w:t>审议《关于会计政策变更的议 案》；</w:t>
            </w:r>
            <w:r>
              <w:rPr>
                <w:color w:val="000000"/>
                <w:spacing w:val="0"/>
                <w:w w:val="100"/>
                <w:position w:val="0"/>
              </w:rPr>
              <w:t>10</w:t>
            </w:r>
            <w:r>
              <w:rPr>
                <w:rFonts w:ascii="SimSun" w:eastAsia="SimSun" w:hAnsi="SimSun" w:cs="SimSun"/>
                <w:color w:val="000000"/>
                <w:spacing w:val="0"/>
                <w:w w:val="100"/>
                <w:position w:val="0"/>
              </w:rPr>
              <w:t>、审议《公司</w:t>
            </w:r>
            <w:r>
              <w:rPr>
                <w:color w:val="000000"/>
                <w:spacing w:val="0"/>
                <w:w w:val="100"/>
                <w:position w:val="0"/>
              </w:rPr>
              <w:t>2021</w:t>
            </w:r>
            <w:r>
              <w:rPr>
                <w:rFonts w:ascii="SimSun" w:eastAsia="SimSun" w:hAnsi="SimSun" w:cs="SimSun"/>
                <w:color w:val="000000"/>
                <w:spacing w:val="0"/>
                <w:w w:val="100"/>
                <w:position w:val="0"/>
              </w:rPr>
              <w:t>年第一 季度报告全文及正文》。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3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、审议《关于公司</w:t>
            </w:r>
            <w:r>
              <w:rPr>
                <w:color w:val="000000"/>
                <w:spacing w:val="0"/>
                <w:w w:val="100"/>
                <w:position w:val="0"/>
              </w:rPr>
              <w:t>＜2021</w:t>
            </w:r>
            <w:r>
              <w:rPr>
                <w:rFonts w:ascii="SimSun" w:eastAsia="SimSun" w:hAnsi="SimSun" w:cs="SimSun"/>
                <w:color w:val="000000"/>
                <w:spacing w:val="0"/>
                <w:w w:val="100"/>
                <w:position w:val="0"/>
              </w:rPr>
              <w:t>年半年度 报告</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全文及其摘要的议案》；</w:t>
            </w:r>
          </w:p>
          <w:p>
            <w:pPr>
              <w:pStyle w:val="Style2"/>
              <w:keepNext w:val="0"/>
              <w:keepLines w:val="0"/>
              <w:widowControl w:val="0"/>
              <w:shd w:val="clear" w:color="auto" w:fill="auto"/>
              <w:tabs>
                <w:tab w:pos="283" w:val="left"/>
              </w:tabs>
              <w:bidi w:val="0"/>
              <w:spacing w:before="0" w:after="0" w:line="316"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审议《关于公司</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募集资金</w:t>
            </w:r>
            <w:r>
              <w:rPr>
                <w:color w:val="000000"/>
                <w:spacing w:val="0"/>
                <w:w w:val="100"/>
                <w:position w:val="0"/>
              </w:rPr>
              <w:t xml:space="preserve">2021 </w:t>
            </w:r>
            <w:r>
              <w:rPr>
                <w:rFonts w:ascii="SimSun" w:eastAsia="SimSun" w:hAnsi="SimSun" w:cs="SimSun"/>
                <w:color w:val="000000"/>
                <w:spacing w:val="0"/>
                <w:w w:val="100"/>
                <w:position w:val="0"/>
              </w:rPr>
              <w:t>年半年度存放与使用情况的专项报 告</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w:t>
            </w:r>
          </w:p>
          <w:p>
            <w:pPr>
              <w:pStyle w:val="Style2"/>
              <w:keepNext w:val="0"/>
              <w:keepLines w:val="0"/>
              <w:widowControl w:val="0"/>
              <w:shd w:val="clear" w:color="auto" w:fill="auto"/>
              <w:tabs>
                <w:tab w:pos="274" w:val="left"/>
              </w:tabs>
              <w:bidi w:val="0"/>
              <w:spacing w:before="0" w:after="0" w:line="31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tab/>
              <w:t>审议《关于</w:t>
            </w:r>
            <w:r>
              <w:rPr>
                <w:color w:val="000000"/>
                <w:spacing w:val="0"/>
                <w:w w:val="100"/>
                <w:position w:val="0"/>
              </w:rPr>
              <w:t>2021</w:t>
            </w:r>
            <w:r>
              <w:rPr>
                <w:rFonts w:ascii="SimSun" w:eastAsia="SimSun" w:hAnsi="SimSun" w:cs="SimSun"/>
                <w:color w:val="000000"/>
                <w:spacing w:val="0"/>
                <w:w w:val="100"/>
                <w:position w:val="0"/>
              </w:rPr>
              <w:t>年半年度计提 信用减值准备和资产减值准备的议 案》；</w:t>
            </w:r>
          </w:p>
          <w:p>
            <w:pPr>
              <w:pStyle w:val="Style2"/>
              <w:keepNext w:val="0"/>
              <w:keepLines w:val="0"/>
              <w:widowControl w:val="0"/>
              <w:shd w:val="clear" w:color="auto" w:fill="auto"/>
              <w:tabs>
                <w:tab w:pos="245" w:val="left"/>
              </w:tabs>
              <w:bidi w:val="0"/>
              <w:spacing w:before="0" w:after="0" w:line="326"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tab/>
              <w:t>审议《</w:t>
            </w:r>
            <w:r>
              <w:rPr>
                <w:color w:val="000000"/>
                <w:spacing w:val="0"/>
                <w:w w:val="100"/>
                <w:position w:val="0"/>
              </w:rPr>
              <w:t>2021</w:t>
            </w:r>
            <w:r>
              <w:rPr>
                <w:rFonts w:ascii="SimSun" w:eastAsia="SimSun" w:hAnsi="SimSun" w:cs="SimSun"/>
                <w:color w:val="000000"/>
                <w:spacing w:val="0"/>
                <w:w w:val="100"/>
                <w:position w:val="0"/>
              </w:rPr>
              <w:t>年第二季度内部审计 工作报告》。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同意提交</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相关董事</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会审议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45"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74" w:val="left"/>
              </w:tabs>
              <w:bidi w:val="0"/>
              <w:spacing w:before="0" w:after="4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审议《公司</w:t>
            </w:r>
            <w:r>
              <w:rPr>
                <w:color w:val="000000"/>
                <w:spacing w:val="0"/>
                <w:w w:val="100"/>
                <w:position w:val="0"/>
              </w:rPr>
              <w:t>2021</w:t>
            </w:r>
            <w:r>
              <w:rPr>
                <w:rFonts w:ascii="SimSun" w:eastAsia="SimSun" w:hAnsi="SimSun" w:cs="SimSun"/>
                <w:color w:val="000000"/>
                <w:spacing w:val="0"/>
                <w:w w:val="100"/>
                <w:position w:val="0"/>
              </w:rPr>
              <w:t>年第三季度报 告全文及正文》；</w:t>
            </w:r>
          </w:p>
          <w:p>
            <w:pPr>
              <w:pStyle w:val="Style2"/>
              <w:keepNext w:val="0"/>
              <w:keepLines w:val="0"/>
              <w:widowControl w:val="0"/>
              <w:shd w:val="clear" w:color="auto" w:fill="auto"/>
              <w:tabs>
                <w:tab w:pos="245" w:val="left"/>
              </w:tabs>
              <w:bidi w:val="0"/>
              <w:spacing w:before="0" w:after="40" w:line="31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审议《</w:t>
            </w:r>
            <w:r>
              <w:rPr>
                <w:color w:val="000000"/>
                <w:spacing w:val="0"/>
                <w:w w:val="100"/>
                <w:position w:val="0"/>
              </w:rPr>
              <w:t>2021</w:t>
            </w:r>
            <w:r>
              <w:rPr>
                <w:rFonts w:ascii="SimSun" w:eastAsia="SimSun" w:hAnsi="SimSun" w:cs="SimSun"/>
                <w:color w:val="000000"/>
                <w:spacing w:val="0"/>
                <w:w w:val="100"/>
                <w:position w:val="0"/>
              </w:rPr>
              <w:t>年第三季度审计工作 报告》；</w:t>
            </w:r>
          </w:p>
          <w:p>
            <w:pPr>
              <w:pStyle w:val="Style2"/>
              <w:keepNext w:val="0"/>
              <w:keepLines w:val="0"/>
              <w:widowControl w:val="0"/>
              <w:shd w:val="clear" w:color="auto" w:fill="auto"/>
              <w:tabs>
                <w:tab w:pos="274" w:val="left"/>
              </w:tabs>
              <w:bidi w:val="0"/>
              <w:spacing w:before="0" w:after="4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tab/>
              <w:t>审议《关于续聘</w:t>
            </w:r>
            <w:r>
              <w:rPr>
                <w:color w:val="000000"/>
                <w:spacing w:val="0"/>
                <w:w w:val="100"/>
                <w:position w:val="0"/>
              </w:rPr>
              <w:t>2021</w:t>
            </w:r>
            <w:r>
              <w:rPr>
                <w:rFonts w:ascii="SimSun" w:eastAsia="SimSun" w:hAnsi="SimSun" w:cs="SimSun"/>
                <w:color w:val="000000"/>
                <w:spacing w:val="0"/>
                <w:w w:val="100"/>
                <w:position w:val="0"/>
              </w:rPr>
              <w:t>年度会计 师事务所的议案》。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同意提交</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相关董事</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会审议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tabs>
          <w:tab w:pos="1072" w:val="left"/>
        </w:tabs>
        <w:bidi w:val="0"/>
        <w:spacing w:before="0" w:after="360" w:line="240" w:lineRule="auto"/>
        <w:ind w:left="0" w:right="0" w:firstLine="560"/>
        <w:jc w:val="left"/>
      </w:pPr>
      <w:bookmarkStart w:id="366" w:name="bookmark366"/>
      <w:bookmarkStart w:id="367" w:name="bookmark367"/>
      <w:bookmarkStart w:id="368" w:name="bookmark368"/>
      <w:bookmarkStart w:id="369" w:name="bookmark369"/>
      <w:r>
        <w:rPr>
          <w:color w:val="000000"/>
          <w:spacing w:val="0"/>
          <w:w w:val="100"/>
          <w:position w:val="0"/>
          <w:sz w:val="24"/>
          <w:szCs w:val="24"/>
        </w:rPr>
        <w:t>八</w:t>
      </w:r>
      <w:bookmarkEnd w:id="368"/>
      <w:r>
        <w:rPr>
          <w:color w:val="000000"/>
          <w:spacing w:val="0"/>
          <w:w w:val="100"/>
          <w:position w:val="0"/>
          <w:sz w:val="24"/>
          <w:szCs w:val="24"/>
        </w:rPr>
        <w:t>、</w:t>
        <w:tab/>
        <w:t>监事会工作情况</w:t>
      </w:r>
      <w:bookmarkEnd w:id="366"/>
      <w:bookmarkEnd w:id="367"/>
      <w:bookmarkEnd w:id="369"/>
    </w:p>
    <w:p>
      <w:pPr>
        <w:pStyle w:val="Style20"/>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监事会在报告期内的监督活动中发现公司是否存在风险</w:t>
      </w:r>
    </w:p>
    <w:p>
      <w:pPr>
        <w:pStyle w:val="Style20"/>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口是"否</w:t>
      </w:r>
    </w:p>
    <w:p>
      <w:pPr>
        <w:pStyle w:val="Style20"/>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监事会对报告期内的监督事项无异议。</w:t>
      </w:r>
    </w:p>
    <w:p>
      <w:pPr>
        <w:pStyle w:val="Style25"/>
        <w:keepNext/>
        <w:keepLines/>
        <w:widowControl w:val="0"/>
        <w:shd w:val="clear" w:color="auto" w:fill="auto"/>
        <w:tabs>
          <w:tab w:pos="1072" w:val="left"/>
        </w:tabs>
        <w:bidi w:val="0"/>
        <w:spacing w:before="0" w:after="320" w:line="240" w:lineRule="auto"/>
        <w:ind w:left="0" w:right="0" w:firstLine="560"/>
        <w:jc w:val="both"/>
      </w:pPr>
      <w:bookmarkStart w:id="370" w:name="bookmark370"/>
      <w:bookmarkStart w:id="371" w:name="bookmark371"/>
      <w:bookmarkStart w:id="372" w:name="bookmark372"/>
      <w:bookmarkStart w:id="373" w:name="bookmark373"/>
      <w:r>
        <w:rPr>
          <w:color w:val="000000"/>
          <w:spacing w:val="0"/>
          <w:w w:val="100"/>
          <w:position w:val="0"/>
          <w:sz w:val="24"/>
          <w:szCs w:val="24"/>
        </w:rPr>
        <w:t>九</w:t>
      </w:r>
      <w:bookmarkEnd w:id="372"/>
      <w:r>
        <w:rPr>
          <w:color w:val="000000"/>
          <w:spacing w:val="0"/>
          <w:w w:val="100"/>
          <w:position w:val="0"/>
          <w:sz w:val="24"/>
          <w:szCs w:val="24"/>
        </w:rPr>
        <w:t>、</w:t>
        <w:tab/>
        <w:t>公司员工情况</w:t>
      </w:r>
      <w:bookmarkEnd w:id="370"/>
      <w:bookmarkEnd w:id="371"/>
      <w:bookmarkEnd w:id="373"/>
    </w:p>
    <w:p>
      <w:pPr>
        <w:pStyle w:val="Style29"/>
        <w:keepNext/>
        <w:keepLines/>
        <w:widowControl w:val="0"/>
        <w:shd w:val="clear" w:color="auto" w:fill="auto"/>
        <w:bidi w:val="0"/>
        <w:spacing w:before="0" w:after="320" w:line="240" w:lineRule="auto"/>
        <w:ind w:left="0" w:right="0" w:firstLine="56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1</w:t>
      </w:r>
      <w:bookmarkEnd w:id="376"/>
      <w:r>
        <w:rPr>
          <w:color w:val="000000"/>
          <w:spacing w:val="0"/>
          <w:w w:val="100"/>
          <w:position w:val="0"/>
        </w:rPr>
        <w:t>、员工数量、专业构成及教育程度</w:t>
      </w:r>
      <w:bookmarkEnd w:id="374"/>
      <w:bookmarkEnd w:id="375"/>
      <w:bookmarkEnd w:id="377"/>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报告期末母公司在职员工的数量（人）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366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366</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博士硕士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高中高职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129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初中及以下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123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366</w:t>
            </w:r>
          </w:p>
        </w:tc>
      </w:tr>
    </w:tbl>
    <w:p>
      <w:pPr>
        <w:widowControl w:val="0"/>
        <w:spacing w:after="299" w:line="1" w:lineRule="exact"/>
      </w:pPr>
    </w:p>
    <w:p>
      <w:pPr>
        <w:pStyle w:val="Style29"/>
        <w:keepNext/>
        <w:keepLines/>
        <w:widowControl w:val="0"/>
        <w:shd w:val="clear" w:color="auto" w:fill="auto"/>
        <w:bidi w:val="0"/>
        <w:spacing w:before="0" w:after="200" w:line="240" w:lineRule="auto"/>
        <w:ind w:left="0" w:right="0" w:firstLine="56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2</w:t>
      </w:r>
      <w:bookmarkEnd w:id="380"/>
      <w:r>
        <w:rPr>
          <w:color w:val="000000"/>
          <w:spacing w:val="0"/>
          <w:w w:val="100"/>
          <w:position w:val="0"/>
        </w:rPr>
        <w:t>、薪酬政策</w:t>
      </w:r>
      <w:bookmarkEnd w:id="378"/>
      <w:bookmarkEnd w:id="379"/>
      <w:bookmarkEnd w:id="381"/>
    </w:p>
    <w:p>
      <w:pPr>
        <w:pStyle w:val="Style20"/>
        <w:keepNext w:val="0"/>
        <w:keepLines w:val="0"/>
        <w:widowControl w:val="0"/>
        <w:shd w:val="clear" w:color="auto" w:fill="auto"/>
        <w:bidi w:val="0"/>
        <w:spacing w:before="0" w:after="40" w:line="456" w:lineRule="exact"/>
        <w:ind w:left="560" w:right="0" w:firstLine="360"/>
        <w:jc w:val="left"/>
      </w:pPr>
      <w:r>
        <w:rPr>
          <w:color w:val="000000"/>
          <w:spacing w:val="0"/>
          <w:w w:val="100"/>
          <w:position w:val="0"/>
        </w:rPr>
        <w:t>恒久科技秉承多劳多得、激励创造的薪酬总体政策，激励员工的事业心和潜能，为公司创造价值，为自己创造收入和成 就感。</w:t>
      </w:r>
      <w:r>
        <w:rPr>
          <w:color w:val="000000"/>
          <w:spacing w:val="0"/>
          <w:w w:val="100"/>
          <w:position w:val="0"/>
          <w:sz w:val="18"/>
          <w:szCs w:val="18"/>
        </w:rPr>
        <w:t>2021</w:t>
      </w:r>
      <w:r>
        <w:rPr>
          <w:color w:val="000000"/>
          <w:spacing w:val="0"/>
          <w:w w:val="100"/>
          <w:position w:val="0"/>
        </w:rPr>
        <w:t>年职工薪酬总额占公司总成本的比重为</w:t>
      </w:r>
      <w:r>
        <w:rPr>
          <w:color w:val="000000"/>
          <w:spacing w:val="0"/>
          <w:w w:val="100"/>
          <w:position w:val="0"/>
          <w:sz w:val="18"/>
          <w:szCs w:val="18"/>
        </w:rPr>
        <w:t xml:space="preserve">16. </w:t>
      </w:r>
      <w:r>
        <w:rPr>
          <w:color w:val="000000"/>
          <w:spacing w:val="0"/>
          <w:w w:val="100"/>
          <w:position w:val="0"/>
          <w:sz w:val="18"/>
          <w:szCs w:val="18"/>
        </w:rPr>
        <w:t>7%</w:t>
      </w:r>
      <w:r>
        <w:rPr>
          <w:color w:val="000000"/>
          <w:spacing w:val="0"/>
          <w:w w:val="100"/>
          <w:position w:val="0"/>
        </w:rPr>
        <w:t>。</w:t>
      </w:r>
    </w:p>
    <w:p>
      <w:pPr>
        <w:pStyle w:val="Style20"/>
        <w:keepNext w:val="0"/>
        <w:keepLines w:val="0"/>
        <w:widowControl w:val="0"/>
        <w:shd w:val="clear" w:color="auto" w:fill="auto"/>
        <w:bidi w:val="0"/>
        <w:spacing w:before="0" w:after="40" w:line="470" w:lineRule="exact"/>
        <w:ind w:left="0" w:right="0" w:firstLine="560"/>
        <w:jc w:val="left"/>
      </w:pPr>
      <w:r>
        <w:rPr>
          <w:color w:val="000000"/>
          <w:spacing w:val="0"/>
          <w:w w:val="100"/>
          <w:position w:val="0"/>
        </w:rPr>
        <w:t>公司需遵守《深圳证券交易所上市公司自律监管指引第</w:t>
      </w:r>
      <w:r>
        <w:rPr>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20"/>
        <w:keepNext w:val="0"/>
        <w:keepLines w:val="0"/>
        <w:widowControl w:val="0"/>
        <w:shd w:val="clear" w:color="auto" w:fill="auto"/>
        <w:tabs>
          <w:tab w:pos="1360" w:val="left"/>
        </w:tabs>
        <w:bidi w:val="0"/>
        <w:spacing w:before="0" w:after="0" w:line="470" w:lineRule="exact"/>
        <w:ind w:left="0" w:right="0" w:firstLine="920"/>
        <w:jc w:val="left"/>
      </w:pPr>
      <w:bookmarkStart w:id="382" w:name="bookmark382"/>
      <w:r>
        <w:rPr>
          <w:color w:val="000000"/>
          <w:spacing w:val="0"/>
          <w:w w:val="100"/>
          <w:position w:val="0"/>
          <w:sz w:val="18"/>
          <w:szCs w:val="18"/>
        </w:rPr>
        <w:t>（</w:t>
      </w:r>
      <w:bookmarkEnd w:id="382"/>
      <w:r>
        <w:rPr>
          <w:color w:val="000000"/>
          <w:spacing w:val="0"/>
          <w:w w:val="100"/>
          <w:position w:val="0"/>
          <w:sz w:val="18"/>
          <w:szCs w:val="18"/>
        </w:rPr>
        <w:t>1）</w:t>
        <w:tab/>
      </w:r>
      <w:r>
        <w:rPr>
          <w:color w:val="000000"/>
          <w:spacing w:val="0"/>
          <w:w w:val="100"/>
          <w:position w:val="0"/>
        </w:rPr>
        <w:t>公司利润总体上与职工薪酬总额成正比，职工薪酬水平有所增长。</w:t>
      </w:r>
    </w:p>
    <w:p>
      <w:pPr>
        <w:pStyle w:val="Style20"/>
        <w:keepNext w:val="0"/>
        <w:keepLines w:val="0"/>
        <w:widowControl w:val="0"/>
        <w:shd w:val="clear" w:color="auto" w:fill="auto"/>
        <w:tabs>
          <w:tab w:pos="1360" w:val="left"/>
        </w:tabs>
        <w:bidi w:val="0"/>
        <w:spacing w:before="0" w:after="440" w:line="470" w:lineRule="exact"/>
        <w:ind w:left="0" w:right="0" w:firstLine="920"/>
        <w:jc w:val="left"/>
      </w:pPr>
      <w:bookmarkStart w:id="383" w:name="bookmark383"/>
      <w:r>
        <w:rPr>
          <w:color w:val="000000"/>
          <w:spacing w:val="0"/>
          <w:w w:val="100"/>
          <w:position w:val="0"/>
          <w:sz w:val="18"/>
          <w:szCs w:val="18"/>
        </w:rPr>
        <w:t>（</w:t>
      </w:r>
      <w:bookmarkEnd w:id="383"/>
      <w:r>
        <w:rPr>
          <w:color w:val="000000"/>
          <w:spacing w:val="0"/>
          <w:w w:val="100"/>
          <w:position w:val="0"/>
          <w:sz w:val="18"/>
          <w:szCs w:val="18"/>
        </w:rPr>
        <w:t>2）</w:t>
        <w:tab/>
        <w:t>2021</w:t>
      </w:r>
      <w:r>
        <w:rPr>
          <w:color w:val="000000"/>
          <w:spacing w:val="0"/>
          <w:w w:val="100"/>
          <w:position w:val="0"/>
        </w:rPr>
        <w:t>年公司核心技术人员为</w:t>
      </w:r>
      <w:r>
        <w:rPr>
          <w:color w:val="000000"/>
          <w:spacing w:val="0"/>
          <w:w w:val="100"/>
          <w:position w:val="0"/>
          <w:sz w:val="18"/>
          <w:szCs w:val="18"/>
        </w:rPr>
        <w:t>71</w:t>
      </w:r>
      <w:r>
        <w:rPr>
          <w:color w:val="000000"/>
          <w:spacing w:val="0"/>
          <w:w w:val="100"/>
          <w:position w:val="0"/>
        </w:rPr>
        <w:t>人，占人数比例为</w:t>
      </w:r>
      <w:r>
        <w:rPr>
          <w:color w:val="000000"/>
          <w:spacing w:val="0"/>
          <w:w w:val="100"/>
          <w:position w:val="0"/>
          <w:sz w:val="18"/>
          <w:szCs w:val="18"/>
        </w:rPr>
        <w:t>19.4%，</w:t>
      </w:r>
      <w:r>
        <w:rPr>
          <w:color w:val="000000"/>
          <w:spacing w:val="0"/>
          <w:w w:val="100"/>
          <w:position w:val="0"/>
        </w:rPr>
        <w:t>薪酬占比为</w:t>
      </w:r>
      <w:r>
        <w:rPr>
          <w:color w:val="000000"/>
          <w:spacing w:val="0"/>
          <w:w w:val="100"/>
          <w:position w:val="0"/>
          <w:sz w:val="18"/>
          <w:szCs w:val="18"/>
        </w:rPr>
        <w:t>33.4%，</w:t>
      </w:r>
      <w:r>
        <w:rPr>
          <w:color w:val="000000"/>
          <w:spacing w:val="0"/>
          <w:w w:val="100"/>
          <w:position w:val="0"/>
        </w:rPr>
        <w:t>薪酬占比比往年略有上升。</w:t>
      </w:r>
    </w:p>
    <w:p>
      <w:pPr>
        <w:pStyle w:val="Style29"/>
        <w:keepNext/>
        <w:keepLines/>
        <w:widowControl w:val="0"/>
        <w:shd w:val="clear" w:color="auto" w:fill="auto"/>
        <w:bidi w:val="0"/>
        <w:spacing w:before="0" w:after="200" w:line="240" w:lineRule="auto"/>
        <w:ind w:left="0" w:right="0" w:firstLine="56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3</w:t>
      </w:r>
      <w:bookmarkEnd w:id="386"/>
      <w:r>
        <w:rPr>
          <w:color w:val="000000"/>
          <w:spacing w:val="0"/>
          <w:w w:val="100"/>
          <w:position w:val="0"/>
        </w:rPr>
        <w:t>、培训计划</w:t>
      </w:r>
      <w:bookmarkEnd w:id="384"/>
      <w:bookmarkEnd w:id="385"/>
      <w:bookmarkEnd w:id="387"/>
    </w:p>
    <w:p>
      <w:pPr>
        <w:pStyle w:val="Style20"/>
        <w:keepNext w:val="0"/>
        <w:keepLines w:val="0"/>
        <w:widowControl w:val="0"/>
        <w:shd w:val="clear" w:color="auto" w:fill="auto"/>
        <w:bidi w:val="0"/>
        <w:spacing w:before="0" w:after="0" w:line="470" w:lineRule="exact"/>
        <w:ind w:left="560" w:right="0" w:firstLine="420"/>
        <w:jc w:val="both"/>
      </w:pPr>
      <w:r>
        <w:rPr>
          <w:color w:val="000000"/>
          <w:spacing w:val="0"/>
          <w:w w:val="100"/>
          <w:position w:val="0"/>
          <w:sz w:val="18"/>
          <w:szCs w:val="18"/>
        </w:rPr>
        <w:t>2021</w:t>
      </w:r>
      <w:r>
        <w:rPr>
          <w:color w:val="000000"/>
          <w:spacing w:val="0"/>
          <w:w w:val="100"/>
          <w:position w:val="0"/>
        </w:rPr>
        <w:t xml:space="preserve">年，公司根据经营情况以及未来发展，制定了年度培训计划，安排了三十多项培训课程，内容涉及基础通用知识、 消防知识、应急管理、质量管理、特种作业、专业技能、上岗取证、财务会计、营财管理以及沟通协调、管理技能、团队打 造、政策法规、内部控制、股票交易、营销拓展、情绪管理等等。通过培训使员工了解和掌握了相关专业的基本知识、国家 </w:t>
      </w:r>
      <w:r>
        <w:rPr>
          <w:color w:val="000000"/>
          <w:spacing w:val="0"/>
          <w:w w:val="100"/>
          <w:position w:val="0"/>
        </w:rPr>
        <w:t>最新政策及证券法规，增强了在岗意识，安全保密、管理意识，提高了设备操作、安全、维护等专业技能，同时学会更好地 管理自我情绪，积极生活，建立合作奋进的团队，使公司人才更加专业化，更加阳光开朗与积极进取，提升家庭生活幸福指 数。工作更加高效，家庭更加幸福。</w:t>
      </w:r>
    </w:p>
    <w:p>
      <w:pPr>
        <w:pStyle w:val="Style20"/>
        <w:keepNext w:val="0"/>
        <w:keepLines w:val="0"/>
        <w:widowControl w:val="0"/>
        <w:shd w:val="clear" w:color="auto" w:fill="auto"/>
        <w:bidi w:val="0"/>
        <w:spacing w:before="0" w:after="440" w:line="472" w:lineRule="exact"/>
        <w:ind w:left="560" w:right="0" w:firstLine="420"/>
        <w:jc w:val="both"/>
      </w:pPr>
      <w:r>
        <w:rPr>
          <w:color w:val="000000"/>
          <w:spacing w:val="0"/>
          <w:w w:val="100"/>
          <w:position w:val="0"/>
          <w:sz w:val="18"/>
          <w:szCs w:val="18"/>
        </w:rPr>
        <w:t>2022</w:t>
      </w:r>
      <w:r>
        <w:rPr>
          <w:color w:val="000000"/>
          <w:spacing w:val="0"/>
          <w:w w:val="100"/>
          <w:position w:val="0"/>
        </w:rPr>
        <w:t>年，公司将继续做好培训工作，提高培训水平，一方面打造更强大的内部讲师团队，另一方面邀请更多更好的培 训老师来司培训，参加政府及行业组织的各项专项培训，完成</w:t>
      </w:r>
      <w:r>
        <w:rPr>
          <w:color w:val="000000"/>
          <w:spacing w:val="0"/>
          <w:w w:val="100"/>
          <w:position w:val="0"/>
          <w:sz w:val="18"/>
          <w:szCs w:val="18"/>
        </w:rPr>
        <w:t>2022</w:t>
      </w:r>
      <w:r>
        <w:rPr>
          <w:color w:val="000000"/>
          <w:spacing w:val="0"/>
          <w:w w:val="100"/>
          <w:position w:val="0"/>
        </w:rPr>
        <w:t>年培训计划，全面提升员工的文化思想、业务水平和操作 技能、综合素养。</w:t>
      </w:r>
    </w:p>
    <w:p>
      <w:pPr>
        <w:pStyle w:val="Style29"/>
        <w:keepNext/>
        <w:keepLines/>
        <w:widowControl w:val="0"/>
        <w:shd w:val="clear" w:color="auto" w:fill="auto"/>
        <w:bidi w:val="0"/>
        <w:spacing w:before="0" w:line="240" w:lineRule="auto"/>
        <w:ind w:left="0" w:right="0" w:firstLine="56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4</w:t>
      </w:r>
      <w:bookmarkEnd w:id="390"/>
      <w:r>
        <w:rPr>
          <w:color w:val="000000"/>
          <w:spacing w:val="0"/>
          <w:w w:val="100"/>
          <w:position w:val="0"/>
        </w:rPr>
        <w:t>、劳务外包情况</w:t>
      </w:r>
      <w:bookmarkEnd w:id="388"/>
      <w:bookmarkEnd w:id="389"/>
      <w:bookmarkEnd w:id="391"/>
    </w:p>
    <w:p>
      <w:pPr>
        <w:pStyle w:val="Style20"/>
        <w:keepNext w:val="0"/>
        <w:keepLines w:val="0"/>
        <w:widowControl w:val="0"/>
        <w:shd w:val="clear" w:color="auto" w:fill="auto"/>
        <w:bidi w:val="0"/>
        <w:spacing w:before="0" w:after="80" w:line="240" w:lineRule="auto"/>
        <w:ind w:left="0" w:right="0" w:firstLine="560"/>
        <w:jc w:val="left"/>
      </w:pPr>
      <w:r>
        <w:rPr>
          <w:color w:val="000000"/>
          <w:spacing w:val="0"/>
          <w:w w:val="100"/>
          <w:position w:val="0"/>
        </w:rPr>
        <w:t>”适用口不适用</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340,189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8,962,844.03</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560"/>
        <w:jc w:val="left"/>
      </w:pPr>
      <w:bookmarkStart w:id="392" w:name="bookmark392"/>
      <w:bookmarkStart w:id="393" w:name="bookmark393"/>
      <w:bookmarkStart w:id="394" w:name="bookmark394"/>
      <w:r>
        <w:rPr>
          <w:color w:val="000000"/>
          <w:spacing w:val="0"/>
          <w:w w:val="100"/>
          <w:position w:val="0"/>
          <w:sz w:val="24"/>
          <w:szCs w:val="24"/>
        </w:rPr>
        <w:t>十、公司利润分配及资本公积金转增股本情况</w:t>
      </w:r>
      <w:bookmarkEnd w:id="392"/>
      <w:bookmarkEnd w:id="393"/>
      <w:bookmarkEnd w:id="394"/>
    </w:p>
    <w:p>
      <w:pPr>
        <w:pStyle w:val="Style20"/>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报告期内利润分配政策，特别是现金分红政策的制定、执行或调整情况</w:t>
      </w:r>
    </w:p>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”适用口不适用</w:t>
      </w:r>
    </w:p>
    <w:p>
      <w:pPr>
        <w:pStyle w:val="Style20"/>
        <w:keepNext w:val="0"/>
        <w:keepLines w:val="0"/>
        <w:widowControl w:val="0"/>
        <w:shd w:val="clear" w:color="auto" w:fill="auto"/>
        <w:bidi w:val="0"/>
        <w:spacing w:before="0" w:after="140" w:line="466" w:lineRule="exact"/>
        <w:ind w:left="560" w:right="0" w:firstLine="480"/>
        <w:jc w:val="both"/>
      </w:pPr>
      <w:r>
        <w:rPr>
          <w:color w:val="000000"/>
          <w:spacing w:val="0"/>
          <w:w w:val="100"/>
          <w:position w:val="0"/>
        </w:rPr>
        <w:t>报告期内，公司严格按照《公司章程》以及法律法规的相关规定执行利润分配政策，公司现金分红政策制定及执行均 符合《公司章程》的规定和股东大会决议的要求，在保证公司正常经营发展的前提下实现对投资者的合理投资回报并兼顾公 司的可持续性发展，分红标准和比例明确清晰，相关的决策程序和机制完备。公司的利润分配政策的制定及利润分配预赛均 由独立董事发表独立意见，提交股东大会进行审议，对中小股东的投票情况进行单独统计，充分保护了中小投资者的合法权 益。</w:t>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SimSun" w:eastAsia="SimSun" w:hAnsi="SimSun" w:cs="SimSun"/>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公司报告期内盈利且母公司可供股东分配利润为正但未提出现金红利分配预案</w:t>
      </w:r>
    </w:p>
    <w:p>
      <w:pPr>
        <w:pStyle w:val="Style20"/>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口适用”不适用</w:t>
      </w:r>
    </w:p>
    <w:p>
      <w:pPr>
        <w:pStyle w:val="Style20"/>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本报告期利润分配及资本公积金转增股本情况</w:t>
      </w:r>
    </w:p>
    <w:p>
      <w:pPr>
        <w:pStyle w:val="Style20"/>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口适用”不适用</w:t>
      </w:r>
    </w:p>
    <w:p>
      <w:pPr>
        <w:pStyle w:val="Style20"/>
        <w:keepNext w:val="0"/>
        <w:keepLines w:val="0"/>
        <w:widowControl w:val="0"/>
        <w:shd w:val="clear" w:color="auto" w:fill="auto"/>
        <w:bidi w:val="0"/>
        <w:spacing w:before="0" w:after="340" w:line="469" w:lineRule="exact"/>
        <w:ind w:left="0" w:right="0" w:firstLine="560"/>
        <w:jc w:val="left"/>
      </w:pPr>
      <w:r>
        <w:rPr>
          <w:color w:val="000000"/>
          <w:spacing w:val="0"/>
          <w:w w:val="100"/>
          <w:position w:val="0"/>
        </w:rPr>
        <w:t>公司计划年度不派发现金红利，不送红股，不以公积金转增股本。</w:t>
      </w:r>
    </w:p>
    <w:p>
      <w:pPr>
        <w:pStyle w:val="Style25"/>
        <w:keepNext/>
        <w:keepLines/>
        <w:widowControl w:val="0"/>
        <w:shd w:val="clear" w:color="auto" w:fill="auto"/>
        <w:bidi w:val="0"/>
        <w:spacing w:before="0" w:after="340" w:line="240" w:lineRule="auto"/>
        <w:ind w:left="0" w:right="0" w:firstLine="560"/>
        <w:jc w:val="left"/>
      </w:pPr>
      <w:bookmarkStart w:id="395" w:name="bookmark395"/>
      <w:bookmarkStart w:id="396" w:name="bookmark396"/>
      <w:bookmarkStart w:id="397" w:name="bookmark397"/>
      <w:r>
        <w:rPr>
          <w:color w:val="000000"/>
          <w:spacing w:val="0"/>
          <w:w w:val="100"/>
          <w:position w:val="0"/>
          <w:sz w:val="24"/>
          <w:szCs w:val="24"/>
        </w:rPr>
        <w:t>十一、公司股权激励计划、员工持股计划或其他员工激励措施的实施情况</w:t>
      </w:r>
      <w:bookmarkEnd w:id="395"/>
      <w:bookmarkEnd w:id="396"/>
      <w:bookmarkEnd w:id="397"/>
    </w:p>
    <w:p>
      <w:pPr>
        <w:pStyle w:val="Style20"/>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口适用”不适用</w:t>
      </w:r>
    </w:p>
    <w:p>
      <w:pPr>
        <w:pStyle w:val="Style20"/>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公司报告期无股权激励计划、员工持股计划或其他员工激励措施及其实施情况。</w:t>
      </w:r>
    </w:p>
    <w:p>
      <w:pPr>
        <w:pStyle w:val="Style25"/>
        <w:keepNext/>
        <w:keepLines/>
        <w:widowControl w:val="0"/>
        <w:shd w:val="clear" w:color="auto" w:fill="auto"/>
        <w:bidi w:val="0"/>
        <w:spacing w:before="0" w:after="340" w:line="240" w:lineRule="auto"/>
        <w:ind w:left="0" w:right="0" w:firstLine="560"/>
        <w:jc w:val="left"/>
      </w:pPr>
      <w:bookmarkStart w:id="398" w:name="bookmark398"/>
      <w:bookmarkStart w:id="399" w:name="bookmark399"/>
      <w:bookmarkStart w:id="400" w:name="bookmark400"/>
      <w:r>
        <w:rPr>
          <w:color w:val="000000"/>
          <w:spacing w:val="0"/>
          <w:w w:val="100"/>
          <w:position w:val="0"/>
          <w:sz w:val="24"/>
          <w:szCs w:val="24"/>
        </w:rPr>
        <w:t>十二、报告期内的内部控制制度建设及实施情况</w:t>
      </w:r>
      <w:bookmarkEnd w:id="398"/>
      <w:bookmarkEnd w:id="399"/>
      <w:bookmarkEnd w:id="400"/>
    </w:p>
    <w:p>
      <w:pPr>
        <w:pStyle w:val="Style29"/>
        <w:keepNext/>
        <w:keepLines/>
        <w:widowControl w:val="0"/>
        <w:shd w:val="clear" w:color="auto" w:fill="auto"/>
        <w:tabs>
          <w:tab w:pos="928" w:val="left"/>
        </w:tabs>
        <w:bidi w:val="0"/>
        <w:spacing w:before="0" w:after="180" w:line="240" w:lineRule="auto"/>
        <w:ind w:left="0" w:right="0" w:firstLine="56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1</w:t>
      </w:r>
      <w:bookmarkEnd w:id="403"/>
      <w:r>
        <w:rPr>
          <w:color w:val="000000"/>
          <w:spacing w:val="0"/>
          <w:w w:val="100"/>
          <w:position w:val="0"/>
        </w:rPr>
        <w:t>、</w:t>
        <w:tab/>
        <w:t>内部控制建设及实施情况</w:t>
      </w:r>
      <w:bookmarkEnd w:id="401"/>
      <w:bookmarkEnd w:id="402"/>
      <w:bookmarkEnd w:id="404"/>
    </w:p>
    <w:p>
      <w:pPr>
        <w:pStyle w:val="Style20"/>
        <w:keepNext w:val="0"/>
        <w:keepLines w:val="0"/>
        <w:widowControl w:val="0"/>
        <w:shd w:val="clear" w:color="auto" w:fill="auto"/>
        <w:bidi w:val="0"/>
        <w:spacing w:before="0" w:after="0" w:line="469" w:lineRule="exact"/>
        <w:ind w:left="560" w:right="0" w:firstLine="420"/>
        <w:jc w:val="left"/>
      </w:pPr>
      <w:r>
        <w:rPr>
          <w:color w:val="000000"/>
          <w:spacing w:val="0"/>
          <w:w w:val="100"/>
          <w:position w:val="0"/>
        </w:rPr>
        <w:t>公司以“强内控、防风险、稳运营”为目标，深入业务管理源头进行管理，聚焦业务流程中存在的管理盲点和问题痛 点不断完善。</w:t>
      </w:r>
    </w:p>
    <w:p>
      <w:pPr>
        <w:pStyle w:val="Style20"/>
        <w:keepNext w:val="0"/>
        <w:keepLines w:val="0"/>
        <w:widowControl w:val="0"/>
        <w:shd w:val="clear" w:color="auto" w:fill="auto"/>
        <w:bidi w:val="0"/>
        <w:spacing w:before="0" w:after="440" w:line="469" w:lineRule="exact"/>
        <w:ind w:left="560" w:right="0" w:firstLine="420"/>
        <w:jc w:val="left"/>
      </w:pPr>
      <w:r>
        <w:rPr>
          <w:color w:val="000000"/>
          <w:spacing w:val="0"/>
          <w:w w:val="100"/>
          <w:position w:val="0"/>
        </w:rPr>
        <w:t>公司建立了完善的风控管理流程及制度，优化风控组织架构，建立公司风控管理体系。风控管理职能部门动态跟踪重 大风险变化情况，并向公司决策机构汇报，对授信问题、应收账款、涉诉问题、环保、安全生产等问题以专项风险评估报告、 年度风控管理工作报告等为载体的全面风险管理报告机制。报告期内，母公司的风险管理与内部控制体系运行良好，未发生 重大风险事件，须加强对分子公司的风险控制管理。</w:t>
      </w:r>
    </w:p>
    <w:p>
      <w:pPr>
        <w:pStyle w:val="Style29"/>
        <w:keepNext/>
        <w:keepLines/>
        <w:widowControl w:val="0"/>
        <w:shd w:val="clear" w:color="auto" w:fill="auto"/>
        <w:tabs>
          <w:tab w:pos="938" w:val="left"/>
        </w:tabs>
        <w:bidi w:val="0"/>
        <w:spacing w:before="0" w:after="120" w:line="240" w:lineRule="auto"/>
        <w:ind w:left="0" w:right="0" w:firstLine="56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2</w:t>
      </w:r>
      <w:bookmarkEnd w:id="407"/>
      <w:r>
        <w:rPr>
          <w:color w:val="000000"/>
          <w:spacing w:val="0"/>
          <w:w w:val="100"/>
          <w:position w:val="0"/>
        </w:rPr>
        <w:t>、</w:t>
        <w:tab/>
        <w:t>报告期内发现的内部控制重大缺陷的具体情况</w:t>
      </w:r>
      <w:bookmarkEnd w:id="405"/>
      <w:bookmarkEnd w:id="406"/>
      <w:bookmarkEnd w:id="408"/>
    </w:p>
    <w:p>
      <w:pPr>
        <w:pStyle w:val="Style20"/>
        <w:keepNext w:val="0"/>
        <w:keepLines w:val="0"/>
        <w:widowControl w:val="0"/>
        <w:shd w:val="clear" w:color="auto" w:fill="auto"/>
        <w:bidi w:val="0"/>
        <w:spacing w:before="0" w:after="340" w:line="469" w:lineRule="exact"/>
        <w:ind w:left="0" w:right="0" w:firstLine="560"/>
        <w:jc w:val="left"/>
      </w:pPr>
      <w:r>
        <w:rPr>
          <w:color w:val="000000"/>
          <w:spacing w:val="0"/>
          <w:w w:val="100"/>
          <w:position w:val="0"/>
        </w:rPr>
        <w:t>口是"否</w:t>
      </w:r>
    </w:p>
    <w:p>
      <w:pPr>
        <w:pStyle w:val="Style25"/>
        <w:keepNext/>
        <w:keepLines/>
        <w:widowControl w:val="0"/>
        <w:shd w:val="clear" w:color="auto" w:fill="auto"/>
        <w:bidi w:val="0"/>
        <w:spacing w:before="0" w:after="340" w:line="240" w:lineRule="auto"/>
        <w:ind w:left="0" w:right="0" w:firstLine="560"/>
        <w:jc w:val="left"/>
      </w:pPr>
      <w:bookmarkStart w:id="409" w:name="bookmark409"/>
      <w:bookmarkStart w:id="410" w:name="bookmark410"/>
      <w:bookmarkStart w:id="411" w:name="bookmark411"/>
      <w:r>
        <w:rPr>
          <w:color w:val="000000"/>
          <w:spacing w:val="0"/>
          <w:w w:val="100"/>
          <w:position w:val="0"/>
          <w:sz w:val="24"/>
          <w:szCs w:val="24"/>
        </w:rPr>
        <w:t>十三、公司报告期内对子公司的管理控制情况</w:t>
      </w:r>
      <w:bookmarkEnd w:id="409"/>
      <w:bookmarkEnd w:id="410"/>
      <w:bookmarkEnd w:id="411"/>
    </w:p>
    <w:tbl>
      <w:tblPr>
        <w:tblOverlap w:val="never"/>
        <w:jc w:val="center"/>
        <w:tblLayout w:type="fixed"/>
      </w:tblPr>
      <w:tblGrid>
        <w:gridCol w:w="1373"/>
        <w:gridCol w:w="1368"/>
        <w:gridCol w:w="1368"/>
        <w:gridCol w:w="1363"/>
        <w:gridCol w:w="1368"/>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整合中遇到的 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已采取的解决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560"/>
        <w:jc w:val="left"/>
      </w:pPr>
      <w:bookmarkStart w:id="412" w:name="bookmark412"/>
      <w:bookmarkStart w:id="413" w:name="bookmark413"/>
      <w:bookmarkStart w:id="414" w:name="bookmark414"/>
      <w:r>
        <w:rPr>
          <w:color w:val="000000"/>
          <w:spacing w:val="0"/>
          <w:w w:val="100"/>
          <w:position w:val="0"/>
          <w:sz w:val="24"/>
          <w:szCs w:val="24"/>
        </w:rPr>
        <w:t>十四、内部控制自我评价报告或内部控制审计报告</w:t>
      </w:r>
      <w:bookmarkEnd w:id="412"/>
      <w:bookmarkEnd w:id="413"/>
      <w:bookmarkEnd w:id="414"/>
    </w:p>
    <w:p>
      <w:pPr>
        <w:pStyle w:val="Style29"/>
        <w:keepNext/>
        <w:keepLines/>
        <w:widowControl w:val="0"/>
        <w:shd w:val="clear" w:color="auto" w:fill="auto"/>
        <w:bidi w:val="0"/>
        <w:spacing w:before="0" w:after="340" w:line="240" w:lineRule="auto"/>
        <w:ind w:left="0" w:right="0" w:firstLine="56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1</w:t>
      </w:r>
      <w:bookmarkEnd w:id="417"/>
      <w:r>
        <w:rPr>
          <w:color w:val="000000"/>
          <w:spacing w:val="0"/>
          <w:w w:val="100"/>
          <w:position w:val="0"/>
        </w:rPr>
        <w:t>、内控自我评价报告</w:t>
      </w:r>
      <w:bookmarkEnd w:id="415"/>
      <w:bookmarkEnd w:id="416"/>
      <w:bookmarkEnd w:id="418"/>
    </w:p>
    <w:tbl>
      <w:tblPr>
        <w:tblOverlap w:val="never"/>
        <w:jc w:val="center"/>
        <w:tblLayout w:type="fixed"/>
      </w:tblPr>
      <w:tblGrid>
        <w:gridCol w:w="2981"/>
        <w:gridCol w:w="66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详见公司在巨潮资讯网披露的《苏州恒久光电科技股份有限公司</w:t>
            </w:r>
            <w:r>
              <w:rPr>
                <w:color w:val="000000"/>
                <w:spacing w:val="0"/>
                <w:w w:val="100"/>
                <w:position w:val="0"/>
              </w:rPr>
              <w:t>2021</w:t>
            </w:r>
            <w:r>
              <w:rPr>
                <w:rFonts w:ascii="SimSun" w:eastAsia="SimSun" w:hAnsi="SimSun" w:cs="SimSun"/>
                <w:color w:val="000000"/>
                <w:spacing w:val="0"/>
                <w:w w:val="100"/>
                <w:position w:val="0"/>
              </w:rPr>
              <w:t>年度内部 控制自我评价报告》</w:t>
            </w:r>
          </w:p>
        </w:tc>
      </w:tr>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left"/>
            </w:pPr>
            <w:r>
              <w:rPr>
                <w:rFonts w:ascii="SimSun" w:eastAsia="SimSun" w:hAnsi="SimSun" w:cs="SimSun"/>
                <w:color w:val="000000"/>
                <w:spacing w:val="0"/>
                <w:w w:val="100"/>
                <w:position w:val="0"/>
              </w:rPr>
              <w:t>纳入评价范围单位资产总额占公司 合并财务报表资产总额的比例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840" w:right="0" w:firstLine="0"/>
              <w:jc w:val="left"/>
            </w:pPr>
            <w:r>
              <w:rPr>
                <w:color w:val="000000"/>
                <w:spacing w:val="0"/>
                <w:w w:val="100"/>
                <w:position w:val="0"/>
              </w:rPr>
              <w:t>100.00%</w:t>
            </w:r>
          </w:p>
        </w:tc>
      </w:tr>
      <w:tr>
        <w:trPr>
          <w:trHeight w:val="75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left"/>
            </w:pPr>
            <w:r>
              <w:rPr>
                <w:rFonts w:ascii="SimSun" w:eastAsia="SimSun" w:hAnsi="SimSun" w:cs="SimSun"/>
                <w:color w:val="000000"/>
                <w:spacing w:val="0"/>
                <w:w w:val="100"/>
                <w:position w:val="0"/>
              </w:rPr>
              <w:t>纳入评价范围单位营业收入占公司 合并财务报表营业收入的比例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840" w:right="0" w:firstLine="0"/>
              <w:jc w:val="left"/>
            </w:pPr>
            <w:r>
              <w:rPr>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2981"/>
        <w:gridCol w:w="3542"/>
        <w:gridCol w:w="3058"/>
      </w:tblGrid>
      <w:tr>
        <w:trPr>
          <w:trHeight w:val="40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129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1" w:lineRule="exact"/>
              <w:ind w:left="0" w:right="0" w:firstLine="0"/>
              <w:jc w:val="both"/>
            </w:pPr>
            <w:r>
              <w:rPr>
                <w:rFonts w:ascii="SimSun" w:eastAsia="SimSun" w:hAnsi="SimSun" w:cs="SimSun"/>
                <w:color w:val="000000"/>
                <w:spacing w:val="0"/>
                <w:w w:val="100"/>
                <w:position w:val="0"/>
              </w:rPr>
              <w:t>财务报告重大缺陷的迹象包括：公司董事、 监事和高级管理人员的舞弊行为、公司因 重大会计差错更正已公布的财务报告、注 册会计师发现的却未被公司内部控制识别 的当期财务报告中的重大错报、审计委员 会和审计部对公司的对外财务报告和财务 报告内部控制监督无效。</w:t>
            </w:r>
          </w:p>
          <w:p>
            <w:pPr>
              <w:pStyle w:val="Style2"/>
              <w:keepNext w:val="0"/>
              <w:keepLines w:val="0"/>
              <w:widowControl w:val="0"/>
              <w:shd w:val="clear" w:color="auto" w:fill="auto"/>
              <w:bidi w:val="0"/>
              <w:spacing w:before="0" w:after="40" w:line="311" w:lineRule="exact"/>
              <w:ind w:left="0" w:right="0" w:firstLine="0"/>
              <w:jc w:val="both"/>
            </w:pPr>
            <w:r>
              <w:rPr>
                <w:rFonts w:ascii="SimSun" w:eastAsia="SimSun" w:hAnsi="SimSun" w:cs="SimSun"/>
                <w:color w:val="000000"/>
                <w:spacing w:val="0"/>
                <w:w w:val="100"/>
                <w:position w:val="0"/>
              </w:rPr>
              <w:t>财务报告重要缺陷的迹象包括：未依照公 认会计准则选择和应用会计政策、未建立 反舞弊程序和控制措施、对于非常规或特 殊交易的账务处理没有建立相应的控制机 制或没有实施且没有相应的补偿性控制、 对于期末财务报告过程的控制存在一项或 多项缺陷且不能合理保证编制的财务报表 达到真实、准确的目标。</w:t>
            </w:r>
          </w:p>
          <w:p>
            <w:pPr>
              <w:pStyle w:val="Style2"/>
              <w:keepNext w:val="0"/>
              <w:keepLines w:val="0"/>
              <w:widowControl w:val="0"/>
              <w:shd w:val="clear" w:color="auto" w:fill="auto"/>
              <w:bidi w:val="0"/>
              <w:spacing w:before="0" w:after="40" w:line="317" w:lineRule="exact"/>
              <w:ind w:left="0" w:right="0" w:firstLine="0"/>
              <w:jc w:val="both"/>
            </w:pPr>
            <w:r>
              <w:rPr>
                <w:rFonts w:ascii="SimSun" w:eastAsia="SimSun" w:hAnsi="SimSun" w:cs="SimSun"/>
                <w:color w:val="000000"/>
                <w:spacing w:val="0"/>
                <w:w w:val="100"/>
                <w:position w:val="0"/>
              </w:rPr>
              <w:t>一般缺陷是指除上述重大缺陷、重要缺陷 之外的其他控制缺陷。</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重大缺陷：如果缺陷发生的可能性 高，会严重降低工作效率或效果、或 严重加大效果的不确定性、或使之严 重偏离预期目标，则认定为重大缺 陷。比如：公司缺乏民主决策程序； 公司决策程序不科学，导致重大失 误；公司严重违反国家法律、法规； 公司中高级管理人员和中高级技术 人员流失严重；公司重要业务缺乏制 度控制或制度体系失效；公司内部控 制重大缺陷未得到整改；公司遭受证 监会处罚或证券交易所警告；战略与 运营目标或关键业绩指标执行不合 理，严重偏离且存在方向性错误，对 战略与运营目标的实现产生严重负 面作用。</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重要缺陷：如果缺陷发生的可能性较 高，会显著降低工作效率或效果、或 显著加大效果的不确定性、或使之显 著偏离预期目标，则认定为重要缺 陷，如：公司民主决策程序存在但不 够完善；公司决策程序导致出现重要 失误；公司违反企业内部规章，形成 严重损失；公司关键岗位业务人员流 失严重；公司重要业务制度或系统存 在缺陷；公司内部控制重要缺陷未得 到整改；公司战略与运营目标或关键 业绩指标执行不合理，严重偏离，对 战略与运营目标的实现产生明显的 消极作用。</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一般缺陷：如果缺陷发生的可能性较 小，会降低工作效率或效果、或加大 效果的不确定性、或使之偏离预期目 标，则认定为一般缺陷，比如：公司 决策程序效率不高；公司违反内部规 章，但未形成损失；公司一般岗位业 务人员流失严重； 公司一般业务制 度或系统存在缺陷；公司一般缺陷未 得到整改；公司战略与运营目标或关 键业绩的执行存在较小范围的不合 理，目标偏离，对战略与运营目标的</w:t>
            </w:r>
          </w:p>
        </w:tc>
      </w:tr>
    </w:tbl>
    <w:p>
      <w:pPr>
        <w:sectPr>
          <w:footnotePr>
            <w:pos w:val="pageBottom"/>
            <w:numFmt w:val="decimal"/>
            <w:numRestart w:val="continuous"/>
          </w:footnotePr>
          <w:pgSz w:w="11900" w:h="16840"/>
          <w:pgMar w:top="1225" w:right="419" w:bottom="1475" w:left="556" w:header="0" w:footer="3" w:gutter="0"/>
          <w:cols w:space="720"/>
          <w:noEndnote/>
          <w:rtlGutter w:val="0"/>
          <w:docGrid w:linePitch="360"/>
        </w:sectPr>
      </w:pPr>
    </w:p>
    <w:tbl>
      <w:tblPr>
        <w:tblOverlap w:val="never"/>
        <w:jc w:val="center"/>
        <w:tblLayout w:type="fixed"/>
      </w:tblPr>
      <w:tblGrid>
        <w:gridCol w:w="2981"/>
        <w:gridCol w:w="3542"/>
        <w:gridCol w:w="305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实现影响轻微；公司存在的其他缺 陷。</w:t>
            </w:r>
          </w:p>
        </w:tc>
      </w:tr>
      <w:tr>
        <w:trPr>
          <w:trHeight w:val="539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重大缺陷指考虑补偿性控制措施和实际偏 差率后，该缺陷总体影响水平高于重要性 水平</w:t>
            </w:r>
            <w:r>
              <w:rPr>
                <w:color w:val="000000"/>
                <w:spacing w:val="0"/>
                <w:w w:val="100"/>
                <w:position w:val="0"/>
              </w:rPr>
              <w:t>（</w:t>
            </w:r>
            <w:r>
              <w:rPr>
                <w:rFonts w:ascii="SimSun" w:eastAsia="SimSun" w:hAnsi="SimSun" w:cs="SimSun"/>
                <w:color w:val="000000"/>
                <w:spacing w:val="0"/>
                <w:w w:val="100"/>
                <w:position w:val="0"/>
              </w:rPr>
              <w:t>营业收入的</w:t>
            </w:r>
            <w:r>
              <w:rPr>
                <w:color w:val="000000"/>
                <w:spacing w:val="0"/>
                <w:w w:val="100"/>
                <w:position w:val="0"/>
              </w:rPr>
              <w:t>0.5%）</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重要缺陷指考虑补偿性控制措施和实际偏 差率后，该缺陷总体影响水平低于重要性 水平</w:t>
            </w:r>
            <w:r>
              <w:rPr>
                <w:color w:val="000000"/>
                <w:spacing w:val="0"/>
                <w:w w:val="100"/>
                <w:position w:val="0"/>
              </w:rPr>
              <w:t>（</w:t>
            </w:r>
            <w:r>
              <w:rPr>
                <w:rFonts w:ascii="SimSun" w:eastAsia="SimSun" w:hAnsi="SimSun" w:cs="SimSun"/>
                <w:color w:val="000000"/>
                <w:spacing w:val="0"/>
                <w:w w:val="100"/>
                <w:position w:val="0"/>
              </w:rPr>
              <w:t>营业收入的</w:t>
            </w:r>
            <w:r>
              <w:rPr>
                <w:color w:val="000000"/>
                <w:spacing w:val="0"/>
                <w:w w:val="100"/>
                <w:position w:val="0"/>
              </w:rPr>
              <w:t>0.5%）</w:t>
            </w:r>
            <w:r>
              <w:rPr>
                <w:rFonts w:ascii="SimSun" w:eastAsia="SimSun" w:hAnsi="SimSun" w:cs="SimSun"/>
                <w:color w:val="000000"/>
                <w:spacing w:val="0"/>
                <w:w w:val="100"/>
                <w:position w:val="0"/>
              </w:rPr>
              <w:t>,但高于一般性水 平</w:t>
            </w:r>
            <w:r>
              <w:rPr>
                <w:color w:val="000000"/>
                <w:spacing w:val="0"/>
                <w:w w:val="100"/>
                <w:position w:val="0"/>
              </w:rPr>
              <w:t>（</w:t>
            </w:r>
            <w:r>
              <w:rPr>
                <w:rFonts w:ascii="SimSun" w:eastAsia="SimSun" w:hAnsi="SimSun" w:cs="SimSun"/>
                <w:color w:val="000000"/>
                <w:spacing w:val="0"/>
                <w:w w:val="100"/>
                <w:position w:val="0"/>
              </w:rPr>
              <w:t>营业收入的</w:t>
            </w:r>
            <w:r>
              <w:rPr>
                <w:color w:val="000000"/>
                <w:spacing w:val="0"/>
                <w:w w:val="100"/>
                <w:position w:val="0"/>
              </w:rPr>
              <w:t>0.1%）</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一般缺陷指考虑补偿性控制措施和实际偏 差率后，该缺陷总体影响水平低于一般性 水平</w:t>
            </w:r>
            <w:r>
              <w:rPr>
                <w:color w:val="000000"/>
                <w:spacing w:val="0"/>
                <w:w w:val="100"/>
                <w:position w:val="0"/>
              </w:rPr>
              <w:t>（</w:t>
            </w:r>
            <w:r>
              <w:rPr>
                <w:rFonts w:ascii="SimSun" w:eastAsia="SimSun" w:hAnsi="SimSun" w:cs="SimSun"/>
                <w:color w:val="000000"/>
                <w:spacing w:val="0"/>
                <w:w w:val="100"/>
                <w:position w:val="0"/>
              </w:rPr>
              <w:t>营业收入的</w:t>
            </w:r>
            <w:r>
              <w:rPr>
                <w:color w:val="000000"/>
                <w:spacing w:val="0"/>
                <w:w w:val="100"/>
                <w:position w:val="0"/>
              </w:rPr>
              <w:t>0.1%）</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重大缺陷：造成直接财产损失</w:t>
            </w:r>
            <w:r>
              <w:rPr>
                <w:color w:val="000000"/>
                <w:spacing w:val="0"/>
                <w:w w:val="100"/>
                <w:position w:val="0"/>
              </w:rPr>
              <w:t>500</w:t>
            </w:r>
            <w:r>
              <w:rPr>
                <w:rFonts w:ascii="SimSun" w:eastAsia="SimSun" w:hAnsi="SimSun" w:cs="SimSun"/>
                <w:color w:val="000000"/>
                <w:spacing w:val="0"/>
                <w:w w:val="100"/>
                <w:position w:val="0"/>
              </w:rPr>
              <w:t>万 元及以上（潜在负面影响：具有已经 对外正式披露并对公司定期报告披 露造成负面影响，公司关键岗位人员 流失严重，被媒体频频曝光负面新闻 等潜在负面影响。）</w:t>
            </w:r>
          </w:p>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重要缺陷：造成直接财产损失</w:t>
            </w:r>
            <w:r>
              <w:rPr>
                <w:color w:val="000000"/>
                <w:spacing w:val="0"/>
                <w:w w:val="100"/>
                <w:position w:val="0"/>
              </w:rPr>
              <w:t>50</w:t>
            </w:r>
            <w:r>
              <w:rPr>
                <w:rFonts w:ascii="SimSun" w:eastAsia="SimSun" w:hAnsi="SimSun" w:cs="SimSun"/>
                <w:color w:val="000000"/>
                <w:spacing w:val="0"/>
                <w:w w:val="100"/>
                <w:position w:val="0"/>
              </w:rPr>
              <w:t>万 元（含）至</w:t>
            </w:r>
            <w:r>
              <w:rPr>
                <w:color w:val="000000"/>
                <w:spacing w:val="0"/>
                <w:w w:val="100"/>
                <w:position w:val="0"/>
              </w:rPr>
              <w:t>500</w:t>
            </w:r>
            <w:r>
              <w:rPr>
                <w:rFonts w:ascii="SimSun" w:eastAsia="SimSun" w:hAnsi="SimSun" w:cs="SimSun"/>
                <w:color w:val="000000"/>
                <w:spacing w:val="0"/>
                <w:w w:val="100"/>
                <w:position w:val="0"/>
              </w:rPr>
              <w:t>万元（潜在负面影响： 受到国家政府部门处罚，但未对公司 定期报告披露造成负面影响，被媒体 曝光且产生负面影响等潜在负面影 响。）</w:t>
            </w:r>
          </w:p>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一般缺陷：造成</w:t>
            </w:r>
            <w:r>
              <w:rPr>
                <w:color w:val="000000"/>
                <w:spacing w:val="0"/>
                <w:w w:val="100"/>
                <w:position w:val="0"/>
              </w:rPr>
              <w:t>50</w:t>
            </w:r>
            <w:r>
              <w:rPr>
                <w:rFonts w:ascii="SimSun" w:eastAsia="SimSun" w:hAnsi="SimSun" w:cs="SimSun"/>
                <w:color w:val="000000"/>
                <w:spacing w:val="0"/>
                <w:w w:val="100"/>
                <w:position w:val="0"/>
              </w:rPr>
              <w:t>万元以下直接财 产损失（潜在负面影响：受到省级</w:t>
            </w:r>
          </w:p>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（含）以下政府部门处罚但未对公司 定期报告披露造成负面影响等潜在 负面影响。</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38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38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380" w:right="0" w:firstLine="0"/>
              <w:jc w:val="lef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380" w:right="0" w:firstLine="0"/>
              <w:jc w:val="left"/>
            </w:pPr>
            <w:r>
              <w:rPr>
                <w:color w:val="000000"/>
                <w:spacing w:val="0"/>
                <w:w w:val="100"/>
                <w:position w:val="0"/>
              </w:rPr>
              <w:t>0</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、内部控制审计报告</w:t>
      </w:r>
      <w:bookmarkEnd w:id="419"/>
      <w:bookmarkEnd w:id="420"/>
      <w:bookmarkEnd w:id="422"/>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2669"/>
        <w:gridCol w:w="6912"/>
      </w:tblGrid>
      <w:tr>
        <w:trPr>
          <w:trHeight w:val="41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我们认为，恒久光电于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日按照《企业内部控制基本规范》和相关规定在所有重大方面保持了有效的财 务报告内部控制。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内部控制审计报告全文披露日 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内部控制审计报告全文披露索 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详见公司在巨潮资讯网披露的《苏州恒久光电科技股份有限公司</w:t>
            </w:r>
            <w:r>
              <w:rPr>
                <w:color w:val="000000"/>
                <w:spacing w:val="0"/>
                <w:w w:val="100"/>
                <w:position w:val="0"/>
              </w:rPr>
              <w:t>2021</w:t>
            </w:r>
            <w:r>
              <w:rPr>
                <w:rFonts w:ascii="SimSun" w:eastAsia="SimSun" w:hAnsi="SimSun" w:cs="SimSun"/>
                <w:color w:val="000000"/>
                <w:spacing w:val="0"/>
                <w:w w:val="100"/>
                <w:position w:val="0"/>
              </w:rPr>
              <w:t>年度内部控制审 计报告》</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会计师事务所是否出具非标准意见的内部控制审计报告</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”是□否</w:t>
      </w:r>
    </w:p>
    <w:p>
      <w:pPr>
        <w:pStyle w:val="Style25"/>
        <w:keepNext/>
        <w:keepLines/>
        <w:widowControl w:val="0"/>
        <w:shd w:val="clear" w:color="auto" w:fill="auto"/>
        <w:bidi w:val="0"/>
        <w:spacing w:before="0" w:after="360" w:line="240" w:lineRule="auto"/>
        <w:ind w:left="0" w:right="0" w:firstLine="0"/>
        <w:jc w:val="left"/>
      </w:pPr>
      <w:bookmarkStart w:id="423" w:name="bookmark423"/>
      <w:bookmarkStart w:id="424" w:name="bookmark424"/>
      <w:bookmarkStart w:id="425" w:name="bookmark425"/>
      <w:r>
        <w:rPr>
          <w:color w:val="000000"/>
          <w:spacing w:val="0"/>
          <w:w w:val="100"/>
          <w:position w:val="0"/>
          <w:sz w:val="24"/>
          <w:szCs w:val="24"/>
        </w:rPr>
        <w:t>十五、上市公司治理专项行动自查问题整改情况</w:t>
      </w:r>
      <w:bookmarkEnd w:id="423"/>
      <w:bookmarkEnd w:id="424"/>
      <w:bookmarkEnd w:id="425"/>
    </w:p>
    <w:p>
      <w:pPr>
        <w:pStyle w:val="Style2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41" w:right="1201" w:bottom="1662" w:left="1119" w:header="0" w:footer="3" w:gutter="0"/>
          <w:cols w:space="720"/>
          <w:noEndnote/>
          <w:rtlGutter w:val="0"/>
          <w:docGrid w:linePitch="360"/>
        </w:sectPr>
      </w:pPr>
      <w:r>
        <w:rPr>
          <w:color w:val="000000"/>
          <w:spacing w:val="0"/>
          <w:w w:val="100"/>
          <w:position w:val="0"/>
        </w:rPr>
        <w:t>不适用。</w:t>
      </w:r>
    </w:p>
    <w:p>
      <w:pPr>
        <w:pStyle w:val="Style12"/>
        <w:keepNext/>
        <w:keepLines/>
        <w:widowControl w:val="0"/>
        <w:shd w:val="clear" w:color="auto" w:fill="auto"/>
        <w:bidi w:val="0"/>
        <w:spacing w:before="660" w:line="240" w:lineRule="auto"/>
        <w:ind w:left="0" w:right="0" w:firstLine="0"/>
        <w:jc w:val="center"/>
      </w:pPr>
      <w:bookmarkStart w:id="426" w:name="bookmark426"/>
      <w:bookmarkStart w:id="427" w:name="bookmark427"/>
      <w:bookmarkStart w:id="428" w:name="bookmark428"/>
      <w:bookmarkStart w:id="429" w:name="bookmark429"/>
      <w:r>
        <w:rPr>
          <w:color w:val="000000"/>
          <w:spacing w:val="0"/>
          <w:w w:val="100"/>
          <w:position w:val="0"/>
        </w:rPr>
        <w:t>第五节环境和社会责任</w:t>
      </w:r>
      <w:bookmarkEnd w:id="427"/>
      <w:bookmarkEnd w:id="428"/>
      <w:bookmarkEnd w:id="429"/>
      <w:bookmarkEnd w:id="426"/>
    </w:p>
    <w:p>
      <w:pPr>
        <w:pStyle w:val="Style25"/>
        <w:keepNext/>
        <w:keepLines/>
        <w:widowControl w:val="0"/>
        <w:shd w:val="clear" w:color="auto" w:fill="auto"/>
        <w:bidi w:val="0"/>
        <w:spacing w:before="0" w:after="360" w:line="240" w:lineRule="auto"/>
        <w:ind w:left="0" w:right="0" w:firstLine="320"/>
        <w:jc w:val="left"/>
      </w:pPr>
      <w:bookmarkStart w:id="430" w:name="bookmark430"/>
      <w:bookmarkStart w:id="431" w:name="bookmark431"/>
      <w:bookmarkStart w:id="432" w:name="bookmark432"/>
      <w:r>
        <w:rPr>
          <w:color w:val="000000"/>
          <w:spacing w:val="0"/>
          <w:w w:val="100"/>
          <w:position w:val="0"/>
          <w:sz w:val="24"/>
          <w:szCs w:val="24"/>
        </w:rPr>
        <w:t>、重大环保问题</w:t>
      </w:r>
      <w:bookmarkEnd w:id="430"/>
      <w:bookmarkEnd w:id="431"/>
      <w:bookmarkEnd w:id="432"/>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公司或子公司名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公司的整改措施</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r>
    </w:tbl>
    <w:p>
      <w:pPr>
        <w:widowControl w:val="0"/>
        <w:spacing w:after="79" w:line="1" w:lineRule="exact"/>
      </w:pPr>
    </w:p>
    <w:p>
      <w:pPr>
        <w:pStyle w:val="Style20"/>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参照重点排污单位披露的其他环境信息</w:t>
      </w:r>
    </w:p>
    <w:p>
      <w:pPr>
        <w:pStyle w:val="Style20"/>
        <w:keepNext w:val="0"/>
        <w:keepLines w:val="0"/>
        <w:widowControl w:val="0"/>
        <w:shd w:val="clear" w:color="auto" w:fill="auto"/>
        <w:bidi w:val="0"/>
        <w:spacing w:before="0" w:after="240" w:line="240" w:lineRule="auto"/>
        <w:ind w:left="0" w:right="0" w:firstLine="500"/>
        <w:jc w:val="both"/>
      </w:pPr>
      <w:r>
        <w:rPr>
          <w:color w:val="000000"/>
          <w:spacing w:val="0"/>
          <w:w w:val="100"/>
          <w:position w:val="0"/>
        </w:rPr>
        <w:t>公司对环保问题高度重视，设有专门的环安部门，同时定制高端精良的处理设备，由专业化团队进行治理。</w:t>
      </w:r>
    </w:p>
    <w:p>
      <w:pPr>
        <w:pStyle w:val="Style20"/>
        <w:keepNext w:val="0"/>
        <w:keepLines w:val="0"/>
        <w:widowControl w:val="0"/>
        <w:shd w:val="clear" w:color="auto" w:fill="auto"/>
        <w:bidi w:val="0"/>
        <w:spacing w:before="0" w:after="80" w:line="240" w:lineRule="auto"/>
        <w:ind w:left="0" w:right="0" w:firstLine="500"/>
        <w:jc w:val="both"/>
      </w:pPr>
      <w:r>
        <w:rPr>
          <w:color w:val="000000"/>
          <w:spacing w:val="0"/>
          <w:w w:val="100"/>
          <w:position w:val="0"/>
        </w:rPr>
        <w:t xml:space="preserve">公司激光光导鼓产品的生产由苏州恒久光电科技股份有限公司（以下简称"新区工厂”）和苏州吴中恒久光电子科技有 </w:t>
      </w:r>
      <w:r>
        <w:rPr>
          <w:color w:val="000000"/>
          <w:spacing w:val="0"/>
          <w:w w:val="100"/>
          <w:position w:val="0"/>
        </w:rPr>
        <w:t>限公司（以下简称“吴中工厂”）进行，各项防治污染设施符合国家环保相关标准要求，运行正常。</w:t>
      </w:r>
    </w:p>
    <w:p>
      <w:pPr>
        <w:pStyle w:val="Style20"/>
        <w:keepNext w:val="0"/>
        <w:keepLines w:val="0"/>
        <w:widowControl w:val="0"/>
        <w:numPr>
          <w:ilvl w:val="0"/>
          <w:numId w:val="9"/>
        </w:numPr>
        <w:shd w:val="clear" w:color="auto" w:fill="auto"/>
        <w:tabs>
          <w:tab w:pos="750" w:val="left"/>
        </w:tabs>
        <w:bidi w:val="0"/>
        <w:spacing w:before="0" w:after="0" w:line="469" w:lineRule="exact"/>
        <w:ind w:left="0" w:right="0" w:firstLine="440"/>
        <w:jc w:val="left"/>
      </w:pPr>
      <w:bookmarkStart w:id="433" w:name="bookmark433"/>
      <w:bookmarkEnd w:id="433"/>
      <w:r>
        <w:rPr>
          <w:b/>
          <w:bCs/>
          <w:color w:val="000000"/>
          <w:spacing w:val="0"/>
          <w:w w:val="100"/>
          <w:position w:val="0"/>
        </w:rPr>
        <w:t>防治污染设施的建设与运行情况：</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苏州恒久新区和吴中工厂共有</w:t>
      </w:r>
      <w:r>
        <w:rPr>
          <w:color w:val="000000"/>
          <w:spacing w:val="0"/>
          <w:w w:val="100"/>
          <w:position w:val="0"/>
          <w:sz w:val="18"/>
          <w:szCs w:val="18"/>
        </w:rPr>
        <w:t>4</w:t>
      </w:r>
      <w:r>
        <w:rPr>
          <w:color w:val="000000"/>
          <w:spacing w:val="0"/>
          <w:w w:val="100"/>
          <w:position w:val="0"/>
        </w:rPr>
        <w:t>套废气催化氧化燃烧处理设备、</w:t>
      </w:r>
      <w:r>
        <w:rPr>
          <w:color w:val="000000"/>
          <w:spacing w:val="0"/>
          <w:w w:val="100"/>
          <w:position w:val="0"/>
          <w:sz w:val="18"/>
          <w:szCs w:val="18"/>
        </w:rPr>
        <w:t>1</w:t>
      </w:r>
      <w:r>
        <w:rPr>
          <w:color w:val="000000"/>
          <w:spacing w:val="0"/>
          <w:w w:val="100"/>
          <w:position w:val="0"/>
        </w:rPr>
        <w:t>台水质在线联动监测设备，目前设备均运行正常。</w:t>
      </w:r>
    </w:p>
    <w:p>
      <w:pPr>
        <w:pStyle w:val="Style20"/>
        <w:keepNext w:val="0"/>
        <w:keepLines w:val="0"/>
        <w:widowControl w:val="0"/>
        <w:numPr>
          <w:ilvl w:val="0"/>
          <w:numId w:val="9"/>
        </w:numPr>
        <w:shd w:val="clear" w:color="auto" w:fill="auto"/>
        <w:tabs>
          <w:tab w:pos="760" w:val="left"/>
        </w:tabs>
        <w:bidi w:val="0"/>
        <w:spacing w:before="0" w:after="0" w:line="469" w:lineRule="exact"/>
        <w:ind w:left="0" w:right="0" w:firstLine="440"/>
        <w:jc w:val="left"/>
      </w:pPr>
      <w:bookmarkStart w:id="434" w:name="bookmark434"/>
      <w:bookmarkEnd w:id="434"/>
      <w:r>
        <w:rPr>
          <w:b/>
          <w:bCs/>
          <w:color w:val="000000"/>
          <w:spacing w:val="0"/>
          <w:w w:val="100"/>
          <w:position w:val="0"/>
        </w:rPr>
        <w:t>建设项目环境影响评价及其他环境保护行政许可情况：</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新区工厂近年来无新建与扩建项目。</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吴中工厂承载的激光光导鼓建设项目（吴开管委审环建</w:t>
      </w:r>
      <w:r>
        <w:rPr>
          <w:color w:val="000000"/>
          <w:spacing w:val="0"/>
          <w:w w:val="100"/>
          <w:position w:val="0"/>
          <w:sz w:val="18"/>
          <w:szCs w:val="18"/>
        </w:rPr>
        <w:t>[2020]25</w:t>
      </w:r>
      <w:r>
        <w:rPr>
          <w:color w:val="000000"/>
          <w:spacing w:val="0"/>
          <w:w w:val="100"/>
          <w:position w:val="0"/>
        </w:rPr>
        <w:t>号）已建设完成，目前项目运行正常。工程技术中心建 设项目（备案号</w:t>
      </w:r>
      <w:r>
        <w:rPr>
          <w:color w:val="000000"/>
          <w:spacing w:val="0"/>
          <w:w w:val="100"/>
          <w:position w:val="0"/>
          <w:sz w:val="18"/>
          <w:szCs w:val="18"/>
        </w:rPr>
        <w:t>201932050600000961）</w:t>
      </w:r>
      <w:r>
        <w:rPr>
          <w:color w:val="000000"/>
          <w:spacing w:val="0"/>
          <w:w w:val="100"/>
          <w:position w:val="0"/>
        </w:rPr>
        <w:t>因疫情影响有所延迟，但主体大楼已建设完成，装修装饰工作正在进行中。</w:t>
      </w:r>
    </w:p>
    <w:p>
      <w:pPr>
        <w:pStyle w:val="Style20"/>
        <w:keepNext w:val="0"/>
        <w:keepLines w:val="0"/>
        <w:widowControl w:val="0"/>
        <w:numPr>
          <w:ilvl w:val="0"/>
          <w:numId w:val="9"/>
        </w:numPr>
        <w:shd w:val="clear" w:color="auto" w:fill="auto"/>
        <w:tabs>
          <w:tab w:pos="760" w:val="left"/>
        </w:tabs>
        <w:bidi w:val="0"/>
        <w:spacing w:before="0" w:after="0" w:line="469" w:lineRule="exact"/>
        <w:ind w:left="0" w:right="0" w:firstLine="440"/>
        <w:jc w:val="left"/>
      </w:pPr>
      <w:bookmarkStart w:id="435" w:name="bookmark435"/>
      <w:bookmarkEnd w:id="435"/>
      <w:r>
        <w:rPr>
          <w:b/>
          <w:bCs/>
          <w:color w:val="000000"/>
          <w:spacing w:val="0"/>
          <w:w w:val="100"/>
          <w:position w:val="0"/>
        </w:rPr>
        <w:t>突发环境事件的应急预案：</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公司重视环境保护工作，致力于打造环境友好型企业。公司制定了《环境监测和测量管理程序》、《废弃物管理程序》、 《污水管理程序》等一系列内部控制制度，以减少环境污染和资源浪费。公司还积极开展宣传学习培训，定期不定期发布各 种学习材料如政策法规或内部管理制度到各个工作群组，进行线上学习，或者开展线下现场培训，组织学习讨论，促进对 政策措施的理解与执行。</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为提高防范和处置突发环境事件的能力，建立紧急情况下的快速、科学、有效抢险救援应急机制，控制事件蔓延，减少 环境危害，保障公众健康和环境安全，公司已编制突发环境事件的应急预案，成立了应急救援小组，配备应急物资，并每年 定期进行突发环境事件如化学品泄露应急演练及消防应急救援演练。</w:t>
      </w:r>
    </w:p>
    <w:p>
      <w:pPr>
        <w:pStyle w:val="Style20"/>
        <w:keepNext w:val="0"/>
        <w:keepLines w:val="0"/>
        <w:widowControl w:val="0"/>
        <w:numPr>
          <w:ilvl w:val="0"/>
          <w:numId w:val="9"/>
        </w:numPr>
        <w:shd w:val="clear" w:color="auto" w:fill="auto"/>
        <w:tabs>
          <w:tab w:pos="765" w:val="left"/>
        </w:tabs>
        <w:bidi w:val="0"/>
        <w:spacing w:before="0" w:after="0" w:line="469" w:lineRule="exact"/>
        <w:ind w:left="0" w:right="0" w:firstLine="440"/>
        <w:jc w:val="left"/>
      </w:pPr>
      <w:bookmarkStart w:id="436" w:name="bookmark436"/>
      <w:bookmarkEnd w:id="436"/>
      <w:r>
        <w:rPr>
          <w:b/>
          <w:bCs/>
          <w:color w:val="000000"/>
          <w:spacing w:val="0"/>
          <w:w w:val="100"/>
          <w:position w:val="0"/>
        </w:rPr>
        <w:t>环境自行监测方案：</w:t>
      </w:r>
    </w:p>
    <w:p>
      <w:pPr>
        <w:pStyle w:val="Style20"/>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公司根据排污许可证要求，制定检测方案，委托有资质的监测机构进行监测。检测结果都符合排放标准。</w:t>
      </w:r>
    </w:p>
    <w:p>
      <w:pPr>
        <w:pStyle w:val="Style20"/>
        <w:keepNext w:val="0"/>
        <w:keepLines w:val="0"/>
        <w:widowControl w:val="0"/>
        <w:numPr>
          <w:ilvl w:val="0"/>
          <w:numId w:val="9"/>
        </w:numPr>
        <w:shd w:val="clear" w:color="auto" w:fill="auto"/>
        <w:bidi w:val="0"/>
        <w:spacing w:before="0" w:after="80" w:line="240" w:lineRule="auto"/>
        <w:ind w:left="0" w:right="0" w:firstLine="440"/>
        <w:jc w:val="both"/>
      </w:pPr>
      <w:bookmarkStart w:id="437" w:name="bookmark437"/>
      <w:bookmarkEnd w:id="437"/>
      <w:r>
        <w:rPr>
          <w:b/>
          <w:bCs/>
          <w:color w:val="000000"/>
          <w:spacing w:val="0"/>
          <w:w w:val="100"/>
          <w:position w:val="0"/>
        </w:rPr>
        <w:t>报告期内因环境问题受了到行政处罚的情况</w:t>
      </w:r>
    </w:p>
    <w:p>
      <w:pPr>
        <w:pStyle w:val="Style20"/>
        <w:keepNext w:val="0"/>
        <w:keepLines w:val="0"/>
        <w:widowControl w:val="0"/>
        <w:shd w:val="clear" w:color="auto" w:fill="auto"/>
        <w:bidi w:val="0"/>
        <w:spacing w:before="0" w:after="0" w:line="480" w:lineRule="exact"/>
        <w:ind w:left="0" w:right="0" w:firstLine="380"/>
        <w:jc w:val="both"/>
      </w:pPr>
      <w:r>
        <w:rPr>
          <w:color w:val="000000"/>
          <w:spacing w:val="0"/>
          <w:w w:val="100"/>
          <w:position w:val="0"/>
        </w:rPr>
        <w:t>无</w:t>
      </w:r>
    </w:p>
    <w:p>
      <w:pPr>
        <w:pStyle w:val="Style20"/>
        <w:keepNext w:val="0"/>
        <w:keepLines w:val="0"/>
        <w:widowControl w:val="0"/>
        <w:numPr>
          <w:ilvl w:val="0"/>
          <w:numId w:val="9"/>
        </w:numPr>
        <w:shd w:val="clear" w:color="auto" w:fill="auto"/>
        <w:tabs>
          <w:tab w:pos="700" w:val="left"/>
        </w:tabs>
        <w:bidi w:val="0"/>
        <w:spacing w:before="0" w:after="0" w:line="480" w:lineRule="exact"/>
        <w:ind w:left="0" w:right="0" w:firstLine="380"/>
        <w:jc w:val="both"/>
      </w:pPr>
      <w:bookmarkStart w:id="438" w:name="bookmark438"/>
      <w:bookmarkEnd w:id="438"/>
      <w:r>
        <w:rPr>
          <w:b/>
          <w:bCs/>
          <w:color w:val="000000"/>
          <w:spacing w:val="0"/>
          <w:w w:val="100"/>
          <w:position w:val="0"/>
        </w:rPr>
        <w:t>其他应公开的环保信息：</w:t>
      </w:r>
    </w:p>
    <w:p>
      <w:pPr>
        <w:pStyle w:val="Style20"/>
        <w:keepNext w:val="0"/>
        <w:keepLines w:val="0"/>
        <w:widowControl w:val="0"/>
        <w:shd w:val="clear" w:color="auto" w:fill="auto"/>
        <w:bidi w:val="0"/>
        <w:spacing w:before="0" w:after="0" w:line="480" w:lineRule="exact"/>
        <w:ind w:left="0" w:right="0" w:firstLine="380"/>
        <w:jc w:val="both"/>
      </w:pPr>
      <w:r>
        <w:rPr>
          <w:color w:val="000000"/>
          <w:spacing w:val="0"/>
          <w:w w:val="100"/>
          <w:position w:val="0"/>
        </w:rPr>
        <w:t>无</w:t>
      </w:r>
    </w:p>
    <w:p>
      <w:pPr>
        <w:pStyle w:val="Style20"/>
        <w:keepNext w:val="0"/>
        <w:keepLines w:val="0"/>
        <w:widowControl w:val="0"/>
        <w:numPr>
          <w:ilvl w:val="0"/>
          <w:numId w:val="9"/>
        </w:numPr>
        <w:shd w:val="clear" w:color="auto" w:fill="auto"/>
        <w:tabs>
          <w:tab w:pos="700" w:val="left"/>
        </w:tabs>
        <w:bidi w:val="0"/>
        <w:spacing w:before="0" w:after="260" w:line="480" w:lineRule="exact"/>
        <w:ind w:left="0" w:right="0" w:firstLine="380"/>
        <w:jc w:val="both"/>
      </w:pPr>
      <w:bookmarkStart w:id="439" w:name="bookmark439"/>
      <w:bookmarkEnd w:id="439"/>
      <w:r>
        <w:rPr>
          <w:b/>
          <w:bCs/>
          <w:color w:val="000000"/>
          <w:spacing w:val="0"/>
          <w:w w:val="100"/>
          <w:position w:val="0"/>
        </w:rPr>
        <w:t>其他环保相关信息：</w:t>
      </w:r>
    </w:p>
    <w:p>
      <w:pPr>
        <w:pStyle w:val="Style20"/>
        <w:keepNext w:val="0"/>
        <w:keepLines w:val="0"/>
        <w:widowControl w:val="0"/>
        <w:shd w:val="clear" w:color="auto" w:fill="auto"/>
        <w:bidi w:val="0"/>
        <w:spacing w:before="0" w:after="200" w:line="240" w:lineRule="auto"/>
        <w:ind w:left="0" w:right="0" w:firstLine="380"/>
        <w:jc w:val="both"/>
      </w:pPr>
      <w:r>
        <w:rPr>
          <w:color w:val="000000"/>
          <w:spacing w:val="0"/>
          <w:w w:val="100"/>
          <w:position w:val="0"/>
        </w:rPr>
        <w:t>无</w:t>
      </w:r>
    </w:p>
    <w:p>
      <w:pPr>
        <w:pStyle w:val="Style20"/>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在报告期内为减少其碳排放所采取的措施及效果</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480" w:lineRule="exact"/>
        <w:ind w:left="0" w:right="0" w:firstLine="380"/>
        <w:jc w:val="both"/>
      </w:pPr>
      <w:r>
        <w:rPr>
          <w:color w:val="000000"/>
          <w:spacing w:val="0"/>
          <w:w w:val="100"/>
          <w:position w:val="0"/>
        </w:rPr>
        <w:t>公司建立健全节能降耗管理规章制度，实施节能目标责任制，从产线设计源头上及规章制度上进行规划，如运用冰浆系 统制冰降温储能节能系统，减少高温天气空调使用时间；产线水循环使用，减少水量排放；日常办公开关电源、空调、电脑 都有明确规定，检测纸张再利用、产线开线收线时间控制等，从各个方面关注碳达峰碳中和，实现减碳目标。</w:t>
      </w:r>
    </w:p>
    <w:p>
      <w:pPr>
        <w:pStyle w:val="Style20"/>
        <w:keepNext w:val="0"/>
        <w:keepLines w:val="0"/>
        <w:widowControl w:val="0"/>
        <w:shd w:val="clear" w:color="auto" w:fill="auto"/>
        <w:bidi w:val="0"/>
        <w:spacing w:before="0" w:after="0" w:line="485" w:lineRule="exact"/>
        <w:ind w:left="0" w:right="0" w:firstLine="440"/>
        <w:jc w:val="both"/>
      </w:pPr>
      <w:r>
        <w:rPr>
          <w:color w:val="000000"/>
          <w:spacing w:val="0"/>
          <w:w w:val="100"/>
          <w:position w:val="0"/>
        </w:rPr>
        <w:t>公司已取得</w:t>
      </w:r>
      <w:r>
        <w:rPr>
          <w:color w:val="000000"/>
          <w:spacing w:val="0"/>
          <w:w w:val="100"/>
          <w:position w:val="0"/>
          <w:sz w:val="18"/>
          <w:szCs w:val="18"/>
        </w:rPr>
        <w:t>ISO14000</w:t>
      </w:r>
      <w:r>
        <w:rPr>
          <w:color w:val="000000"/>
          <w:spacing w:val="0"/>
          <w:w w:val="100"/>
          <w:position w:val="0"/>
        </w:rPr>
        <w:t>环境管理体系证书，严格执行国家相关的环境保护法律法规，致力于发展低碳经济，实行清洁生 产，改进和更新环保设备设施，开展环保原辅材料替代，积极推进企业与环境和谐发展。</w:t>
      </w:r>
    </w:p>
    <w:p>
      <w:pPr>
        <w:pStyle w:val="Style20"/>
        <w:keepNext w:val="0"/>
        <w:keepLines w:val="0"/>
        <w:widowControl w:val="0"/>
        <w:shd w:val="clear" w:color="auto" w:fill="auto"/>
        <w:bidi w:val="0"/>
        <w:spacing w:before="0" w:after="260" w:line="485" w:lineRule="exact"/>
        <w:ind w:left="0" w:right="0" w:firstLine="380"/>
        <w:jc w:val="both"/>
      </w:pPr>
      <w:r>
        <w:rPr>
          <w:color w:val="000000"/>
          <w:spacing w:val="0"/>
          <w:w w:val="100"/>
          <w:position w:val="0"/>
        </w:rPr>
        <w:t>未披露其他环境信息的原因</w:t>
      </w:r>
    </w:p>
    <w:p>
      <w:pPr>
        <w:pStyle w:val="Style20"/>
        <w:keepNext w:val="0"/>
        <w:keepLines w:val="0"/>
        <w:widowControl w:val="0"/>
        <w:shd w:val="clear" w:color="auto" w:fill="auto"/>
        <w:bidi w:val="0"/>
        <w:spacing w:before="0" w:after="460" w:line="485" w:lineRule="exact"/>
        <w:ind w:left="0" w:right="0" w:firstLine="380"/>
        <w:jc w:val="both"/>
      </w:pPr>
      <w:r>
        <w:rPr>
          <w:color w:val="000000"/>
          <w:spacing w:val="0"/>
          <w:w w:val="100"/>
          <w:position w:val="0"/>
        </w:rPr>
        <w:t>无。</w:t>
      </w:r>
    </w:p>
    <w:p>
      <w:pPr>
        <w:pStyle w:val="Style25"/>
        <w:keepNext/>
        <w:keepLines/>
        <w:widowControl w:val="0"/>
        <w:shd w:val="clear" w:color="auto" w:fill="auto"/>
        <w:tabs>
          <w:tab w:pos="522" w:val="left"/>
        </w:tabs>
        <w:bidi w:val="0"/>
        <w:spacing w:before="0" w:after="20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sz w:val="24"/>
          <w:szCs w:val="24"/>
        </w:rPr>
        <w:t>二</w:t>
      </w:r>
      <w:bookmarkEnd w:id="442"/>
      <w:r>
        <w:rPr>
          <w:color w:val="000000"/>
          <w:spacing w:val="0"/>
          <w:w w:val="100"/>
          <w:position w:val="0"/>
          <w:sz w:val="24"/>
          <w:szCs w:val="24"/>
        </w:rPr>
        <w:t>、</w:t>
        <w:tab/>
        <w:t>社会责任情况</w:t>
      </w:r>
      <w:bookmarkEnd w:id="440"/>
      <w:bookmarkEnd w:id="441"/>
      <w:bookmarkEnd w:id="443"/>
    </w:p>
    <w:p>
      <w:pPr>
        <w:pStyle w:val="Style20"/>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作为上市企业，公司坚持“以人为本、集成创新、携手共进”的经营理念，奉行“团结、敬业、高效、奉献”的价值 观念，在追求经济效益和股东利益最大化的同时，积极承担社会责任，促进企业与上下游合作伙伴、客户与供应商的双赢发 展，实现企业与员工、企业与社会、企业与环境的和谐共进。</w:t>
      </w:r>
    </w:p>
    <w:p>
      <w:pPr>
        <w:pStyle w:val="Style25"/>
        <w:keepNext/>
        <w:keepLines/>
        <w:widowControl w:val="0"/>
        <w:shd w:val="clear" w:color="auto" w:fill="auto"/>
        <w:tabs>
          <w:tab w:pos="522" w:val="left"/>
        </w:tabs>
        <w:bidi w:val="0"/>
        <w:spacing w:before="0" w:after="8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sz w:val="24"/>
          <w:szCs w:val="24"/>
        </w:rPr>
        <w:t>三</w:t>
      </w:r>
      <w:bookmarkEnd w:id="446"/>
      <w:r>
        <w:rPr>
          <w:color w:val="000000"/>
          <w:spacing w:val="0"/>
          <w:w w:val="100"/>
          <w:position w:val="0"/>
          <w:sz w:val="24"/>
          <w:szCs w:val="24"/>
        </w:rPr>
        <w:t>、</w:t>
        <w:tab/>
        <w:t>巩固拓展脱贫攻坚成果、乡村振兴的情况</w:t>
      </w:r>
      <w:bookmarkEnd w:id="444"/>
      <w:bookmarkEnd w:id="445"/>
      <w:bookmarkEnd w:id="447"/>
    </w:p>
    <w:p>
      <w:pPr>
        <w:pStyle w:val="Style20"/>
        <w:keepNext w:val="0"/>
        <w:keepLines w:val="0"/>
        <w:widowControl w:val="0"/>
        <w:shd w:val="clear" w:color="auto" w:fill="auto"/>
        <w:bidi w:val="0"/>
        <w:spacing w:before="0" w:after="220" w:line="480" w:lineRule="exact"/>
        <w:ind w:left="0" w:right="0" w:firstLine="380"/>
        <w:jc w:val="both"/>
        <w:sectPr>
          <w:footnotePr>
            <w:pos w:val="pageBottom"/>
            <w:numFmt w:val="decimal"/>
            <w:numRestart w:val="continuous"/>
          </w:footnotePr>
          <w:pgSz w:w="11900" w:h="16840"/>
          <w:pgMar w:top="1302" w:right="1027" w:bottom="1470" w:left="1037" w:header="0" w:footer="3" w:gutter="0"/>
          <w:cols w:space="720"/>
          <w:noEndnote/>
          <w:rtlGutter w:val="0"/>
          <w:docGrid w:linePitch="360"/>
        </w:sectPr>
      </w:pPr>
      <w:r>
        <w:rPr>
          <w:color w:val="000000"/>
          <w:spacing w:val="0"/>
          <w:w w:val="100"/>
          <w:position w:val="0"/>
        </w:rPr>
        <w:t>报告期内，公司暂未开展脱贫攻坚、乡村振兴等事项。</w:t>
      </w:r>
    </w:p>
    <w:p>
      <w:pPr>
        <w:pStyle w:val="Style12"/>
        <w:keepNext/>
        <w:keepLines/>
        <w:widowControl w:val="0"/>
        <w:shd w:val="clear" w:color="auto" w:fill="auto"/>
        <w:bidi w:val="0"/>
        <w:spacing w:before="520" w:after="540" w:line="240" w:lineRule="auto"/>
        <w:ind w:left="0" w:right="0" w:firstLine="0"/>
        <w:jc w:val="center"/>
      </w:pPr>
      <w:bookmarkStart w:id="448" w:name="bookmark448"/>
      <w:bookmarkStart w:id="449" w:name="bookmark449"/>
      <w:bookmarkStart w:id="450" w:name="bookmark450"/>
      <w:bookmarkStart w:id="451" w:name="bookmark451"/>
      <w:r>
        <w:rPr>
          <w:color w:val="000000"/>
          <w:spacing w:val="0"/>
          <w:w w:val="100"/>
          <w:position w:val="0"/>
        </w:rPr>
        <w:t>第六节重要事项</w:t>
      </w:r>
      <w:bookmarkEnd w:id="449"/>
      <w:bookmarkEnd w:id="450"/>
      <w:bookmarkEnd w:id="451"/>
      <w:bookmarkEnd w:id="448"/>
    </w:p>
    <w:p>
      <w:pPr>
        <w:pStyle w:val="Style25"/>
        <w:keepNext/>
        <w:keepLines/>
        <w:widowControl w:val="0"/>
        <w:shd w:val="clear" w:color="auto" w:fill="auto"/>
        <w:bidi w:val="0"/>
        <w:spacing w:before="0" w:after="32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sz w:val="24"/>
          <w:szCs w:val="24"/>
        </w:rPr>
        <w:t>一</w:t>
      </w:r>
      <w:bookmarkEnd w:id="454"/>
      <w:r>
        <w:rPr>
          <w:color w:val="000000"/>
          <w:spacing w:val="0"/>
          <w:w w:val="100"/>
          <w:position w:val="0"/>
          <w:sz w:val="24"/>
          <w:szCs w:val="24"/>
        </w:rPr>
        <w:t>、承诺事项履行情况</w:t>
      </w:r>
      <w:bookmarkEnd w:id="452"/>
      <w:bookmarkEnd w:id="453"/>
      <w:bookmarkEnd w:id="455"/>
    </w:p>
    <w:p>
      <w:pPr>
        <w:pStyle w:val="Style29"/>
        <w:keepNext/>
        <w:keepLines/>
        <w:widowControl w:val="0"/>
        <w:shd w:val="clear" w:color="auto" w:fill="auto"/>
        <w:bidi w:val="0"/>
        <w:spacing w:before="0" w:after="38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1</w:t>
      </w:r>
      <w:bookmarkEnd w:id="458"/>
      <w:r>
        <w:rPr>
          <w:color w:val="000000"/>
          <w:spacing w:val="0"/>
          <w:w w:val="100"/>
          <w:position w:val="0"/>
        </w:rPr>
        <w:t>、公司实际控制人、股东、关联方、收购人以及公司等承诺相关方在报告期内履行完毕及截至报告期末尚未履行完毕的承诺事项</w:t>
      </w:r>
      <w:bookmarkEnd w:id="456"/>
      <w:bookmarkEnd w:id="457"/>
      <w:bookmarkEnd w:id="459"/>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434"/>
        <w:gridCol w:w="1306"/>
        <w:gridCol w:w="710"/>
        <w:gridCol w:w="7018"/>
        <w:gridCol w:w="706"/>
        <w:gridCol w:w="701"/>
        <w:gridCol w:w="129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20"/>
              <w:jc w:val="left"/>
            </w:pPr>
            <w:r>
              <w:rPr>
                <w:rFonts w:ascii="SimSun" w:eastAsia="SimSun" w:hAnsi="SimSun" w:cs="SimSun"/>
                <w:color w:val="000000"/>
                <w:spacing w:val="0"/>
                <w:w w:val="100"/>
                <w:position w:val="0"/>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收购报告书或权益变动报告</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首次公开发行或再融资时所 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兰山英</w:t>
            </w:r>
            <w:r>
              <w:rPr>
                <w:color w:val="000000"/>
                <w:spacing w:val="0"/>
                <w:w w:val="100"/>
                <w:position w:val="0"/>
              </w:rPr>
              <w:t>;</w:t>
            </w:r>
            <w:r>
              <w:rPr>
                <w:rFonts w:ascii="SimSun" w:eastAsia="SimSun" w:hAnsi="SimSun" w:cs="SimSun"/>
                <w:color w:val="000000"/>
                <w:spacing w:val="0"/>
                <w:w w:val="100"/>
                <w:position w:val="0"/>
              </w:rPr>
              <w:t>余荣 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减持</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在本人及本人的关联自然人在苏州恒久担任董事、监事、高级管理人员期间，每年转 让的股份不超过本人持有苏州恒久股份总数的</w:t>
            </w:r>
            <w:r>
              <w:rPr>
                <w:color w:val="000000"/>
                <w:spacing w:val="0"/>
                <w:w w:val="100"/>
                <w:position w:val="0"/>
              </w:rPr>
              <w:t>25%</w:t>
            </w:r>
            <w:r>
              <w:rPr>
                <w:rFonts w:ascii="SimSun" w:eastAsia="SimSun" w:hAnsi="SimSun" w:cs="SimSun"/>
                <w:color w:val="000000"/>
                <w:spacing w:val="0"/>
                <w:w w:val="100"/>
                <w:position w:val="0"/>
              </w:rPr>
              <w:t>；离职后</w:t>
            </w:r>
            <w:r>
              <w:rPr>
                <w:color w:val="000000"/>
                <w:spacing w:val="0"/>
                <w:w w:val="100"/>
                <w:position w:val="0"/>
              </w:rPr>
              <w:t>6</w:t>
            </w:r>
            <w:r>
              <w:rPr>
                <w:rFonts w:ascii="SimSun" w:eastAsia="SimSun" w:hAnsi="SimSun" w:cs="SimSun"/>
                <w:color w:val="000000"/>
                <w:spacing w:val="0"/>
                <w:w w:val="100"/>
                <w:position w:val="0"/>
              </w:rPr>
              <w:t>个月内，不转让本人所持 有的苏州恒久股份；离职</w:t>
            </w:r>
            <w:r>
              <w:rPr>
                <w:color w:val="000000"/>
                <w:spacing w:val="0"/>
                <w:w w:val="100"/>
                <w:position w:val="0"/>
              </w:rPr>
              <w:t>6</w:t>
            </w:r>
            <w:r>
              <w:rPr>
                <w:rFonts w:ascii="SimSun" w:eastAsia="SimSun" w:hAnsi="SimSun" w:cs="SimSun"/>
                <w:color w:val="000000"/>
                <w:spacing w:val="0"/>
                <w:w w:val="100"/>
                <w:position w:val="0"/>
              </w:rPr>
              <w:t>个月后的</w:t>
            </w:r>
            <w:r>
              <w:rPr>
                <w:color w:val="000000"/>
                <w:spacing w:val="0"/>
                <w:w w:val="100"/>
                <w:position w:val="0"/>
              </w:rPr>
              <w:t>12</w:t>
            </w:r>
            <w:r>
              <w:rPr>
                <w:rFonts w:ascii="SimSun" w:eastAsia="SimSun" w:hAnsi="SimSun" w:cs="SimSun"/>
                <w:color w:val="000000"/>
                <w:spacing w:val="0"/>
                <w:w w:val="100"/>
                <w:position w:val="0"/>
              </w:rPr>
              <w:t>个月内通过证券交易所挂牌交易出售苏州恒久 股票数量占本人所持有苏州恒久股票总数的比例不超过</w:t>
            </w:r>
            <w:r>
              <w:rPr>
                <w:color w:val="000000"/>
                <w:spacing w:val="0"/>
                <w:w w:val="100"/>
                <w:position w:val="0"/>
              </w:rPr>
              <w:t>50%</w:t>
            </w:r>
            <w:r>
              <w:rPr>
                <w:rFonts w:ascii="SimSun" w:eastAsia="SimSun" w:hAnsi="SimSun" w:cs="SimSun"/>
                <w:color w:val="000000"/>
                <w:spacing w:val="0"/>
                <w:w w:val="100"/>
                <w:position w:val="0"/>
              </w:rPr>
              <w:t>。苏州恒久上市后</w:t>
            </w:r>
            <w:r>
              <w:rPr>
                <w:color w:val="000000"/>
                <w:spacing w:val="0"/>
                <w:w w:val="100"/>
                <w:position w:val="0"/>
              </w:rPr>
              <w:t>6</w:t>
            </w:r>
            <w:r>
              <w:rPr>
                <w:rFonts w:ascii="SimSun" w:eastAsia="SimSun" w:hAnsi="SimSun" w:cs="SimSun"/>
                <w:color w:val="000000"/>
                <w:spacing w:val="0"/>
                <w:w w:val="100"/>
                <w:position w:val="0"/>
              </w:rPr>
              <w:t>个月内 如苏州恒久股票连续</w:t>
            </w:r>
            <w:r>
              <w:rPr>
                <w:color w:val="000000"/>
                <w:spacing w:val="0"/>
                <w:w w:val="100"/>
                <w:position w:val="0"/>
              </w:rPr>
              <w:t>20</w:t>
            </w:r>
            <w:r>
              <w:rPr>
                <w:rFonts w:ascii="SimSun" w:eastAsia="SimSun" w:hAnsi="SimSun" w:cs="SimSun"/>
                <w:color w:val="000000"/>
                <w:spacing w:val="0"/>
                <w:w w:val="100"/>
                <w:position w:val="0"/>
              </w:rPr>
              <w:t>个交易日的收盘价均低于以当日为基准经前复权计算的发行价， 或者上市后</w:t>
            </w:r>
            <w:r>
              <w:rPr>
                <w:color w:val="000000"/>
                <w:spacing w:val="0"/>
                <w:w w:val="100"/>
                <w:position w:val="0"/>
              </w:rPr>
              <w:t>6</w:t>
            </w:r>
            <w:r>
              <w:rPr>
                <w:rFonts w:ascii="SimSun" w:eastAsia="SimSun" w:hAnsi="SimSun" w:cs="SimSun"/>
                <w:color w:val="000000"/>
                <w:spacing w:val="0"/>
                <w:w w:val="100"/>
                <w:position w:val="0"/>
              </w:rPr>
              <w:t>个月期末收盘价低于以当日为基准经前复权计算的发行价，本人所持苏州 恒久股票的锁定期限自动延长</w:t>
            </w:r>
            <w:r>
              <w:rPr>
                <w:color w:val="000000"/>
                <w:spacing w:val="0"/>
                <w:w w:val="100"/>
                <w:position w:val="0"/>
              </w:rPr>
              <w:t>6</w:t>
            </w:r>
            <w:r>
              <w:rPr>
                <w:rFonts w:ascii="SimSun" w:eastAsia="SimSun" w:hAnsi="SimSun" w:cs="SimSun"/>
                <w:color w:val="000000"/>
                <w:spacing w:val="0"/>
                <w:w w:val="100"/>
                <w:position w:val="0"/>
              </w:rPr>
              <w:t>个月。本人所持苏州恒久股份的上述</w:t>
            </w:r>
            <w:r>
              <w:rPr>
                <w:color w:val="000000"/>
                <w:spacing w:val="0"/>
                <w:w w:val="100"/>
                <w:position w:val="0"/>
              </w:rPr>
              <w:t>36</w:t>
            </w:r>
            <w:r>
              <w:rPr>
                <w:rFonts w:ascii="SimSun" w:eastAsia="SimSun" w:hAnsi="SimSun" w:cs="SimSun"/>
                <w:color w:val="000000"/>
                <w:spacing w:val="0"/>
                <w:w w:val="100"/>
                <w:position w:val="0"/>
              </w:rPr>
              <w:t>个月锁定期届 满后两年内，若确因自身经济需要，本人可通过深圳证券交易所减持本人所持苏州恒久 股份，本人承诺按照相关法律法规及深圳证券交易所规则要求进行减持，减持方式包括 二级市场集中竞价交易、大宗交易或其他深圳证券交易所认可的合法方式，但是并不能 因转让苏州恒久股份影响本人的控股股东地位；本人所持苏州恒久股份上述</w:t>
            </w:r>
            <w:r>
              <w:rPr>
                <w:color w:val="000000"/>
                <w:spacing w:val="0"/>
                <w:w w:val="100"/>
                <w:position w:val="0"/>
              </w:rPr>
              <w:t>36</w:t>
            </w:r>
            <w:r>
              <w:rPr>
                <w:rFonts w:ascii="SimSun" w:eastAsia="SimSun" w:hAnsi="SimSun" w:cs="SimSun"/>
                <w:color w:val="000000"/>
                <w:spacing w:val="0"/>
                <w:w w:val="100"/>
                <w:position w:val="0"/>
              </w:rPr>
              <w:t>个月锁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12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9999</w:t>
              <w:softHyphen/>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rPr>
              <w:t>严格履行 承诺</w:t>
            </w:r>
          </w:p>
        </w:tc>
      </w:tr>
    </w:tbl>
    <w:p>
      <w:pPr>
        <w:spacing w:lineRule="exact" w:line="1"/>
        <w:rPr>
          <w:sz w:val="2"/>
          <w:szCs w:val="2"/>
        </w:rPr>
      </w:pPr>
      <w:r>
        <w:br w:type="page"/>
      </w:r>
    </w:p>
    <w:tbl>
      <w:tblPr>
        <w:tblOverlap w:val="never"/>
        <w:jc w:val="right"/>
        <w:tblLayout w:type="fixed"/>
      </w:tblPr>
      <w:tblGrid>
        <w:gridCol w:w="1310"/>
        <w:gridCol w:w="710"/>
        <w:gridCol w:w="7018"/>
        <w:gridCol w:w="706"/>
        <w:gridCol w:w="701"/>
        <w:gridCol w:w="1296"/>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定期届满后两年内，本人拟减持发行人股份的，则每年转让的数量不超过本人所持苏州 恒久股份数量的</w:t>
            </w:r>
            <w:r>
              <w:rPr>
                <w:color w:val="000000"/>
                <w:spacing w:val="0"/>
                <w:w w:val="100"/>
                <w:position w:val="0"/>
              </w:rPr>
              <w:t>25%</w:t>
            </w:r>
            <w:r>
              <w:rPr>
                <w:rFonts w:ascii="SimSun" w:eastAsia="SimSun" w:hAnsi="SimSun" w:cs="SimSun"/>
                <w:color w:val="000000"/>
                <w:spacing w:val="0"/>
                <w:w w:val="100"/>
                <w:position w:val="0"/>
              </w:rPr>
              <w:t>；本人减持股份的价格根据当时的二级市场价格确定，且不低于以 减持日为基准经前复权计算的首次公开发行股票的发行价格，并应符合相关法律法规及 深圳证券交易所规则要求。在本人拟转让所持苏州恒久股份时，本人将在减持前三个交 易日通过苏州恒久公告减持意向。若本人未履行上述承诺，本人将在中国证监会指定报 刊上公开说明未履行的具体原因并向股东和社会公众投资者道歉；如果本人因未履行上 述承诺事项而获得收入的，所得的收入归苏州恒久所有，本人将在获得收入的五日内将 前述收入支付给苏州恒久指定账户；如果因本人未履行上述承诺事项给苏州恒久或者其 他投资者造成损失的，本人将向苏州恒久或者其他投资者依法承担赔偿责任。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苏州恒久荣盛</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科技投资有限</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减持</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在余荣清、兰山英在苏州恒久担任董事、监事、高级管理人员期间，每年转让的股份不 超过本公司持有的苏州恒久股份总数的</w:t>
            </w:r>
            <w:r>
              <w:rPr>
                <w:color w:val="000000"/>
                <w:spacing w:val="0"/>
                <w:w w:val="100"/>
                <w:position w:val="0"/>
              </w:rPr>
              <w:t>25%</w:t>
            </w:r>
            <w:r>
              <w:rPr>
                <w:rFonts w:ascii="SimSun" w:eastAsia="SimSun" w:hAnsi="SimSun" w:cs="SimSun"/>
                <w:color w:val="000000"/>
                <w:spacing w:val="0"/>
                <w:w w:val="100"/>
                <w:position w:val="0"/>
              </w:rPr>
              <w:t>；离职后</w:t>
            </w:r>
            <w:r>
              <w:rPr>
                <w:color w:val="000000"/>
                <w:spacing w:val="0"/>
                <w:w w:val="100"/>
                <w:position w:val="0"/>
              </w:rPr>
              <w:t>6</w:t>
            </w:r>
            <w:r>
              <w:rPr>
                <w:rFonts w:ascii="SimSun" w:eastAsia="SimSun" w:hAnsi="SimSun" w:cs="SimSun"/>
                <w:color w:val="000000"/>
                <w:spacing w:val="0"/>
                <w:w w:val="100"/>
                <w:position w:val="0"/>
              </w:rPr>
              <w:t>个月内，不转让本公司所持有的 苏州恒久股份；离任</w:t>
            </w:r>
            <w:r>
              <w:rPr>
                <w:color w:val="000000"/>
                <w:spacing w:val="0"/>
                <w:w w:val="100"/>
                <w:position w:val="0"/>
              </w:rPr>
              <w:t>6</w:t>
            </w:r>
            <w:r>
              <w:rPr>
                <w:rFonts w:ascii="SimSun" w:eastAsia="SimSun" w:hAnsi="SimSun" w:cs="SimSun"/>
                <w:color w:val="000000"/>
                <w:spacing w:val="0"/>
                <w:w w:val="100"/>
                <w:position w:val="0"/>
              </w:rPr>
              <w:t>个月后的</w:t>
            </w:r>
            <w:r>
              <w:rPr>
                <w:color w:val="000000"/>
                <w:spacing w:val="0"/>
                <w:w w:val="100"/>
                <w:position w:val="0"/>
              </w:rPr>
              <w:t>12</w:t>
            </w:r>
            <w:r>
              <w:rPr>
                <w:rFonts w:ascii="SimSun" w:eastAsia="SimSun" w:hAnsi="SimSun" w:cs="SimSun"/>
                <w:color w:val="000000"/>
                <w:spacing w:val="0"/>
                <w:w w:val="100"/>
                <w:position w:val="0"/>
              </w:rPr>
              <w:t>个月内通过证券交易所挂牌交易出售本公司股票数 量占本公司所持有苏州恒久股票总数的比例不超过</w:t>
            </w:r>
            <w:r>
              <w:rPr>
                <w:color w:val="000000"/>
                <w:spacing w:val="0"/>
                <w:w w:val="100"/>
                <w:position w:val="0"/>
              </w:rPr>
              <w:t>50%</w:t>
            </w:r>
            <w:r>
              <w:rPr>
                <w:rFonts w:ascii="SimSun" w:eastAsia="SimSun" w:hAnsi="SimSun" w:cs="SimSun"/>
                <w:color w:val="000000"/>
                <w:spacing w:val="0"/>
                <w:w w:val="100"/>
                <w:position w:val="0"/>
              </w:rPr>
              <w:t>。苏州恒久上市后</w:t>
            </w:r>
            <w:r>
              <w:rPr>
                <w:color w:val="000000"/>
                <w:spacing w:val="0"/>
                <w:w w:val="100"/>
                <w:position w:val="0"/>
              </w:rPr>
              <w:t>6</w:t>
            </w:r>
            <w:r>
              <w:rPr>
                <w:rFonts w:ascii="SimSun" w:eastAsia="SimSun" w:hAnsi="SimSun" w:cs="SimSun"/>
                <w:color w:val="000000"/>
                <w:spacing w:val="0"/>
                <w:w w:val="100"/>
                <w:position w:val="0"/>
              </w:rPr>
              <w:t>个月内如苏 州恒久股票连续</w:t>
            </w:r>
            <w:r>
              <w:rPr>
                <w:color w:val="000000"/>
                <w:spacing w:val="0"/>
                <w:w w:val="100"/>
                <w:position w:val="0"/>
              </w:rPr>
              <w:t>20</w:t>
            </w:r>
            <w:r>
              <w:rPr>
                <w:rFonts w:ascii="SimSun" w:eastAsia="SimSun" w:hAnsi="SimSun" w:cs="SimSun"/>
                <w:color w:val="000000"/>
                <w:spacing w:val="0"/>
                <w:w w:val="100"/>
                <w:position w:val="0"/>
              </w:rPr>
              <w:t>个交易日的收盘价均低于以当日为基准经前复权计算的发行价，或 者上市后</w:t>
            </w:r>
            <w:r>
              <w:rPr>
                <w:color w:val="000000"/>
                <w:spacing w:val="0"/>
                <w:w w:val="100"/>
                <w:position w:val="0"/>
              </w:rPr>
              <w:t>6</w:t>
            </w:r>
            <w:r>
              <w:rPr>
                <w:rFonts w:ascii="SimSun" w:eastAsia="SimSun" w:hAnsi="SimSun" w:cs="SimSun"/>
                <w:color w:val="000000"/>
                <w:spacing w:val="0"/>
                <w:w w:val="100"/>
                <w:position w:val="0"/>
              </w:rPr>
              <w:t>个月期末收盘价低于以当日为基准经前复权计算的发行价，本人所持苏州恒 久股票的锁定期限自动延长</w:t>
            </w:r>
            <w:r>
              <w:rPr>
                <w:color w:val="000000"/>
                <w:spacing w:val="0"/>
                <w:w w:val="100"/>
                <w:position w:val="0"/>
              </w:rPr>
              <w:t>6</w:t>
            </w:r>
            <w:r>
              <w:rPr>
                <w:rFonts w:ascii="SimSun" w:eastAsia="SimSun" w:hAnsi="SimSun" w:cs="SimSun"/>
                <w:color w:val="000000"/>
                <w:spacing w:val="0"/>
                <w:w w:val="100"/>
                <w:position w:val="0"/>
              </w:rPr>
              <w:t>个月。本公司所持苏州恒久股份的上述</w:t>
            </w:r>
            <w:r>
              <w:rPr>
                <w:color w:val="000000"/>
                <w:spacing w:val="0"/>
                <w:w w:val="100"/>
                <w:position w:val="0"/>
              </w:rPr>
              <w:t>36</w:t>
            </w:r>
            <w:r>
              <w:rPr>
                <w:rFonts w:ascii="SimSun" w:eastAsia="SimSun" w:hAnsi="SimSun" w:cs="SimSun"/>
                <w:color w:val="000000"/>
                <w:spacing w:val="0"/>
                <w:w w:val="100"/>
                <w:position w:val="0"/>
              </w:rPr>
              <w:t>个月锁定期届 满后两年内，若确因自身经济需要，本公司可通过深圳证券交易所减持本公司所持苏州 恒久股份，本公司承诺按照相关法律法规及深圳证券交易所规则要求进行减持，减持方 式包括二级市场集中竞价交易、大宗交易或其他深圳证券交易所认可的合法方式；本公 司所持苏州恒久股份上述</w:t>
            </w:r>
            <w:r>
              <w:rPr>
                <w:color w:val="000000"/>
                <w:spacing w:val="0"/>
                <w:w w:val="100"/>
                <w:position w:val="0"/>
              </w:rPr>
              <w:t>36</w:t>
            </w:r>
            <w:r>
              <w:rPr>
                <w:rFonts w:ascii="SimSun" w:eastAsia="SimSun" w:hAnsi="SimSun" w:cs="SimSun"/>
                <w:color w:val="000000"/>
                <w:spacing w:val="0"/>
                <w:w w:val="100"/>
                <w:position w:val="0"/>
              </w:rPr>
              <w:t>个月锁定期届满后两年内，本公司拟减持发行人股份的， 则每年转让的数量不超过本公司所持苏州恒久股份数量的</w:t>
            </w:r>
            <w:r>
              <w:rPr>
                <w:color w:val="000000"/>
                <w:spacing w:val="0"/>
                <w:w w:val="100"/>
                <w:position w:val="0"/>
              </w:rPr>
              <w:t>25%</w:t>
            </w:r>
            <w:r>
              <w:rPr>
                <w:rFonts w:ascii="SimSun" w:eastAsia="SimSun" w:hAnsi="SimSun" w:cs="SimSun"/>
                <w:color w:val="000000"/>
                <w:spacing w:val="0"/>
                <w:w w:val="100"/>
                <w:position w:val="0"/>
              </w:rPr>
              <w:t>；本公司减持股份的价格 根据当时的二级市场价格确定，且不低于以减持日为基准经前复权计算的首次公开发行 股票的发行价格，并应符合相关法律法规及深圳证券交易所规则要求。在本公司拟转让 所持苏州恒久股份时，本公司将在减持前三个交易日通过苏州恒久公告减持意向。若本 公司未履行上述承诺，本公司法定代表人将在中国证监会指定报刊上公开说明未履行的 具体原因并向股东和社会公众投资者道歉；如果本公司因未履行上述承诺事项而获得收 入的，所得的收入归苏州恒久所有，本公司将在获得收入的五日内将前述收入支付给苏 州恒久指定账户；如果因本公司未履行上述承诺事项给苏州恒久或者其他投资者造成损 失的，本公司将向苏州恒久或者其他投资者依法承担赔偿责任。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12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9999</w:t>
              <w:softHyphen/>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rPr>
              <w:t>严格履行 承诺</w:t>
            </w:r>
          </w:p>
        </w:tc>
      </w:tr>
    </w:tbl>
    <w:p>
      <w:pPr>
        <w:sectPr>
          <w:footnotePr>
            <w:pos w:val="pageBottom"/>
            <w:numFmt w:val="decimal"/>
            <w:numRestart w:val="continuous"/>
          </w:footnotePr>
          <w:pgSz w:w="16840" w:h="11900" w:orient="landscape"/>
          <w:pgMar w:top="1405" w:right="1340" w:bottom="1299" w:left="1330" w:header="0" w:footer="3" w:gutter="0"/>
          <w:cols w:space="720"/>
          <w:noEndnote/>
          <w:rtlGutter w:val="0"/>
          <w:docGrid w:linePitch="360"/>
        </w:sectPr>
      </w:pPr>
    </w:p>
    <w:tbl>
      <w:tblPr>
        <w:tblOverlap w:val="never"/>
        <w:jc w:val="center"/>
        <w:tblLayout w:type="fixed"/>
      </w:tblPr>
      <w:tblGrid>
        <w:gridCol w:w="1310"/>
        <w:gridCol w:w="710"/>
        <w:gridCol w:w="7018"/>
        <w:gridCol w:w="706"/>
        <w:gridCol w:w="701"/>
        <w:gridCol w:w="1296"/>
      </w:tblGrid>
      <w:tr>
        <w:trPr>
          <w:trHeight w:val="32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孙忠良</w:t>
            </w:r>
            <w:r>
              <w:rPr>
                <w:color w:val="000000"/>
                <w:spacing w:val="0"/>
                <w:w w:val="100"/>
                <w:position w:val="0"/>
              </w:rPr>
              <w:t>;</w:t>
            </w:r>
            <w:r>
              <w:rPr>
                <w:rFonts w:ascii="SimSun" w:eastAsia="SimSun" w:hAnsi="SimSun" w:cs="SimSun"/>
                <w:color w:val="000000"/>
                <w:spacing w:val="0"/>
                <w:w w:val="100"/>
                <w:position w:val="0"/>
              </w:rPr>
              <w:t>余仲 清</w:t>
            </w:r>
            <w:r>
              <w:rPr>
                <w:color w:val="000000"/>
                <w:spacing w:val="0"/>
                <w:w w:val="100"/>
                <w:position w:val="0"/>
              </w:rPr>
              <w:t>;</w:t>
            </w:r>
            <w:r>
              <w:rPr>
                <w:rFonts w:ascii="SimSun" w:eastAsia="SimSun" w:hAnsi="SimSun" w:cs="SimSun"/>
                <w:color w:val="000000"/>
                <w:spacing w:val="0"/>
                <w:w w:val="100"/>
                <w:position w:val="0"/>
              </w:rPr>
              <w:t>张培兴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减持</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本人所持苏州恒久股份的锁定期届满后两年内，本人可因自身经济需要通过深圳证券 交易所减持本人所持苏州恒久股份，本人承诺按照相关法律法规及深圳证券交易所规则 要求进行减持，减持方式包括二级市场集中竞价交易、大宗交易或其他深圳证券交易所 认可的合法方式；本人减持股份的价格根据当时的二级市场价格确定，且不低于以减持 日为基准经前复权计算的首次公开发行股票的发行价格，并应符合相关法律法规及深圳 证券交易所规则要求。若本人未履行上述承诺，本人将在中国证监会指定报刊上公开说 明未履行的具体原因并向股东和社会公众投资者道歉；如果本人因未履行上述承诺事项 而获得收入的，所得的收入归苏州恒久所有，本人将在获得收入的五日内将前述收入支 付给苏州恒久指定账户；如果因本人未履行上述承诺事项给苏州恒久或者其他投资者造 成损失的，本人将向苏州恒久或者其他投资者依法承担赔偿责任。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12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softHyphen/>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center"/>
            </w:pPr>
            <w:r>
              <w:rPr>
                <w:rFonts w:ascii="SimSun" w:eastAsia="SimSun" w:hAnsi="SimSun" w:cs="SimSun"/>
                <w:color w:val="000000"/>
                <w:spacing w:val="0"/>
                <w:w w:val="100"/>
                <w:position w:val="0"/>
              </w:rPr>
              <w:t>严格履行 承诺</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孙忠良</w:t>
            </w:r>
            <w:r>
              <w:rPr>
                <w:color w:val="000000"/>
                <w:spacing w:val="0"/>
                <w:w w:val="100"/>
                <w:position w:val="0"/>
              </w:rPr>
              <w:t>;</w:t>
            </w:r>
            <w:r>
              <w:rPr>
                <w:rFonts w:ascii="SimSun" w:eastAsia="SimSun" w:hAnsi="SimSun" w:cs="SimSun"/>
                <w:color w:val="000000"/>
                <w:spacing w:val="0"/>
                <w:w w:val="100"/>
                <w:position w:val="0"/>
              </w:rPr>
              <w:t>闫挺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减持</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在本人的关联自然人在苏州恒久担任董事、监事和高级管理人员期间，每年转让的股份 不超过本人持有苏州恒久股份总数的</w:t>
            </w:r>
            <w:r>
              <w:rPr>
                <w:color w:val="000000"/>
                <w:spacing w:val="0"/>
                <w:w w:val="100"/>
                <w:position w:val="0"/>
              </w:rPr>
              <w:t>25%</w:t>
            </w:r>
            <w:r>
              <w:rPr>
                <w:rFonts w:ascii="SimSun" w:eastAsia="SimSun" w:hAnsi="SimSun" w:cs="SimSun"/>
                <w:color w:val="000000"/>
                <w:spacing w:val="0"/>
                <w:w w:val="100"/>
                <w:position w:val="0"/>
              </w:rPr>
              <w:t>；关联自然人离职后</w:t>
            </w:r>
            <w:r>
              <w:rPr>
                <w:color w:val="000000"/>
                <w:spacing w:val="0"/>
                <w:w w:val="100"/>
                <w:position w:val="0"/>
              </w:rPr>
              <w:t>6</w:t>
            </w:r>
            <w:r>
              <w:rPr>
                <w:rFonts w:ascii="SimSun" w:eastAsia="SimSun" w:hAnsi="SimSun" w:cs="SimSun"/>
                <w:color w:val="000000"/>
                <w:spacing w:val="0"/>
                <w:w w:val="100"/>
                <w:position w:val="0"/>
              </w:rPr>
              <w:t>个月内，不转让本人所 持有的苏州恒久股份；关联自然人离职</w:t>
            </w:r>
            <w:r>
              <w:rPr>
                <w:color w:val="000000"/>
                <w:spacing w:val="0"/>
                <w:w w:val="100"/>
                <w:position w:val="0"/>
              </w:rPr>
              <w:t>6</w:t>
            </w:r>
            <w:r>
              <w:rPr>
                <w:rFonts w:ascii="SimSun" w:eastAsia="SimSun" w:hAnsi="SimSun" w:cs="SimSun"/>
                <w:color w:val="000000"/>
                <w:spacing w:val="0"/>
                <w:w w:val="100"/>
                <w:position w:val="0"/>
              </w:rPr>
              <w:t>个月后的</w:t>
            </w:r>
            <w:r>
              <w:rPr>
                <w:color w:val="000000"/>
                <w:spacing w:val="0"/>
                <w:w w:val="100"/>
                <w:position w:val="0"/>
              </w:rPr>
              <w:t>12</w:t>
            </w:r>
            <w:r>
              <w:rPr>
                <w:rFonts w:ascii="SimSun" w:eastAsia="SimSun" w:hAnsi="SimSun" w:cs="SimSun"/>
                <w:color w:val="000000"/>
                <w:spacing w:val="0"/>
                <w:w w:val="100"/>
                <w:position w:val="0"/>
              </w:rPr>
              <w:t>个月内通过证券交易所挂牌交易 出售苏州恒久股票数量占本人所持有苏州恒久股票总数的比例不超过</w:t>
            </w:r>
            <w:r>
              <w:rPr>
                <w:color w:val="000000"/>
                <w:spacing w:val="0"/>
                <w:w w:val="100"/>
                <w:position w:val="0"/>
              </w:rPr>
              <w:t>50%</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12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9999-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严格履行 承诺</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余仲清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减持</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在本人及本人的关联自然人在苏州恒久担任董事、监事、高级管理人员期间，每年转让 的股份不超过本人持有苏州恒久股份总数的</w:t>
            </w:r>
            <w:r>
              <w:rPr>
                <w:color w:val="000000"/>
                <w:spacing w:val="0"/>
                <w:w w:val="100"/>
                <w:position w:val="0"/>
              </w:rPr>
              <w:t>25%</w:t>
            </w:r>
            <w:r>
              <w:rPr>
                <w:rFonts w:ascii="SimSun" w:eastAsia="SimSun" w:hAnsi="SimSun" w:cs="SimSun"/>
                <w:color w:val="000000"/>
                <w:spacing w:val="0"/>
                <w:w w:val="100"/>
                <w:position w:val="0"/>
              </w:rPr>
              <w:t>；离职后</w:t>
            </w:r>
            <w:r>
              <w:rPr>
                <w:color w:val="000000"/>
                <w:spacing w:val="0"/>
                <w:w w:val="100"/>
                <w:position w:val="0"/>
              </w:rPr>
              <w:t>6</w:t>
            </w:r>
            <w:r>
              <w:rPr>
                <w:rFonts w:ascii="SimSun" w:eastAsia="SimSun" w:hAnsi="SimSun" w:cs="SimSun"/>
                <w:color w:val="000000"/>
                <w:spacing w:val="0"/>
                <w:w w:val="100"/>
                <w:position w:val="0"/>
              </w:rPr>
              <w:t>个月内，不转让本人所持有 的苏州恒久股份；离职</w:t>
            </w:r>
            <w:r>
              <w:rPr>
                <w:color w:val="000000"/>
                <w:spacing w:val="0"/>
                <w:w w:val="100"/>
                <w:position w:val="0"/>
              </w:rPr>
              <w:t>6</w:t>
            </w:r>
            <w:r>
              <w:rPr>
                <w:rFonts w:ascii="SimSun" w:eastAsia="SimSun" w:hAnsi="SimSun" w:cs="SimSun"/>
                <w:color w:val="000000"/>
                <w:spacing w:val="0"/>
                <w:w w:val="100"/>
                <w:position w:val="0"/>
              </w:rPr>
              <w:t>个月后的</w:t>
            </w:r>
            <w:r>
              <w:rPr>
                <w:color w:val="000000"/>
                <w:spacing w:val="0"/>
                <w:w w:val="100"/>
                <w:position w:val="0"/>
              </w:rPr>
              <w:t>12</w:t>
            </w:r>
            <w:r>
              <w:rPr>
                <w:rFonts w:ascii="SimSun" w:eastAsia="SimSun" w:hAnsi="SimSun" w:cs="SimSun"/>
                <w:color w:val="000000"/>
                <w:spacing w:val="0"/>
                <w:w w:val="100"/>
                <w:position w:val="0"/>
              </w:rPr>
              <w:t>个月内通过证券交易所挂牌交易出售苏州恒久股 票数量占本人所持有苏州恒久股票总数的比例不超过</w:t>
            </w:r>
            <w:r>
              <w:rPr>
                <w:color w:val="000000"/>
                <w:spacing w:val="0"/>
                <w:w w:val="100"/>
                <w:position w:val="0"/>
              </w:rPr>
              <w:t>50%</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12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9999</w:t>
              <w:softHyphen/>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严格履行 承诺</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张培兴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减持</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在本人在苏州恒久任职期间，每年转让的股份不超过本人持有苏州恒久股份总数的 </w:t>
            </w:r>
            <w:r>
              <w:rPr>
                <w:color w:val="000000"/>
                <w:spacing w:val="0"/>
                <w:w w:val="100"/>
                <w:position w:val="0"/>
              </w:rPr>
              <w:t>25%</w:t>
            </w:r>
            <w:r>
              <w:rPr>
                <w:rFonts w:ascii="SimSun" w:eastAsia="SimSun" w:hAnsi="SimSun" w:cs="SimSun"/>
                <w:color w:val="000000"/>
                <w:spacing w:val="0"/>
                <w:w w:val="100"/>
                <w:position w:val="0"/>
              </w:rPr>
              <w:t>；离职后</w:t>
            </w:r>
            <w:r>
              <w:rPr>
                <w:color w:val="000000"/>
                <w:spacing w:val="0"/>
                <w:w w:val="100"/>
                <w:position w:val="0"/>
              </w:rPr>
              <w:t>6</w:t>
            </w:r>
            <w:r>
              <w:rPr>
                <w:rFonts w:ascii="SimSun" w:eastAsia="SimSun" w:hAnsi="SimSun" w:cs="SimSun"/>
                <w:color w:val="000000"/>
                <w:spacing w:val="0"/>
                <w:w w:val="100"/>
                <w:position w:val="0"/>
              </w:rPr>
              <w:t>个月内，不转让本人所持有的苏州恒久股份；离职</w:t>
            </w:r>
            <w:r>
              <w:rPr>
                <w:color w:val="000000"/>
                <w:spacing w:val="0"/>
                <w:w w:val="100"/>
                <w:position w:val="0"/>
              </w:rPr>
              <w:t>6</w:t>
            </w:r>
            <w:r>
              <w:rPr>
                <w:rFonts w:ascii="SimSun" w:eastAsia="SimSun" w:hAnsi="SimSun" w:cs="SimSun"/>
                <w:color w:val="000000"/>
                <w:spacing w:val="0"/>
                <w:w w:val="100"/>
                <w:position w:val="0"/>
              </w:rPr>
              <w:t>个月后的</w:t>
            </w:r>
            <w:r>
              <w:rPr>
                <w:color w:val="000000"/>
                <w:spacing w:val="0"/>
                <w:w w:val="100"/>
                <w:position w:val="0"/>
              </w:rPr>
              <w:t>12</w:t>
            </w:r>
            <w:r>
              <w:rPr>
                <w:rFonts w:ascii="SimSun" w:eastAsia="SimSun" w:hAnsi="SimSun" w:cs="SimSun"/>
                <w:color w:val="000000"/>
                <w:spacing w:val="0"/>
                <w:w w:val="100"/>
                <w:position w:val="0"/>
              </w:rPr>
              <w:t>个月 内通过证券交易所挂牌交易出售苏州恒久股票数量占本人所持有苏州恒久股票总数的 比例不超过</w:t>
            </w:r>
            <w:r>
              <w:rPr>
                <w:color w:val="000000"/>
                <w:spacing w:val="0"/>
                <w:w w:val="100"/>
                <w:position w:val="0"/>
              </w:rPr>
              <w:t>50%</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12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9999</w:t>
              <w:softHyphen/>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center"/>
            </w:pPr>
            <w:r>
              <w:rPr>
                <w:rFonts w:ascii="SimSun" w:eastAsia="SimSun" w:hAnsi="SimSun" w:cs="SimSun"/>
                <w:color w:val="000000"/>
                <w:spacing w:val="0"/>
                <w:w w:val="100"/>
                <w:position w:val="0"/>
              </w:rPr>
              <w:t>严格履行 承诺</w:t>
            </w:r>
          </w:p>
        </w:tc>
      </w:tr>
      <w:tr>
        <w:trPr>
          <w:trHeight w:val="192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江苏省苏高新 风险投资股份 有限公司</w:t>
            </w:r>
            <w:r>
              <w:rPr>
                <w:color w:val="000000"/>
                <w:spacing w:val="0"/>
                <w:w w:val="100"/>
                <w:position w:val="0"/>
              </w:rPr>
              <w:t>;</w:t>
            </w:r>
            <w:r>
              <w:rPr>
                <w:rFonts w:ascii="SimSun" w:eastAsia="SimSun" w:hAnsi="SimSun" w:cs="SimSun"/>
                <w:color w:val="000000"/>
                <w:spacing w:val="0"/>
                <w:w w:val="100"/>
                <w:position w:val="0"/>
              </w:rPr>
              <w:t>兰 山英</w:t>
            </w:r>
            <w:r>
              <w:rPr>
                <w:color w:val="000000"/>
                <w:spacing w:val="0"/>
                <w:w w:val="100"/>
                <w:position w:val="0"/>
              </w:rPr>
              <w:t>;</w:t>
            </w:r>
            <w:r>
              <w:rPr>
                <w:rFonts w:ascii="SimSun" w:eastAsia="SimSun" w:hAnsi="SimSun" w:cs="SimSun"/>
                <w:color w:val="000000"/>
                <w:spacing w:val="0"/>
                <w:w w:val="100"/>
                <w:position w:val="0"/>
              </w:rPr>
              <w:t>苏州恒 久荣盛科技投 资有限公司</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关于 同业 竞争、 关联 交易、 资金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为避免同业竞争，维护发行人及其他中小股东的利益，承诺：（</w:t>
            </w:r>
            <w:r>
              <w:rPr>
                <w:color w:val="000000"/>
                <w:spacing w:val="0"/>
                <w:w w:val="100"/>
                <w:position w:val="0"/>
              </w:rPr>
              <w:t>1</w:t>
            </w:r>
            <w:r>
              <w:rPr>
                <w:rFonts w:ascii="SimSun" w:eastAsia="SimSun" w:hAnsi="SimSun" w:cs="SimSun"/>
                <w:color w:val="000000"/>
                <w:spacing w:val="0"/>
                <w:w w:val="100"/>
                <w:position w:val="0"/>
              </w:rPr>
              <w:t>）自本承诺书出具日 始，承诺人将采取合法及有效的措施，促使承诺人及承诺人拥有控制权的其他公司、企 业及其他经济组织（今后若有）不从事或参与与股份公司相同或类似的生产、经营业务， 以避免对股份公司的生产经营构成可能的直接或间接的业务竞争。（</w:t>
            </w:r>
            <w:r>
              <w:rPr>
                <w:color w:val="000000"/>
                <w:spacing w:val="0"/>
                <w:w w:val="100"/>
                <w:position w:val="0"/>
              </w:rPr>
              <w:t>2</w:t>
            </w:r>
            <w:r>
              <w:rPr>
                <w:rFonts w:ascii="SimSun" w:eastAsia="SimSun" w:hAnsi="SimSun" w:cs="SimSun"/>
                <w:color w:val="000000"/>
                <w:spacing w:val="0"/>
                <w:w w:val="100"/>
                <w:position w:val="0"/>
              </w:rPr>
              <w:t>）如承诺人及上述 关联方现有业务与股份公司存在同业竞争，则承诺人将在股份公司提出异议后及时转让 或终止上述业务。（</w:t>
            </w:r>
            <w:r>
              <w:rPr>
                <w:color w:val="000000"/>
                <w:spacing w:val="0"/>
                <w:w w:val="100"/>
                <w:position w:val="0"/>
              </w:rPr>
              <w:t>3</w:t>
            </w:r>
            <w:r>
              <w:rPr>
                <w:rFonts w:ascii="SimSun" w:eastAsia="SimSun" w:hAnsi="SimSun" w:cs="SimSun"/>
                <w:color w:val="000000"/>
                <w:spacing w:val="0"/>
                <w:w w:val="100"/>
                <w:position w:val="0"/>
              </w:rPr>
              <w:t>）承诺人如从事新的有可能涉及与股份公司相同或相似的业务，则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12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9999</w:t>
              <w:softHyphen/>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严格履行 承诺</w:t>
            </w:r>
          </w:p>
        </w:tc>
      </w:tr>
    </w:tbl>
    <w:p>
      <w:pPr>
        <w:spacing w:lineRule="exact" w:line="1"/>
        <w:rPr>
          <w:sz w:val="2"/>
          <w:szCs w:val="2"/>
        </w:rPr>
      </w:pPr>
      <w:r>
        <w:br w:type="page"/>
      </w:r>
    </w:p>
    <w:tbl>
      <w:tblPr>
        <w:tblOverlap w:val="never"/>
        <w:jc w:val="center"/>
        <w:tblLayout w:type="fixed"/>
      </w:tblPr>
      <w:tblGrid>
        <w:gridCol w:w="1310"/>
        <w:gridCol w:w="710"/>
        <w:gridCol w:w="7018"/>
        <w:gridCol w:w="706"/>
        <w:gridCol w:w="701"/>
        <w:gridCol w:w="1296"/>
      </w:tblGrid>
      <w:tr>
        <w:trPr>
          <w:trHeight w:val="25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余荣清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占用 方面 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有义务就该新业务通知股份公司。如该新业务可能构成与股份公司的同业竞争，在股份 公司提出异议后，承诺人同意终止该业务。（</w:t>
            </w:r>
            <w:r>
              <w:rPr>
                <w:color w:val="000000"/>
                <w:spacing w:val="0"/>
                <w:w w:val="100"/>
                <w:position w:val="0"/>
              </w:rPr>
              <w:t>4</w:t>
            </w:r>
            <w:r>
              <w:rPr>
                <w:rFonts w:ascii="SimSun" w:eastAsia="SimSun" w:hAnsi="SimSun" w:cs="SimSun"/>
                <w:color w:val="000000"/>
                <w:spacing w:val="0"/>
                <w:w w:val="100"/>
                <w:position w:val="0"/>
              </w:rPr>
              <w:t>）承诺人将不利用对股份公司的控股关系 进行任何损害股份公司及股份公司其他股东利益的经营活动。（</w:t>
            </w:r>
            <w:r>
              <w:rPr>
                <w:color w:val="000000"/>
                <w:spacing w:val="0"/>
                <w:w w:val="100"/>
                <w:position w:val="0"/>
              </w:rPr>
              <w:t>5</w:t>
            </w:r>
            <w:r>
              <w:rPr>
                <w:rFonts w:ascii="SimSun" w:eastAsia="SimSun" w:hAnsi="SimSun" w:cs="SimSun"/>
                <w:color w:val="000000"/>
                <w:spacing w:val="0"/>
                <w:w w:val="100"/>
                <w:position w:val="0"/>
              </w:rPr>
              <w:t>）承诺人确认本承诺书 旨在保障股份公司及股份公司全体股东之合法权益而作出。（</w:t>
            </w:r>
            <w:r>
              <w:rPr>
                <w:color w:val="000000"/>
                <w:spacing w:val="0"/>
                <w:w w:val="100"/>
                <w:position w:val="0"/>
              </w:rPr>
              <w:t>6</w:t>
            </w:r>
            <w:r>
              <w:rPr>
                <w:rFonts w:ascii="SimSun" w:eastAsia="SimSun" w:hAnsi="SimSun" w:cs="SimSun"/>
                <w:color w:val="000000"/>
                <w:spacing w:val="0"/>
                <w:w w:val="100"/>
                <w:position w:val="0"/>
              </w:rPr>
              <w:t>）承诺人确认本承诺书所 载的每一项承诺均为可独立执行之承诺。任何一项承诺若被视为无效或终止将不影响其 他各项承诺的有效性。（</w:t>
            </w:r>
            <w:r>
              <w:rPr>
                <w:color w:val="000000"/>
                <w:spacing w:val="0"/>
                <w:w w:val="100"/>
                <w:position w:val="0"/>
              </w:rPr>
              <w:t>7</w:t>
            </w:r>
            <w:r>
              <w:rPr>
                <w:rFonts w:ascii="SimSun" w:eastAsia="SimSun" w:hAnsi="SimSun" w:cs="SimSun"/>
                <w:color w:val="000000"/>
                <w:spacing w:val="0"/>
                <w:w w:val="100"/>
                <w:position w:val="0"/>
              </w:rPr>
              <w:t>）承诺人愿意承担由于违反上述承诺给股份公司造成的直接、 间接的经济损失、索赔责任及额外的费用支出。（</w:t>
            </w:r>
            <w:r>
              <w:rPr>
                <w:color w:val="000000"/>
                <w:spacing w:val="0"/>
                <w:w w:val="100"/>
                <w:position w:val="0"/>
              </w:rPr>
              <w:t>8</w:t>
            </w:r>
            <w:r>
              <w:rPr>
                <w:rFonts w:ascii="SimSun" w:eastAsia="SimSun" w:hAnsi="SimSun" w:cs="SimSun"/>
                <w:color w:val="000000"/>
                <w:spacing w:val="0"/>
                <w:w w:val="100"/>
                <w:position w:val="0"/>
              </w:rPr>
              <w:t>）在股份公司认定是否与承诺人存在 同业竞争的董事会或股东大会上，承诺人承诺将按规定进行回避，不参与表决。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陈小华</w:t>
            </w:r>
            <w:r>
              <w:rPr>
                <w:color w:val="000000"/>
                <w:spacing w:val="0"/>
                <w:w w:val="100"/>
                <w:position w:val="0"/>
              </w:rPr>
              <w:t>;</w:t>
            </w:r>
            <w:r>
              <w:rPr>
                <w:rFonts w:ascii="SimSun" w:eastAsia="SimSun" w:hAnsi="SimSun" w:cs="SimSun"/>
                <w:color w:val="000000"/>
                <w:spacing w:val="0"/>
                <w:w w:val="100"/>
                <w:position w:val="0"/>
              </w:rPr>
              <w:t>方明</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方世南</w:t>
            </w:r>
            <w:r>
              <w:rPr>
                <w:color w:val="000000"/>
                <w:spacing w:val="0"/>
                <w:w w:val="100"/>
                <w:position w:val="0"/>
              </w:rPr>
              <w:t>;</w:t>
            </w:r>
            <w:r>
              <w:rPr>
                <w:rFonts w:ascii="SimSun" w:eastAsia="SimSun" w:hAnsi="SimSun" w:cs="SimSun"/>
                <w:color w:val="000000"/>
                <w:spacing w:val="0"/>
                <w:w w:val="100"/>
                <w:position w:val="0"/>
              </w:rPr>
              <w:t>兰山 英</w:t>
            </w:r>
            <w:r>
              <w:rPr>
                <w:color w:val="000000"/>
                <w:spacing w:val="0"/>
                <w:w w:val="100"/>
                <w:position w:val="0"/>
              </w:rPr>
              <w:t>;</w:t>
            </w:r>
            <w:r>
              <w:rPr>
                <w:rFonts w:ascii="SimSun" w:eastAsia="SimSun" w:hAnsi="SimSun" w:cs="SimSun"/>
                <w:color w:val="000000"/>
                <w:spacing w:val="0"/>
                <w:w w:val="100"/>
                <w:position w:val="0"/>
              </w:rPr>
              <w:t>李建康</w:t>
            </w:r>
            <w:r>
              <w:rPr>
                <w:color w:val="000000"/>
                <w:spacing w:val="0"/>
                <w:w w:val="100"/>
                <w:position w:val="0"/>
              </w:rPr>
              <w:t>;</w:t>
            </w:r>
            <w:r>
              <w:rPr>
                <w:rFonts w:ascii="SimSun" w:eastAsia="SimSun" w:hAnsi="SimSun" w:cs="SimSun"/>
                <w:color w:val="000000"/>
                <w:spacing w:val="0"/>
                <w:w w:val="100"/>
                <w:position w:val="0"/>
              </w:rPr>
              <w:t>闵 建国</w:t>
            </w:r>
            <w:r>
              <w:rPr>
                <w:color w:val="000000"/>
                <w:spacing w:val="0"/>
                <w:w w:val="100"/>
                <w:position w:val="0"/>
              </w:rPr>
              <w:t>;</w:t>
            </w:r>
            <w:r>
              <w:rPr>
                <w:rFonts w:ascii="SimSun" w:eastAsia="SimSun" w:hAnsi="SimSun" w:cs="SimSun"/>
                <w:color w:val="000000"/>
                <w:spacing w:val="0"/>
                <w:w w:val="100"/>
                <w:position w:val="0"/>
              </w:rPr>
              <w:t>施建豪</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余荣清</w:t>
            </w:r>
            <w:r>
              <w:rPr>
                <w:color w:val="000000"/>
                <w:spacing w:val="0"/>
                <w:w w:val="100"/>
                <w:position w:val="0"/>
              </w:rPr>
              <w:t>;</w:t>
            </w:r>
            <w:r>
              <w:rPr>
                <w:rFonts w:ascii="SimSun" w:eastAsia="SimSun" w:hAnsi="SimSun" w:cs="SimSun"/>
                <w:color w:val="000000"/>
                <w:spacing w:val="0"/>
                <w:w w:val="100"/>
                <w:position w:val="0"/>
              </w:rPr>
              <w:t>余仲 清</w:t>
            </w:r>
            <w:r>
              <w:rPr>
                <w:color w:val="000000"/>
                <w:spacing w:val="0"/>
                <w:w w:val="100"/>
                <w:position w:val="0"/>
              </w:rPr>
              <w:t>;</w:t>
            </w:r>
            <w:r>
              <w:rPr>
                <w:rFonts w:ascii="SimSun" w:eastAsia="SimSun" w:hAnsi="SimSun" w:cs="SimSun"/>
                <w:color w:val="000000"/>
                <w:spacing w:val="0"/>
                <w:w w:val="100"/>
                <w:position w:val="0"/>
              </w:rPr>
              <w:t>俞雪华</w:t>
            </w:r>
            <w:r>
              <w:rPr>
                <w:color w:val="000000"/>
                <w:spacing w:val="0"/>
                <w:w w:val="100"/>
                <w:position w:val="0"/>
              </w:rPr>
              <w:t>;</w:t>
            </w:r>
            <w:r>
              <w:rPr>
                <w:rFonts w:ascii="SimSun" w:eastAsia="SimSun" w:hAnsi="SimSun" w:cs="SimSun"/>
                <w:color w:val="000000"/>
                <w:spacing w:val="0"/>
                <w:w w:val="100"/>
                <w:position w:val="0"/>
              </w:rPr>
              <w:t>张 培兴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公司董事、高级管理人员对填补回报措施能够得到切实履行作出的承诺如下：</w:t>
            </w:r>
            <w:r>
              <w:rPr>
                <w:color w:val="000000"/>
                <w:spacing w:val="0"/>
                <w:w w:val="100"/>
                <w:position w:val="0"/>
              </w:rPr>
              <w:t>1</w:t>
            </w:r>
            <w:r>
              <w:rPr>
                <w:rFonts w:ascii="SimSun" w:eastAsia="SimSun" w:hAnsi="SimSun" w:cs="SimSun"/>
                <w:color w:val="000000"/>
                <w:spacing w:val="0"/>
                <w:w w:val="100"/>
                <w:position w:val="0"/>
              </w:rPr>
              <w:t>、承诺 不无偿或以不公平条件向其他单位或者个人输送利益，也不采用其他方式损害公司利 益；</w:t>
            </w:r>
            <w:r>
              <w:rPr>
                <w:color w:val="000000"/>
                <w:spacing w:val="0"/>
                <w:w w:val="100"/>
                <w:position w:val="0"/>
              </w:rPr>
              <w:t>2</w:t>
            </w:r>
            <w:r>
              <w:rPr>
                <w:rFonts w:ascii="SimSun" w:eastAsia="SimSun" w:hAnsi="SimSun" w:cs="SimSun"/>
                <w:color w:val="000000"/>
                <w:spacing w:val="0"/>
                <w:w w:val="100"/>
                <w:position w:val="0"/>
              </w:rPr>
              <w:t>、承诺对董事和高级管理人员的职务消费行为进行约束；</w:t>
            </w:r>
            <w:r>
              <w:rPr>
                <w:color w:val="000000"/>
                <w:spacing w:val="0"/>
                <w:w w:val="100"/>
                <w:position w:val="0"/>
              </w:rPr>
              <w:t>3</w:t>
            </w:r>
            <w:r>
              <w:rPr>
                <w:rFonts w:ascii="SimSun" w:eastAsia="SimSun" w:hAnsi="SimSun" w:cs="SimSun"/>
                <w:color w:val="000000"/>
                <w:spacing w:val="0"/>
                <w:w w:val="100"/>
                <w:position w:val="0"/>
              </w:rPr>
              <w:t>、承诺不动用公司资产 从事与其履行职责无关的投资、消费活动；</w:t>
            </w:r>
            <w:r>
              <w:rPr>
                <w:color w:val="000000"/>
                <w:spacing w:val="0"/>
                <w:w w:val="100"/>
                <w:position w:val="0"/>
              </w:rPr>
              <w:t>4</w:t>
            </w:r>
            <w:r>
              <w:rPr>
                <w:rFonts w:ascii="SimSun" w:eastAsia="SimSun" w:hAnsi="SimSun" w:cs="SimSun"/>
                <w:color w:val="000000"/>
                <w:spacing w:val="0"/>
                <w:w w:val="100"/>
                <w:position w:val="0"/>
              </w:rPr>
              <w:t>、承诺由董事会或薪酬委员会制定的薪酬 制度与公司填补回报措施的执行情况相挂钩；</w:t>
            </w:r>
            <w:r>
              <w:rPr>
                <w:color w:val="000000"/>
                <w:spacing w:val="0"/>
                <w:w w:val="100"/>
                <w:position w:val="0"/>
              </w:rPr>
              <w:t>5</w:t>
            </w:r>
            <w:r>
              <w:rPr>
                <w:rFonts w:ascii="SimSun" w:eastAsia="SimSun" w:hAnsi="SimSun" w:cs="SimSun"/>
                <w:color w:val="000000"/>
                <w:spacing w:val="0"/>
                <w:w w:val="100"/>
                <w:position w:val="0"/>
              </w:rPr>
              <w:t>、承诺拟公布的公司股权激励的行权条 件（如有）与公司填补回报措施的执行情况相挂钩。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12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9999</w:t>
              <w:softHyphen/>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rPr>
              <w:t>严格履行 承诺</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苏州恒久光电 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如本公司招股说明书有虚假记载、误导性陈述或者重大遗漏，对判断本公司是否符合 法律规定的发行条件构成重大、实质影响的，本公司将在中国证监会认定有关违法事实 后</w:t>
            </w:r>
            <w:r>
              <w:rPr>
                <w:color w:val="000000"/>
                <w:spacing w:val="0"/>
                <w:w w:val="100"/>
                <w:position w:val="0"/>
              </w:rPr>
              <w:t>30</w:t>
            </w:r>
            <w:r>
              <w:rPr>
                <w:rFonts w:ascii="SimSun" w:eastAsia="SimSun" w:hAnsi="SimSun" w:cs="SimSun"/>
                <w:color w:val="000000"/>
                <w:spacing w:val="0"/>
                <w:w w:val="100"/>
                <w:position w:val="0"/>
              </w:rPr>
              <w:t>天内启动依法回购首次公开发行的全部新股工作。回购价格以本公司股票发行价 格和有关违法事实被中国证监会认定之日前</w:t>
            </w:r>
            <w:r>
              <w:rPr>
                <w:color w:val="000000"/>
                <w:spacing w:val="0"/>
                <w:w w:val="100"/>
                <w:position w:val="0"/>
              </w:rPr>
              <w:t>30</w:t>
            </w:r>
            <w:r>
              <w:rPr>
                <w:rFonts w:ascii="SimSun" w:eastAsia="SimSun" w:hAnsi="SimSun" w:cs="SimSun"/>
                <w:color w:val="000000"/>
                <w:spacing w:val="0"/>
                <w:w w:val="100"/>
                <w:position w:val="0"/>
              </w:rPr>
              <w:t>个交易日本公司股票交易均价的孰高者 确定。公司上市后发生除权除息事项的，上述发行价格及回购股份数量应做相应调整。 如本公司招股说明书有虚假记载、误导性陈述或者重大遗漏，致使投资者在证券交易中 遭受损失的，将依法赔偿投资者损失。本公司将在该等违法事实被中国证监会认定后</w:t>
            </w:r>
            <w:r>
              <w:rPr>
                <w:color w:val="000000"/>
                <w:spacing w:val="0"/>
                <w:w w:val="100"/>
                <w:position w:val="0"/>
              </w:rPr>
              <w:t xml:space="preserve">30 </w:t>
            </w:r>
            <w:r>
              <w:rPr>
                <w:rFonts w:ascii="SimSun" w:eastAsia="SimSun" w:hAnsi="SimSun" w:cs="SimSun"/>
                <w:color w:val="000000"/>
                <w:spacing w:val="0"/>
                <w:w w:val="100"/>
                <w:position w:val="0"/>
              </w:rPr>
              <w:t>天内依法赔偿投资者损失。若本公司违反上述承诺，则将在股东大会及中国证监会指定 报刊上公开就未履行上述赔偿措施向股东和社会公众投资者道歉，并按中国证监会及有 关司法机关认定的实际损失向投资者进行赔偿。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12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9999</w:t>
              <w:softHyphen/>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center"/>
            </w:pPr>
            <w:r>
              <w:rPr>
                <w:rFonts w:ascii="SimSun" w:eastAsia="SimSun" w:hAnsi="SimSun" w:cs="SimSun"/>
                <w:color w:val="000000"/>
                <w:spacing w:val="0"/>
                <w:w w:val="100"/>
                <w:position w:val="0"/>
              </w:rPr>
              <w:t>严格履行 承诺</w:t>
            </w:r>
          </w:p>
        </w:tc>
      </w:tr>
      <w:tr>
        <w:trPr>
          <w:trHeight w:val="9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余荣清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如发行人招股说明书有虚假记载、误导性陈述或者重大遗漏，对判断发行人是否符合 法律规定的发行条件构成重大、实质影响的，本人将利用发行人的控股股东地位促成发 行人在中国证监会认定有关违法事实后</w:t>
            </w:r>
            <w:r>
              <w:rPr>
                <w:color w:val="000000"/>
                <w:spacing w:val="0"/>
                <w:w w:val="100"/>
                <w:position w:val="0"/>
              </w:rPr>
              <w:t>30</w:t>
            </w:r>
            <w:r>
              <w:rPr>
                <w:rFonts w:ascii="SimSun" w:eastAsia="SimSun" w:hAnsi="SimSun" w:cs="SimSun"/>
                <w:color w:val="000000"/>
                <w:spacing w:val="0"/>
                <w:w w:val="100"/>
                <w:position w:val="0"/>
              </w:rPr>
              <w:t>天内启动依法回购发行人首次公开发行的全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20"/>
              <w:jc w:val="left"/>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9999</w:t>
              <w:softHyphen/>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center"/>
            </w:pPr>
            <w:r>
              <w:rPr>
                <w:rFonts w:ascii="SimSun" w:eastAsia="SimSun" w:hAnsi="SimSun" w:cs="SimSun"/>
                <w:color w:val="000000"/>
                <w:spacing w:val="0"/>
                <w:w w:val="100"/>
                <w:position w:val="0"/>
              </w:rPr>
              <w:t>严格履行 承诺</w:t>
            </w:r>
          </w:p>
        </w:tc>
      </w:tr>
    </w:tbl>
    <w:p>
      <w:pPr>
        <w:sectPr>
          <w:footnotePr>
            <w:pos w:val="pageBottom"/>
            <w:numFmt w:val="decimal"/>
            <w:numRestart w:val="continuous"/>
          </w:footnotePr>
          <w:pgSz w:w="16840" w:h="11900" w:orient="landscape"/>
          <w:pgMar w:top="1405" w:right="1340" w:bottom="1342" w:left="3759" w:header="0" w:footer="3" w:gutter="0"/>
          <w:cols w:space="720"/>
          <w:noEndnote/>
          <w:rtlGutter w:val="0"/>
          <w:docGrid w:linePitch="360"/>
        </w:sectPr>
      </w:pPr>
    </w:p>
    <w:tbl>
      <w:tblPr>
        <w:tblOverlap w:val="never"/>
        <w:jc w:val="center"/>
        <w:tblLayout w:type="fixed"/>
      </w:tblPr>
      <w:tblGrid>
        <w:gridCol w:w="2434"/>
        <w:gridCol w:w="1306"/>
        <w:gridCol w:w="710"/>
        <w:gridCol w:w="7018"/>
        <w:gridCol w:w="706"/>
        <w:gridCol w:w="701"/>
        <w:gridCol w:w="1296"/>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部新股工作，并在前述期限内启动依法购回本人在首次公开发行股票时公开发售的股份 工作。购回价格以发行人股票发行价格和有关违法事实被中国证监会认定之日前三十个 交易日发行人股票交易均价的孰高者确定。如遇除权除息事项，上述发行价格及购回股 份数量应作相应调整。如发行人招股说明书有虚假记载、误导性陈述或者重大遗漏，致 使投资者在证券交易中遭受损失的，本人将在该等违法事实被中国证监会认定后</w:t>
            </w:r>
            <w:r>
              <w:rPr>
                <w:color w:val="000000"/>
                <w:spacing w:val="0"/>
                <w:w w:val="100"/>
                <w:position w:val="0"/>
              </w:rPr>
              <w:t>30</w:t>
            </w:r>
            <w:r>
              <w:rPr>
                <w:rFonts w:ascii="SimSun" w:eastAsia="SimSun" w:hAnsi="SimSun" w:cs="SimSun"/>
                <w:color w:val="000000"/>
                <w:spacing w:val="0"/>
                <w:w w:val="100"/>
                <w:position w:val="0"/>
              </w:rPr>
              <w:t>天 内依法赔偿投资者损失。若本人违反上述承诺，则将在发行人股东大会及中国证监会指 定报刊上公开就未履行上述赔偿措施向发行人股东和社会公众投资者道歉，并在违反上 述承诺发生之日起</w:t>
            </w:r>
            <w:r>
              <w:rPr>
                <w:color w:val="000000"/>
                <w:spacing w:val="0"/>
                <w:w w:val="100"/>
                <w:position w:val="0"/>
              </w:rPr>
              <w:t>5</w:t>
            </w:r>
            <w:r>
              <w:rPr>
                <w:rFonts w:ascii="SimSun" w:eastAsia="SimSun" w:hAnsi="SimSun" w:cs="SimSun"/>
                <w:color w:val="000000"/>
                <w:spacing w:val="0"/>
                <w:w w:val="100"/>
                <w:position w:val="0"/>
              </w:rPr>
              <w:t>个工作日内，停止在发行人处领取薪酬及股东分红，同时本人持有 的发行人股份将不得转让，直至本人按上述承诺采取相应的购回或赔偿措施并实施完毕 时为止。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陈小华</w:t>
            </w:r>
            <w:r>
              <w:rPr>
                <w:color w:val="000000"/>
                <w:spacing w:val="0"/>
                <w:w w:val="100"/>
                <w:position w:val="0"/>
              </w:rPr>
              <w:t>;</w:t>
            </w:r>
            <w:r>
              <w:rPr>
                <w:rFonts w:ascii="SimSun" w:eastAsia="SimSun" w:hAnsi="SimSun" w:cs="SimSun"/>
                <w:color w:val="000000"/>
                <w:spacing w:val="0"/>
                <w:w w:val="100"/>
                <w:position w:val="0"/>
              </w:rPr>
              <w:t>方明</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方世南</w:t>
            </w:r>
            <w:r>
              <w:rPr>
                <w:color w:val="000000"/>
                <w:spacing w:val="0"/>
                <w:w w:val="100"/>
                <w:position w:val="0"/>
              </w:rPr>
              <w:t>;</w:t>
            </w:r>
            <w:r>
              <w:rPr>
                <w:rFonts w:ascii="SimSun" w:eastAsia="SimSun" w:hAnsi="SimSun" w:cs="SimSun"/>
                <w:color w:val="000000"/>
                <w:spacing w:val="0"/>
                <w:w w:val="100"/>
                <w:position w:val="0"/>
              </w:rPr>
              <w:t>兰山 英</w:t>
            </w:r>
            <w:r>
              <w:rPr>
                <w:color w:val="000000"/>
                <w:spacing w:val="0"/>
                <w:w w:val="100"/>
                <w:position w:val="0"/>
              </w:rPr>
              <w:t>;</w:t>
            </w:r>
            <w:r>
              <w:rPr>
                <w:rFonts w:ascii="SimSun" w:eastAsia="SimSun" w:hAnsi="SimSun" w:cs="SimSun"/>
                <w:color w:val="000000"/>
                <w:spacing w:val="0"/>
                <w:w w:val="100"/>
                <w:position w:val="0"/>
              </w:rPr>
              <w:t>李建康</w:t>
            </w:r>
            <w:r>
              <w:rPr>
                <w:color w:val="000000"/>
                <w:spacing w:val="0"/>
                <w:w w:val="100"/>
                <w:position w:val="0"/>
              </w:rPr>
              <w:t>;</w:t>
            </w:r>
            <w:r>
              <w:rPr>
                <w:rFonts w:ascii="SimSun" w:eastAsia="SimSun" w:hAnsi="SimSun" w:cs="SimSun"/>
                <w:color w:val="000000"/>
                <w:spacing w:val="0"/>
                <w:w w:val="100"/>
                <w:position w:val="0"/>
              </w:rPr>
              <w:t>闵 建国</w:t>
            </w:r>
            <w:r>
              <w:rPr>
                <w:color w:val="000000"/>
                <w:spacing w:val="0"/>
                <w:w w:val="100"/>
                <w:position w:val="0"/>
              </w:rPr>
              <w:t>;</w:t>
            </w:r>
            <w:r>
              <w:rPr>
                <w:rFonts w:ascii="SimSun" w:eastAsia="SimSun" w:hAnsi="SimSun" w:cs="SimSun"/>
                <w:color w:val="000000"/>
                <w:spacing w:val="0"/>
                <w:w w:val="100"/>
                <w:position w:val="0"/>
              </w:rPr>
              <w:t>施建豪</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施雄</w:t>
            </w:r>
            <w:r>
              <w:rPr>
                <w:color w:val="000000"/>
                <w:spacing w:val="0"/>
                <w:w w:val="100"/>
                <w:position w:val="0"/>
              </w:rPr>
              <w:t>;</w:t>
            </w:r>
            <w:r>
              <w:rPr>
                <w:rFonts w:ascii="SimSun" w:eastAsia="SimSun" w:hAnsi="SimSun" w:cs="SimSun"/>
                <w:color w:val="000000"/>
                <w:spacing w:val="0"/>
                <w:w w:val="100"/>
                <w:position w:val="0"/>
              </w:rPr>
              <w:t>徐才英</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余荣清</w:t>
            </w:r>
            <w:r>
              <w:rPr>
                <w:color w:val="000000"/>
                <w:spacing w:val="0"/>
                <w:w w:val="100"/>
                <w:position w:val="0"/>
              </w:rPr>
              <w:t>;</w:t>
            </w:r>
            <w:r>
              <w:rPr>
                <w:rFonts w:ascii="SimSun" w:eastAsia="SimSun" w:hAnsi="SimSun" w:cs="SimSun"/>
                <w:color w:val="000000"/>
                <w:spacing w:val="0"/>
                <w:w w:val="100"/>
                <w:position w:val="0"/>
              </w:rPr>
              <w:t>余仲 清</w:t>
            </w:r>
            <w:r>
              <w:rPr>
                <w:color w:val="000000"/>
                <w:spacing w:val="0"/>
                <w:w w:val="100"/>
                <w:position w:val="0"/>
              </w:rPr>
              <w:t>;</w:t>
            </w:r>
            <w:r>
              <w:rPr>
                <w:rFonts w:ascii="SimSun" w:eastAsia="SimSun" w:hAnsi="SimSun" w:cs="SimSun"/>
                <w:color w:val="000000"/>
                <w:spacing w:val="0"/>
                <w:w w:val="100"/>
                <w:position w:val="0"/>
              </w:rPr>
              <w:t>俞雪华</w:t>
            </w:r>
            <w:r>
              <w:rPr>
                <w:color w:val="000000"/>
                <w:spacing w:val="0"/>
                <w:w w:val="100"/>
                <w:position w:val="0"/>
              </w:rPr>
              <w:t>;</w:t>
            </w:r>
            <w:r>
              <w:rPr>
                <w:rFonts w:ascii="SimSun" w:eastAsia="SimSun" w:hAnsi="SimSun" w:cs="SimSun"/>
                <w:color w:val="000000"/>
                <w:spacing w:val="0"/>
                <w:w w:val="100"/>
                <w:position w:val="0"/>
              </w:rPr>
              <w:t>张 培兴</w:t>
            </w:r>
            <w:r>
              <w:rPr>
                <w:color w:val="000000"/>
                <w:spacing w:val="0"/>
                <w:w w:val="100"/>
                <w:position w:val="0"/>
              </w:rPr>
              <w:t>;</w:t>
            </w:r>
            <w:r>
              <w:rPr>
                <w:rFonts w:ascii="SimSun" w:eastAsia="SimSun" w:hAnsi="SimSun" w:cs="SimSun"/>
                <w:color w:val="000000"/>
                <w:spacing w:val="0"/>
                <w:w w:val="100"/>
                <w:position w:val="0"/>
              </w:rPr>
              <w:t>赵同双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如发行人招股说明书有虚假记载、误导性陈述或者重大遗漏，致使投资者在证券交易 中遭受损失的，本人将依法赔偿投资者损失。本人将在该等违法事实被中国证监会认定 后</w:t>
            </w:r>
            <w:r>
              <w:rPr>
                <w:color w:val="000000"/>
                <w:spacing w:val="0"/>
                <w:w w:val="100"/>
                <w:position w:val="0"/>
              </w:rPr>
              <w:t>30</w:t>
            </w:r>
            <w:r>
              <w:rPr>
                <w:rFonts w:ascii="SimSun" w:eastAsia="SimSun" w:hAnsi="SimSun" w:cs="SimSun"/>
                <w:color w:val="000000"/>
                <w:spacing w:val="0"/>
                <w:w w:val="100"/>
                <w:position w:val="0"/>
              </w:rPr>
              <w:t>天内依法赔偿投资者损失。若本人违反上述承诺，则将在发行人股东大会及中国 证监会指定报刊上公开就未履行上述赔偿措施向发行人股东和社会公众投资者道歉，并 在违反上述赔偿措施发生之日起</w:t>
            </w:r>
            <w:r>
              <w:rPr>
                <w:color w:val="000000"/>
                <w:spacing w:val="0"/>
                <w:w w:val="100"/>
                <w:position w:val="0"/>
              </w:rPr>
              <w:t>5</w:t>
            </w:r>
            <w:r>
              <w:rPr>
                <w:rFonts w:ascii="SimSun" w:eastAsia="SimSun" w:hAnsi="SimSun" w:cs="SimSun"/>
                <w:color w:val="000000"/>
                <w:spacing w:val="0"/>
                <w:w w:val="100"/>
                <w:position w:val="0"/>
              </w:rPr>
              <w:t>个工作日内，停止在发行人处领取薪酬（或津贴）及 股东分红（如有），同时本人持有的发行人股份（如有）将不得转让，直至本人按上述 承诺采取相应的赔偿措施并实施完毕时为止。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12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9999</w:t>
              <w:softHyphen/>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严格履行承 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其他对公司中小股东所作承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林章威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股份 减持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林章威先生</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乙方</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按本协议第二条购入的苏州恒久光电科技股份有限公司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甲方</w:t>
            </w:r>
            <w:r>
              <w:rPr>
                <w:color w:val="000000"/>
                <w:spacing w:val="0"/>
                <w:w w:val="100"/>
                <w:position w:val="0"/>
              </w:rPr>
              <w:t>"</w:t>
            </w:r>
            <w:r>
              <w:rPr>
                <w:rFonts w:ascii="SimSun" w:eastAsia="SimSun" w:hAnsi="SimSun" w:cs="SimSun"/>
                <w:color w:val="000000"/>
                <w:spacing w:val="0"/>
                <w:w w:val="100"/>
                <w:position w:val="0"/>
              </w:rPr>
              <w:t xml:space="preserve">、 </w:t>
            </w:r>
            <w:r>
              <w:rPr>
                <w:color w:val="000000"/>
                <w:spacing w:val="0"/>
                <w:w w:val="100"/>
                <w:position w:val="0"/>
              </w:rPr>
              <w:t>"</w:t>
            </w:r>
            <w:r>
              <w:rPr>
                <w:rFonts w:ascii="SimSun" w:eastAsia="SimSun" w:hAnsi="SimSun" w:cs="SimSun"/>
                <w:color w:val="000000"/>
                <w:spacing w:val="0"/>
                <w:w w:val="100"/>
                <w:position w:val="0"/>
              </w:rPr>
              <w:t>恒久科技</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股份，乙方承诺：（</w:t>
            </w:r>
            <w:r>
              <w:rPr>
                <w:color w:val="000000"/>
                <w:spacing w:val="0"/>
                <w:w w:val="100"/>
                <w:position w:val="0"/>
              </w:rPr>
              <w:t>1</w:t>
            </w:r>
            <w:r>
              <w:rPr>
                <w:rFonts w:ascii="SimSun" w:eastAsia="SimSun" w:hAnsi="SimSun" w:cs="SimSun"/>
                <w:color w:val="000000"/>
                <w:spacing w:val="0"/>
                <w:w w:val="100"/>
                <w:position w:val="0"/>
              </w:rPr>
              <w:t>）自股份购买完成之日起</w:t>
            </w:r>
            <w:r>
              <w:rPr>
                <w:color w:val="000000"/>
                <w:spacing w:val="0"/>
                <w:w w:val="100"/>
                <w:position w:val="0"/>
              </w:rPr>
              <w:t>12</w:t>
            </w:r>
            <w:r>
              <w:rPr>
                <w:rFonts w:ascii="SimSun" w:eastAsia="SimSun" w:hAnsi="SimSun" w:cs="SimSun"/>
                <w:color w:val="000000"/>
                <w:spacing w:val="0"/>
                <w:w w:val="100"/>
                <w:position w:val="0"/>
              </w:rPr>
              <w:t>个月内不得以任何形式 转让；自股份购买完成之日起</w:t>
            </w:r>
            <w:r>
              <w:rPr>
                <w:color w:val="000000"/>
                <w:spacing w:val="0"/>
                <w:w w:val="100"/>
                <w:position w:val="0"/>
              </w:rPr>
              <w:t>24</w:t>
            </w:r>
            <w:r>
              <w:rPr>
                <w:rFonts w:ascii="SimSun" w:eastAsia="SimSun" w:hAnsi="SimSun" w:cs="SimSun"/>
                <w:color w:val="000000"/>
                <w:spacing w:val="0"/>
                <w:w w:val="100"/>
                <w:position w:val="0"/>
              </w:rPr>
              <w:t>个月内，减持股份数额不超过购买股份总数的</w:t>
            </w:r>
            <w:r>
              <w:rPr>
                <w:color w:val="000000"/>
                <w:spacing w:val="0"/>
                <w:w w:val="100"/>
                <w:position w:val="0"/>
              </w:rPr>
              <w:t>20%</w:t>
            </w:r>
            <w:r>
              <w:rPr>
                <w:rFonts w:ascii="SimSun" w:eastAsia="SimSun" w:hAnsi="SimSun" w:cs="SimSun"/>
                <w:color w:val="000000"/>
                <w:spacing w:val="0"/>
                <w:w w:val="100"/>
                <w:position w:val="0"/>
              </w:rPr>
              <w:t>； 自股份购买完成之日起</w:t>
            </w:r>
            <w:r>
              <w:rPr>
                <w:color w:val="000000"/>
                <w:spacing w:val="0"/>
                <w:w w:val="100"/>
                <w:position w:val="0"/>
              </w:rPr>
              <w:t>36</w:t>
            </w:r>
            <w:r>
              <w:rPr>
                <w:rFonts w:ascii="SimSun" w:eastAsia="SimSun" w:hAnsi="SimSun" w:cs="SimSun"/>
                <w:color w:val="000000"/>
                <w:spacing w:val="0"/>
                <w:w w:val="100"/>
                <w:position w:val="0"/>
              </w:rPr>
              <w:t>个月内，累计减持股份数额不超过购买股份总数的</w:t>
            </w:r>
            <w:r>
              <w:rPr>
                <w:color w:val="000000"/>
                <w:spacing w:val="0"/>
                <w:w w:val="100"/>
                <w:position w:val="0"/>
              </w:rPr>
              <w:t>40%</w:t>
            </w:r>
            <w:r>
              <w:rPr>
                <w:rFonts w:ascii="SimSun" w:eastAsia="SimSun" w:hAnsi="SimSun" w:cs="SimSun"/>
                <w:color w:val="000000"/>
                <w:spacing w:val="0"/>
                <w:w w:val="100"/>
                <w:position w:val="0"/>
              </w:rPr>
              <w:t>；自 股份购买完成之日起</w:t>
            </w:r>
            <w:r>
              <w:rPr>
                <w:color w:val="000000"/>
                <w:spacing w:val="0"/>
                <w:w w:val="100"/>
                <w:position w:val="0"/>
              </w:rPr>
              <w:t>48</w:t>
            </w:r>
            <w:r>
              <w:rPr>
                <w:rFonts w:ascii="SimSun" w:eastAsia="SimSun" w:hAnsi="SimSun" w:cs="SimSun"/>
                <w:color w:val="000000"/>
                <w:spacing w:val="0"/>
                <w:w w:val="100"/>
                <w:position w:val="0"/>
              </w:rPr>
              <w:t>个月内，累计减持股份数额不超过购买股份总数的</w:t>
            </w:r>
            <w:r>
              <w:rPr>
                <w:color w:val="000000"/>
                <w:spacing w:val="0"/>
                <w:w w:val="100"/>
                <w:position w:val="0"/>
              </w:rPr>
              <w:t>60%</w:t>
            </w:r>
            <w:r>
              <w:rPr>
                <w:rFonts w:ascii="SimSun" w:eastAsia="SimSun" w:hAnsi="SimSun" w:cs="SimSun"/>
                <w:color w:val="000000"/>
                <w:spacing w:val="0"/>
                <w:w w:val="100"/>
                <w:position w:val="0"/>
              </w:rPr>
              <w:t>；自股 份购买完成之日起</w:t>
            </w:r>
            <w:r>
              <w:rPr>
                <w:color w:val="000000"/>
                <w:spacing w:val="0"/>
                <w:w w:val="100"/>
                <w:position w:val="0"/>
              </w:rPr>
              <w:t>60</w:t>
            </w:r>
            <w:r>
              <w:rPr>
                <w:rFonts w:ascii="SimSun" w:eastAsia="SimSun" w:hAnsi="SimSun" w:cs="SimSun"/>
                <w:color w:val="000000"/>
                <w:spacing w:val="0"/>
                <w:w w:val="100"/>
                <w:position w:val="0"/>
              </w:rPr>
              <w:t>个月内，累计减持股份数额不超过购买股份总数的</w:t>
            </w:r>
            <w:r>
              <w:rPr>
                <w:color w:val="000000"/>
                <w:spacing w:val="0"/>
                <w:w w:val="100"/>
                <w:position w:val="0"/>
              </w:rPr>
              <w:t>80%</w:t>
            </w:r>
            <w:r>
              <w:rPr>
                <w:rFonts w:ascii="SimSun" w:eastAsia="SimSun" w:hAnsi="SimSun" w:cs="SimSun"/>
                <w:color w:val="000000"/>
                <w:spacing w:val="0"/>
                <w:w w:val="100"/>
                <w:position w:val="0"/>
              </w:rPr>
              <w:t>；剩余股 份可在股份购买完成之日起</w:t>
            </w:r>
            <w:r>
              <w:rPr>
                <w:color w:val="000000"/>
                <w:spacing w:val="0"/>
                <w:w w:val="100"/>
                <w:position w:val="0"/>
              </w:rPr>
              <w:t>60</w:t>
            </w:r>
            <w:r>
              <w:rPr>
                <w:rFonts w:ascii="SimSun" w:eastAsia="SimSun" w:hAnsi="SimSun" w:cs="SimSun"/>
                <w:color w:val="000000"/>
                <w:spacing w:val="0"/>
                <w:w w:val="100"/>
                <w:position w:val="0"/>
              </w:rPr>
              <w:t>个月之后进行转让。（</w:t>
            </w:r>
            <w:r>
              <w:rPr>
                <w:color w:val="000000"/>
                <w:spacing w:val="0"/>
                <w:w w:val="100"/>
                <w:position w:val="0"/>
              </w:rPr>
              <w:t>2</w:t>
            </w:r>
            <w:r>
              <w:rPr>
                <w:rFonts w:ascii="SimSun" w:eastAsia="SimSun" w:hAnsi="SimSun" w:cs="SimSun"/>
                <w:color w:val="000000"/>
                <w:spacing w:val="0"/>
                <w:w w:val="100"/>
                <w:position w:val="0"/>
              </w:rPr>
              <w:t>）在股份购买完成之日后，购买 股份若由于甲方送红股、转增股本等原因而增加的恒久科技股份，亦应遵守上述约定。</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）如本人违反上述承诺给甲方造成实际损失的，由本人承担赔偿责任；此外，本人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2025</w:t>
              <w:softHyphen/>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 xml:space="preserve">未严格履行 承诺。截止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日，林章威 累计减持公 司股份超出 承诺可卖出 股份</w:t>
            </w:r>
            <w:r>
              <w:rPr>
                <w:color w:val="000000"/>
                <w:spacing w:val="0"/>
                <w:w w:val="100"/>
                <w:position w:val="0"/>
              </w:rPr>
              <w:t xml:space="preserve">56,136 </w:t>
            </w:r>
            <w:r>
              <w:rPr>
                <w:rFonts w:ascii="SimSun" w:eastAsia="SimSun" w:hAnsi="SimSun" w:cs="SimSun"/>
                <w:color w:val="000000"/>
                <w:spacing w:val="0"/>
                <w:w w:val="100"/>
                <w:position w:val="0"/>
              </w:rPr>
              <w:t>股。详细信息</w:t>
            </w:r>
          </w:p>
        </w:tc>
      </w:tr>
    </w:tbl>
    <w:p>
      <w:pPr>
        <w:sectPr>
          <w:footnotePr>
            <w:pos w:val="pageBottom"/>
            <w:numFmt w:val="decimal"/>
            <w:numRestart w:val="continuous"/>
          </w:footnotePr>
          <w:pgSz w:w="16840" w:h="11900" w:orient="landscape"/>
          <w:pgMar w:top="1405" w:right="1340" w:bottom="1405" w:left="1330" w:header="0" w:footer="3" w:gutter="0"/>
          <w:cols w:space="720"/>
          <w:noEndnote/>
          <w:rtlGutter w:val="0"/>
          <w:docGrid w:linePitch="360"/>
        </w:sectPr>
      </w:pPr>
    </w:p>
    <w:tbl>
      <w:tblPr>
        <w:tblOverlap w:val="never"/>
        <w:jc w:val="center"/>
        <w:tblLayout w:type="fixed"/>
      </w:tblPr>
      <w:tblGrid>
        <w:gridCol w:w="1310"/>
        <w:gridCol w:w="710"/>
        <w:gridCol w:w="7018"/>
        <w:gridCol w:w="706"/>
        <w:gridCol w:w="701"/>
        <w:gridCol w:w="1296"/>
      </w:tblGrid>
      <w:tr>
        <w:trPr>
          <w:trHeight w:val="44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应将违反上述承诺减持而获得的收益无偿上缴给甲方。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请参见公司 于</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日在《证 券时报》、巨</w:t>
            </w:r>
          </w:p>
          <w:p>
            <w:pPr>
              <w:pStyle w:val="Style2"/>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潮资讯网</w:t>
            </w:r>
          </w:p>
          <w:p>
            <w:pPr>
              <w:pStyle w:val="Style2"/>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p>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披露的</w:t>
            </w:r>
          </w:p>
          <w:p>
            <w:pPr>
              <w:pStyle w:val="Style2"/>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《关于公司 股东因司法 强制执行被 动减持股份 的公告》（公</w:t>
            </w:r>
          </w:p>
          <w:p>
            <w:pPr>
              <w:pStyle w:val="Style2"/>
              <w:keepNext w:val="0"/>
              <w:keepLines w:val="0"/>
              <w:widowControl w:val="0"/>
              <w:shd w:val="clear" w:color="auto" w:fill="auto"/>
              <w:bidi w:val="0"/>
              <w:spacing w:before="0" w:after="80" w:line="313" w:lineRule="exact"/>
              <w:ind w:left="0" w:right="0" w:firstLine="0"/>
              <w:jc w:val="center"/>
            </w:pPr>
            <w:r>
              <w:rPr>
                <w:rFonts w:ascii="SimSun" w:eastAsia="SimSun" w:hAnsi="SimSun" w:cs="SimSun"/>
                <w:color w:val="000000"/>
                <w:spacing w:val="0"/>
                <w:w w:val="100"/>
                <w:position w:val="0"/>
              </w:rPr>
              <w:t>告编号</w:t>
            </w:r>
          </w:p>
          <w:p>
            <w:pPr>
              <w:pStyle w:val="Style2"/>
              <w:keepNext w:val="0"/>
              <w:keepLines w:val="0"/>
              <w:widowControl w:val="0"/>
              <w:shd w:val="clear" w:color="auto" w:fill="auto"/>
              <w:bidi w:val="0"/>
              <w:spacing w:before="0" w:after="40" w:line="360" w:lineRule="auto"/>
              <w:ind w:left="0" w:right="0" w:firstLine="0"/>
              <w:jc w:val="center"/>
            </w:pPr>
            <w:r>
              <w:rPr>
                <w:color w:val="000000"/>
                <w:spacing w:val="0"/>
                <w:w w:val="100"/>
                <w:position w:val="0"/>
              </w:rPr>
              <w:t>2022-003</w:t>
            </w:r>
            <w:r>
              <w:rPr>
                <w:rFonts w:ascii="SimSun" w:eastAsia="SimSun" w:hAnsi="SimSun" w:cs="SimSun"/>
                <w:color w:val="000000"/>
                <w:spacing w:val="0"/>
                <w:w w:val="100"/>
                <w:position w:val="0"/>
              </w:rPr>
              <w:t>）。</w:t>
            </w:r>
          </w:p>
        </w:tc>
      </w:tr>
      <w:tr>
        <w:trPr>
          <w:trHeight w:val="47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林章威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业绩</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承诺 及补 偿安 排</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福建省闽保信息技术有限公司（</w:t>
            </w:r>
            <w:r>
              <w:rPr>
                <w:color w:val="000000"/>
                <w:spacing w:val="0"/>
                <w:w w:val="100"/>
                <w:position w:val="0"/>
              </w:rPr>
              <w:t>"</w:t>
            </w:r>
            <w:r>
              <w:rPr>
                <w:rFonts w:ascii="SimSun" w:eastAsia="SimSun" w:hAnsi="SimSun" w:cs="SimSun"/>
                <w:color w:val="000000"/>
                <w:spacing w:val="0"/>
                <w:w w:val="100"/>
                <w:position w:val="0"/>
              </w:rPr>
              <w:t>标的公司</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年实际净利润不低于人民币</w:t>
            </w:r>
            <w:r>
              <w:rPr>
                <w:color w:val="000000"/>
                <w:spacing w:val="0"/>
                <w:w w:val="100"/>
                <w:position w:val="0"/>
              </w:rPr>
              <w:t>1,500</w:t>
            </w:r>
            <w:r>
              <w:rPr>
                <w:rFonts w:ascii="SimSun" w:eastAsia="SimSun" w:hAnsi="SimSun" w:cs="SimSun"/>
                <w:color w:val="000000"/>
                <w:spacing w:val="0"/>
                <w:w w:val="100"/>
                <w:position w:val="0"/>
              </w:rPr>
              <w:t>万 元（净利润为标的公司经审计的财务报告中的合并利润表中的''归属于母公司所有者的 净利润</w:t>
            </w:r>
            <w:r>
              <w:rPr>
                <w:color w:val="000000"/>
                <w:spacing w:val="0"/>
                <w:w w:val="100"/>
                <w:position w:val="0"/>
              </w:rPr>
              <w:t>"</w:t>
            </w:r>
            <w:r>
              <w:rPr>
                <w:rFonts w:ascii="SimSun" w:eastAsia="SimSun" w:hAnsi="SimSun" w:cs="SimSun"/>
                <w:color w:val="000000"/>
                <w:spacing w:val="0"/>
                <w:w w:val="100"/>
                <w:position w:val="0"/>
              </w:rPr>
              <w:t>，下同）；</w:t>
            </w:r>
            <w:r>
              <w:rPr>
                <w:color w:val="000000"/>
                <w:spacing w:val="0"/>
                <w:w w:val="100"/>
                <w:position w:val="0"/>
              </w:rPr>
              <w:t>2019</w:t>
            </w:r>
            <w:r>
              <w:rPr>
                <w:rFonts w:ascii="SimSun" w:eastAsia="SimSun" w:hAnsi="SimSun" w:cs="SimSun"/>
                <w:color w:val="000000"/>
                <w:spacing w:val="0"/>
                <w:w w:val="100"/>
                <w:position w:val="0"/>
              </w:rPr>
              <w:t>年至</w:t>
            </w:r>
            <w:r>
              <w:rPr>
                <w:color w:val="000000"/>
                <w:spacing w:val="0"/>
                <w:w w:val="100"/>
                <w:position w:val="0"/>
              </w:rPr>
              <w:t>2020</w:t>
            </w:r>
            <w:r>
              <w:rPr>
                <w:rFonts w:ascii="SimSun" w:eastAsia="SimSun" w:hAnsi="SimSun" w:cs="SimSun"/>
                <w:color w:val="000000"/>
                <w:spacing w:val="0"/>
                <w:w w:val="100"/>
                <w:position w:val="0"/>
              </w:rPr>
              <w:t>年累计实际净利润不低于人民币</w:t>
            </w:r>
            <w:r>
              <w:rPr>
                <w:color w:val="000000"/>
                <w:spacing w:val="0"/>
                <w:w w:val="100"/>
                <w:position w:val="0"/>
              </w:rPr>
              <w:t>3,700</w:t>
            </w:r>
            <w:r>
              <w:rPr>
                <w:rFonts w:ascii="SimSun" w:eastAsia="SimSun" w:hAnsi="SimSun" w:cs="SimSun"/>
                <w:color w:val="000000"/>
                <w:spacing w:val="0"/>
                <w:w w:val="100"/>
                <w:position w:val="0"/>
              </w:rPr>
              <w:t>万元；</w:t>
            </w:r>
            <w:r>
              <w:rPr>
                <w:color w:val="000000"/>
                <w:spacing w:val="0"/>
                <w:w w:val="100"/>
                <w:position w:val="0"/>
              </w:rPr>
              <w:t>2019</w:t>
            </w:r>
            <w:r>
              <w:rPr>
                <w:rFonts w:ascii="SimSun" w:eastAsia="SimSun" w:hAnsi="SimSun" w:cs="SimSun"/>
                <w:color w:val="000000"/>
                <w:spacing w:val="0"/>
                <w:w w:val="100"/>
                <w:position w:val="0"/>
              </w:rPr>
              <w:t>年 至</w:t>
            </w:r>
            <w:r>
              <w:rPr>
                <w:color w:val="000000"/>
                <w:spacing w:val="0"/>
                <w:w w:val="100"/>
                <w:position w:val="0"/>
              </w:rPr>
              <w:t>2021</w:t>
            </w:r>
            <w:r>
              <w:rPr>
                <w:rFonts w:ascii="SimSun" w:eastAsia="SimSun" w:hAnsi="SimSun" w:cs="SimSun"/>
                <w:color w:val="000000"/>
                <w:spacing w:val="0"/>
                <w:w w:val="100"/>
                <w:position w:val="0"/>
              </w:rPr>
              <w:t>年累计实际净利润不低于人民币</w:t>
            </w:r>
            <w:r>
              <w:rPr>
                <w:color w:val="000000"/>
                <w:spacing w:val="0"/>
                <w:w w:val="100"/>
                <w:position w:val="0"/>
              </w:rPr>
              <w:t>6,560</w:t>
            </w:r>
            <w:r>
              <w:rPr>
                <w:rFonts w:ascii="SimSun" w:eastAsia="SimSun" w:hAnsi="SimSun" w:cs="SimSun"/>
                <w:color w:val="000000"/>
                <w:spacing w:val="0"/>
                <w:w w:val="100"/>
                <w:position w:val="0"/>
              </w:rPr>
              <w:t>万元；</w:t>
            </w:r>
            <w:r>
              <w:rPr>
                <w:color w:val="000000"/>
                <w:spacing w:val="0"/>
                <w:w w:val="100"/>
                <w:position w:val="0"/>
              </w:rPr>
              <w:t>2019</w:t>
            </w:r>
            <w:r>
              <w:rPr>
                <w:rFonts w:ascii="SimSun" w:eastAsia="SimSun" w:hAnsi="SimSun" w:cs="SimSun"/>
                <w:color w:val="000000"/>
                <w:spacing w:val="0"/>
                <w:w w:val="100"/>
                <w:position w:val="0"/>
              </w:rPr>
              <w:t>年至</w:t>
            </w:r>
            <w:r>
              <w:rPr>
                <w:color w:val="000000"/>
                <w:spacing w:val="0"/>
                <w:w w:val="100"/>
                <w:position w:val="0"/>
              </w:rPr>
              <w:t>2022</w:t>
            </w:r>
            <w:r>
              <w:rPr>
                <w:rFonts w:ascii="SimSun" w:eastAsia="SimSun" w:hAnsi="SimSun" w:cs="SimSun"/>
                <w:color w:val="000000"/>
                <w:spacing w:val="0"/>
                <w:w w:val="100"/>
                <w:position w:val="0"/>
              </w:rPr>
              <w:t>年累计实际净利润 不低于人民币</w:t>
            </w:r>
            <w:r>
              <w:rPr>
                <w:color w:val="000000"/>
                <w:spacing w:val="0"/>
                <w:w w:val="100"/>
                <w:position w:val="0"/>
              </w:rPr>
              <w:t>10,278</w:t>
            </w:r>
            <w:r>
              <w:rPr>
                <w:rFonts w:ascii="SimSun" w:eastAsia="SimSun" w:hAnsi="SimSun" w:cs="SimSun"/>
                <w:color w:val="000000"/>
                <w:spacing w:val="0"/>
                <w:w w:val="100"/>
                <w:position w:val="0"/>
              </w:rPr>
              <w:t>万元；</w:t>
            </w:r>
            <w:r>
              <w:rPr>
                <w:color w:val="000000"/>
                <w:spacing w:val="0"/>
                <w:w w:val="100"/>
                <w:position w:val="0"/>
              </w:rPr>
              <w:t>2019</w:t>
            </w:r>
            <w:r>
              <w:rPr>
                <w:rFonts w:ascii="SimSun" w:eastAsia="SimSun" w:hAnsi="SimSun" w:cs="SimSun"/>
                <w:color w:val="000000"/>
                <w:spacing w:val="0"/>
                <w:w w:val="100"/>
                <w:position w:val="0"/>
              </w:rPr>
              <w:t>年至</w:t>
            </w:r>
            <w:r>
              <w:rPr>
                <w:color w:val="000000"/>
                <w:spacing w:val="0"/>
                <w:w w:val="100"/>
                <w:position w:val="0"/>
              </w:rPr>
              <w:t>2023</w:t>
            </w:r>
            <w:r>
              <w:rPr>
                <w:rFonts w:ascii="SimSun" w:eastAsia="SimSun" w:hAnsi="SimSun" w:cs="SimSun"/>
                <w:color w:val="000000"/>
                <w:spacing w:val="0"/>
                <w:w w:val="100"/>
                <w:position w:val="0"/>
              </w:rPr>
              <w:t>年累计实际净利润不低于人民币</w:t>
            </w:r>
            <w:r>
              <w:rPr>
                <w:color w:val="000000"/>
                <w:spacing w:val="0"/>
                <w:w w:val="100"/>
                <w:position w:val="0"/>
              </w:rPr>
              <w:t>14,728</w:t>
            </w:r>
            <w:r>
              <w:rPr>
                <w:rFonts w:ascii="SimSun" w:eastAsia="SimSun" w:hAnsi="SimSun" w:cs="SimSun"/>
                <w:color w:val="000000"/>
                <w:spacing w:val="0"/>
                <w:w w:val="100"/>
                <w:position w:val="0"/>
              </w:rPr>
              <w:t xml:space="preserve">万元； </w:t>
            </w:r>
            <w:r>
              <w:rPr>
                <w:color w:val="000000"/>
                <w:spacing w:val="0"/>
                <w:w w:val="100"/>
                <w:position w:val="0"/>
              </w:rPr>
              <w:t>2019</w:t>
            </w:r>
            <w:r>
              <w:rPr>
                <w:rFonts w:ascii="SimSun" w:eastAsia="SimSun" w:hAnsi="SimSun" w:cs="SimSun"/>
                <w:color w:val="000000"/>
                <w:spacing w:val="0"/>
                <w:w w:val="100"/>
                <w:position w:val="0"/>
              </w:rPr>
              <w:t>年至</w:t>
            </w:r>
            <w:r>
              <w:rPr>
                <w:color w:val="000000"/>
                <w:spacing w:val="0"/>
                <w:w w:val="100"/>
                <w:position w:val="0"/>
              </w:rPr>
              <w:t>2024</w:t>
            </w:r>
            <w:r>
              <w:rPr>
                <w:rFonts w:ascii="SimSun" w:eastAsia="SimSun" w:hAnsi="SimSun" w:cs="SimSun"/>
                <w:color w:val="000000"/>
                <w:spacing w:val="0"/>
                <w:w w:val="100"/>
                <w:position w:val="0"/>
              </w:rPr>
              <w:t>年累计实际净利润不低于人民币</w:t>
            </w:r>
            <w:r>
              <w:rPr>
                <w:color w:val="000000"/>
                <w:spacing w:val="0"/>
                <w:w w:val="100"/>
                <w:position w:val="0"/>
              </w:rPr>
              <w:t>19,808</w:t>
            </w:r>
            <w:r>
              <w:rPr>
                <w:rFonts w:ascii="SimSun" w:eastAsia="SimSun" w:hAnsi="SimSun" w:cs="SimSun"/>
                <w:color w:val="000000"/>
                <w:spacing w:val="0"/>
                <w:w w:val="100"/>
                <w:position w:val="0"/>
              </w:rPr>
              <w:t>万元。（</w:t>
            </w:r>
            <w:r>
              <w:rPr>
                <w:color w:val="000000"/>
                <w:spacing w:val="0"/>
                <w:w w:val="100"/>
                <w:position w:val="0"/>
              </w:rPr>
              <w:t>2</w:t>
            </w:r>
            <w:r>
              <w:rPr>
                <w:rFonts w:ascii="SimSun" w:eastAsia="SimSun" w:hAnsi="SimSun" w:cs="SimSun"/>
                <w:color w:val="000000"/>
                <w:spacing w:val="0"/>
                <w:w w:val="100"/>
                <w:position w:val="0"/>
              </w:rPr>
              <w:t>）补偿安排 ①业绩承 诺补偿安排</w:t>
            </w:r>
            <w:r>
              <w:rPr>
                <w:color w:val="000000"/>
                <w:spacing w:val="0"/>
                <w:w w:val="100"/>
                <w:position w:val="0"/>
              </w:rPr>
              <w:t>A.</w:t>
            </w:r>
            <w:r>
              <w:rPr>
                <w:rFonts w:ascii="SimSun" w:eastAsia="SimSun" w:hAnsi="SimSun" w:cs="SimSun"/>
                <w:color w:val="000000"/>
                <w:spacing w:val="0"/>
                <w:w w:val="100"/>
                <w:position w:val="0"/>
              </w:rPr>
              <w:t>如标的公司在某承诺期内经证券期货相关业务资格的会计师事务所审计 的净利润未达到本协议第</w:t>
            </w:r>
            <w:r>
              <w:rPr>
                <w:color w:val="000000"/>
                <w:spacing w:val="0"/>
                <w:w w:val="100"/>
                <w:position w:val="0"/>
              </w:rPr>
              <w:t>1.3.1</w:t>
            </w:r>
            <w:r>
              <w:rPr>
                <w:rFonts w:ascii="SimSun" w:eastAsia="SimSun" w:hAnsi="SimSun" w:cs="SimSun"/>
                <w:color w:val="000000"/>
                <w:spacing w:val="0"/>
                <w:w w:val="100"/>
                <w:position w:val="0"/>
              </w:rPr>
              <w:t>条所述的乙方承诺净利润，乙方同意以现金方式对甲方 进行补偿，补偿金额按照如下公式计算：该承诺期补偿金额</w:t>
            </w:r>
            <w:r>
              <w:rPr>
                <w:color w:val="000000"/>
                <w:spacing w:val="0"/>
                <w:w w:val="100"/>
                <w:position w:val="0"/>
              </w:rPr>
              <w:t>=</w:t>
            </w:r>
            <w:r>
              <w:rPr>
                <w:rFonts w:ascii="SimSun" w:eastAsia="SimSun" w:hAnsi="SimSun" w:cs="SimSun"/>
                <w:color w:val="000000"/>
                <w:spacing w:val="0"/>
                <w:w w:val="100"/>
                <w:position w:val="0"/>
              </w:rPr>
              <w:t>本次交易价格</w:t>
            </w:r>
            <w:r>
              <w:rPr>
                <w:rFonts w:ascii="SimSun" w:eastAsia="SimSun" w:hAnsi="SimSun" w:cs="SimSun"/>
                <w:color w:val="000000"/>
                <w:spacing w:val="0"/>
                <w:w w:val="100"/>
                <w:position w:val="0"/>
                <w:sz w:val="18"/>
                <w:szCs w:val="18"/>
              </w:rPr>
              <w:t xml:space="preserve">X </w:t>
            </w:r>
            <w:r>
              <w:rPr>
                <w:rFonts w:ascii="SimSun" w:eastAsia="SimSun" w:hAnsi="SimSun" w:cs="SimSun"/>
                <w:color w:val="000000"/>
                <w:spacing w:val="0"/>
                <w:w w:val="100"/>
                <w:position w:val="0"/>
              </w:rPr>
              <w:t>（该业绩 承诺期内累积承诺净利润一该业绩承诺期内累积实现净利润）+</w:t>
            </w:r>
            <w:r>
              <w:rPr>
                <w:color w:val="000000"/>
                <w:spacing w:val="0"/>
                <w:w w:val="100"/>
                <w:position w:val="0"/>
              </w:rPr>
              <w:t>2019</w:t>
            </w:r>
            <w:r>
              <w:rPr>
                <w:rFonts w:ascii="SimSun" w:eastAsia="SimSun" w:hAnsi="SimSun" w:cs="SimSun"/>
                <w:color w:val="000000"/>
                <w:spacing w:val="0"/>
                <w:w w:val="100"/>
                <w:position w:val="0"/>
              </w:rPr>
              <w:t>至</w:t>
            </w:r>
            <w:r>
              <w:rPr>
                <w:color w:val="000000"/>
                <w:spacing w:val="0"/>
                <w:w w:val="100"/>
                <w:position w:val="0"/>
              </w:rPr>
              <w:t>2024</w:t>
            </w:r>
            <w:r>
              <w:rPr>
                <w:rFonts w:ascii="SimSun" w:eastAsia="SimSun" w:hAnsi="SimSun" w:cs="SimSun"/>
                <w:color w:val="000000"/>
                <w:spacing w:val="0"/>
                <w:w w:val="100"/>
                <w:position w:val="0"/>
              </w:rPr>
              <w:t>年承诺净 利润总和</w:t>
            </w:r>
            <w:r>
              <w:rPr>
                <w:color w:val="000000"/>
                <w:spacing w:val="0"/>
                <w:w w:val="100"/>
                <w:position w:val="0"/>
              </w:rPr>
              <w:t>19,808</w:t>
            </w:r>
            <w:r>
              <w:rPr>
                <w:rFonts w:ascii="SimSun" w:eastAsia="SimSun" w:hAnsi="SimSun" w:cs="SimSun"/>
                <w:color w:val="000000"/>
                <w:spacing w:val="0"/>
                <w:w w:val="100"/>
                <w:position w:val="0"/>
              </w:rPr>
              <w:t>万元一截至该承诺期的累积已补偿金额</w:t>
            </w:r>
            <w:r>
              <w:rPr>
                <w:rFonts w:ascii="SimSun" w:eastAsia="SimSun" w:hAnsi="SimSun" w:cs="SimSun"/>
                <w:color w:val="000000"/>
                <w:spacing w:val="0"/>
                <w:w w:val="100"/>
                <w:position w:val="0"/>
              </w:rPr>
              <w:t>°</w:t>
            </w:r>
            <w:r>
              <w:rPr>
                <w:color w:val="000000"/>
                <w:spacing w:val="0"/>
                <w:w w:val="100"/>
                <w:position w:val="0"/>
              </w:rPr>
              <w:t>B.</w:t>
            </w:r>
            <w:r>
              <w:rPr>
                <w:rFonts w:ascii="SimSun" w:eastAsia="SimSun" w:hAnsi="SimSun" w:cs="SimSun"/>
                <w:color w:val="000000"/>
                <w:spacing w:val="0"/>
                <w:w w:val="100"/>
                <w:position w:val="0"/>
              </w:rPr>
              <w:t xml:space="preserve">在各期计算的补偿金额小于 </w:t>
            </w:r>
            <w:r>
              <w:rPr>
                <w:color w:val="000000"/>
                <w:spacing w:val="0"/>
                <w:w w:val="100"/>
                <w:position w:val="0"/>
              </w:rPr>
              <w:t>0</w:t>
            </w:r>
            <w:r>
              <w:rPr>
                <w:rFonts w:ascii="SimSun" w:eastAsia="SimSun" w:hAnsi="SimSun" w:cs="SimSun"/>
                <w:color w:val="000000"/>
                <w:spacing w:val="0"/>
                <w:w w:val="100"/>
                <w:position w:val="0"/>
              </w:rPr>
              <w:t>时，按</w:t>
            </w:r>
            <w:r>
              <w:rPr>
                <w:color w:val="000000"/>
                <w:spacing w:val="0"/>
                <w:w w:val="100"/>
                <w:position w:val="0"/>
              </w:rPr>
              <w:t>0</w:t>
            </w:r>
            <w:r>
              <w:rPr>
                <w:rFonts w:ascii="SimSun" w:eastAsia="SimSun" w:hAnsi="SimSun" w:cs="SimSun"/>
                <w:color w:val="000000"/>
                <w:spacing w:val="0"/>
                <w:w w:val="100"/>
                <w:position w:val="0"/>
              </w:rPr>
              <w:t>取值，即已经补偿的金额不退回。</w:t>
            </w:r>
            <w:r>
              <w:rPr>
                <w:color w:val="000000"/>
                <w:spacing w:val="0"/>
                <w:w w:val="100"/>
                <w:position w:val="0"/>
              </w:rPr>
              <w:t>C.</w:t>
            </w:r>
            <w:r>
              <w:rPr>
                <w:rFonts w:ascii="SimSun" w:eastAsia="SimSun" w:hAnsi="SimSun" w:cs="SimSun"/>
                <w:color w:val="000000"/>
                <w:spacing w:val="0"/>
                <w:w w:val="100"/>
                <w:position w:val="0"/>
              </w:rPr>
              <w:t>甲方于证券期货相关业务资格的会计师 事务所出具业绩承诺期内年度审计报告之日起</w:t>
            </w:r>
            <w:r>
              <w:rPr>
                <w:color w:val="000000"/>
                <w:spacing w:val="0"/>
                <w:w w:val="100"/>
                <w:position w:val="0"/>
              </w:rPr>
              <w:t>10</w:t>
            </w:r>
            <w:r>
              <w:rPr>
                <w:rFonts w:ascii="SimSun" w:eastAsia="SimSun" w:hAnsi="SimSun" w:cs="SimSun"/>
                <w:color w:val="000000"/>
                <w:spacing w:val="0"/>
                <w:w w:val="100"/>
                <w:position w:val="0"/>
              </w:rPr>
              <w:t>日内，确认并通知乙方是否需要进行 业绩补偿以及需要补偿的金额。乙方应当在接收到甲方的通知后</w:t>
            </w:r>
            <w:r>
              <w:rPr>
                <w:color w:val="000000"/>
                <w:spacing w:val="0"/>
                <w:w w:val="100"/>
                <w:position w:val="0"/>
              </w:rPr>
              <w:t>10</w:t>
            </w:r>
            <w:r>
              <w:rPr>
                <w:rFonts w:ascii="SimSun" w:eastAsia="SimSun" w:hAnsi="SimSun" w:cs="SimSun"/>
                <w:color w:val="000000"/>
                <w:spacing w:val="0"/>
                <w:w w:val="100"/>
                <w:position w:val="0"/>
              </w:rPr>
              <w:t>日内履行相应的补 偿义务。②资产减值补偿安排</w:t>
            </w:r>
            <w:r>
              <w:rPr>
                <w:color w:val="000000"/>
                <w:spacing w:val="0"/>
                <w:w w:val="100"/>
                <w:position w:val="0"/>
              </w:rPr>
              <w:t>1）</w:t>
            </w:r>
            <w:r>
              <w:rPr>
                <w:rFonts w:ascii="SimSun" w:eastAsia="SimSun" w:hAnsi="SimSun" w:cs="SimSun"/>
                <w:color w:val="000000"/>
                <w:spacing w:val="0"/>
                <w:w w:val="100"/>
                <w:position w:val="0"/>
              </w:rPr>
              <w:t>在业绩承诺期届满时，即</w:t>
            </w:r>
            <w:r>
              <w:rPr>
                <w:color w:val="000000"/>
                <w:spacing w:val="0"/>
                <w:w w:val="100"/>
                <w:position w:val="0"/>
              </w:rPr>
              <w:t>2024</w:t>
            </w:r>
            <w:r>
              <w:rPr>
                <w:rFonts w:ascii="SimSun" w:eastAsia="SimSun" w:hAnsi="SimSun" w:cs="SimSun"/>
                <w:color w:val="000000"/>
                <w:spacing w:val="0"/>
                <w:w w:val="100"/>
                <w:position w:val="0"/>
              </w:rPr>
              <w:t>年会计年度结束时，甲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2024</w:t>
              <w:softHyphen/>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未严格履行</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w:t>
            </w:r>
          </w:p>
        </w:tc>
      </w:tr>
    </w:tbl>
    <w:p>
      <w:pPr>
        <w:sectPr>
          <w:footnotePr>
            <w:pos w:val="pageBottom"/>
            <w:numFmt w:val="decimal"/>
            <w:numRestart w:val="continuous"/>
          </w:footnotePr>
          <w:pgSz w:w="16840" w:h="11900" w:orient="landscape"/>
          <w:pgMar w:top="1405" w:right="1340" w:bottom="1342" w:left="3759" w:header="0" w:footer="3" w:gutter="0"/>
          <w:cols w:space="720"/>
          <w:noEndnote/>
          <w:rtlGutter w:val="0"/>
          <w:docGrid w:linePitch="360"/>
        </w:sectPr>
      </w:pPr>
    </w:p>
    <w:tbl>
      <w:tblPr>
        <w:tblOverlap w:val="never"/>
        <w:jc w:val="center"/>
        <w:tblLayout w:type="fixed"/>
      </w:tblPr>
      <w:tblGrid>
        <w:gridCol w:w="2438"/>
        <w:gridCol w:w="1306"/>
        <w:gridCol w:w="710"/>
        <w:gridCol w:w="7018"/>
        <w:gridCol w:w="706"/>
        <w:gridCol w:w="701"/>
        <w:gridCol w:w="1301"/>
      </w:tblGrid>
      <w:tr>
        <w:trPr>
          <w:trHeight w:val="19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方将聘请具有证券期货相关业务资格的会计师事务所对甲方所持有的标的公司的全部 股权进行减值测试，若甲方所持有的标的公司的全部股权累计减值额</w:t>
            </w:r>
            <w:r>
              <w:rPr>
                <w:color w:val="000000"/>
                <w:spacing w:val="0"/>
                <w:w w:val="100"/>
                <w:position w:val="0"/>
              </w:rPr>
              <w:t>＞</w:t>
            </w:r>
            <w:r>
              <w:rPr>
                <w:rFonts w:ascii="SimSun" w:eastAsia="SimSun" w:hAnsi="SimSun" w:cs="SimSun"/>
                <w:color w:val="000000"/>
                <w:spacing w:val="0"/>
                <w:w w:val="100"/>
                <w:position w:val="0"/>
              </w:rPr>
              <w:t>承诺期乙方合计 已补偿金额，补偿金额按照如下公式计算：减值补偿金额</w:t>
            </w:r>
            <w:r>
              <w:rPr>
                <w:color w:val="000000"/>
                <w:spacing w:val="0"/>
                <w:w w:val="100"/>
                <w:position w:val="0"/>
              </w:rPr>
              <w:t>=</w:t>
            </w:r>
            <w:r>
              <w:rPr>
                <w:rFonts w:ascii="SimSun" w:eastAsia="SimSun" w:hAnsi="SimSun" w:cs="SimSun"/>
                <w:color w:val="000000"/>
                <w:spacing w:val="0"/>
                <w:w w:val="100"/>
                <w:position w:val="0"/>
              </w:rPr>
              <w:t>期末减值额一在业绩承诺期 内已支付的业绩补偿金额。</w:t>
            </w:r>
            <w:r>
              <w:rPr>
                <w:color w:val="000000"/>
                <w:spacing w:val="0"/>
                <w:w w:val="100"/>
                <w:position w:val="0"/>
              </w:rPr>
              <w:t>2）</w:t>
            </w:r>
            <w:r>
              <w:rPr>
                <w:rFonts w:ascii="SimSun" w:eastAsia="SimSun" w:hAnsi="SimSun" w:cs="SimSun"/>
                <w:color w:val="000000"/>
                <w:spacing w:val="0"/>
                <w:w w:val="100"/>
                <w:position w:val="0"/>
              </w:rPr>
              <w:t>甲方于证券期货相关业务资格的会计师事务所出具</w:t>
            </w:r>
            <w:r>
              <w:rPr>
                <w:color w:val="000000"/>
                <w:spacing w:val="0"/>
                <w:w w:val="100"/>
                <w:position w:val="0"/>
              </w:rPr>
              <w:t xml:space="preserve">2024 </w:t>
            </w:r>
            <w:r>
              <w:rPr>
                <w:rFonts w:ascii="SimSun" w:eastAsia="SimSun" w:hAnsi="SimSun" w:cs="SimSun"/>
                <w:color w:val="000000"/>
                <w:spacing w:val="0"/>
                <w:w w:val="100"/>
                <w:position w:val="0"/>
              </w:rPr>
              <w:t>年年度审计报告之日起</w:t>
            </w:r>
            <w:r>
              <w:rPr>
                <w:color w:val="000000"/>
                <w:spacing w:val="0"/>
                <w:w w:val="100"/>
                <w:position w:val="0"/>
              </w:rPr>
              <w:t>10</w:t>
            </w:r>
            <w:r>
              <w:rPr>
                <w:rFonts w:ascii="SimSun" w:eastAsia="SimSun" w:hAnsi="SimSun" w:cs="SimSun"/>
                <w:color w:val="000000"/>
                <w:spacing w:val="0"/>
                <w:w w:val="100"/>
                <w:position w:val="0"/>
              </w:rPr>
              <w:t>日内，确认并通知乙方是否需要进行资产减值补偿以及需要 补偿的金额。乙方应当在接收到甲方的通知后</w:t>
            </w:r>
            <w:r>
              <w:rPr>
                <w:color w:val="000000"/>
                <w:spacing w:val="0"/>
                <w:w w:val="100"/>
                <w:position w:val="0"/>
              </w:rPr>
              <w:t>10</w:t>
            </w:r>
            <w:r>
              <w:rPr>
                <w:rFonts w:ascii="SimSun" w:eastAsia="SimSun" w:hAnsi="SimSun" w:cs="SimSun"/>
                <w:color w:val="000000"/>
                <w:spacing w:val="0"/>
                <w:w w:val="100"/>
                <w:position w:val="0"/>
              </w:rPr>
              <w:t>日内履行相应的补偿义务。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如承诺超期未履行完毕的，</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应当详细说明未完成履行的 具体原因及下一步的工作计 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sectPr>
          <w:footnotePr>
            <w:pos w:val="pageBottom"/>
            <w:numFmt w:val="decimal"/>
            <w:numRestart w:val="continuous"/>
          </w:footnotePr>
          <w:pgSz w:w="16840" w:h="11900" w:orient="landscape"/>
          <w:pgMar w:top="1400" w:right="1336" w:bottom="1400" w:left="1326" w:header="0" w:footer="3" w:gutter="0"/>
          <w:cols w:space="720"/>
          <w:noEndnote/>
          <w:rtlGutter w:val="0"/>
          <w:docGrid w:linePitch="360"/>
        </w:sectPr>
      </w:pPr>
    </w:p>
    <w:p>
      <w:pPr>
        <w:pStyle w:val="Style29"/>
        <w:keepNext/>
        <w:keepLines/>
        <w:widowControl w:val="0"/>
        <w:shd w:val="clear" w:color="auto" w:fill="auto"/>
        <w:bidi w:val="0"/>
        <w:spacing w:before="400" w:line="322" w:lineRule="exact"/>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2</w:t>
      </w:r>
      <w:bookmarkEnd w:id="462"/>
      <w:r>
        <w:rPr>
          <w:color w:val="000000"/>
          <w:spacing w:val="0"/>
          <w:w w:val="100"/>
          <w:position w:val="0"/>
        </w:rPr>
        <w:t>、公司资产或项目存在盈利预测，且报告期仍处在盈利预测期间，公司就资产或项目达到原盈利预测及 其原因做出说明</w:t>
      </w:r>
      <w:bookmarkEnd w:id="460"/>
      <w:bookmarkEnd w:id="461"/>
      <w:bookmarkEnd w:id="463"/>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tbl>
      <w:tblPr>
        <w:tblOverlap w:val="never"/>
        <w:jc w:val="center"/>
        <w:tblLayout w:type="fixed"/>
      </w:tblPr>
      <w:tblGrid>
        <w:gridCol w:w="1310"/>
        <w:gridCol w:w="1181"/>
        <w:gridCol w:w="1181"/>
        <w:gridCol w:w="1181"/>
        <w:gridCol w:w="1176"/>
        <w:gridCol w:w="1181"/>
        <w:gridCol w:w="1186"/>
        <w:gridCol w:w="1181"/>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盈利预测资产 或项目名称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预测起始时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预测终止时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当期预测业 绩（万元）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当期实际业 绩（万元）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未达预测的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原因（如适</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原预测披露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原预测披露 索引</w:t>
            </w:r>
          </w:p>
        </w:tc>
      </w:tr>
      <w:tr>
        <w:trPr>
          <w:trHeight w:val="22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福建省闽保信 息技术有限公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2024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详见《关于 福建省闽保 信息技术有 限公司</w:t>
            </w:r>
            <w:r>
              <w:rPr>
                <w:color w:val="000000"/>
                <w:spacing w:val="0"/>
                <w:w w:val="100"/>
                <w:position w:val="0"/>
              </w:rPr>
              <w:t xml:space="preserve">2021 </w:t>
            </w:r>
            <w:r>
              <w:rPr>
                <w:rFonts w:ascii="SimSun" w:eastAsia="SimSun" w:hAnsi="SimSun" w:cs="SimSun"/>
                <w:color w:val="000000"/>
                <w:spacing w:val="0"/>
                <w:w w:val="100"/>
                <w:position w:val="0"/>
              </w:rPr>
              <w:t>年度业绩承 诺完成情况 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 xml:space="preserve">月 </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公告编号：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2019-070</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公司股东、交易对手方在报告年度经营业绩做出的承诺情况</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120" w:line="467" w:lineRule="exact"/>
        <w:ind w:left="0" w:right="0" w:firstLine="3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月，公司与林章威先生签署了《股权收购协议》，约定交易的业绩承诺期为</w:t>
      </w:r>
      <w:r>
        <w:rPr>
          <w:rFonts w:ascii="Times New Roman" w:eastAsia="Times New Roman" w:hAnsi="Times New Roman" w:cs="Times New Roman"/>
          <w:color w:val="000000"/>
          <w:spacing w:val="0"/>
          <w:w w:val="100"/>
          <w:position w:val="0"/>
        </w:rPr>
        <w:t>2019-2024</w:t>
      </w:r>
      <w:r>
        <w:rPr>
          <w:color w:val="000000"/>
          <w:spacing w:val="0"/>
          <w:w w:val="100"/>
          <w:position w:val="0"/>
        </w:rPr>
        <w:t>年。林章威先生承诺：闽 保信息</w:t>
      </w:r>
      <w:r>
        <w:rPr>
          <w:rFonts w:ascii="Times New Roman" w:eastAsia="Times New Roman" w:hAnsi="Times New Roman" w:cs="Times New Roman"/>
          <w:color w:val="000000"/>
          <w:spacing w:val="0"/>
          <w:w w:val="100"/>
          <w:position w:val="0"/>
        </w:rPr>
        <w:t>2019</w:t>
      </w:r>
      <w:r>
        <w:rPr>
          <w:color w:val="000000"/>
          <w:spacing w:val="0"/>
          <w:w w:val="100"/>
          <w:position w:val="0"/>
        </w:rPr>
        <w:t>年实际净利润不低于人民币</w:t>
      </w:r>
      <w:r>
        <w:rPr>
          <w:rFonts w:ascii="Times New Roman" w:eastAsia="Times New Roman" w:hAnsi="Times New Roman" w:cs="Times New Roman"/>
          <w:color w:val="000000"/>
          <w:spacing w:val="0"/>
          <w:w w:val="100"/>
          <w:position w:val="0"/>
        </w:rPr>
        <w:t>1,500</w:t>
      </w:r>
      <w:r>
        <w:rPr>
          <w:color w:val="000000"/>
          <w:spacing w:val="0"/>
          <w:w w:val="100"/>
          <w:position w:val="0"/>
        </w:rPr>
        <w:t>万元（净利润为标的公司经审计的财务报告中的合并利润表中的</w:t>
      </w:r>
      <w:r>
        <w:rPr>
          <w:rFonts w:ascii="Times New Roman" w:eastAsia="Times New Roman" w:hAnsi="Times New Roman" w:cs="Times New Roman"/>
          <w:color w:val="000000"/>
          <w:spacing w:val="0"/>
          <w:w w:val="100"/>
          <w:position w:val="0"/>
        </w:rPr>
        <w:t>“</w:t>
      </w:r>
      <w:r>
        <w:rPr>
          <w:color w:val="000000"/>
          <w:spacing w:val="0"/>
          <w:w w:val="100"/>
          <w:position w:val="0"/>
        </w:rPr>
        <w:t>归属于母公司 所有者的净利润</w:t>
      </w:r>
      <w:r>
        <w:rPr>
          <w:rFonts w:ascii="Times New Roman" w:eastAsia="Times New Roman" w:hAnsi="Times New Roman" w:cs="Times New Roman"/>
          <w:color w:val="000000"/>
          <w:spacing w:val="0"/>
          <w:w w:val="100"/>
          <w:position w:val="0"/>
        </w:rPr>
        <w:t>”</w:t>
      </w:r>
      <w:r>
        <w:rPr>
          <w:color w:val="000000"/>
          <w:spacing w:val="0"/>
          <w:w w:val="100"/>
          <w:position w:val="0"/>
        </w:rPr>
        <w:t>，下同）；</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年累计实际净利润不低于人民币</w:t>
      </w:r>
      <w:r>
        <w:rPr>
          <w:rFonts w:ascii="Times New Roman" w:eastAsia="Times New Roman" w:hAnsi="Times New Roman" w:cs="Times New Roman"/>
          <w:color w:val="000000"/>
          <w:spacing w:val="0"/>
          <w:w w:val="100"/>
          <w:position w:val="0"/>
        </w:rPr>
        <w:t>3,700</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年累计实际净利润不低 于人民币</w:t>
      </w:r>
      <w:r>
        <w:rPr>
          <w:rFonts w:ascii="Times New Roman" w:eastAsia="Times New Roman" w:hAnsi="Times New Roman" w:cs="Times New Roman"/>
          <w:color w:val="000000"/>
          <w:spacing w:val="0"/>
          <w:w w:val="100"/>
          <w:position w:val="0"/>
        </w:rPr>
        <w:t>6,560</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年累计实际净利润不低于人民币</w:t>
      </w:r>
      <w:r>
        <w:rPr>
          <w:rFonts w:ascii="Times New Roman" w:eastAsia="Times New Roman" w:hAnsi="Times New Roman" w:cs="Times New Roman"/>
          <w:color w:val="000000"/>
          <w:spacing w:val="0"/>
          <w:w w:val="100"/>
          <w:position w:val="0"/>
        </w:rPr>
        <w:t>10,278</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年累计实际净利润不低于人民 币</w:t>
      </w:r>
      <w:r>
        <w:rPr>
          <w:rFonts w:ascii="Times New Roman" w:eastAsia="Times New Roman" w:hAnsi="Times New Roman" w:cs="Times New Roman"/>
          <w:color w:val="000000"/>
          <w:spacing w:val="0"/>
          <w:w w:val="100"/>
          <w:position w:val="0"/>
        </w:rPr>
        <w:t>14,728</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2024</w:t>
      </w:r>
      <w:r>
        <w:rPr>
          <w:color w:val="000000"/>
          <w:spacing w:val="0"/>
          <w:w w:val="100"/>
          <w:position w:val="0"/>
        </w:rPr>
        <w:t>年累计实际净利润不低于人民币</w:t>
      </w:r>
      <w:r>
        <w:rPr>
          <w:rFonts w:ascii="Times New Roman" w:eastAsia="Times New Roman" w:hAnsi="Times New Roman" w:cs="Times New Roman"/>
          <w:color w:val="000000"/>
          <w:spacing w:val="0"/>
          <w:w w:val="100"/>
          <w:position w:val="0"/>
        </w:rPr>
        <w:t>19,808</w:t>
      </w:r>
      <w:r>
        <w:rPr>
          <w:color w:val="000000"/>
          <w:spacing w:val="0"/>
          <w:w w:val="100"/>
          <w:position w:val="0"/>
        </w:rPr>
        <w:t>万元。</w:t>
      </w:r>
    </w:p>
    <w:p>
      <w:pPr>
        <w:pStyle w:val="Style20"/>
        <w:keepNext w:val="0"/>
        <w:keepLines w:val="0"/>
        <w:widowControl w:val="0"/>
        <w:shd w:val="clear" w:color="auto" w:fill="auto"/>
        <w:bidi w:val="0"/>
        <w:spacing w:before="0" w:after="40" w:line="467" w:lineRule="exact"/>
        <w:ind w:left="0" w:right="0" w:firstLine="0"/>
        <w:jc w:val="left"/>
      </w:pPr>
      <w:r>
        <w:rPr>
          <w:color w:val="000000"/>
          <w:spacing w:val="0"/>
          <w:w w:val="100"/>
          <w:position w:val="0"/>
        </w:rPr>
        <w:t>业绩承诺的完成情况及其对商誉减值测试的影响</w:t>
      </w:r>
    </w:p>
    <w:p>
      <w:pPr>
        <w:pStyle w:val="Style20"/>
        <w:keepNext w:val="0"/>
        <w:keepLines w:val="0"/>
        <w:widowControl w:val="0"/>
        <w:shd w:val="clear" w:color="auto" w:fill="auto"/>
        <w:bidi w:val="0"/>
        <w:spacing w:before="0" w:after="440" w:line="470" w:lineRule="exact"/>
        <w:ind w:left="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年闽保信息实现净利润为</w:t>
      </w:r>
      <w:r>
        <w:rPr>
          <w:rFonts w:ascii="Times New Roman" w:eastAsia="Times New Roman" w:hAnsi="Times New Roman" w:cs="Times New Roman"/>
          <w:color w:val="000000"/>
          <w:spacing w:val="0"/>
          <w:w w:val="100"/>
          <w:position w:val="0"/>
        </w:rPr>
        <w:t>-4,359.56</w:t>
      </w:r>
      <w:r>
        <w:rPr>
          <w:color w:val="000000"/>
          <w:spacing w:val="0"/>
          <w:w w:val="100"/>
          <w:position w:val="0"/>
        </w:rPr>
        <w:t>万元</w:t>
      </w:r>
      <w:r>
        <w:rPr>
          <w:color w:val="000000"/>
          <w:spacing w:val="0"/>
          <w:w w:val="100"/>
          <w:position w:val="0"/>
        </w:rPr>
        <w:t>，</w:t>
      </w:r>
      <w:r>
        <w:rPr>
          <w:color w:val="000000"/>
          <w:spacing w:val="0"/>
          <w:w w:val="100"/>
          <w:position w:val="0"/>
        </w:rPr>
        <w:t>归属于母公司所有者的净利润为</w:t>
      </w:r>
      <w:r>
        <w:rPr>
          <w:rFonts w:ascii="Times New Roman" w:eastAsia="Times New Roman" w:hAnsi="Times New Roman" w:cs="Times New Roman"/>
          <w:color w:val="000000"/>
          <w:spacing w:val="0"/>
          <w:w w:val="100"/>
          <w:position w:val="0"/>
        </w:rPr>
        <w:t>-4,359.56</w:t>
      </w:r>
      <w:r>
        <w:rPr>
          <w:color w:val="000000"/>
          <w:spacing w:val="0"/>
          <w:w w:val="100"/>
          <w:position w:val="0"/>
        </w:rPr>
        <w:t>万元。经对闽保信息商誉减值情 况进行测试，闽保信息本年商誉减值损失金额为</w:t>
      </w:r>
      <w:r>
        <w:rPr>
          <w:color w:val="000000"/>
          <w:spacing w:val="0"/>
          <w:w w:val="100"/>
          <w:position w:val="0"/>
          <w:sz w:val="18"/>
          <w:szCs w:val="18"/>
        </w:rPr>
        <w:t>1.06</w:t>
      </w:r>
      <w:r>
        <w:rPr>
          <w:color w:val="000000"/>
          <w:spacing w:val="0"/>
          <w:w w:val="100"/>
          <w:position w:val="0"/>
        </w:rPr>
        <w:t>亿元。依据《企业会计准则》及公司会计政策相关规定，基于谨慎性原 则，公司对收购闽保信息的商誉计提减值损失（详见《关于</w:t>
      </w:r>
      <w:r>
        <w:rPr>
          <w:color w:val="000000"/>
          <w:spacing w:val="0"/>
          <w:w w:val="100"/>
          <w:position w:val="0"/>
          <w:sz w:val="18"/>
          <w:szCs w:val="18"/>
        </w:rPr>
        <w:t>2021</w:t>
      </w:r>
      <w:r>
        <w:rPr>
          <w:color w:val="000000"/>
          <w:spacing w:val="0"/>
          <w:w w:val="100"/>
          <w:position w:val="0"/>
        </w:rPr>
        <w:t>年度计提信用减值准备和资产减值准备的公告》）。</w:t>
      </w:r>
    </w:p>
    <w:p>
      <w:pPr>
        <w:pStyle w:val="Style25"/>
        <w:keepNext/>
        <w:keepLines/>
        <w:widowControl w:val="0"/>
        <w:shd w:val="clear" w:color="auto" w:fill="auto"/>
        <w:tabs>
          <w:tab w:pos="512" w:val="left"/>
        </w:tabs>
        <w:bidi w:val="0"/>
        <w:spacing w:before="0" w:after="36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sz w:val="24"/>
          <w:szCs w:val="24"/>
        </w:rPr>
        <w:t>二</w:t>
      </w:r>
      <w:bookmarkEnd w:id="466"/>
      <w:r>
        <w:rPr>
          <w:color w:val="000000"/>
          <w:spacing w:val="0"/>
          <w:w w:val="100"/>
          <w:position w:val="0"/>
          <w:sz w:val="24"/>
          <w:szCs w:val="24"/>
        </w:rPr>
        <w:t>、</w:t>
        <w:tab/>
        <w:t>控股股东及其他关联方对上市公司的非经营性占用资金情况</w:t>
      </w:r>
      <w:bookmarkEnd w:id="464"/>
      <w:bookmarkEnd w:id="465"/>
      <w:bookmarkEnd w:id="467"/>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5"/>
        <w:keepNext/>
        <w:keepLines/>
        <w:widowControl w:val="0"/>
        <w:shd w:val="clear" w:color="auto" w:fill="auto"/>
        <w:tabs>
          <w:tab w:pos="517" w:val="left"/>
        </w:tabs>
        <w:bidi w:val="0"/>
        <w:spacing w:before="0" w:after="36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sz w:val="24"/>
          <w:szCs w:val="24"/>
        </w:rPr>
        <w:t>三</w:t>
      </w:r>
      <w:bookmarkEnd w:id="470"/>
      <w:r>
        <w:rPr>
          <w:color w:val="000000"/>
          <w:spacing w:val="0"/>
          <w:w w:val="100"/>
          <w:position w:val="0"/>
          <w:sz w:val="24"/>
          <w:szCs w:val="24"/>
        </w:rPr>
        <w:t>、</w:t>
        <w:tab/>
        <w:t>违规对外担保情况</w:t>
      </w:r>
      <w:bookmarkEnd w:id="468"/>
      <w:bookmarkEnd w:id="469"/>
      <w:bookmarkEnd w:id="471"/>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公司报告期无违规对外担保情况。</w:t>
      </w:r>
    </w:p>
    <w:p>
      <w:pPr>
        <w:pStyle w:val="Style25"/>
        <w:keepNext/>
        <w:keepLines/>
        <w:widowControl w:val="0"/>
        <w:shd w:val="clear" w:color="auto" w:fill="auto"/>
        <w:tabs>
          <w:tab w:pos="493" w:val="left"/>
        </w:tabs>
        <w:bidi w:val="0"/>
        <w:spacing w:before="0" w:after="340" w:line="326" w:lineRule="exact"/>
        <w:ind w:left="0" w:right="0" w:firstLine="0"/>
        <w:jc w:val="left"/>
      </w:pPr>
      <w:bookmarkStart w:id="472" w:name="bookmark472"/>
      <w:bookmarkStart w:id="473" w:name="bookmark473"/>
      <w:bookmarkStart w:id="474" w:name="bookmark474"/>
      <w:bookmarkStart w:id="475" w:name="bookmark475"/>
      <w:r>
        <w:rPr>
          <w:color w:val="000000"/>
          <w:spacing w:val="0"/>
          <w:w w:val="100"/>
          <w:position w:val="0"/>
          <w:sz w:val="24"/>
          <w:szCs w:val="24"/>
        </w:rPr>
        <w:t>四</w:t>
      </w:r>
      <w:bookmarkEnd w:id="474"/>
      <w:r>
        <w:rPr>
          <w:color w:val="000000"/>
          <w:spacing w:val="0"/>
          <w:w w:val="100"/>
          <w:position w:val="0"/>
          <w:sz w:val="24"/>
          <w:szCs w:val="24"/>
        </w:rPr>
        <w:t>、</w:t>
        <w:tab/>
        <w:t>董事会对最近一期“非标准审计报告”相关情况的说明</w:t>
      </w:r>
      <w:bookmarkEnd w:id="472"/>
      <w:bookmarkEnd w:id="473"/>
      <w:bookmarkEnd w:id="475"/>
    </w:p>
    <w:p>
      <w:pPr>
        <w:pStyle w:val="Style2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25"/>
        <w:keepNext/>
        <w:keepLines/>
        <w:widowControl w:val="0"/>
        <w:shd w:val="clear" w:color="auto" w:fill="auto"/>
        <w:tabs>
          <w:tab w:pos="512" w:val="left"/>
        </w:tabs>
        <w:bidi w:val="0"/>
        <w:spacing w:before="0" w:after="340" w:line="326" w:lineRule="exact"/>
        <w:ind w:left="0" w:right="0" w:firstLine="0"/>
        <w:jc w:val="left"/>
      </w:pPr>
      <w:bookmarkStart w:id="476" w:name="bookmark476"/>
      <w:bookmarkStart w:id="477" w:name="bookmark477"/>
      <w:bookmarkStart w:id="478" w:name="bookmark478"/>
      <w:bookmarkStart w:id="479" w:name="bookmark479"/>
      <w:r>
        <w:rPr>
          <w:color w:val="000000"/>
          <w:spacing w:val="0"/>
          <w:w w:val="100"/>
          <w:position w:val="0"/>
          <w:sz w:val="24"/>
          <w:szCs w:val="24"/>
        </w:rPr>
        <w:t>五</w:t>
      </w:r>
      <w:bookmarkEnd w:id="478"/>
      <w:r>
        <w:rPr>
          <w:color w:val="000000"/>
          <w:spacing w:val="0"/>
          <w:w w:val="100"/>
          <w:position w:val="0"/>
          <w:sz w:val="24"/>
          <w:szCs w:val="24"/>
        </w:rPr>
        <w:t>、</w:t>
        <w:tab/>
        <w:t>董事会、监事会、独立董事（如有）对会计师事务所本报告期“非标准审计报告”的说 明</w:t>
      </w:r>
      <w:bookmarkEnd w:id="476"/>
      <w:bookmarkEnd w:id="477"/>
      <w:bookmarkEnd w:id="479"/>
    </w:p>
    <w:p>
      <w:pPr>
        <w:pStyle w:val="Style2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口适用”不适用</w:t>
      </w:r>
    </w:p>
    <w:p>
      <w:pPr>
        <w:pStyle w:val="Style25"/>
        <w:keepNext/>
        <w:keepLines/>
        <w:widowControl w:val="0"/>
        <w:shd w:val="clear" w:color="auto" w:fill="auto"/>
        <w:tabs>
          <w:tab w:pos="512" w:val="left"/>
        </w:tabs>
        <w:bidi w:val="0"/>
        <w:spacing w:before="0" w:after="340" w:line="326" w:lineRule="exact"/>
        <w:ind w:left="0" w:right="0" w:firstLine="0"/>
        <w:jc w:val="both"/>
      </w:pPr>
      <w:bookmarkStart w:id="480" w:name="bookmark480"/>
      <w:bookmarkStart w:id="481" w:name="bookmark481"/>
      <w:bookmarkStart w:id="482" w:name="bookmark482"/>
      <w:bookmarkStart w:id="483" w:name="bookmark483"/>
      <w:r>
        <w:rPr>
          <w:color w:val="000000"/>
          <w:spacing w:val="0"/>
          <w:w w:val="100"/>
          <w:position w:val="0"/>
          <w:sz w:val="24"/>
          <w:szCs w:val="24"/>
        </w:rPr>
        <w:t>六</w:t>
      </w:r>
      <w:bookmarkEnd w:id="482"/>
      <w:r>
        <w:rPr>
          <w:color w:val="000000"/>
          <w:spacing w:val="0"/>
          <w:w w:val="100"/>
          <w:position w:val="0"/>
          <w:sz w:val="24"/>
          <w:szCs w:val="24"/>
        </w:rPr>
        <w:t>、</w:t>
        <w:tab/>
        <w:t>与上年度财务报告相比，会计政策、会计估计变更或重大会计差错更正的情况说明</w:t>
      </w:r>
      <w:bookmarkEnd w:id="480"/>
      <w:bookmarkEnd w:id="481"/>
      <w:bookmarkEnd w:id="483"/>
    </w:p>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”适用口不适用</w:t>
      </w:r>
    </w:p>
    <w:p>
      <w:pPr>
        <w:pStyle w:val="Style40"/>
        <w:keepNext w:val="0"/>
        <w:keepLines w:val="0"/>
        <w:widowControl w:val="0"/>
        <w:shd w:val="clear" w:color="auto" w:fill="auto"/>
        <w:bidi w:val="0"/>
        <w:spacing w:before="0" w:line="240" w:lineRule="auto"/>
        <w:ind w:left="0" w:right="0"/>
        <w:jc w:val="left"/>
      </w:pPr>
      <w:r>
        <w:rPr>
          <w:color w:val="000000"/>
          <w:spacing w:val="0"/>
          <w:w w:val="100"/>
          <w:position w:val="0"/>
          <w:sz w:val="24"/>
          <w:szCs w:val="24"/>
        </w:rPr>
        <w:t>会计政策:</w:t>
      </w:r>
    </w:p>
    <w:tbl>
      <w:tblPr>
        <w:tblOverlap w:val="never"/>
        <w:jc w:val="center"/>
        <w:tblLayout w:type="fixed"/>
      </w:tblPr>
      <w:tblGrid>
        <w:gridCol w:w="4426"/>
        <w:gridCol w:w="2424"/>
        <w:gridCol w:w="2818"/>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23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日，财政部发布了《关于修订印发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企业会 计准则第</w:t>
            </w:r>
            <w:r>
              <w:rPr>
                <w:color w:val="000000"/>
                <w:spacing w:val="0"/>
                <w:w w:val="100"/>
                <w:position w:val="0"/>
              </w:rPr>
              <w:t>21</w:t>
            </w:r>
            <w:r>
              <w:rPr>
                <w:rFonts w:ascii="SimSun" w:eastAsia="SimSun" w:hAnsi="SimSun" w:cs="SimSun"/>
                <w:color w:val="000000"/>
                <w:spacing w:val="0"/>
                <w:w w:val="100"/>
                <w:position w:val="0"/>
              </w:rPr>
              <w:t>号</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租赁</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的通知》（财会〔</w:t>
            </w:r>
            <w:r>
              <w:rPr>
                <w:color w:val="000000"/>
                <w:spacing w:val="0"/>
                <w:w w:val="100"/>
                <w:position w:val="0"/>
              </w:rPr>
              <w:t>2018</w:t>
            </w:r>
            <w:r>
              <w:rPr>
                <w:rFonts w:ascii="SimSun" w:eastAsia="SimSun" w:hAnsi="SimSun" w:cs="SimSun"/>
                <w:color w:val="000000"/>
                <w:spacing w:val="0"/>
                <w:w w:val="100"/>
                <w:position w:val="0"/>
              </w:rPr>
              <w:t xml:space="preserve">〕 </w:t>
            </w:r>
            <w:r>
              <w:rPr>
                <w:color w:val="000000"/>
                <w:spacing w:val="0"/>
                <w:w w:val="100"/>
                <w:position w:val="0"/>
              </w:rPr>
              <w:t>35</w:t>
            </w:r>
            <w:r>
              <w:rPr>
                <w:rFonts w:ascii="SimSun" w:eastAsia="SimSun" w:hAnsi="SimSun" w:cs="SimSun"/>
                <w:color w:val="000000"/>
                <w:spacing w:val="0"/>
                <w:w w:val="100"/>
                <w:position w:val="0"/>
              </w:rPr>
              <w:t>号）（以 下简称</w:t>
            </w:r>
            <w:r>
              <w:rPr>
                <w:color w:val="000000"/>
                <w:spacing w:val="0"/>
                <w:w w:val="100"/>
                <w:position w:val="0"/>
              </w:rPr>
              <w:t>“</w:t>
            </w:r>
            <w:r>
              <w:rPr>
                <w:rFonts w:ascii="SimSun" w:eastAsia="SimSun" w:hAnsi="SimSun" w:cs="SimSun"/>
                <w:color w:val="000000"/>
                <w:spacing w:val="0"/>
                <w:w w:val="100"/>
                <w:position w:val="0"/>
              </w:rPr>
              <w:t>新租赁准则</w:t>
            </w:r>
            <w:r>
              <w:rPr>
                <w:color w:val="000000"/>
                <w:spacing w:val="0"/>
                <w:w w:val="100"/>
                <w:position w:val="0"/>
              </w:rPr>
              <w:t>”</w:t>
            </w:r>
            <w:r>
              <w:rPr>
                <w:rFonts w:ascii="SimSun" w:eastAsia="SimSun" w:hAnsi="SimSun" w:cs="SimSun"/>
                <w:color w:val="000000"/>
                <w:spacing w:val="0"/>
                <w:w w:val="100"/>
                <w:position w:val="0"/>
              </w:rPr>
              <w:t>），并要求在境内外同时上市的企业 以及在境外上市并采用国际财务报告准则或企业会计准 则编制财务报表的企业，自</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日起施行；其他 执行企业会计准则的企业自</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日起施行。根据 上述文件的要求，公司对会计政策予以相应变更。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经公司第四届董事会第二十五 次会议、第四届监事会第二十 一次会议审议通过</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具体内容详见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日公司 指定信息披露网站巨潮资讯网</w:t>
            </w:r>
          </w:p>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的《关于会 计政策变更的公告》（公告编号： </w:t>
            </w:r>
            <w:r>
              <w:rPr>
                <w:color w:val="000000"/>
                <w:spacing w:val="0"/>
                <w:w w:val="100"/>
                <w:position w:val="0"/>
              </w:rPr>
              <w:t>2021-019</w:t>
            </w:r>
            <w:r>
              <w:rPr>
                <w:rFonts w:ascii="SimSun" w:eastAsia="SimSun" w:hAnsi="SimSun" w:cs="SimSun"/>
                <w:color w:val="000000"/>
                <w:spacing w:val="0"/>
                <w:w w:val="100"/>
                <w:position w:val="0"/>
              </w:rPr>
              <w:t>）。</w:t>
            </w:r>
          </w:p>
        </w:tc>
      </w:tr>
    </w:tbl>
    <w:p>
      <w:pPr>
        <w:pStyle w:val="Style27"/>
        <w:keepNext w:val="0"/>
        <w:keepLines w:val="0"/>
        <w:widowControl w:val="0"/>
        <w:shd w:val="clear" w:color="auto" w:fill="auto"/>
        <w:bidi w:val="0"/>
        <w:spacing w:before="0" w:after="0" w:line="240" w:lineRule="auto"/>
        <w:ind w:left="475" w:right="0" w:firstLine="0"/>
        <w:jc w:val="left"/>
      </w:pPr>
      <w:r>
        <w:rPr>
          <w:color w:val="000000"/>
          <w:spacing w:val="0"/>
          <w:w w:val="100"/>
          <w:position w:val="0"/>
        </w:rPr>
        <w:t>会计估计</w:t>
      </w:r>
      <w:r>
        <w:rPr>
          <w:b/>
          <w:bCs/>
          <w:color w:val="000000"/>
          <w:spacing w:val="0"/>
          <w:w w:val="100"/>
          <w:position w:val="0"/>
        </w:rPr>
        <w:t>：</w:t>
      </w:r>
      <w:r>
        <w:rPr>
          <w:color w:val="000000"/>
          <w:spacing w:val="0"/>
          <w:w w:val="100"/>
          <w:position w:val="0"/>
        </w:rPr>
        <w:t>公司报告期未发生变化。</w:t>
      </w:r>
    </w:p>
    <w:p>
      <w:pPr>
        <w:widowControl w:val="0"/>
        <w:spacing w:after="419" w:line="1" w:lineRule="exact"/>
      </w:pPr>
    </w:p>
    <w:p>
      <w:pPr>
        <w:pStyle w:val="Style25"/>
        <w:keepNext/>
        <w:keepLines/>
        <w:widowControl w:val="0"/>
        <w:shd w:val="clear" w:color="auto" w:fill="auto"/>
        <w:tabs>
          <w:tab w:pos="517" w:val="left"/>
        </w:tabs>
        <w:bidi w:val="0"/>
        <w:spacing w:before="0" w:after="34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sz w:val="24"/>
          <w:szCs w:val="24"/>
        </w:rPr>
        <w:t>七</w:t>
      </w:r>
      <w:bookmarkEnd w:id="486"/>
      <w:r>
        <w:rPr>
          <w:color w:val="000000"/>
          <w:spacing w:val="0"/>
          <w:w w:val="100"/>
          <w:position w:val="0"/>
          <w:sz w:val="24"/>
          <w:szCs w:val="24"/>
        </w:rPr>
        <w:t>、</w:t>
        <w:tab/>
        <w:t>与上年度财务报告相比，合并报表范围发生变化的情况说明</w:t>
      </w:r>
      <w:bookmarkEnd w:id="484"/>
      <w:bookmarkEnd w:id="485"/>
      <w:bookmarkEnd w:id="487"/>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公司报告期无合并报表范围发生变化的情况。</w:t>
      </w:r>
    </w:p>
    <w:p>
      <w:pPr>
        <w:pStyle w:val="Style25"/>
        <w:keepNext/>
        <w:keepLines/>
        <w:widowControl w:val="0"/>
        <w:shd w:val="clear" w:color="auto" w:fill="auto"/>
        <w:tabs>
          <w:tab w:pos="517" w:val="left"/>
        </w:tabs>
        <w:bidi w:val="0"/>
        <w:spacing w:before="0" w:after="34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sz w:val="24"/>
          <w:szCs w:val="24"/>
        </w:rPr>
        <w:t>八</w:t>
      </w:r>
      <w:bookmarkEnd w:id="490"/>
      <w:r>
        <w:rPr>
          <w:color w:val="000000"/>
          <w:spacing w:val="0"/>
          <w:w w:val="100"/>
          <w:position w:val="0"/>
          <w:sz w:val="24"/>
          <w:szCs w:val="24"/>
        </w:rPr>
        <w:t>、</w:t>
        <w:tab/>
        <w:t>聘任、解聘会计师事务所情况</w:t>
      </w:r>
      <w:bookmarkEnd w:id="488"/>
      <w:bookmarkEnd w:id="489"/>
      <w:bookmarkEnd w:id="491"/>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永拓会计师事务所（特殊普通合伙）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林幼云赵睿</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林幼云（</w:t>
            </w:r>
            <w:r>
              <w:rPr>
                <w:color w:val="000000"/>
                <w:spacing w:val="0"/>
                <w:w w:val="100"/>
                <w:position w:val="0"/>
              </w:rPr>
              <w:t>1</w:t>
            </w:r>
            <w:r>
              <w:rPr>
                <w:rFonts w:ascii="SimSun" w:eastAsia="SimSun" w:hAnsi="SimSun" w:cs="SimSun"/>
                <w:color w:val="000000"/>
                <w:spacing w:val="0"/>
                <w:w w:val="100"/>
                <w:position w:val="0"/>
              </w:rPr>
              <w:t>年）、赵睿（</w:t>
            </w:r>
            <w:r>
              <w:rPr>
                <w:color w:val="000000"/>
                <w:spacing w:val="0"/>
                <w:w w:val="100"/>
                <w:position w:val="0"/>
              </w:rPr>
              <w:t>3</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当期是否改聘会计师事务所</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口是"否</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本年度，聘请永拓会计师事务所（特殊普通合伙）为公司内部控制审计会计事务所，期间共支付</w:t>
      </w:r>
      <w:r>
        <w:rPr>
          <w:rFonts w:ascii="Times New Roman" w:eastAsia="Times New Roman" w:hAnsi="Times New Roman" w:cs="Times New Roman"/>
          <w:color w:val="000000"/>
          <w:spacing w:val="0"/>
          <w:w w:val="100"/>
          <w:position w:val="0"/>
        </w:rPr>
        <w:t>8</w:t>
      </w:r>
      <w:r>
        <w:rPr>
          <w:color w:val="000000"/>
          <w:spacing w:val="0"/>
          <w:w w:val="100"/>
          <w:position w:val="0"/>
        </w:rPr>
        <w:t>万元。</w:t>
      </w:r>
    </w:p>
    <w:p>
      <w:pPr>
        <w:pStyle w:val="Style25"/>
        <w:keepNext/>
        <w:keepLines/>
        <w:widowControl w:val="0"/>
        <w:shd w:val="clear" w:color="auto" w:fill="auto"/>
        <w:bidi w:val="0"/>
        <w:spacing w:before="0" w:after="360" w:line="240" w:lineRule="auto"/>
        <w:ind w:left="0" w:right="0" w:firstLine="0"/>
        <w:jc w:val="both"/>
      </w:pPr>
      <w:bookmarkStart w:id="492" w:name="bookmark492"/>
      <w:bookmarkStart w:id="493" w:name="bookmark493"/>
      <w:bookmarkStart w:id="494" w:name="bookmark494"/>
      <w:bookmarkStart w:id="495" w:name="bookmark495"/>
      <w:r>
        <w:rPr>
          <w:color w:val="000000"/>
          <w:spacing w:val="0"/>
          <w:w w:val="100"/>
          <w:position w:val="0"/>
          <w:sz w:val="24"/>
          <w:szCs w:val="24"/>
        </w:rPr>
        <w:t>九</w:t>
      </w:r>
      <w:bookmarkEnd w:id="494"/>
      <w:r>
        <w:rPr>
          <w:color w:val="000000"/>
          <w:spacing w:val="0"/>
          <w:w w:val="100"/>
          <w:position w:val="0"/>
          <w:sz w:val="24"/>
          <w:szCs w:val="24"/>
        </w:rPr>
        <w:t>、年度报告披露后面临退市情况</w:t>
      </w:r>
      <w:bookmarkEnd w:id="492"/>
      <w:bookmarkEnd w:id="493"/>
      <w:bookmarkEnd w:id="495"/>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25"/>
        <w:keepNext/>
        <w:keepLines/>
        <w:widowControl w:val="0"/>
        <w:shd w:val="clear" w:color="auto" w:fill="auto"/>
        <w:bidi w:val="0"/>
        <w:spacing w:before="0" w:after="360" w:line="240" w:lineRule="auto"/>
        <w:ind w:left="0" w:right="0" w:firstLine="0"/>
        <w:jc w:val="both"/>
      </w:pPr>
      <w:bookmarkStart w:id="496" w:name="bookmark496"/>
      <w:bookmarkStart w:id="497" w:name="bookmark497"/>
      <w:bookmarkStart w:id="498" w:name="bookmark498"/>
      <w:r>
        <w:rPr>
          <w:color w:val="000000"/>
          <w:spacing w:val="0"/>
          <w:w w:val="100"/>
          <w:position w:val="0"/>
          <w:sz w:val="24"/>
          <w:szCs w:val="24"/>
        </w:rPr>
        <w:t>十、破产重整相关事项</w:t>
      </w:r>
      <w:bookmarkEnd w:id="496"/>
      <w:bookmarkEnd w:id="497"/>
      <w:bookmarkEnd w:id="498"/>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60" w:line="240" w:lineRule="auto"/>
        <w:ind w:left="0" w:right="0" w:firstLine="0"/>
        <w:jc w:val="both"/>
      </w:pPr>
      <w:bookmarkStart w:id="499" w:name="bookmark499"/>
      <w:bookmarkStart w:id="500" w:name="bookmark500"/>
      <w:bookmarkStart w:id="501" w:name="bookmark501"/>
      <w:r>
        <w:rPr>
          <w:color w:val="000000"/>
          <w:spacing w:val="0"/>
          <w:w w:val="100"/>
          <w:position w:val="0"/>
          <w:sz w:val="24"/>
          <w:szCs w:val="24"/>
        </w:rPr>
        <w:t>十一、重大诉讼、仲裁事项</w:t>
      </w:r>
      <w:bookmarkEnd w:id="499"/>
      <w:bookmarkEnd w:id="500"/>
      <w:bookmarkEnd w:id="501"/>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2232"/>
        <w:gridCol w:w="1003"/>
        <w:gridCol w:w="869"/>
        <w:gridCol w:w="1037"/>
        <w:gridCol w:w="1670"/>
        <w:gridCol w:w="1277"/>
        <w:gridCol w:w="696"/>
        <w:gridCol w:w="797"/>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基本情况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是否形</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成预计</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裁</w:t>
            </w:r>
            <w:r>
              <w:rPr>
                <w:color w:val="000000"/>
                <w:spacing w:val="0"/>
                <w:w w:val="100"/>
                <w:position w:val="0"/>
              </w:rPr>
              <w:t>）</w:t>
            </w:r>
            <w:r>
              <w:rPr>
                <w:rFonts w:ascii="SimSun" w:eastAsia="SimSun" w:hAnsi="SimSun" w:cs="SimSun"/>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披露</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披露</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索引</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苏州恒久光电科技股份有 限公司诉宁波汇爱打印机 配件有限公司、宓建峰买 卖合同纠纷一案，要求宁 波汇爱支付货款</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1941303.1</w:t>
            </w:r>
            <w:r>
              <w:rPr>
                <w:rFonts w:ascii="SimSun" w:eastAsia="SimSun" w:hAnsi="SimSun" w:cs="SimSun"/>
                <w:color w:val="000000"/>
                <w:spacing w:val="0"/>
                <w:w w:val="100"/>
                <w:position w:val="0"/>
              </w:rPr>
              <w:t xml:space="preserve">元、逾期利息 </w:t>
            </w:r>
            <w:r>
              <w:rPr>
                <w:color w:val="000000"/>
                <w:spacing w:val="0"/>
                <w:w w:val="100"/>
                <w:position w:val="0"/>
              </w:rPr>
              <w:t>158846.9</w:t>
            </w:r>
            <w:r>
              <w:rPr>
                <w:rFonts w:ascii="SimSun" w:eastAsia="SimSun" w:hAnsi="SimSun" w:cs="SimSun"/>
                <w:color w:val="000000"/>
                <w:spacing w:val="0"/>
                <w:w w:val="100"/>
                <w:position w:val="0"/>
              </w:rPr>
              <w:t xml:space="preserve">元及律师费 </w:t>
            </w:r>
            <w:r>
              <w:rPr>
                <w:color w:val="000000"/>
                <w:spacing w:val="0"/>
                <w:w w:val="100"/>
                <w:position w:val="0"/>
              </w:rPr>
              <w:t>38100</w:t>
            </w:r>
            <w:r>
              <w:rPr>
                <w:rFonts w:ascii="SimSun" w:eastAsia="SimSun" w:hAnsi="SimSun" w:cs="SimSun"/>
                <w:color w:val="000000"/>
                <w:spacing w:val="0"/>
                <w:w w:val="100"/>
                <w:position w:val="0"/>
              </w:rPr>
              <w:t>元、诉讼费，宓建 峰承担连带责任。审理法 院；苏州市虎丘区人民法 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双方达成 调解，法院 出具民事 调解书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付货款</w:t>
            </w:r>
            <w:r>
              <w:rPr>
                <w:color w:val="000000"/>
                <w:spacing w:val="0"/>
                <w:w w:val="100"/>
                <w:position w:val="0"/>
              </w:rPr>
              <w:t>160</w:t>
            </w:r>
            <w:r>
              <w:rPr>
                <w:rFonts w:ascii="SimSun" w:eastAsia="SimSun" w:hAnsi="SimSun" w:cs="SimSun"/>
                <w:color w:val="000000"/>
                <w:spacing w:val="0"/>
                <w:w w:val="100"/>
                <w:position w:val="0"/>
              </w:rPr>
              <w:t>万元， 每期</w:t>
            </w:r>
            <w:r>
              <w:rPr>
                <w:color w:val="000000"/>
                <w:spacing w:val="0"/>
                <w:w w:val="100"/>
                <w:position w:val="0"/>
              </w:rPr>
              <w:t>40</w:t>
            </w:r>
            <w:r>
              <w:rPr>
                <w:rFonts w:ascii="SimSun" w:eastAsia="SimSun" w:hAnsi="SimSun" w:cs="SimSun"/>
                <w:color w:val="000000"/>
                <w:spacing w:val="0"/>
                <w:w w:val="100"/>
                <w:position w:val="0"/>
              </w:rPr>
              <w:t>万元，任何 一期未付支付违约 金</w:t>
            </w:r>
            <w:r>
              <w:rPr>
                <w:color w:val="000000"/>
                <w:spacing w:val="0"/>
                <w:w w:val="100"/>
                <w:position w:val="0"/>
              </w:rPr>
              <w:t>35</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已收款</w:t>
            </w:r>
            <w:r>
              <w:rPr>
                <w:color w:val="000000"/>
                <w:spacing w:val="0"/>
                <w:w w:val="100"/>
                <w:position w:val="0"/>
              </w:rPr>
              <w:t>80</w:t>
            </w:r>
            <w:r>
              <w:rPr>
                <w:rFonts w:ascii="SimSun" w:eastAsia="SimSun" w:hAnsi="SimSun" w:cs="SimSun"/>
                <w:color w:val="000000"/>
                <w:spacing w:val="0"/>
                <w:w w:val="100"/>
                <w:position w:val="0"/>
              </w:rPr>
              <w:t>万 元，其余款项 待支付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无</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苏州恒久光电科技股份有 限公司诉深圳市壹办公科 技股份有限公司、吴平买 卖合同纠纷一案，要求深 圳壹办公支付货款 </w:t>
            </w:r>
            <w:r>
              <w:rPr>
                <w:color w:val="000000"/>
                <w:spacing w:val="0"/>
                <w:w w:val="100"/>
                <w:position w:val="0"/>
              </w:rPr>
              <w:t>4639585.9</w:t>
            </w:r>
            <w:r>
              <w:rPr>
                <w:rFonts w:ascii="SimSun" w:eastAsia="SimSun" w:hAnsi="SimSun" w:cs="SimSun"/>
                <w:color w:val="000000"/>
                <w:spacing w:val="0"/>
                <w:w w:val="100"/>
                <w:position w:val="0"/>
              </w:rPr>
              <w:t xml:space="preserve">元、逾期利息 </w:t>
            </w:r>
            <w:r>
              <w:rPr>
                <w:color w:val="000000"/>
                <w:spacing w:val="0"/>
                <w:w w:val="100"/>
                <w:position w:val="0"/>
              </w:rPr>
              <w:t>225514.1</w:t>
            </w:r>
            <w:r>
              <w:rPr>
                <w:rFonts w:ascii="SimSun" w:eastAsia="SimSun" w:hAnsi="SimSun" w:cs="SimSun"/>
                <w:color w:val="000000"/>
                <w:spacing w:val="0"/>
                <w:w w:val="100"/>
                <w:position w:val="0"/>
              </w:rPr>
              <w:t xml:space="preserve">元及律师费 </w:t>
            </w:r>
            <w:r>
              <w:rPr>
                <w:color w:val="000000"/>
                <w:spacing w:val="0"/>
                <w:w w:val="100"/>
                <w:position w:val="0"/>
              </w:rPr>
              <w:t>78400</w:t>
            </w:r>
            <w:r>
              <w:rPr>
                <w:rFonts w:ascii="SimSun" w:eastAsia="SimSun" w:hAnsi="SimSun" w:cs="SimSun"/>
                <w:color w:val="000000"/>
                <w:spacing w:val="0"/>
                <w:w w:val="100"/>
                <w:position w:val="0"/>
              </w:rPr>
              <w:t>元、诉讼费。审理 法院；苏州市虎丘区人民 法院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494.35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一审判决 已生效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被告深圳壹办公应 向原告苏州恒久支 付货款</w:t>
            </w:r>
            <w:r>
              <w:rPr>
                <w:color w:val="000000"/>
                <w:spacing w:val="0"/>
                <w:w w:val="100"/>
                <w:position w:val="0"/>
              </w:rPr>
              <w:t xml:space="preserve">4639585.9 </w:t>
            </w:r>
            <w:r>
              <w:rPr>
                <w:rFonts w:ascii="SimSun" w:eastAsia="SimSun" w:hAnsi="SimSun" w:cs="SimSun"/>
                <w:color w:val="000000"/>
                <w:spacing w:val="0"/>
                <w:w w:val="100"/>
                <w:position w:val="0"/>
              </w:rPr>
              <w:t>元及逾期付款利 息，吴平承担连带 责任，案件受理费、 公告费合计</w:t>
            </w:r>
            <w:r>
              <w:rPr>
                <w:color w:val="000000"/>
                <w:spacing w:val="0"/>
                <w:w w:val="100"/>
                <w:position w:val="0"/>
              </w:rPr>
              <w:t xml:space="preserve">46948 </w:t>
            </w:r>
            <w:r>
              <w:rPr>
                <w:rFonts w:ascii="SimSun" w:eastAsia="SimSun" w:hAnsi="SimSun" w:cs="SimSun"/>
                <w:color w:val="000000"/>
                <w:spacing w:val="0"/>
                <w:w w:val="100"/>
                <w:position w:val="0"/>
              </w:rPr>
              <w:t xml:space="preserve">元，由两被告负担 </w:t>
            </w:r>
            <w:r>
              <w:rPr>
                <w:color w:val="000000"/>
                <w:spacing w:val="0"/>
                <w:w w:val="100"/>
                <w:position w:val="0"/>
              </w:rPr>
              <w:t>46203</w:t>
            </w:r>
            <w:r>
              <w:rPr>
                <w:rFonts w:ascii="SimSun" w:eastAsia="SimSun" w:hAnsi="SimSun" w:cs="SimSun"/>
                <w:color w:val="000000"/>
                <w:spacing w:val="0"/>
                <w:w w:val="100"/>
                <w:position w:val="0"/>
              </w:rPr>
              <w:t>元，原告负 担</w:t>
            </w:r>
            <w:r>
              <w:rPr>
                <w:color w:val="000000"/>
                <w:spacing w:val="0"/>
                <w:w w:val="100"/>
                <w:position w:val="0"/>
              </w:rPr>
              <w:t>745</w:t>
            </w: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深圳壹办公 已破产清算 中，已申报债 权；对吴平申 请执行中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苏州恒久数码科技有限公</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司诉深圳市壹办公科技股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一审判决 已生效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被告深圳壹办公应</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向原告苏州恒久数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深圳壹办公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已破产清算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无</w:t>
            </w:r>
          </w:p>
        </w:tc>
      </w:tr>
    </w:tbl>
    <w:tbl>
      <w:tblPr>
        <w:tblOverlap w:val="never"/>
        <w:jc w:val="center"/>
        <w:tblLayout w:type="fixed"/>
      </w:tblPr>
      <w:tblGrid>
        <w:gridCol w:w="2232"/>
        <w:gridCol w:w="1003"/>
        <w:gridCol w:w="869"/>
        <w:gridCol w:w="1037"/>
        <w:gridCol w:w="1670"/>
        <w:gridCol w:w="1277"/>
        <w:gridCol w:w="696"/>
        <w:gridCol w:w="797"/>
      </w:tblGrid>
      <w:tr>
        <w:trPr>
          <w:trHeight w:val="28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份有限公司买卖合同纠纷 一案，要求深圳壹办公支 付货款</w:t>
            </w:r>
            <w:r>
              <w:rPr>
                <w:color w:val="000000"/>
                <w:spacing w:val="0"/>
                <w:w w:val="100"/>
                <w:position w:val="0"/>
              </w:rPr>
              <w:t>1749488</w:t>
            </w:r>
            <w:r>
              <w:rPr>
                <w:rFonts w:ascii="SimSun" w:eastAsia="SimSun" w:hAnsi="SimSun" w:cs="SimSun"/>
                <w:color w:val="000000"/>
                <w:spacing w:val="0"/>
                <w:w w:val="100"/>
                <w:position w:val="0"/>
              </w:rPr>
              <w:t>元、逾期 利息</w:t>
            </w:r>
            <w:r>
              <w:rPr>
                <w:color w:val="000000"/>
                <w:spacing w:val="0"/>
                <w:w w:val="100"/>
                <w:position w:val="0"/>
              </w:rPr>
              <w:t>128956</w:t>
            </w:r>
            <w:r>
              <w:rPr>
                <w:rFonts w:ascii="SimSun" w:eastAsia="SimSun" w:hAnsi="SimSun" w:cs="SimSun"/>
                <w:color w:val="000000"/>
                <w:spacing w:val="0"/>
                <w:w w:val="100"/>
                <w:position w:val="0"/>
              </w:rPr>
              <w:t>元及诉讼费。 审理法院；苏州市虎丘区 人民法院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码支付货款 </w:t>
            </w:r>
            <w:r>
              <w:rPr>
                <w:color w:val="000000"/>
                <w:spacing w:val="0"/>
                <w:w w:val="100"/>
                <w:position w:val="0"/>
              </w:rPr>
              <w:t>1749488</w:t>
            </w:r>
            <w:r>
              <w:rPr>
                <w:rFonts w:ascii="SimSun" w:eastAsia="SimSun" w:hAnsi="SimSun" w:cs="SimSun"/>
                <w:color w:val="000000"/>
                <w:spacing w:val="0"/>
                <w:w w:val="100"/>
                <w:position w:val="0"/>
              </w:rPr>
              <w:t xml:space="preserve">元及逾期 付款利息，案件受 理费减半收取 </w:t>
            </w:r>
            <w:r>
              <w:rPr>
                <w:color w:val="000000"/>
                <w:spacing w:val="0"/>
                <w:w w:val="100"/>
                <w:position w:val="0"/>
              </w:rPr>
              <w:t>10853</w:t>
            </w:r>
            <w:r>
              <w:rPr>
                <w:rFonts w:ascii="SimSun" w:eastAsia="SimSun" w:hAnsi="SimSun" w:cs="SimSun"/>
                <w:color w:val="000000"/>
                <w:spacing w:val="0"/>
                <w:w w:val="100"/>
                <w:position w:val="0"/>
              </w:rPr>
              <w:t xml:space="preserve">元、保全费 </w:t>
            </w:r>
            <w:r>
              <w:rPr>
                <w:color w:val="000000"/>
                <w:spacing w:val="0"/>
                <w:w w:val="100"/>
                <w:position w:val="0"/>
              </w:rPr>
              <w:t>5000</w:t>
            </w:r>
            <w:r>
              <w:rPr>
                <w:rFonts w:ascii="SimSun" w:eastAsia="SimSun" w:hAnsi="SimSun" w:cs="SimSun"/>
                <w:color w:val="000000"/>
                <w:spacing w:val="0"/>
                <w:w w:val="100"/>
                <w:position w:val="0"/>
              </w:rPr>
              <w:t xml:space="preserve">元、公告费 </w:t>
            </w:r>
            <w:r>
              <w:rPr>
                <w:color w:val="000000"/>
                <w:spacing w:val="0"/>
                <w:w w:val="100"/>
                <w:position w:val="0"/>
              </w:rPr>
              <w:t>600</w:t>
            </w:r>
            <w:r>
              <w:rPr>
                <w:rFonts w:ascii="SimSun" w:eastAsia="SimSun" w:hAnsi="SimSun" w:cs="SimSun"/>
                <w:color w:val="000000"/>
                <w:spacing w:val="0"/>
                <w:w w:val="100"/>
                <w:position w:val="0"/>
              </w:rPr>
              <w:t xml:space="preserve">元，合计 </w:t>
            </w:r>
            <w:r>
              <w:rPr>
                <w:color w:val="000000"/>
                <w:spacing w:val="0"/>
                <w:w w:val="100"/>
                <w:position w:val="0"/>
              </w:rPr>
              <w:t>16453</w:t>
            </w:r>
            <w:r>
              <w:rPr>
                <w:rFonts w:ascii="SimSun" w:eastAsia="SimSun" w:hAnsi="SimSun" w:cs="SimSun"/>
                <w:color w:val="000000"/>
                <w:spacing w:val="0"/>
                <w:w w:val="100"/>
                <w:position w:val="0"/>
              </w:rPr>
              <w:t>元，由被告 壹办公负担</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中，已申报债 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502" w:name="bookmark502"/>
      <w:bookmarkStart w:id="503" w:name="bookmark503"/>
      <w:bookmarkStart w:id="504" w:name="bookmark504"/>
      <w:r>
        <w:rPr>
          <w:color w:val="000000"/>
          <w:spacing w:val="0"/>
          <w:w w:val="100"/>
          <w:position w:val="0"/>
          <w:sz w:val="24"/>
          <w:szCs w:val="24"/>
        </w:rPr>
        <w:t>十二、处罚及整改情况</w:t>
      </w:r>
      <w:bookmarkEnd w:id="502"/>
      <w:bookmarkEnd w:id="503"/>
      <w:bookmarkEnd w:id="504"/>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after="360" w:line="240" w:lineRule="auto"/>
        <w:ind w:left="0" w:right="0" w:firstLine="0"/>
        <w:jc w:val="left"/>
      </w:pPr>
      <w:bookmarkStart w:id="505" w:name="bookmark505"/>
      <w:bookmarkStart w:id="506" w:name="bookmark506"/>
      <w:bookmarkStart w:id="507" w:name="bookmark507"/>
      <w:r>
        <w:rPr>
          <w:color w:val="000000"/>
          <w:spacing w:val="0"/>
          <w:w w:val="100"/>
          <w:position w:val="0"/>
          <w:sz w:val="24"/>
          <w:szCs w:val="24"/>
        </w:rPr>
        <w:t>十三、公司及其控股股东、实际控制人的诚信状况</w:t>
      </w:r>
      <w:bookmarkEnd w:id="505"/>
      <w:bookmarkEnd w:id="506"/>
      <w:bookmarkEnd w:id="507"/>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680" w:line="240" w:lineRule="auto"/>
        <w:ind w:left="0" w:right="0" w:firstLine="0"/>
        <w:jc w:val="left"/>
      </w:pPr>
      <w:r>
        <w:rPr>
          <w:color w:val="000000"/>
          <w:spacing w:val="0"/>
          <w:w w:val="100"/>
          <w:position w:val="0"/>
        </w:rPr>
        <w:t>公司控股股东及实际控制人诚信状况良好，无任何违约失信情况</w:t>
      </w:r>
    </w:p>
    <w:p>
      <w:pPr>
        <w:pStyle w:val="Style25"/>
        <w:keepNext/>
        <w:keepLines/>
        <w:widowControl w:val="0"/>
        <w:shd w:val="clear" w:color="auto" w:fill="auto"/>
        <w:bidi w:val="0"/>
        <w:spacing w:before="0" w:after="360" w:line="240" w:lineRule="auto"/>
        <w:ind w:left="0" w:right="0" w:firstLine="0"/>
        <w:jc w:val="left"/>
      </w:pPr>
      <w:bookmarkStart w:id="508" w:name="bookmark508"/>
      <w:bookmarkStart w:id="509" w:name="bookmark509"/>
      <w:bookmarkStart w:id="510" w:name="bookmark510"/>
      <w:r>
        <w:rPr>
          <w:color w:val="000000"/>
          <w:spacing w:val="0"/>
          <w:w w:val="100"/>
          <w:position w:val="0"/>
          <w:sz w:val="24"/>
          <w:szCs w:val="24"/>
        </w:rPr>
        <w:t>十四、重大关联交易</w:t>
      </w:r>
      <w:bookmarkEnd w:id="508"/>
      <w:bookmarkEnd w:id="509"/>
      <w:bookmarkEnd w:id="510"/>
    </w:p>
    <w:p>
      <w:pPr>
        <w:pStyle w:val="Style29"/>
        <w:keepNext/>
        <w:keepLines/>
        <w:widowControl w:val="0"/>
        <w:shd w:val="clear" w:color="auto" w:fill="auto"/>
        <w:tabs>
          <w:tab w:pos="368" w:val="left"/>
        </w:tabs>
        <w:bidi w:val="0"/>
        <w:spacing w:before="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1</w:t>
      </w:r>
      <w:bookmarkEnd w:id="513"/>
      <w:r>
        <w:rPr>
          <w:color w:val="000000"/>
          <w:spacing w:val="0"/>
          <w:w w:val="100"/>
          <w:position w:val="0"/>
        </w:rPr>
        <w:t>、</w:t>
        <w:tab/>
        <w:t>与日常经营相关的关联交易</w:t>
      </w:r>
      <w:bookmarkEnd w:id="511"/>
      <w:bookmarkEnd w:id="512"/>
      <w:bookmarkEnd w:id="514"/>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2</w:t>
      </w:r>
      <w:bookmarkEnd w:id="517"/>
      <w:r>
        <w:rPr>
          <w:color w:val="000000"/>
          <w:spacing w:val="0"/>
          <w:w w:val="100"/>
          <w:position w:val="0"/>
        </w:rPr>
        <w:t>、</w:t>
        <w:tab/>
        <w:t>资产或股权收购、出售发生的关联交易</w:t>
      </w:r>
      <w:bookmarkEnd w:id="515"/>
      <w:bookmarkEnd w:id="516"/>
      <w:bookmarkEnd w:id="518"/>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3</w:t>
      </w:r>
      <w:bookmarkEnd w:id="521"/>
      <w:r>
        <w:rPr>
          <w:color w:val="000000"/>
          <w:spacing w:val="0"/>
          <w:w w:val="100"/>
          <w:position w:val="0"/>
        </w:rPr>
        <w:t>、</w:t>
        <w:tab/>
        <w:t>共同对外投资的关联交易</w:t>
      </w:r>
      <w:bookmarkEnd w:id="519"/>
      <w:bookmarkEnd w:id="520"/>
      <w:bookmarkEnd w:id="522"/>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4</w:t>
      </w:r>
      <w:bookmarkEnd w:id="525"/>
      <w:r>
        <w:rPr>
          <w:color w:val="000000"/>
          <w:spacing w:val="0"/>
          <w:w w:val="100"/>
          <w:position w:val="0"/>
        </w:rPr>
        <w:t>、</w:t>
        <w:tab/>
        <w:t>关联债权债务往来</w:t>
      </w:r>
      <w:bookmarkEnd w:id="523"/>
      <w:bookmarkEnd w:id="524"/>
      <w:bookmarkEnd w:id="526"/>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5</w:t>
      </w:r>
      <w:bookmarkEnd w:id="529"/>
      <w:r>
        <w:rPr>
          <w:color w:val="000000"/>
          <w:spacing w:val="0"/>
          <w:w w:val="100"/>
          <w:position w:val="0"/>
        </w:rPr>
        <w:t>、</w:t>
        <w:tab/>
        <w:t>与存在关联关系的财务公司的往来情况</w:t>
      </w:r>
      <w:bookmarkEnd w:id="527"/>
      <w:bookmarkEnd w:id="528"/>
      <w:bookmarkEnd w:id="530"/>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78" w:val="left"/>
        </w:tabs>
        <w:bidi w:val="0"/>
        <w:spacing w:before="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6</w:t>
      </w:r>
      <w:bookmarkEnd w:id="533"/>
      <w:r>
        <w:rPr>
          <w:color w:val="000000"/>
          <w:spacing w:val="0"/>
          <w:w w:val="100"/>
          <w:position w:val="0"/>
        </w:rPr>
        <w:t>、</w:t>
        <w:tab/>
        <w:t>公司控股的财务公司与关联方的往来情况</w:t>
      </w:r>
      <w:bookmarkEnd w:id="531"/>
      <w:bookmarkEnd w:id="532"/>
      <w:bookmarkEnd w:id="534"/>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378" w:val="left"/>
        </w:tabs>
        <w:bidi w:val="0"/>
        <w:spacing w:before="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7</w:t>
      </w:r>
      <w:bookmarkEnd w:id="537"/>
      <w:r>
        <w:rPr>
          <w:color w:val="000000"/>
          <w:spacing w:val="0"/>
          <w:w w:val="100"/>
          <w:position w:val="0"/>
        </w:rPr>
        <w:t>、</w:t>
        <w:tab/>
        <w:t>其他重大关联交易</w:t>
      </w:r>
      <w:bookmarkEnd w:id="535"/>
      <w:bookmarkEnd w:id="536"/>
      <w:bookmarkEnd w:id="538"/>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after="360" w:line="240" w:lineRule="auto"/>
        <w:ind w:left="0" w:right="0" w:firstLine="0"/>
        <w:jc w:val="left"/>
      </w:pPr>
      <w:bookmarkStart w:id="539" w:name="bookmark539"/>
      <w:bookmarkStart w:id="540" w:name="bookmark540"/>
      <w:bookmarkStart w:id="541" w:name="bookmark541"/>
      <w:r>
        <w:rPr>
          <w:color w:val="000000"/>
          <w:spacing w:val="0"/>
          <w:w w:val="100"/>
          <w:position w:val="0"/>
          <w:sz w:val="24"/>
          <w:szCs w:val="24"/>
        </w:rPr>
        <w:t>十五、重大合同及其履行情况</w:t>
      </w:r>
      <w:bookmarkEnd w:id="539"/>
      <w:bookmarkEnd w:id="540"/>
      <w:bookmarkEnd w:id="541"/>
    </w:p>
    <w:p>
      <w:pPr>
        <w:pStyle w:val="Style29"/>
        <w:keepNext/>
        <w:keepLines/>
        <w:widowControl w:val="0"/>
        <w:shd w:val="clear" w:color="auto" w:fill="auto"/>
        <w:tabs>
          <w:tab w:pos="368" w:val="left"/>
        </w:tabs>
        <w:bidi w:val="0"/>
        <w:spacing w:before="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1</w:t>
      </w:r>
      <w:bookmarkEnd w:id="544"/>
      <w:r>
        <w:rPr>
          <w:color w:val="000000"/>
          <w:spacing w:val="0"/>
          <w:w w:val="100"/>
          <w:position w:val="0"/>
        </w:rPr>
        <w:t>、</w:t>
        <w:tab/>
        <w:t>托管、承包、租赁事项情况</w:t>
      </w:r>
      <w:bookmarkEnd w:id="542"/>
      <w:bookmarkEnd w:id="543"/>
      <w:bookmarkEnd w:id="545"/>
    </w:p>
    <w:p>
      <w:pPr>
        <w:pStyle w:val="Style29"/>
        <w:keepNext/>
        <w:keepLines/>
        <w:widowControl w:val="0"/>
        <w:numPr>
          <w:ilvl w:val="0"/>
          <w:numId w:val="11"/>
        </w:numPr>
        <w:shd w:val="clear" w:color="auto" w:fill="auto"/>
        <w:tabs>
          <w:tab w:pos="493" w:val="left"/>
        </w:tabs>
        <w:bidi w:val="0"/>
        <w:spacing w:before="0" w:line="240" w:lineRule="auto"/>
        <w:ind w:left="0" w:right="0" w:firstLine="0"/>
        <w:jc w:val="left"/>
      </w:pPr>
      <w:bookmarkStart w:id="542" w:name="bookmark542"/>
      <w:bookmarkStart w:id="543" w:name="bookmark543"/>
      <w:bookmarkStart w:id="546" w:name="bookmark546"/>
      <w:bookmarkStart w:id="547" w:name="bookmark547"/>
      <w:bookmarkEnd w:id="546"/>
      <w:r>
        <w:rPr>
          <w:color w:val="000000"/>
          <w:spacing w:val="0"/>
          <w:w w:val="100"/>
          <w:position w:val="0"/>
        </w:rPr>
        <w:t>托管情况</w:t>
      </w:r>
      <w:bookmarkEnd w:id="542"/>
      <w:bookmarkEnd w:id="543"/>
      <w:bookmarkEnd w:id="547"/>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43"/>
        <w:keepNext w:val="0"/>
        <w:keepLines w:val="0"/>
        <w:widowControl w:val="0"/>
        <w:numPr>
          <w:ilvl w:val="0"/>
          <w:numId w:val="11"/>
        </w:numPr>
        <w:shd w:val="clear" w:color="auto" w:fill="auto"/>
        <w:tabs>
          <w:tab w:pos="493" w:val="left"/>
        </w:tabs>
        <w:bidi w:val="0"/>
        <w:spacing w:before="0" w:line="240" w:lineRule="auto"/>
        <w:ind w:left="0" w:right="0" w:firstLine="0"/>
        <w:jc w:val="left"/>
      </w:pPr>
      <w:bookmarkStart w:id="548" w:name="bookmark548"/>
      <w:bookmarkStart w:id="549" w:name="bookmark549"/>
      <w:bookmarkEnd w:id="548"/>
      <w:r>
        <w:rPr>
          <w:color w:val="000000"/>
          <w:spacing w:val="0"/>
          <w:w w:val="100"/>
          <w:position w:val="0"/>
        </w:rPr>
        <w:t>承包情况</w:t>
      </w:r>
      <w:bookmarkEnd w:id="549"/>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43"/>
        <w:keepNext w:val="0"/>
        <w:keepLines w:val="0"/>
        <w:widowControl w:val="0"/>
        <w:numPr>
          <w:ilvl w:val="0"/>
          <w:numId w:val="11"/>
        </w:numPr>
        <w:shd w:val="clear" w:color="auto" w:fill="auto"/>
        <w:tabs>
          <w:tab w:pos="493" w:val="left"/>
        </w:tabs>
        <w:bidi w:val="0"/>
        <w:spacing w:before="0" w:line="240" w:lineRule="auto"/>
        <w:ind w:left="0" w:right="0" w:firstLine="0"/>
        <w:jc w:val="left"/>
      </w:pPr>
      <w:bookmarkStart w:id="550" w:name="bookmark550"/>
      <w:bookmarkStart w:id="551" w:name="bookmark551"/>
      <w:bookmarkEnd w:id="550"/>
      <w:r>
        <w:rPr>
          <w:color w:val="000000"/>
          <w:spacing w:val="0"/>
          <w:w w:val="100"/>
          <w:position w:val="0"/>
        </w:rPr>
        <w:t>租赁情况</w:t>
      </w:r>
      <w:bookmarkEnd w:id="551"/>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29"/>
        <w:keepNext/>
        <w:keepLines/>
        <w:widowControl w:val="0"/>
        <w:shd w:val="clear" w:color="auto" w:fill="auto"/>
        <w:tabs>
          <w:tab w:pos="378" w:val="left"/>
        </w:tabs>
        <w:bidi w:val="0"/>
        <w:spacing w:before="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2</w:t>
      </w:r>
      <w:bookmarkEnd w:id="554"/>
      <w:r>
        <w:rPr>
          <w:color w:val="000000"/>
          <w:spacing w:val="0"/>
          <w:w w:val="100"/>
          <w:position w:val="0"/>
        </w:rPr>
        <w:t>、</w:t>
        <w:tab/>
        <w:t>重大担保</w:t>
      </w:r>
      <w:bookmarkEnd w:id="552"/>
      <w:bookmarkEnd w:id="553"/>
      <w:bookmarkEnd w:id="555"/>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公司报告期不存在重大担保情况。</w:t>
      </w:r>
    </w:p>
    <w:p>
      <w:pPr>
        <w:pStyle w:val="Style29"/>
        <w:keepNext/>
        <w:keepLines/>
        <w:widowControl w:val="0"/>
        <w:shd w:val="clear" w:color="auto" w:fill="auto"/>
        <w:tabs>
          <w:tab w:pos="378" w:val="left"/>
        </w:tabs>
        <w:bidi w:val="0"/>
        <w:spacing w:before="0" w:line="240"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3</w:t>
      </w:r>
      <w:bookmarkEnd w:id="558"/>
      <w:r>
        <w:rPr>
          <w:color w:val="000000"/>
          <w:spacing w:val="0"/>
          <w:w w:val="100"/>
          <w:position w:val="0"/>
        </w:rPr>
        <w:t>、</w:t>
        <w:tab/>
        <w:t>委托他人进行现金资产管理情况</w:t>
      </w:r>
      <w:bookmarkEnd w:id="556"/>
      <w:bookmarkEnd w:id="557"/>
      <w:bookmarkEnd w:id="559"/>
    </w:p>
    <w:p>
      <w:pPr>
        <w:pStyle w:val="Style35"/>
        <w:keepNext/>
        <w:keepLines/>
        <w:widowControl w:val="0"/>
        <w:numPr>
          <w:ilvl w:val="0"/>
          <w:numId w:val="13"/>
        </w:numPr>
        <w:shd w:val="clear" w:color="auto" w:fill="auto"/>
        <w:bidi w:val="0"/>
        <w:spacing w:before="0" w:line="240" w:lineRule="auto"/>
        <w:ind w:left="0" w:right="0" w:firstLine="0"/>
        <w:jc w:val="left"/>
      </w:pPr>
      <w:bookmarkStart w:id="560" w:name="bookmark560"/>
      <w:bookmarkStart w:id="561" w:name="bookmark561"/>
      <w:bookmarkStart w:id="562" w:name="bookmark562"/>
      <w:bookmarkStart w:id="563" w:name="bookmark563"/>
      <w:bookmarkEnd w:id="562"/>
      <w:r>
        <w:rPr>
          <w:color w:val="000000"/>
          <w:spacing w:val="0"/>
          <w:w w:val="100"/>
          <w:position w:val="0"/>
        </w:rPr>
        <w:t>委托理财情况</w:t>
      </w:r>
      <w:bookmarkEnd w:id="560"/>
      <w:bookmarkEnd w:id="561"/>
      <w:bookmarkEnd w:id="563"/>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报告期内委托理财概况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0"/>
        <w:gridCol w:w="1642"/>
        <w:gridCol w:w="1661"/>
        <w:gridCol w:w="1603"/>
        <w:gridCol w:w="1550"/>
        <w:gridCol w:w="155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委托理财的资金 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逾期未收回的金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逾期未收回理财</w:t>
            </w:r>
          </w:p>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已计提减值金额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6,259.67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6,259.67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6,259.67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6,259.67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单项金额重大或安全性较低、流动性较差的高风险委托理财具体情况</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口适用”不适用</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委托理财出现预期无法收回本金或存在其他可能导致减值的情形</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35"/>
        <w:keepNext/>
        <w:keepLines/>
        <w:widowControl w:val="0"/>
        <w:shd w:val="clear" w:color="auto" w:fill="auto"/>
        <w:bidi w:val="0"/>
        <w:spacing w:before="0" w:line="240" w:lineRule="auto"/>
        <w:ind w:left="0" w:right="0" w:firstLine="0"/>
        <w:jc w:val="both"/>
      </w:pPr>
      <w:bookmarkStart w:id="564" w:name="bookmark564"/>
      <w:bookmarkStart w:id="565" w:name="bookmark565"/>
      <w:bookmarkStart w:id="566" w:name="bookmark566"/>
      <w:bookmarkStart w:id="567" w:name="bookmark567"/>
      <w:r>
        <w:rPr>
          <w:color w:val="000000"/>
          <w:spacing w:val="0"/>
          <w:w w:val="100"/>
          <w:position w:val="0"/>
        </w:rPr>
        <w:t>（</w:t>
      </w:r>
      <w:bookmarkEnd w:id="56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64"/>
      <w:bookmarkEnd w:id="565"/>
      <w:bookmarkEnd w:id="567"/>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公司报告期不存在委托贷款。</w:t>
      </w:r>
    </w:p>
    <w:p>
      <w:pPr>
        <w:pStyle w:val="Style29"/>
        <w:keepNext/>
        <w:keepLines/>
        <w:widowControl w:val="0"/>
        <w:shd w:val="clear" w:color="auto" w:fill="auto"/>
        <w:bidi w:val="0"/>
        <w:spacing w:before="0" w:line="240" w:lineRule="auto"/>
        <w:ind w:left="0" w:right="0" w:firstLine="0"/>
        <w:jc w:val="both"/>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4</w:t>
      </w:r>
      <w:bookmarkEnd w:id="570"/>
      <w:r>
        <w:rPr>
          <w:color w:val="000000"/>
          <w:spacing w:val="0"/>
          <w:w w:val="100"/>
          <w:position w:val="0"/>
        </w:rPr>
        <w:t>、其他重大合同</w:t>
      </w:r>
      <w:bookmarkEnd w:id="568"/>
      <w:bookmarkEnd w:id="569"/>
      <w:bookmarkEnd w:id="571"/>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公司报告期不存在其他重大合同。</w:t>
      </w:r>
    </w:p>
    <w:p>
      <w:pPr>
        <w:pStyle w:val="Style25"/>
        <w:keepNext/>
        <w:keepLines/>
        <w:widowControl w:val="0"/>
        <w:shd w:val="clear" w:color="auto" w:fill="auto"/>
        <w:bidi w:val="0"/>
        <w:spacing w:before="0" w:after="120" w:line="240" w:lineRule="auto"/>
        <w:ind w:left="0" w:right="0" w:firstLine="0"/>
        <w:jc w:val="both"/>
      </w:pPr>
      <w:bookmarkStart w:id="572" w:name="bookmark572"/>
      <w:bookmarkStart w:id="573" w:name="bookmark573"/>
      <w:bookmarkStart w:id="574" w:name="bookmark574"/>
      <w:r>
        <w:rPr>
          <w:color w:val="000000"/>
          <w:spacing w:val="0"/>
          <w:w w:val="100"/>
          <w:position w:val="0"/>
          <w:sz w:val="24"/>
          <w:szCs w:val="24"/>
        </w:rPr>
        <w:t>十六、其他重大事项的说明</w:t>
      </w:r>
      <w:bookmarkEnd w:id="572"/>
      <w:bookmarkEnd w:id="573"/>
      <w:bookmarkEnd w:id="574"/>
    </w:p>
    <w:p>
      <w:pPr>
        <w:pStyle w:val="Style20"/>
        <w:keepNext w:val="0"/>
        <w:keepLines w:val="0"/>
        <w:widowControl w:val="0"/>
        <w:shd w:val="clear" w:color="auto" w:fill="auto"/>
        <w:bidi w:val="0"/>
        <w:spacing w:before="0" w:after="0" w:line="469" w:lineRule="exact"/>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469" w:lineRule="exact"/>
        <w:ind w:left="0" w:right="0" w:firstLine="440"/>
        <w:jc w:val="both"/>
      </w:pPr>
      <w:bookmarkStart w:id="575" w:name="bookmark575"/>
      <w:r>
        <w:rPr>
          <w:b/>
          <w:bCs/>
          <w:color w:val="000000"/>
          <w:spacing w:val="0"/>
          <w:w w:val="100"/>
          <w:position w:val="0"/>
        </w:rPr>
        <w:t>（</w:t>
      </w:r>
      <w:bookmarkEnd w:id="575"/>
      <w:r>
        <w:rPr>
          <w:b/>
          <w:bCs/>
          <w:color w:val="000000"/>
          <w:spacing w:val="0"/>
          <w:w w:val="100"/>
          <w:position w:val="0"/>
        </w:rPr>
        <w:t>一）对深圳市壹办公所欠公司货款的诉讼及其破产投资损失的说明</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根据江苏省苏州市虎丘区人民法院民事判决书</w:t>
      </w:r>
      <w:r>
        <w:rPr>
          <w:color w:val="000000"/>
          <w:spacing w:val="0"/>
          <w:w w:val="100"/>
          <w:position w:val="0"/>
          <w:sz w:val="18"/>
          <w:szCs w:val="18"/>
        </w:rPr>
        <w:t>（2021）</w:t>
      </w:r>
      <w:r>
        <w:rPr>
          <w:color w:val="000000"/>
          <w:spacing w:val="0"/>
          <w:w w:val="100"/>
          <w:position w:val="0"/>
        </w:rPr>
        <w:t>苏</w:t>
      </w:r>
      <w:r>
        <w:rPr>
          <w:color w:val="000000"/>
          <w:spacing w:val="0"/>
          <w:w w:val="100"/>
          <w:position w:val="0"/>
          <w:sz w:val="18"/>
          <w:szCs w:val="18"/>
        </w:rPr>
        <w:t>0505</w:t>
      </w:r>
      <w:r>
        <w:rPr>
          <w:color w:val="000000"/>
          <w:spacing w:val="0"/>
          <w:w w:val="100"/>
          <w:position w:val="0"/>
        </w:rPr>
        <w:t>民初</w:t>
      </w:r>
      <w:r>
        <w:rPr>
          <w:color w:val="000000"/>
          <w:spacing w:val="0"/>
          <w:w w:val="100"/>
          <w:position w:val="0"/>
          <w:sz w:val="18"/>
          <w:szCs w:val="18"/>
        </w:rPr>
        <w:t>430</w:t>
      </w:r>
      <w:r>
        <w:rPr>
          <w:color w:val="000000"/>
          <w:spacing w:val="0"/>
          <w:w w:val="100"/>
          <w:position w:val="0"/>
        </w:rPr>
        <w:t>号判决结果：被告深圳壹办公科技股份有限公 司应向原告苏州恒久数码科技有限公司支付货款</w:t>
      </w:r>
      <w:r>
        <w:rPr>
          <w:color w:val="000000"/>
          <w:spacing w:val="0"/>
          <w:w w:val="100"/>
          <w:position w:val="0"/>
          <w:sz w:val="18"/>
          <w:szCs w:val="18"/>
        </w:rPr>
        <w:t>1749488</w:t>
      </w:r>
      <w:r>
        <w:rPr>
          <w:color w:val="000000"/>
          <w:spacing w:val="0"/>
          <w:w w:val="100"/>
          <w:position w:val="0"/>
        </w:rPr>
        <w:t>元及逾期付款利息，案件受理费减半收取</w:t>
      </w:r>
      <w:r>
        <w:rPr>
          <w:color w:val="000000"/>
          <w:spacing w:val="0"/>
          <w:w w:val="100"/>
          <w:position w:val="0"/>
          <w:sz w:val="18"/>
          <w:szCs w:val="18"/>
        </w:rPr>
        <w:t>10,853</w:t>
      </w:r>
      <w:r>
        <w:rPr>
          <w:color w:val="000000"/>
          <w:spacing w:val="0"/>
          <w:w w:val="100"/>
          <w:position w:val="0"/>
        </w:rPr>
        <w:t>元、保全费</w:t>
      </w:r>
      <w:r>
        <w:rPr>
          <w:color w:val="000000"/>
          <w:spacing w:val="0"/>
          <w:w w:val="100"/>
          <w:position w:val="0"/>
          <w:sz w:val="18"/>
          <w:szCs w:val="18"/>
        </w:rPr>
        <w:t xml:space="preserve">5, 000 </w:t>
      </w:r>
      <w:r>
        <w:rPr>
          <w:color w:val="000000"/>
          <w:spacing w:val="0"/>
          <w:w w:val="100"/>
          <w:position w:val="0"/>
        </w:rPr>
        <w:t>元、公告费</w:t>
      </w:r>
      <w:r>
        <w:rPr>
          <w:color w:val="000000"/>
          <w:spacing w:val="0"/>
          <w:w w:val="100"/>
          <w:position w:val="0"/>
          <w:sz w:val="18"/>
          <w:szCs w:val="18"/>
        </w:rPr>
        <w:t>600</w:t>
      </w:r>
      <w:r>
        <w:rPr>
          <w:color w:val="000000"/>
          <w:spacing w:val="0"/>
          <w:w w:val="100"/>
          <w:position w:val="0"/>
        </w:rPr>
        <w:t>元，合计</w:t>
      </w:r>
      <w:r>
        <w:rPr>
          <w:color w:val="000000"/>
          <w:spacing w:val="0"/>
          <w:w w:val="100"/>
          <w:position w:val="0"/>
          <w:sz w:val="18"/>
          <w:szCs w:val="18"/>
        </w:rPr>
        <w:t>16,453</w:t>
      </w:r>
      <w:r>
        <w:rPr>
          <w:color w:val="000000"/>
          <w:spacing w:val="0"/>
          <w:w w:val="100"/>
          <w:position w:val="0"/>
        </w:rPr>
        <w:t>元，由被告壹办公负担。目前该案在强制执行中。</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根据江苏省苏州市虎丘区人民法院民事判决书</w:t>
      </w:r>
      <w:r>
        <w:rPr>
          <w:color w:val="000000"/>
          <w:spacing w:val="0"/>
          <w:w w:val="100"/>
          <w:position w:val="0"/>
          <w:sz w:val="18"/>
          <w:szCs w:val="18"/>
        </w:rPr>
        <w:t>（2021）</w:t>
      </w:r>
      <w:r>
        <w:rPr>
          <w:color w:val="000000"/>
          <w:spacing w:val="0"/>
          <w:w w:val="100"/>
          <w:position w:val="0"/>
        </w:rPr>
        <w:t>苏</w:t>
      </w:r>
      <w:r>
        <w:rPr>
          <w:color w:val="000000"/>
          <w:spacing w:val="0"/>
          <w:w w:val="100"/>
          <w:position w:val="0"/>
          <w:sz w:val="18"/>
          <w:szCs w:val="18"/>
        </w:rPr>
        <w:t>0505</w:t>
      </w:r>
      <w:r>
        <w:rPr>
          <w:color w:val="000000"/>
          <w:spacing w:val="0"/>
          <w:w w:val="100"/>
          <w:position w:val="0"/>
        </w:rPr>
        <w:t>民初</w:t>
      </w:r>
      <w:r>
        <w:rPr>
          <w:color w:val="000000"/>
          <w:spacing w:val="0"/>
          <w:w w:val="100"/>
          <w:position w:val="0"/>
          <w:sz w:val="18"/>
          <w:szCs w:val="18"/>
        </w:rPr>
        <w:t>3001</w:t>
      </w:r>
      <w:r>
        <w:rPr>
          <w:color w:val="000000"/>
          <w:spacing w:val="0"/>
          <w:w w:val="100"/>
          <w:position w:val="0"/>
        </w:rPr>
        <w:t>号判决结果：被告深圳壹办公应向原告苏 州恒久支付货款</w:t>
      </w:r>
      <w:r>
        <w:rPr>
          <w:color w:val="000000"/>
          <w:spacing w:val="0"/>
          <w:w w:val="100"/>
          <w:position w:val="0"/>
          <w:sz w:val="18"/>
          <w:szCs w:val="18"/>
        </w:rPr>
        <w:t xml:space="preserve">4, 639, </w:t>
      </w:r>
      <w:r>
        <w:rPr>
          <w:color w:val="000000"/>
          <w:spacing w:val="0"/>
          <w:w w:val="100"/>
          <w:position w:val="0"/>
          <w:sz w:val="18"/>
          <w:szCs w:val="18"/>
        </w:rPr>
        <w:t xml:space="preserve">585. </w:t>
      </w:r>
      <w:r>
        <w:rPr>
          <w:color w:val="000000"/>
          <w:spacing w:val="0"/>
          <w:w w:val="100"/>
          <w:position w:val="0"/>
          <w:sz w:val="18"/>
          <w:szCs w:val="18"/>
        </w:rPr>
        <w:t>9</w:t>
      </w:r>
      <w:r>
        <w:rPr>
          <w:color w:val="000000"/>
          <w:spacing w:val="0"/>
          <w:w w:val="100"/>
          <w:position w:val="0"/>
        </w:rPr>
        <w:t>元及逾期付款利息，吴平承担连带责任，案件受理费、公告费合计</w:t>
      </w:r>
      <w:r>
        <w:rPr>
          <w:color w:val="000000"/>
          <w:spacing w:val="0"/>
          <w:w w:val="100"/>
          <w:position w:val="0"/>
          <w:sz w:val="18"/>
          <w:szCs w:val="18"/>
        </w:rPr>
        <w:t>46, 948</w:t>
      </w:r>
      <w:r>
        <w:rPr>
          <w:color w:val="000000"/>
          <w:spacing w:val="0"/>
          <w:w w:val="100"/>
          <w:position w:val="0"/>
        </w:rPr>
        <w:t>元，由两被告负担</w:t>
      </w:r>
      <w:r>
        <w:rPr>
          <w:color w:val="000000"/>
          <w:spacing w:val="0"/>
          <w:w w:val="100"/>
          <w:position w:val="0"/>
          <w:sz w:val="18"/>
          <w:szCs w:val="18"/>
        </w:rPr>
        <w:t xml:space="preserve">46, 203 </w:t>
      </w:r>
      <w:r>
        <w:rPr>
          <w:color w:val="000000"/>
          <w:spacing w:val="0"/>
          <w:w w:val="100"/>
          <w:position w:val="0"/>
        </w:rPr>
        <w:t>元，原告负担</w:t>
      </w:r>
      <w:r>
        <w:rPr>
          <w:color w:val="000000"/>
          <w:spacing w:val="0"/>
          <w:w w:val="100"/>
          <w:position w:val="0"/>
          <w:sz w:val="18"/>
          <w:szCs w:val="18"/>
        </w:rPr>
        <w:t>745</w:t>
      </w:r>
      <w:r>
        <w:rPr>
          <w:color w:val="000000"/>
          <w:spacing w:val="0"/>
          <w:w w:val="100"/>
          <w:position w:val="0"/>
        </w:rPr>
        <w:t>元。目前该案在强制执行中。</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根据深圳市壹办公科技股份有限公司关于公司被债权人申请破产清算的公告（公告编号：</w:t>
      </w:r>
      <w:r>
        <w:rPr>
          <w:color w:val="000000"/>
          <w:spacing w:val="0"/>
          <w:w w:val="100"/>
          <w:position w:val="0"/>
          <w:sz w:val="18"/>
          <w:szCs w:val="18"/>
        </w:rPr>
        <w:t>2021-036）</w:t>
      </w:r>
      <w:r>
        <w:rPr>
          <w:color w:val="000000"/>
          <w:spacing w:val="0"/>
          <w:w w:val="100"/>
          <w:position w:val="0"/>
        </w:rPr>
        <w:t>内容“公司因无 法偿还债权人代华兵到期债务，代华兵向广东省深圳市中级人民法院申请对公司进行破产清算，广东省深圳市中级人民法院 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14</w:t>
      </w:r>
      <w:r>
        <w:rPr>
          <w:color w:val="000000"/>
          <w:spacing w:val="0"/>
          <w:w w:val="100"/>
          <w:position w:val="0"/>
        </w:rPr>
        <w:t>日裁定：受理申请人代华兵对被申请人深圳市壹办公科技股份有限公司提出的破产清算申请”，</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9</w:t>
      </w:r>
      <w:r>
        <w:rPr>
          <w:color w:val="000000"/>
          <w:spacing w:val="0"/>
          <w:w w:val="100"/>
          <w:position w:val="0"/>
        </w:rPr>
        <w:t>月提交了深圳市壹办公科技股份有限公司破产清算案债权申报材料清单，并于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 xml:space="preserve">日参加深圳市中级人民法院组 织召开的深圳市壹办公第一次债权人会议，并无对债权偿还给出结论，待结果。因此，公司于报告期内及之前对深圳市壹办 </w:t>
      </w:r>
      <w:r>
        <w:rPr>
          <w:color w:val="000000"/>
          <w:spacing w:val="0"/>
          <w:w w:val="100"/>
          <w:position w:val="0"/>
        </w:rPr>
        <w:t>公的应收账款提取了坏账损失的处理。</w:t>
      </w:r>
    </w:p>
    <w:p>
      <w:pPr>
        <w:pStyle w:val="Style20"/>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对投资深圳市壹办公持有的深圳市壹办公</w:t>
      </w:r>
      <w:r>
        <w:rPr>
          <w:color w:val="000000"/>
          <w:spacing w:val="0"/>
          <w:w w:val="100"/>
          <w:position w:val="0"/>
          <w:sz w:val="18"/>
          <w:szCs w:val="18"/>
        </w:rPr>
        <w:t>7,229,792</w:t>
      </w:r>
      <w:r>
        <w:rPr>
          <w:color w:val="000000"/>
          <w:spacing w:val="0"/>
          <w:w w:val="100"/>
          <w:position w:val="0"/>
        </w:rPr>
        <w:t>股，占总股本的</w:t>
      </w:r>
      <w:r>
        <w:rPr>
          <w:color w:val="000000"/>
          <w:spacing w:val="0"/>
          <w:w w:val="100"/>
          <w:position w:val="0"/>
          <w:sz w:val="18"/>
          <w:szCs w:val="18"/>
        </w:rPr>
        <w:t xml:space="preserve">18. </w:t>
      </w:r>
      <w:r>
        <w:rPr>
          <w:color w:val="000000"/>
          <w:spacing w:val="0"/>
          <w:w w:val="100"/>
          <w:position w:val="0"/>
          <w:sz w:val="18"/>
          <w:szCs w:val="18"/>
        </w:rPr>
        <w:t>768%，</w:t>
      </w:r>
      <w:r>
        <w:rPr>
          <w:color w:val="000000"/>
          <w:spacing w:val="0"/>
          <w:w w:val="100"/>
          <w:position w:val="0"/>
        </w:rPr>
        <w:t>在本报告期及</w:t>
      </w:r>
      <w:r>
        <w:rPr>
          <w:color w:val="000000"/>
          <w:spacing w:val="0"/>
          <w:w w:val="100"/>
          <w:position w:val="0"/>
          <w:sz w:val="18"/>
          <w:szCs w:val="18"/>
        </w:rPr>
        <w:t>2020</w:t>
      </w:r>
      <w:r>
        <w:rPr>
          <w:color w:val="000000"/>
          <w:spacing w:val="0"/>
          <w:w w:val="100"/>
          <w:position w:val="0"/>
        </w:rPr>
        <w:t>年公司对投资损失部 分做“资产减值损失”处理。</w:t>
      </w:r>
    </w:p>
    <w:p>
      <w:pPr>
        <w:pStyle w:val="Style20"/>
        <w:keepNext w:val="0"/>
        <w:keepLines w:val="0"/>
        <w:widowControl w:val="0"/>
        <w:shd w:val="clear" w:color="auto" w:fill="auto"/>
        <w:bidi w:val="0"/>
        <w:spacing w:before="0" w:after="0" w:line="471" w:lineRule="exact"/>
        <w:ind w:left="0" w:right="0" w:firstLine="380"/>
        <w:jc w:val="both"/>
      </w:pPr>
      <w:bookmarkStart w:id="576" w:name="bookmark576"/>
      <w:r>
        <w:rPr>
          <w:b/>
          <w:bCs/>
          <w:color w:val="000000"/>
          <w:spacing w:val="0"/>
          <w:w w:val="100"/>
          <w:position w:val="0"/>
        </w:rPr>
        <w:t>（</w:t>
      </w:r>
      <w:bookmarkEnd w:id="576"/>
      <w:r>
        <w:rPr>
          <w:b/>
          <w:bCs/>
          <w:color w:val="000000"/>
          <w:spacing w:val="0"/>
          <w:w w:val="100"/>
          <w:position w:val="0"/>
        </w:rPr>
        <w:t>二）控股股东余荣清先生以协议转让方式转让公司股份事宜</w:t>
      </w:r>
    </w:p>
    <w:p>
      <w:pPr>
        <w:pStyle w:val="Style20"/>
        <w:keepNext w:val="0"/>
        <w:keepLines w:val="0"/>
        <w:widowControl w:val="0"/>
        <w:shd w:val="clear" w:color="auto" w:fill="auto"/>
        <w:bidi w:val="0"/>
        <w:spacing w:before="0" w:after="0" w:line="471" w:lineRule="exact"/>
        <w:ind w:left="0" w:right="0" w:firstLine="380"/>
        <w:jc w:val="both"/>
      </w:pPr>
      <w:r>
        <w:rPr>
          <w:color w:val="000000"/>
          <w:spacing w:val="0"/>
          <w:w w:val="100"/>
          <w:position w:val="0"/>
          <w:sz w:val="18"/>
          <w:szCs w:val="18"/>
        </w:rPr>
        <w:t>1</w:t>
      </w:r>
      <w:r>
        <w:rPr>
          <w:color w:val="000000"/>
          <w:spacing w:val="0"/>
          <w:w w:val="100"/>
          <w:position w:val="0"/>
        </w:rPr>
        <w:t>、公司控股股东余荣清先生与余虹达先生于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w:t>
      </w:r>
      <w:r>
        <w:rPr>
          <w:color w:val="000000"/>
          <w:spacing w:val="0"/>
          <w:w w:val="100"/>
          <w:position w:val="0"/>
        </w:rPr>
        <w:t>日签署了《股份转让协议》。根据该协议，余荣清先生将其持 有的</w:t>
      </w:r>
      <w:r>
        <w:rPr>
          <w:color w:val="000000"/>
          <w:spacing w:val="0"/>
          <w:w w:val="100"/>
          <w:position w:val="0"/>
          <w:sz w:val="18"/>
          <w:szCs w:val="18"/>
        </w:rPr>
        <w:t>13,500,000</w:t>
      </w:r>
      <w:r>
        <w:rPr>
          <w:color w:val="000000"/>
          <w:spacing w:val="0"/>
          <w:w w:val="100"/>
          <w:position w:val="0"/>
        </w:rPr>
        <w:t>股股票（占公司股份总数的</w:t>
      </w:r>
      <w:r>
        <w:rPr>
          <w:color w:val="000000"/>
          <w:spacing w:val="0"/>
          <w:w w:val="100"/>
          <w:position w:val="0"/>
          <w:sz w:val="18"/>
          <w:szCs w:val="18"/>
        </w:rPr>
        <w:t xml:space="preserve">5. </w:t>
      </w:r>
      <w:r>
        <w:rPr>
          <w:color w:val="000000"/>
          <w:spacing w:val="0"/>
          <w:w w:val="100"/>
          <w:position w:val="0"/>
          <w:sz w:val="18"/>
          <w:szCs w:val="18"/>
        </w:rPr>
        <w:t>02%）</w:t>
      </w:r>
      <w:r>
        <w:rPr>
          <w:color w:val="000000"/>
          <w:spacing w:val="0"/>
          <w:w w:val="100"/>
          <w:position w:val="0"/>
        </w:rPr>
        <w:t>转让给余虹达先生，转让价格为人民币</w:t>
      </w:r>
      <w:r>
        <w:rPr>
          <w:color w:val="000000"/>
          <w:spacing w:val="0"/>
          <w:w w:val="100"/>
          <w:position w:val="0"/>
          <w:sz w:val="18"/>
          <w:szCs w:val="18"/>
        </w:rPr>
        <w:t>6.12</w:t>
      </w:r>
      <w:r>
        <w:rPr>
          <w:color w:val="000000"/>
          <w:spacing w:val="0"/>
          <w:w w:val="100"/>
          <w:position w:val="0"/>
        </w:rPr>
        <w:t>元/股，不低于协议签署日前 一交易日收盘价的</w:t>
      </w:r>
      <w:r>
        <w:rPr>
          <w:color w:val="000000"/>
          <w:spacing w:val="0"/>
          <w:w w:val="100"/>
          <w:position w:val="0"/>
          <w:sz w:val="18"/>
          <w:szCs w:val="18"/>
        </w:rPr>
        <w:t>90%</w:t>
      </w:r>
      <w:r>
        <w:rPr>
          <w:color w:val="000000"/>
          <w:spacing w:val="0"/>
          <w:w w:val="100"/>
          <w:position w:val="0"/>
        </w:rPr>
        <w:t>。详细信息参见公司于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w:t>
      </w:r>
      <w:r>
        <w:rPr>
          <w:color w:val="000000"/>
          <w:spacing w:val="0"/>
          <w:w w:val="100"/>
          <w:position w:val="0"/>
        </w:rPr>
        <w:t>日在《证券时报》、巨潮资讯网</w:t>
      </w:r>
      <w:r>
        <w:rPr>
          <w:color w:val="000000"/>
          <w:spacing w:val="0"/>
          <w:w w:val="100"/>
          <w:position w:val="0"/>
          <w:sz w:val="18"/>
          <w:szCs w:val="18"/>
        </w:rPr>
        <w:t>（www.cninfo.cn）</w:t>
      </w:r>
      <w:r>
        <w:rPr>
          <w:color w:val="000000"/>
          <w:spacing w:val="0"/>
          <w:w w:val="100"/>
          <w:position w:val="0"/>
        </w:rPr>
        <w:t>披露的《关于控 股股东签署股份转让协议暨权益变动的提示性公告》（公告编号</w:t>
      </w:r>
      <w:r>
        <w:rPr>
          <w:color w:val="000000"/>
          <w:spacing w:val="0"/>
          <w:w w:val="100"/>
          <w:position w:val="0"/>
          <w:sz w:val="18"/>
          <w:szCs w:val="18"/>
        </w:rPr>
        <w:t>2021-51）</w:t>
      </w:r>
      <w:r>
        <w:rPr>
          <w:color w:val="000000"/>
          <w:spacing w:val="0"/>
          <w:w w:val="100"/>
          <w:position w:val="0"/>
        </w:rPr>
        <w:t>。</w:t>
      </w:r>
    </w:p>
    <w:p>
      <w:pPr>
        <w:pStyle w:val="Style20"/>
        <w:keepNext w:val="0"/>
        <w:keepLines w:val="0"/>
        <w:widowControl w:val="0"/>
        <w:shd w:val="clear" w:color="auto" w:fill="auto"/>
        <w:bidi w:val="0"/>
        <w:spacing w:before="0" w:after="440" w:line="471" w:lineRule="exact"/>
        <w:ind w:left="0" w:right="0" w:firstLine="480"/>
        <w:jc w:val="both"/>
      </w:pPr>
      <w:r>
        <w:rPr>
          <w:color w:val="000000"/>
          <w:spacing w:val="0"/>
          <w:w w:val="100"/>
          <w:position w:val="0"/>
          <w:sz w:val="18"/>
          <w:szCs w:val="18"/>
        </w:rPr>
        <w:t>2</w:t>
      </w:r>
      <w:r>
        <w:rPr>
          <w:color w:val="000000"/>
          <w:spacing w:val="0"/>
          <w:w w:val="100"/>
          <w:position w:val="0"/>
        </w:rPr>
        <w:t>、上述协议转让事项于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7</w:t>
      </w:r>
      <w:r>
        <w:rPr>
          <w:color w:val="000000"/>
          <w:spacing w:val="0"/>
          <w:w w:val="100"/>
          <w:position w:val="0"/>
        </w:rPr>
        <w:t>日完成过户登记手续，并于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10</w:t>
      </w:r>
      <w:r>
        <w:rPr>
          <w:color w:val="000000"/>
          <w:spacing w:val="0"/>
          <w:w w:val="100"/>
          <w:position w:val="0"/>
        </w:rPr>
        <w:t>日收到中国证券登记结算有限责任公司深 圳分公司出具的《证券过户登记确认书》。详细信息参见公司于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日在《证券时报》、巨潮资讯网</w:t>
      </w:r>
      <w:r>
        <w:rPr>
          <w:color w:val="000000"/>
          <w:spacing w:val="0"/>
          <w:w w:val="100"/>
          <w:position w:val="0"/>
          <w:sz w:val="18"/>
          <w:szCs w:val="18"/>
        </w:rPr>
        <w:t xml:space="preserve">（www.cninfo.cn） </w:t>
      </w:r>
      <w:r>
        <w:rPr>
          <w:color w:val="000000"/>
          <w:spacing w:val="0"/>
          <w:w w:val="100"/>
          <w:position w:val="0"/>
        </w:rPr>
        <w:t>披露的《关于控股股东协议转让股份完成过户登记的公告》（公告编号</w:t>
      </w:r>
      <w:r>
        <w:rPr>
          <w:color w:val="000000"/>
          <w:spacing w:val="0"/>
          <w:w w:val="100"/>
          <w:position w:val="0"/>
          <w:sz w:val="18"/>
          <w:szCs w:val="18"/>
        </w:rPr>
        <w:t>2021-51）</w:t>
      </w:r>
    </w:p>
    <w:p>
      <w:pPr>
        <w:pStyle w:val="Style25"/>
        <w:keepNext/>
        <w:keepLines/>
        <w:widowControl w:val="0"/>
        <w:shd w:val="clear" w:color="auto" w:fill="auto"/>
        <w:bidi w:val="0"/>
        <w:spacing w:before="0" w:after="360" w:line="240" w:lineRule="auto"/>
        <w:ind w:left="0" w:right="0" w:firstLine="0"/>
        <w:jc w:val="both"/>
      </w:pPr>
      <w:bookmarkStart w:id="577" w:name="bookmark577"/>
      <w:bookmarkStart w:id="578" w:name="bookmark578"/>
      <w:bookmarkStart w:id="579" w:name="bookmark579"/>
      <w:r>
        <w:rPr>
          <w:color w:val="000000"/>
          <w:spacing w:val="0"/>
          <w:w w:val="100"/>
          <w:position w:val="0"/>
          <w:sz w:val="24"/>
          <w:szCs w:val="24"/>
        </w:rPr>
        <w:t>十七、公司子公司重大事项</w:t>
      </w:r>
      <w:bookmarkEnd w:id="577"/>
      <w:bookmarkEnd w:id="578"/>
      <w:bookmarkEnd w:id="579"/>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0"/>
        <w:keepNext w:val="0"/>
        <w:keepLines w:val="0"/>
        <w:widowControl w:val="0"/>
        <w:shd w:val="clear" w:color="auto" w:fill="auto"/>
        <w:bidi w:val="0"/>
        <w:spacing w:before="0" w:after="0" w:line="467" w:lineRule="exact"/>
        <w:ind w:left="0" w:right="0" w:firstLine="440"/>
        <w:jc w:val="both"/>
      </w:pPr>
      <w:bookmarkStart w:id="580" w:name="bookmark580"/>
      <w:r>
        <w:rPr>
          <w:b/>
          <w:bCs/>
          <w:color w:val="000000"/>
          <w:spacing w:val="0"/>
          <w:w w:val="100"/>
          <w:position w:val="0"/>
        </w:rPr>
        <w:t>（</w:t>
      </w:r>
      <w:bookmarkEnd w:id="580"/>
      <w:r>
        <w:rPr>
          <w:b/>
          <w:bCs/>
          <w:color w:val="000000"/>
          <w:spacing w:val="0"/>
          <w:w w:val="100"/>
          <w:position w:val="0"/>
        </w:rPr>
        <w:t>一）林章威未能完成业绩承诺的说明：</w:t>
      </w:r>
    </w:p>
    <w:p>
      <w:pPr>
        <w:pStyle w:val="Style2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月与林章威签署的《股权收购协议》的</w:t>
      </w:r>
      <w:r>
        <w:rPr>
          <w:rFonts w:ascii="Times New Roman" w:eastAsia="Times New Roman" w:hAnsi="Times New Roman" w:cs="Times New Roman"/>
          <w:color w:val="000000"/>
          <w:spacing w:val="0"/>
          <w:w w:val="100"/>
          <w:position w:val="0"/>
        </w:rPr>
        <w:t>“</w:t>
      </w:r>
      <w:r>
        <w:rPr>
          <w:color w:val="000000"/>
          <w:spacing w:val="0"/>
          <w:w w:val="100"/>
          <w:position w:val="0"/>
        </w:rPr>
        <w:t>业绩承诺及补充安排</w:t>
      </w:r>
      <w:r>
        <w:rPr>
          <w:rFonts w:ascii="Times New Roman" w:eastAsia="Times New Roman" w:hAnsi="Times New Roman" w:cs="Times New Roman"/>
          <w:color w:val="000000"/>
          <w:spacing w:val="0"/>
          <w:w w:val="100"/>
          <w:position w:val="0"/>
        </w:rPr>
        <w:t>”</w:t>
      </w:r>
      <w:r>
        <w:rPr>
          <w:color w:val="000000"/>
          <w:spacing w:val="0"/>
          <w:w w:val="100"/>
          <w:position w:val="0"/>
        </w:rPr>
        <w:t>条款：本次交易的业绩承诺期为</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-2024</w:t>
      </w:r>
      <w:r>
        <w:rPr>
          <w:color w:val="000000"/>
          <w:spacing w:val="0"/>
          <w:w w:val="100"/>
          <w:position w:val="0"/>
        </w:rPr>
        <w:t>年。乙方（林章威）承诺：福建省闽保信息技术有限公司（</w:t>
      </w:r>
      <w:r>
        <w:rPr>
          <w:rFonts w:ascii="Times New Roman" w:eastAsia="Times New Roman" w:hAnsi="Times New Roman" w:cs="Times New Roman"/>
          <w:color w:val="000000"/>
          <w:spacing w:val="0"/>
          <w:w w:val="100"/>
          <w:position w:val="0"/>
        </w:rPr>
        <w:t>"</w:t>
      </w:r>
      <w:r>
        <w:rPr>
          <w:color w:val="000000"/>
          <w:spacing w:val="0"/>
          <w:w w:val="100"/>
          <w:position w:val="0"/>
        </w:rPr>
        <w:t>标的公司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年实际净利润不低于人民币</w:t>
      </w:r>
      <w:r>
        <w:rPr>
          <w:rFonts w:ascii="Times New Roman" w:eastAsia="Times New Roman" w:hAnsi="Times New Roman" w:cs="Times New Roman"/>
          <w:color w:val="000000"/>
          <w:spacing w:val="0"/>
          <w:w w:val="100"/>
          <w:position w:val="0"/>
        </w:rPr>
        <w:t>1,500</w:t>
      </w:r>
      <w:r>
        <w:rPr>
          <w:color w:val="000000"/>
          <w:spacing w:val="0"/>
          <w:w w:val="100"/>
          <w:position w:val="0"/>
        </w:rPr>
        <w:t>万 元（净利润为标的公司经审计的财务报告中的合并利润表中的''归属于母公司所有者的净利润</w:t>
      </w:r>
      <w:r>
        <w:rPr>
          <w:rFonts w:ascii="Times New Roman" w:eastAsia="Times New Roman" w:hAnsi="Times New Roman" w:cs="Times New Roman"/>
          <w:color w:val="000000"/>
          <w:spacing w:val="0"/>
          <w:w w:val="100"/>
          <w:position w:val="0"/>
        </w:rPr>
        <w:t>"</w:t>
      </w:r>
      <w:r>
        <w:rPr>
          <w:color w:val="000000"/>
          <w:spacing w:val="0"/>
          <w:w w:val="100"/>
          <w:position w:val="0"/>
        </w:rPr>
        <w:t>，下同）；</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 累计实际净利润不低于人民币</w:t>
      </w:r>
      <w:r>
        <w:rPr>
          <w:rFonts w:ascii="Times New Roman" w:eastAsia="Times New Roman" w:hAnsi="Times New Roman" w:cs="Times New Roman"/>
          <w:color w:val="000000"/>
          <w:spacing w:val="0"/>
          <w:w w:val="100"/>
          <w:position w:val="0"/>
        </w:rPr>
        <w:t>3,700</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年累计实际净利润不低于人民币</w:t>
      </w:r>
      <w:r>
        <w:rPr>
          <w:rFonts w:ascii="Times New Roman" w:eastAsia="Times New Roman" w:hAnsi="Times New Roman" w:cs="Times New Roman"/>
          <w:color w:val="000000"/>
          <w:spacing w:val="0"/>
          <w:w w:val="100"/>
          <w:position w:val="0"/>
        </w:rPr>
        <w:t>6,560</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年累 计实际净利润不低于人民币</w:t>
      </w:r>
      <w:r>
        <w:rPr>
          <w:rFonts w:ascii="Times New Roman" w:eastAsia="Times New Roman" w:hAnsi="Times New Roman" w:cs="Times New Roman"/>
          <w:color w:val="000000"/>
          <w:spacing w:val="0"/>
          <w:w w:val="100"/>
          <w:position w:val="0"/>
        </w:rPr>
        <w:t>10,278</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年累计实际净利润不低于人民币</w:t>
      </w:r>
      <w:r>
        <w:rPr>
          <w:rFonts w:ascii="Times New Roman" w:eastAsia="Times New Roman" w:hAnsi="Times New Roman" w:cs="Times New Roman"/>
          <w:color w:val="000000"/>
          <w:spacing w:val="0"/>
          <w:w w:val="100"/>
          <w:position w:val="0"/>
        </w:rPr>
        <w:t>14,728</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2024</w:t>
      </w:r>
      <w:r>
        <w:rPr>
          <w:color w:val="000000"/>
          <w:spacing w:val="0"/>
          <w:w w:val="100"/>
          <w:position w:val="0"/>
        </w:rPr>
        <w:t>年 累计实际净利润不低于人民币</w:t>
      </w:r>
      <w:r>
        <w:rPr>
          <w:rFonts w:ascii="Times New Roman" w:eastAsia="Times New Roman" w:hAnsi="Times New Roman" w:cs="Times New Roman"/>
          <w:color w:val="000000"/>
          <w:spacing w:val="0"/>
          <w:w w:val="100"/>
          <w:position w:val="0"/>
        </w:rPr>
        <w:t>19,808</w:t>
      </w:r>
      <w:r>
        <w:rPr>
          <w:color w:val="000000"/>
          <w:spacing w:val="0"/>
          <w:w w:val="100"/>
          <w:position w:val="0"/>
        </w:rPr>
        <w:t>万元。</w:t>
      </w:r>
    </w:p>
    <w:p>
      <w:pPr>
        <w:pStyle w:val="Style20"/>
        <w:keepNext w:val="0"/>
        <w:keepLines w:val="0"/>
        <w:widowControl w:val="0"/>
        <w:shd w:val="clear" w:color="auto" w:fill="auto"/>
        <w:bidi w:val="0"/>
        <w:spacing w:before="0" w:after="0" w:line="467" w:lineRule="exact"/>
        <w:ind w:left="0" w:right="0" w:firstLine="380"/>
        <w:jc w:val="both"/>
      </w:pPr>
      <w:bookmarkStart w:id="581" w:name="bookmark581"/>
      <w:r>
        <w:rPr>
          <w:b/>
          <w:bCs/>
          <w:color w:val="000000"/>
          <w:spacing w:val="0"/>
          <w:w w:val="100"/>
          <w:position w:val="0"/>
        </w:rPr>
        <w:t>（</w:t>
      </w:r>
      <w:bookmarkEnd w:id="581"/>
      <w:r>
        <w:rPr>
          <w:b/>
          <w:bCs/>
          <w:color w:val="000000"/>
          <w:spacing w:val="0"/>
          <w:w w:val="100"/>
          <w:position w:val="0"/>
        </w:rPr>
        <w:t>二）补偿安排：</w:t>
      </w:r>
    </w:p>
    <w:p>
      <w:pPr>
        <w:pStyle w:val="Style2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月与林章威签署的《股权收购协议》的</w:t>
      </w:r>
      <w:r>
        <w:rPr>
          <w:rFonts w:ascii="Times New Roman" w:eastAsia="Times New Roman" w:hAnsi="Times New Roman" w:cs="Times New Roman"/>
          <w:color w:val="000000"/>
          <w:spacing w:val="0"/>
          <w:w w:val="100"/>
          <w:position w:val="0"/>
        </w:rPr>
        <w:t>“</w:t>
      </w:r>
      <w:r>
        <w:rPr>
          <w:color w:val="000000"/>
          <w:spacing w:val="0"/>
          <w:w w:val="100"/>
          <w:position w:val="0"/>
        </w:rPr>
        <w:t>补充安排</w:t>
      </w:r>
      <w:r>
        <w:rPr>
          <w:rFonts w:ascii="Times New Roman" w:eastAsia="Times New Roman" w:hAnsi="Times New Roman" w:cs="Times New Roman"/>
          <w:color w:val="000000"/>
          <w:spacing w:val="0"/>
          <w:w w:val="100"/>
          <w:position w:val="0"/>
        </w:rPr>
        <w:t>”</w:t>
      </w:r>
      <w:r>
        <w:rPr>
          <w:color w:val="000000"/>
          <w:spacing w:val="0"/>
          <w:w w:val="100"/>
          <w:position w:val="0"/>
        </w:rPr>
        <w:t>条款：</w:t>
      </w:r>
    </w:p>
    <w:p>
      <w:pPr>
        <w:pStyle w:val="Style20"/>
        <w:keepNext w:val="0"/>
        <w:keepLines w:val="0"/>
        <w:widowControl w:val="0"/>
        <w:shd w:val="clear" w:color="auto" w:fill="auto"/>
        <w:bidi w:val="0"/>
        <w:spacing w:before="0" w:after="240" w:line="470" w:lineRule="exact"/>
        <w:ind w:left="0" w:right="0" w:firstLine="380"/>
        <w:jc w:val="both"/>
      </w:pPr>
      <w:r>
        <w:rPr>
          <w:color w:val="000000"/>
          <w:spacing w:val="0"/>
          <w:w w:val="100"/>
          <w:position w:val="0"/>
        </w:rPr>
        <w:t>①业绩承诺补偿安排:</w:t>
      </w:r>
      <w:r>
        <w:rPr>
          <w:rFonts w:ascii="Times New Roman" w:eastAsia="Times New Roman" w:hAnsi="Times New Roman" w:cs="Times New Roman"/>
          <w:color w:val="000000"/>
          <w:spacing w:val="0"/>
          <w:w w:val="100"/>
          <w:position w:val="0"/>
        </w:rPr>
        <w:t>A.</w:t>
      </w:r>
      <w:r>
        <w:rPr>
          <w:color w:val="000000"/>
          <w:spacing w:val="0"/>
          <w:w w:val="100"/>
          <w:position w:val="0"/>
        </w:rPr>
        <w:t>如标的公司在某承诺期内经证券期货相关业务资格的会计师事务所审计的净利润未达到本协议 第</w:t>
      </w:r>
      <w:r>
        <w:rPr>
          <w:rFonts w:ascii="Times New Roman" w:eastAsia="Times New Roman" w:hAnsi="Times New Roman" w:cs="Times New Roman"/>
          <w:color w:val="000000"/>
          <w:spacing w:val="0"/>
          <w:w w:val="100"/>
          <w:position w:val="0"/>
        </w:rPr>
        <w:t>1.3.</w:t>
      </w:r>
      <w:r>
        <w:rPr>
          <w:rFonts w:ascii="Times New Roman" w:eastAsia="Times New Roman" w:hAnsi="Times New Roman" w:cs="Times New Roman"/>
          <w:color w:val="000000"/>
          <w:spacing w:val="0"/>
          <w:w w:val="100"/>
          <w:position w:val="0"/>
        </w:rPr>
        <w:t>1</w:t>
      </w:r>
      <w:r>
        <w:rPr>
          <w:color w:val="000000"/>
          <w:spacing w:val="0"/>
          <w:w w:val="100"/>
          <w:position w:val="0"/>
        </w:rPr>
        <w:t xml:space="preserve">条所述的乙方承诺净利润，乙方同意以现金方式对甲方进行补偿，补偿金额按照如下公式计算：该承诺期补偿金额 </w:t>
      </w:r>
      <w:r>
        <w:rPr>
          <w:rFonts w:ascii="Times New Roman" w:eastAsia="Times New Roman" w:hAnsi="Times New Roman" w:cs="Times New Roman"/>
          <w:color w:val="000000"/>
          <w:spacing w:val="0"/>
          <w:w w:val="100"/>
          <w:position w:val="0"/>
        </w:rPr>
        <w:t>=</w:t>
      </w:r>
      <w:r>
        <w:rPr>
          <w:color w:val="000000"/>
          <w:spacing w:val="0"/>
          <w:w w:val="100"/>
          <w:position w:val="0"/>
        </w:rPr>
        <w:t>本次交易价格</w:t>
      </w:r>
      <w:r>
        <w:rPr>
          <w:rFonts w:ascii="Times New Roman" w:eastAsia="Times New Roman" w:hAnsi="Times New Roman" w:cs="Times New Roman"/>
          <w:color w:val="000000"/>
          <w:spacing w:val="0"/>
          <w:w w:val="100"/>
          <w:position w:val="0"/>
        </w:rPr>
        <w:t xml:space="preserve">x </w:t>
      </w:r>
      <w:r>
        <w:rPr>
          <w:color w:val="000000"/>
          <w:spacing w:val="0"/>
          <w:w w:val="100"/>
          <w:position w:val="0"/>
        </w:rPr>
        <w:t>（该业绩承诺期内累积承诺净利润一该业绩承诺期内累积实现净利润）</w:t>
      </w:r>
      <w:r>
        <w:rPr>
          <w:rFonts w:ascii="Times New Roman" w:eastAsia="Times New Roman" w:hAnsi="Times New Roman" w:cs="Times New Roman"/>
          <w:color w:val="000000"/>
          <w:spacing w:val="0"/>
          <w:w w:val="100"/>
          <w:position w:val="0"/>
        </w:rPr>
        <w:t>+2019</w:t>
      </w:r>
      <w:r>
        <w:rPr>
          <w:color w:val="000000"/>
          <w:spacing w:val="0"/>
          <w:w w:val="100"/>
          <w:position w:val="0"/>
        </w:rPr>
        <w:t>至</w:t>
      </w:r>
      <w:r>
        <w:rPr>
          <w:rFonts w:ascii="Times New Roman" w:eastAsia="Times New Roman" w:hAnsi="Times New Roman" w:cs="Times New Roman"/>
          <w:color w:val="000000"/>
          <w:spacing w:val="0"/>
          <w:w w:val="100"/>
          <w:position w:val="0"/>
        </w:rPr>
        <w:t>2024</w:t>
      </w:r>
      <w:r>
        <w:rPr>
          <w:color w:val="000000"/>
          <w:spacing w:val="0"/>
          <w:w w:val="100"/>
          <w:position w:val="0"/>
        </w:rPr>
        <w:t xml:space="preserve">年承诺净利润总和 </w:t>
      </w:r>
      <w:r>
        <w:rPr>
          <w:rFonts w:ascii="Times New Roman" w:eastAsia="Times New Roman" w:hAnsi="Times New Roman" w:cs="Times New Roman"/>
          <w:color w:val="000000"/>
          <w:spacing w:val="0"/>
          <w:w w:val="100"/>
          <w:position w:val="0"/>
        </w:rPr>
        <w:t>19,808</w:t>
      </w:r>
      <w:r>
        <w:rPr>
          <w:color w:val="000000"/>
          <w:spacing w:val="0"/>
          <w:w w:val="100"/>
          <w:position w:val="0"/>
        </w:rPr>
        <w:t>万元一截至该承诺期的累积已补偿金额。</w:t>
      </w:r>
    </w:p>
    <w:p>
      <w:pPr>
        <w:pStyle w:val="Style20"/>
        <w:keepNext w:val="0"/>
        <w:keepLines w:val="0"/>
        <w:widowControl w:val="0"/>
        <w:numPr>
          <w:ilvl w:val="0"/>
          <w:numId w:val="15"/>
        </w:numPr>
        <w:shd w:val="clear" w:color="auto" w:fill="auto"/>
        <w:tabs>
          <w:tab w:pos="962" w:val="left"/>
        </w:tabs>
        <w:bidi w:val="0"/>
        <w:spacing w:before="0" w:after="0" w:line="545" w:lineRule="auto"/>
        <w:ind w:left="0" w:right="0" w:firstLine="640"/>
        <w:jc w:val="both"/>
      </w:pPr>
      <w:bookmarkStart w:id="582" w:name="bookmark582"/>
      <w:bookmarkEnd w:id="582"/>
      <w:r>
        <w:rPr>
          <w:color w:val="000000"/>
          <w:spacing w:val="0"/>
          <w:w w:val="100"/>
          <w:position w:val="0"/>
        </w:rPr>
        <w:t>在各期计算的补偿金额小于</w:t>
      </w:r>
      <w:r>
        <w:rPr>
          <w:rFonts w:ascii="Times New Roman" w:eastAsia="Times New Roman" w:hAnsi="Times New Roman" w:cs="Times New Roman"/>
          <w:color w:val="000000"/>
          <w:spacing w:val="0"/>
          <w:w w:val="100"/>
          <w:position w:val="0"/>
        </w:rPr>
        <w:t>0</w:t>
      </w:r>
      <w:r>
        <w:rPr>
          <w:color w:val="000000"/>
          <w:spacing w:val="0"/>
          <w:w w:val="100"/>
          <w:position w:val="0"/>
        </w:rPr>
        <w:t>时，按</w:t>
      </w:r>
      <w:r>
        <w:rPr>
          <w:rFonts w:ascii="Times New Roman" w:eastAsia="Times New Roman" w:hAnsi="Times New Roman" w:cs="Times New Roman"/>
          <w:color w:val="000000"/>
          <w:spacing w:val="0"/>
          <w:w w:val="100"/>
          <w:position w:val="0"/>
        </w:rPr>
        <w:t>0</w:t>
      </w:r>
      <w:r>
        <w:rPr>
          <w:color w:val="000000"/>
          <w:spacing w:val="0"/>
          <w:w w:val="100"/>
          <w:position w:val="0"/>
        </w:rPr>
        <w:t>取值，即已经补偿的金额不退回。</w:t>
      </w:r>
    </w:p>
    <w:p>
      <w:pPr>
        <w:pStyle w:val="Style20"/>
        <w:keepNext w:val="0"/>
        <w:keepLines w:val="0"/>
        <w:widowControl w:val="0"/>
        <w:numPr>
          <w:ilvl w:val="0"/>
          <w:numId w:val="15"/>
        </w:numPr>
        <w:shd w:val="clear" w:color="auto" w:fill="auto"/>
        <w:tabs>
          <w:tab w:pos="941" w:val="left"/>
        </w:tabs>
        <w:bidi w:val="0"/>
        <w:spacing w:before="0" w:after="300" w:line="470" w:lineRule="exact"/>
        <w:ind w:left="0" w:right="0" w:firstLine="640"/>
        <w:jc w:val="both"/>
      </w:pPr>
      <w:bookmarkStart w:id="583" w:name="bookmark583"/>
      <w:bookmarkEnd w:id="583"/>
      <w:r>
        <w:rPr>
          <w:color w:val="000000"/>
          <w:spacing w:val="0"/>
          <w:w w:val="100"/>
          <w:position w:val="0"/>
        </w:rPr>
        <w:t>甲方于证券期货相关业务资格的会计师事务所出具业绩承诺期内年度审计报告之日起</w:t>
      </w:r>
      <w:r>
        <w:rPr>
          <w:rFonts w:ascii="Times New Roman" w:eastAsia="Times New Roman" w:hAnsi="Times New Roman" w:cs="Times New Roman"/>
          <w:color w:val="000000"/>
          <w:spacing w:val="0"/>
          <w:w w:val="100"/>
          <w:position w:val="0"/>
        </w:rPr>
        <w:t>10</w:t>
      </w:r>
      <w:r>
        <w:rPr>
          <w:color w:val="000000"/>
          <w:spacing w:val="0"/>
          <w:w w:val="100"/>
          <w:position w:val="0"/>
        </w:rPr>
        <w:t>日内，确认并通知乙方是 否需要进行业绩补偿以及需要补偿的金额。乙方应当在接收到甲方的通知后</w:t>
      </w:r>
      <w:r>
        <w:rPr>
          <w:rFonts w:ascii="Times New Roman" w:eastAsia="Times New Roman" w:hAnsi="Times New Roman" w:cs="Times New Roman"/>
          <w:color w:val="000000"/>
          <w:spacing w:val="0"/>
          <w:w w:val="100"/>
          <w:position w:val="0"/>
        </w:rPr>
        <w:t>10</w:t>
      </w:r>
      <w:r>
        <w:rPr>
          <w:color w:val="000000"/>
          <w:spacing w:val="0"/>
          <w:w w:val="100"/>
          <w:position w:val="0"/>
        </w:rPr>
        <w:t>日内履行相应的补偿义务。</w:t>
      </w:r>
    </w:p>
    <w:p>
      <w:pPr>
        <w:pStyle w:val="Style20"/>
        <w:keepNext w:val="0"/>
        <w:keepLines w:val="0"/>
        <w:widowControl w:val="0"/>
        <w:shd w:val="clear" w:color="auto" w:fill="auto"/>
        <w:bidi w:val="0"/>
        <w:spacing w:before="0" w:after="0" w:line="485" w:lineRule="exact"/>
        <w:ind w:left="0" w:right="0" w:firstLine="5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年闽保信息实现净利润为</w:t>
      </w:r>
      <w:r>
        <w:rPr>
          <w:color w:val="000000"/>
          <w:spacing w:val="0"/>
          <w:w w:val="100"/>
          <w:position w:val="0"/>
          <w:sz w:val="18"/>
          <w:szCs w:val="18"/>
        </w:rPr>
        <w:t xml:space="preserve">-4, 359. </w:t>
      </w:r>
      <w:r>
        <w:rPr>
          <w:color w:val="000000"/>
          <w:spacing w:val="0"/>
          <w:w w:val="100"/>
          <w:position w:val="0"/>
          <w:sz w:val="18"/>
          <w:szCs w:val="18"/>
        </w:rPr>
        <w:t>56</w:t>
      </w:r>
      <w:r>
        <w:rPr>
          <w:color w:val="000000"/>
          <w:spacing w:val="0"/>
          <w:w w:val="100"/>
          <w:position w:val="0"/>
        </w:rPr>
        <w:t>万元，归属于公司所有者的净利润为</w:t>
      </w:r>
      <w:r>
        <w:rPr>
          <w:color w:val="000000"/>
          <w:spacing w:val="0"/>
          <w:w w:val="100"/>
          <w:position w:val="0"/>
          <w:sz w:val="18"/>
          <w:szCs w:val="18"/>
        </w:rPr>
        <w:t xml:space="preserve">-4, 359. </w:t>
      </w:r>
      <w:r>
        <w:rPr>
          <w:color w:val="000000"/>
          <w:spacing w:val="0"/>
          <w:w w:val="100"/>
          <w:position w:val="0"/>
          <w:sz w:val="18"/>
          <w:szCs w:val="18"/>
        </w:rPr>
        <w:t>56</w:t>
      </w:r>
      <w:r>
        <w:rPr>
          <w:color w:val="000000"/>
          <w:spacing w:val="0"/>
          <w:w w:val="100"/>
          <w:position w:val="0"/>
        </w:rPr>
        <w:t>万元。</w:t>
      </w:r>
    </w:p>
    <w:p>
      <w:pPr>
        <w:pStyle w:val="Style20"/>
        <w:keepNext w:val="0"/>
        <w:keepLines w:val="0"/>
        <w:widowControl w:val="0"/>
        <w:shd w:val="clear" w:color="auto" w:fill="auto"/>
        <w:bidi w:val="0"/>
        <w:spacing w:before="0" w:after="0" w:line="485" w:lineRule="exact"/>
        <w:ind w:left="0" w:right="0" w:firstLine="380"/>
        <w:jc w:val="left"/>
      </w:pPr>
      <w:bookmarkStart w:id="584" w:name="bookmark584"/>
      <w:r>
        <w:rPr>
          <w:b/>
          <w:bCs/>
          <w:color w:val="000000"/>
          <w:spacing w:val="0"/>
          <w:w w:val="100"/>
          <w:position w:val="0"/>
        </w:rPr>
        <w:t>（</w:t>
      </w:r>
      <w:bookmarkEnd w:id="584"/>
      <w:r>
        <w:rPr>
          <w:b/>
          <w:bCs/>
          <w:color w:val="000000"/>
          <w:spacing w:val="0"/>
          <w:w w:val="100"/>
          <w:position w:val="0"/>
        </w:rPr>
        <w:t>三）商誉减值提取原因</w:t>
      </w:r>
    </w:p>
    <w:p>
      <w:pPr>
        <w:pStyle w:val="Style20"/>
        <w:keepNext w:val="0"/>
        <w:keepLines w:val="0"/>
        <w:widowControl w:val="0"/>
        <w:shd w:val="clear" w:color="auto" w:fill="auto"/>
        <w:bidi w:val="0"/>
        <w:spacing w:before="0" w:after="0" w:line="485" w:lineRule="exact"/>
        <w:ind w:left="0" w:right="0" w:firstLine="380"/>
        <w:jc w:val="left"/>
      </w:pPr>
      <w:r>
        <w:rPr>
          <w:color w:val="000000"/>
          <w:spacing w:val="0"/>
          <w:w w:val="100"/>
          <w:position w:val="0"/>
        </w:rPr>
        <w:t>考虑到</w:t>
      </w:r>
      <w:r>
        <w:rPr>
          <w:rFonts w:ascii="Times New Roman" w:eastAsia="Times New Roman" w:hAnsi="Times New Roman" w:cs="Times New Roman"/>
          <w:color w:val="000000"/>
          <w:spacing w:val="0"/>
          <w:w w:val="100"/>
          <w:position w:val="0"/>
        </w:rPr>
        <w:t>2021</w:t>
      </w:r>
      <w:r>
        <w:rPr>
          <w:color w:val="000000"/>
          <w:spacing w:val="0"/>
          <w:w w:val="100"/>
          <w:position w:val="0"/>
        </w:rPr>
        <w:t>年闽保信息已经有较大亏损，主要由以下几方面造成：</w:t>
      </w:r>
    </w:p>
    <w:p>
      <w:pPr>
        <w:pStyle w:val="Style20"/>
        <w:keepNext w:val="0"/>
        <w:keepLines w:val="0"/>
        <w:widowControl w:val="0"/>
        <w:shd w:val="clear" w:color="auto" w:fill="auto"/>
        <w:tabs>
          <w:tab w:pos="704" w:val="left"/>
        </w:tabs>
        <w:bidi w:val="0"/>
        <w:spacing w:before="0" w:after="0" w:line="485" w:lineRule="exact"/>
        <w:ind w:left="0" w:right="0" w:firstLine="380"/>
        <w:jc w:val="left"/>
      </w:pPr>
      <w:bookmarkStart w:id="585" w:name="bookmark585"/>
      <w:r>
        <w:rPr>
          <w:rFonts w:ascii="Times New Roman" w:eastAsia="Times New Roman" w:hAnsi="Times New Roman" w:cs="Times New Roman"/>
          <w:color w:val="000000"/>
          <w:spacing w:val="0"/>
          <w:w w:val="100"/>
          <w:position w:val="0"/>
        </w:rPr>
        <w:t>1</w:t>
      </w:r>
      <w:bookmarkEnd w:id="585"/>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年闽保信息收到</w:t>
      </w:r>
      <w:r>
        <w:rPr>
          <w:rFonts w:ascii="Times New Roman" w:eastAsia="Times New Roman" w:hAnsi="Times New Roman" w:cs="Times New Roman"/>
          <w:color w:val="000000"/>
          <w:spacing w:val="0"/>
          <w:w w:val="100"/>
          <w:position w:val="0"/>
        </w:rPr>
        <w:t>“</w:t>
      </w:r>
      <w:r>
        <w:rPr>
          <w:color w:val="000000"/>
          <w:spacing w:val="0"/>
          <w:w w:val="100"/>
          <w:position w:val="0"/>
        </w:rPr>
        <w:t>福州市财政局关于福建省闽保信息技术有限公司的行政处罚</w:t>
      </w:r>
      <w:r>
        <w:rPr>
          <w:rFonts w:ascii="Times New Roman" w:eastAsia="Times New Roman" w:hAnsi="Times New Roman" w:cs="Times New Roman"/>
          <w:color w:val="000000"/>
          <w:spacing w:val="0"/>
          <w:w w:val="100"/>
          <w:position w:val="0"/>
        </w:rPr>
        <w:t>”</w:t>
      </w:r>
      <w:r>
        <w:rPr>
          <w:color w:val="000000"/>
          <w:spacing w:val="0"/>
          <w:w w:val="100"/>
          <w:position w:val="0"/>
        </w:rPr>
        <w:t>致使</w:t>
      </w:r>
      <w:r>
        <w:rPr>
          <w:rFonts w:ascii="Times New Roman" w:eastAsia="Times New Roman" w:hAnsi="Times New Roman" w:cs="Times New Roman"/>
          <w:color w:val="000000"/>
          <w:spacing w:val="0"/>
          <w:w w:val="100"/>
          <w:position w:val="0"/>
        </w:rPr>
        <w:t>2021</w:t>
      </w:r>
      <w:r>
        <w:rPr>
          <w:color w:val="000000"/>
          <w:spacing w:val="0"/>
          <w:w w:val="100"/>
          <w:position w:val="0"/>
        </w:rPr>
        <w:t>年不能参与政府项目投 标；</w:t>
      </w:r>
    </w:p>
    <w:p>
      <w:pPr>
        <w:pStyle w:val="Style20"/>
        <w:keepNext w:val="0"/>
        <w:keepLines w:val="0"/>
        <w:widowControl w:val="0"/>
        <w:shd w:val="clear" w:color="auto" w:fill="auto"/>
        <w:tabs>
          <w:tab w:pos="734" w:val="left"/>
        </w:tabs>
        <w:bidi w:val="0"/>
        <w:spacing w:before="0" w:after="0" w:line="485" w:lineRule="exact"/>
        <w:ind w:left="0" w:right="0" w:firstLine="380"/>
        <w:jc w:val="left"/>
      </w:pPr>
      <w:bookmarkStart w:id="586" w:name="bookmark586"/>
      <w:r>
        <w:rPr>
          <w:rFonts w:ascii="Times New Roman" w:eastAsia="Times New Roman" w:hAnsi="Times New Roman" w:cs="Times New Roman"/>
          <w:color w:val="000000"/>
          <w:spacing w:val="0"/>
          <w:w w:val="100"/>
          <w:position w:val="0"/>
        </w:rPr>
        <w:t>2</w:t>
      </w:r>
      <w:bookmarkEnd w:id="586"/>
      <w:r>
        <w:rPr>
          <w:color w:val="000000"/>
          <w:spacing w:val="0"/>
          <w:w w:val="100"/>
          <w:position w:val="0"/>
        </w:rPr>
        <w:t>、</w:t>
        <w:tab/>
        <w:t>由于受</w:t>
      </w:r>
      <w:r>
        <w:rPr>
          <w:rFonts w:ascii="Times New Roman" w:eastAsia="Times New Roman" w:hAnsi="Times New Roman" w:cs="Times New Roman"/>
          <w:color w:val="000000"/>
          <w:spacing w:val="0"/>
          <w:w w:val="100"/>
          <w:position w:val="0"/>
        </w:rPr>
        <w:t>2021</w:t>
      </w:r>
      <w:r>
        <w:rPr>
          <w:color w:val="000000"/>
          <w:spacing w:val="0"/>
          <w:w w:val="100"/>
          <w:position w:val="0"/>
        </w:rPr>
        <w:t>年新冠疫情反复的影响，导致闽保信息的福建省省外的业务基本停滞；</w:t>
      </w:r>
    </w:p>
    <w:p>
      <w:pPr>
        <w:pStyle w:val="Style20"/>
        <w:keepNext w:val="0"/>
        <w:keepLines w:val="0"/>
        <w:widowControl w:val="0"/>
        <w:shd w:val="clear" w:color="auto" w:fill="auto"/>
        <w:tabs>
          <w:tab w:pos="734" w:val="left"/>
        </w:tabs>
        <w:bidi w:val="0"/>
        <w:spacing w:before="0" w:after="0" w:line="485" w:lineRule="exact"/>
        <w:ind w:left="0" w:right="0" w:firstLine="380"/>
        <w:jc w:val="left"/>
      </w:pPr>
      <w:bookmarkStart w:id="587" w:name="bookmark587"/>
      <w:r>
        <w:rPr>
          <w:rFonts w:ascii="Times New Roman" w:eastAsia="Times New Roman" w:hAnsi="Times New Roman" w:cs="Times New Roman"/>
          <w:color w:val="000000"/>
          <w:spacing w:val="0"/>
          <w:w w:val="100"/>
          <w:position w:val="0"/>
        </w:rPr>
        <w:t>3</w:t>
      </w:r>
      <w:bookmarkEnd w:id="587"/>
      <w:r>
        <w:rPr>
          <w:color w:val="000000"/>
          <w:spacing w:val="0"/>
          <w:w w:val="100"/>
          <w:position w:val="0"/>
        </w:rPr>
        <w:t>、</w:t>
        <w:tab/>
        <w:t>闽保信息进行技术开发的研发活动所形成的相关成果，还未形成相应的产业化和商业利润。</w:t>
      </w:r>
    </w:p>
    <w:p>
      <w:pPr>
        <w:pStyle w:val="Style20"/>
        <w:keepNext w:val="0"/>
        <w:keepLines w:val="0"/>
        <w:widowControl w:val="0"/>
        <w:shd w:val="clear" w:color="auto" w:fill="auto"/>
        <w:bidi w:val="0"/>
        <w:spacing w:before="0" w:after="0" w:line="456" w:lineRule="exact"/>
        <w:ind w:left="0" w:right="0" w:firstLine="380"/>
        <w:jc w:val="left"/>
      </w:pPr>
      <w:r>
        <w:rPr>
          <w:color w:val="000000"/>
          <w:spacing w:val="0"/>
          <w:w w:val="100"/>
          <w:position w:val="0"/>
        </w:rPr>
        <w:t>依据《企业会计准则》及公司会计政策相关规定，基于谨慎性原则，公司对子公司福建省闽保信息技术有限公司（以下 称</w:t>
      </w:r>
      <w:r>
        <w:rPr>
          <w:rFonts w:ascii="Times New Roman" w:eastAsia="Times New Roman" w:hAnsi="Times New Roman" w:cs="Times New Roman"/>
          <w:color w:val="000000"/>
          <w:spacing w:val="0"/>
          <w:w w:val="100"/>
          <w:position w:val="0"/>
        </w:rPr>
        <w:t>“</w:t>
      </w:r>
      <w:r>
        <w:rPr>
          <w:color w:val="000000"/>
          <w:spacing w:val="0"/>
          <w:w w:val="100"/>
          <w:position w:val="0"/>
        </w:rPr>
        <w:t>闽保信息</w:t>
      </w:r>
      <w:r>
        <w:rPr>
          <w:rFonts w:ascii="Times New Roman" w:eastAsia="Times New Roman" w:hAnsi="Times New Roman" w:cs="Times New Roman"/>
          <w:color w:val="000000"/>
          <w:spacing w:val="0"/>
          <w:w w:val="100"/>
          <w:position w:val="0"/>
        </w:rPr>
        <w:t>”</w:t>
      </w:r>
      <w:r>
        <w:rPr>
          <w:color w:val="000000"/>
          <w:spacing w:val="0"/>
          <w:w w:val="100"/>
          <w:position w:val="0"/>
        </w:rPr>
        <w:t>）提取商誉减值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.05</w:t>
      </w:r>
      <w:r>
        <w:rPr>
          <w:color w:val="000000"/>
          <w:spacing w:val="0"/>
          <w:w w:val="100"/>
          <w:position w:val="0"/>
        </w:rPr>
        <w:t>亿元人民币。详见《商誉减持测试报告》。</w:t>
      </w:r>
      <w:r>
        <w:br w:type="page"/>
      </w:r>
    </w:p>
    <w:p>
      <w:pPr>
        <w:pStyle w:val="Style12"/>
        <w:keepNext/>
        <w:keepLines/>
        <w:widowControl w:val="0"/>
        <w:shd w:val="clear" w:color="auto" w:fill="auto"/>
        <w:bidi w:val="0"/>
        <w:spacing w:before="0" w:after="540" w:line="240" w:lineRule="auto"/>
        <w:ind w:left="0" w:right="0" w:firstLine="0"/>
        <w:jc w:val="center"/>
      </w:pPr>
      <w:bookmarkStart w:id="588" w:name="bookmark588"/>
      <w:bookmarkStart w:id="589" w:name="bookmark589"/>
      <w:bookmarkStart w:id="590" w:name="bookmark590"/>
      <w:bookmarkStart w:id="591" w:name="bookmark591"/>
      <w:r>
        <w:rPr>
          <w:color w:val="000000"/>
          <w:spacing w:val="0"/>
          <w:w w:val="100"/>
          <w:position w:val="0"/>
        </w:rPr>
        <w:t>第七节股份变动及股东情况</w:t>
      </w:r>
      <w:bookmarkEnd w:id="589"/>
      <w:bookmarkEnd w:id="590"/>
      <w:bookmarkEnd w:id="591"/>
      <w:bookmarkEnd w:id="588"/>
    </w:p>
    <w:p>
      <w:pPr>
        <w:pStyle w:val="Style25"/>
        <w:keepNext/>
        <w:keepLines/>
        <w:widowControl w:val="0"/>
        <w:shd w:val="clear" w:color="auto" w:fill="auto"/>
        <w:bidi w:val="0"/>
        <w:spacing w:before="0" w:after="34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sz w:val="24"/>
          <w:szCs w:val="24"/>
        </w:rPr>
        <w:t>一</w:t>
      </w:r>
      <w:bookmarkEnd w:id="594"/>
      <w:r>
        <w:rPr>
          <w:color w:val="000000"/>
          <w:spacing w:val="0"/>
          <w:w w:val="100"/>
          <w:position w:val="0"/>
          <w:sz w:val="24"/>
          <w:szCs w:val="24"/>
        </w:rPr>
        <w:t>、股份变动情况</w:t>
      </w:r>
      <w:bookmarkEnd w:id="592"/>
      <w:bookmarkEnd w:id="593"/>
      <w:bookmarkEnd w:id="595"/>
    </w:p>
    <w:p>
      <w:pPr>
        <w:pStyle w:val="Style29"/>
        <w:keepNext/>
        <w:keepLines/>
        <w:widowControl w:val="0"/>
        <w:shd w:val="clear" w:color="auto" w:fill="auto"/>
        <w:bidi w:val="0"/>
        <w:spacing w:before="0" w:after="34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1</w:t>
      </w:r>
      <w:bookmarkEnd w:id="598"/>
      <w:r>
        <w:rPr>
          <w:color w:val="000000"/>
          <w:spacing w:val="0"/>
          <w:w w:val="100"/>
          <w:position w:val="0"/>
        </w:rPr>
        <w:t>、股份变动情况</w:t>
      </w:r>
      <w:bookmarkEnd w:id="596"/>
      <w:bookmarkEnd w:id="597"/>
      <w:bookmarkEnd w:id="5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79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比例</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97,427, 554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97,427, 554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97,427, 554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97,427, 554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97,427, 554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97,427, 554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171,372</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171,37</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171,372</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171,37</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268,800</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268,80</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pStyle w:val="Style20"/>
        <w:keepNext w:val="0"/>
        <w:keepLines w:val="0"/>
        <w:widowControl w:val="0"/>
        <w:shd w:val="clear" w:color="auto" w:fill="auto"/>
        <w:bidi w:val="0"/>
        <w:spacing w:before="0" w:after="440" w:line="354" w:lineRule="exact"/>
        <w:ind w:left="0" w:right="0" w:firstLine="0"/>
        <w:jc w:val="left"/>
      </w:pPr>
      <w:r>
        <w:rPr>
          <w:color w:val="000000"/>
          <w:spacing w:val="0"/>
          <w:w w:val="100"/>
          <w:position w:val="0"/>
        </w:rPr>
        <w:t>口适用”不适用 股份变动的批准情况 口适用”不适用 股份变动的过户情况</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9"/>
        <w:keepNext/>
        <w:keepLines/>
        <w:widowControl w:val="0"/>
        <w:shd w:val="clear" w:color="auto" w:fill="auto"/>
        <w:bidi w:val="0"/>
        <w:spacing w:before="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2</w:t>
      </w:r>
      <w:bookmarkEnd w:id="602"/>
      <w:r>
        <w:rPr>
          <w:color w:val="000000"/>
          <w:spacing w:val="0"/>
          <w:w w:val="100"/>
          <w:position w:val="0"/>
        </w:rPr>
        <w:t>、限售股份变动情况</w:t>
      </w:r>
      <w:bookmarkEnd w:id="600"/>
      <w:bookmarkEnd w:id="601"/>
      <w:bookmarkEnd w:id="603"/>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83"/>
        <w:gridCol w:w="1349"/>
        <w:gridCol w:w="1349"/>
        <w:gridCol w:w="1349"/>
        <w:gridCol w:w="1349"/>
        <w:gridCol w:w="1349"/>
        <w:gridCol w:w="13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本期增加限售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本期解除限售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解除限售日期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79,680,384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79,680,384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高管锁定股每 年按持股总数</w:t>
            </w:r>
          </w:p>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的</w:t>
            </w:r>
            <w:r>
              <w:rPr>
                <w:color w:val="000000"/>
                <w:spacing w:val="0"/>
                <w:w w:val="100"/>
                <w:position w:val="0"/>
              </w:rPr>
              <w:t>75%</w:t>
            </w:r>
            <w:r>
              <w:rPr>
                <w:rFonts w:ascii="SimSun" w:eastAsia="SimSun" w:hAnsi="SimSun" w:cs="SimSun"/>
                <w:color w:val="000000"/>
                <w:spacing w:val="0"/>
                <w:w w:val="100"/>
                <w:position w:val="0"/>
              </w:rPr>
              <w:t>锁定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兰山英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14,694,400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14,694,400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高管锁定股每 年按持股总数</w:t>
            </w:r>
          </w:p>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的</w:t>
            </w:r>
            <w:r>
              <w:rPr>
                <w:color w:val="000000"/>
                <w:spacing w:val="0"/>
                <w:w w:val="100"/>
                <w:position w:val="0"/>
              </w:rPr>
              <w:t>75%</w:t>
            </w:r>
            <w:r>
              <w:rPr>
                <w:rFonts w:ascii="SimSun" w:eastAsia="SimSun" w:hAnsi="SimSun" w:cs="SimSun"/>
                <w:color w:val="000000"/>
                <w:spacing w:val="0"/>
                <w:w w:val="100"/>
                <w:position w:val="0"/>
              </w:rPr>
              <w:t>锁定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余仲清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2,204,160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高管锁定股每 年按持股总数</w:t>
            </w:r>
          </w:p>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的</w:t>
            </w:r>
            <w:r>
              <w:rPr>
                <w:color w:val="000000"/>
                <w:spacing w:val="0"/>
                <w:w w:val="100"/>
                <w:position w:val="0"/>
              </w:rPr>
              <w:t>75%</w:t>
            </w:r>
            <w:r>
              <w:rPr>
                <w:rFonts w:ascii="SimSun" w:eastAsia="SimSun" w:hAnsi="SimSun" w:cs="SimSun"/>
                <w:color w:val="000000"/>
                <w:spacing w:val="0"/>
                <w:w w:val="100"/>
                <w:position w:val="0"/>
              </w:rPr>
              <w:t>锁定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张培兴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848,610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高管锁定股每</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年按持股总数</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的</w:t>
            </w:r>
            <w:r>
              <w:rPr>
                <w:color w:val="000000"/>
                <w:spacing w:val="0"/>
                <w:w w:val="100"/>
                <w:position w:val="0"/>
              </w:rPr>
              <w:t>75%</w:t>
            </w:r>
            <w:r>
              <w:rPr>
                <w:rFonts w:ascii="SimSun" w:eastAsia="SimSun" w:hAnsi="SimSun" w:cs="SimSun"/>
                <w:color w:val="000000"/>
                <w:spacing w:val="0"/>
                <w:w w:val="100"/>
                <w:position w:val="0"/>
              </w:rPr>
              <w:t>锁定</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97,427,554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97,427,554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sz w:val="24"/>
          <w:szCs w:val="24"/>
        </w:rPr>
        <w:t>二</w:t>
      </w:r>
      <w:bookmarkEnd w:id="606"/>
      <w:r>
        <w:rPr>
          <w:color w:val="000000"/>
          <w:spacing w:val="0"/>
          <w:w w:val="100"/>
          <w:position w:val="0"/>
          <w:sz w:val="24"/>
          <w:szCs w:val="24"/>
        </w:rPr>
        <w:t>、证券发行与上市情况</w:t>
      </w:r>
      <w:bookmarkEnd w:id="604"/>
      <w:bookmarkEnd w:id="605"/>
      <w:bookmarkEnd w:id="607"/>
    </w:p>
    <w:p>
      <w:pPr>
        <w:pStyle w:val="Style29"/>
        <w:keepNext/>
        <w:keepLines/>
        <w:widowControl w:val="0"/>
        <w:shd w:val="clear" w:color="auto" w:fill="auto"/>
        <w:bidi w:val="0"/>
        <w:spacing w:before="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w:t>
      </w:r>
      <w:bookmarkEnd w:id="610"/>
      <w:r>
        <w:rPr>
          <w:color w:val="000000"/>
          <w:spacing w:val="0"/>
          <w:w w:val="100"/>
          <w:position w:val="0"/>
        </w:rPr>
        <w:t>、报告期内证券发行（不含优先股）情况</w:t>
      </w:r>
      <w:bookmarkEnd w:id="608"/>
      <w:bookmarkEnd w:id="609"/>
      <w:bookmarkEnd w:id="611"/>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2</w:t>
      </w:r>
      <w:bookmarkEnd w:id="614"/>
      <w:r>
        <w:rPr>
          <w:color w:val="000000"/>
          <w:spacing w:val="0"/>
          <w:w w:val="100"/>
          <w:position w:val="0"/>
        </w:rPr>
        <w:t>、</w:t>
        <w:tab/>
        <w:t>公司股份总数及股东结构的变动、公司资产和负债结构的变动情况说明</w:t>
      </w:r>
      <w:bookmarkEnd w:id="612"/>
      <w:bookmarkEnd w:id="613"/>
      <w:bookmarkEnd w:id="615"/>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3</w:t>
      </w:r>
      <w:bookmarkEnd w:id="618"/>
      <w:r>
        <w:rPr>
          <w:color w:val="000000"/>
          <w:spacing w:val="0"/>
          <w:w w:val="100"/>
          <w:position w:val="0"/>
        </w:rPr>
        <w:t>、</w:t>
        <w:tab/>
        <w:t>现存的内部职工股情况</w:t>
      </w:r>
      <w:bookmarkEnd w:id="616"/>
      <w:bookmarkEnd w:id="617"/>
      <w:bookmarkEnd w:id="619"/>
    </w:p>
    <w:p>
      <w:pPr>
        <w:pStyle w:val="Style2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r>
        <w:br w:type="page"/>
      </w:r>
    </w:p>
    <w:p>
      <w:pPr>
        <w:pStyle w:val="Style25"/>
        <w:keepNext/>
        <w:keepLines/>
        <w:widowControl w:val="0"/>
        <w:shd w:val="clear" w:color="auto" w:fill="auto"/>
        <w:bidi w:val="0"/>
        <w:spacing w:before="0" w:after="32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sz w:val="24"/>
          <w:szCs w:val="24"/>
        </w:rPr>
        <w:t>三</w:t>
      </w:r>
      <w:bookmarkEnd w:id="622"/>
      <w:r>
        <w:rPr>
          <w:color w:val="000000"/>
          <w:spacing w:val="0"/>
          <w:w w:val="100"/>
          <w:position w:val="0"/>
          <w:sz w:val="24"/>
          <w:szCs w:val="24"/>
        </w:rPr>
        <w:t>、股东和实际控制人情况</w:t>
      </w:r>
      <w:bookmarkEnd w:id="620"/>
      <w:bookmarkEnd w:id="621"/>
      <w:bookmarkEnd w:id="623"/>
    </w:p>
    <w:p>
      <w:pPr>
        <w:pStyle w:val="Style29"/>
        <w:keepNext/>
        <w:keepLines/>
        <w:widowControl w:val="0"/>
        <w:shd w:val="clear" w:color="auto" w:fill="auto"/>
        <w:bidi w:val="0"/>
        <w:spacing w:before="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1</w:t>
      </w:r>
      <w:bookmarkEnd w:id="626"/>
      <w:r>
        <w:rPr>
          <w:color w:val="000000"/>
          <w:spacing w:val="0"/>
          <w:w w:val="100"/>
          <w:position w:val="0"/>
        </w:rPr>
        <w:t>、公司股东数量及持股情况</w:t>
      </w:r>
      <w:bookmarkEnd w:id="624"/>
      <w:bookmarkEnd w:id="625"/>
      <w:bookmarkEnd w:id="6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31"/>
        <w:gridCol w:w="480"/>
        <w:gridCol w:w="797"/>
        <w:gridCol w:w="778"/>
        <w:gridCol w:w="336"/>
        <w:gridCol w:w="456"/>
        <w:gridCol w:w="787"/>
        <w:gridCol w:w="216"/>
        <w:gridCol w:w="624"/>
        <w:gridCol w:w="442"/>
        <w:gridCol w:w="907"/>
        <w:gridCol w:w="422"/>
        <w:gridCol w:w="931"/>
      </w:tblGrid>
      <w:tr>
        <w:trPr>
          <w:trHeight w:val="19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报告期末普</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通股股东总</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19,991</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17,425</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报告期末表决 权恢复的优先 股股东总数（如 有）（参见注</w:t>
            </w:r>
            <w:r>
              <w:rPr>
                <w:color w:val="000000"/>
                <w:spacing w:val="0"/>
                <w:w w:val="100"/>
                <w:position w:val="0"/>
              </w:rPr>
              <w:t>8</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年度报告披露 日前上一月末 表决权恢复的 优先股股东总 数（如有）（参 见注</w:t>
            </w:r>
            <w:r>
              <w:rPr>
                <w:color w:val="000000"/>
                <w:spacing w:val="0"/>
                <w:w w:val="100"/>
                <w:position w:val="0"/>
              </w:rPr>
              <w:t>8</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报告期</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末持股</w:t>
            </w:r>
          </w:p>
          <w:p>
            <w:pPr>
              <w:pStyle w:val="Style2"/>
              <w:keepNext w:val="0"/>
              <w:keepLines w:val="0"/>
              <w:widowControl w:val="0"/>
              <w:shd w:val="clear" w:color="auto" w:fill="auto"/>
              <w:bidi w:val="0"/>
              <w:spacing w:before="0" w:after="100" w:line="240" w:lineRule="auto"/>
              <w:ind w:left="0" w:right="0" w:firstLine="200"/>
              <w:jc w:val="both"/>
            </w:pPr>
            <w:r>
              <w:rPr>
                <w:rFonts w:ascii="SimSun" w:eastAsia="SimSun" w:hAnsi="SimSun" w:cs="SimSun"/>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持有有 限售条 件的股 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质押、标记或冻结情况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余荣清</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both"/>
            </w:pPr>
            <w:r>
              <w:rPr>
                <w:color w:val="000000"/>
                <w:spacing w:val="0"/>
                <w:w w:val="100"/>
                <w:position w:val="0"/>
              </w:rPr>
              <w:t>106,24</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0,512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79,680,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26,560, 128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6,377,552</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兰山英</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19,592,</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534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14,694,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4,898,1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w:t>
            </w:r>
            <w:r>
              <w:rPr>
                <w:rFonts w:ascii="SimSun" w:eastAsia="SimSun" w:hAnsi="SimSun" w:cs="SimSun"/>
                <w:color w:val="000000"/>
                <w:spacing w:val="0"/>
                <w:w w:val="100"/>
                <w:position w:val="0"/>
              </w:rPr>
              <w:t>苏州恒久荣盛 科技投资有限 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境内非国有法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13,156, 266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13,156, 266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常鑫民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3,828,7 96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3,828,7 96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余仲清</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2,938,8 80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2,204,1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734,720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林章威</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2,827,1</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-77696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2,827,1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2,827,160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孙忠良</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1,836,8</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1,836,8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刘瑜</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1,648,6</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1,648,6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1,367,5</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-12000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1,367,5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中国国际金融</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香港资产管理</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both"/>
            </w:pPr>
            <w:r>
              <w:rPr>
                <w:color w:val="000000"/>
                <w:spacing w:val="0"/>
                <w:w w:val="100"/>
                <w:position w:val="0"/>
              </w:rPr>
              <w:t>986,30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986309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986,309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战略投资者或一般法人因配售新 股成为前</w:t>
            </w:r>
            <w:r>
              <w:rPr>
                <w:color w:val="000000"/>
                <w:spacing w:val="0"/>
                <w:w w:val="100"/>
                <w:position w:val="0"/>
              </w:rPr>
              <w:t>10</w:t>
            </w:r>
            <w:r>
              <w:rPr>
                <w:rFonts w:ascii="SimSun" w:eastAsia="SimSun" w:hAnsi="SimSun" w:cs="SimSun"/>
                <w:color w:val="000000"/>
                <w:spacing w:val="0"/>
                <w:w w:val="100"/>
                <w:position w:val="0"/>
              </w:rPr>
              <w:t>名股东的情况（如有）</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885"/>
        <w:gridCol w:w="3994"/>
        <w:gridCol w:w="1349"/>
        <w:gridCol w:w="135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（参见注</w:t>
            </w:r>
            <w:r>
              <w:rPr>
                <w:color w:val="000000"/>
                <w:spacing w:val="0"/>
                <w:w w:val="100"/>
                <w:position w:val="0"/>
              </w:rPr>
              <w:t>3</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上述股东关联关系或一致行动的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上述股东中，余荣清为本公司控股股东、实际控制人；余荣清与自然人股东兰山英 系夫妻关系，余仲清为余荣清的哥哥，余荣清、兰山英、余仲清、孙忠良系一致行 动人；余荣清持有苏州恒久荣盛科技投资有限公司</w:t>
            </w:r>
            <w:r>
              <w:rPr>
                <w:color w:val="000000"/>
                <w:spacing w:val="0"/>
                <w:w w:val="100"/>
                <w:position w:val="0"/>
              </w:rPr>
              <w:t>88%</w:t>
            </w:r>
            <w:r>
              <w:rPr>
                <w:rFonts w:ascii="SimSun" w:eastAsia="SimSun" w:hAnsi="SimSun" w:cs="SimSun"/>
                <w:color w:val="000000"/>
                <w:spacing w:val="0"/>
                <w:w w:val="100"/>
                <w:position w:val="0"/>
              </w:rPr>
              <w:t>股权，兰山英持有苏州恒久 荣盛科技投资有限公司</w:t>
            </w:r>
            <w:r>
              <w:rPr>
                <w:color w:val="000000"/>
                <w:spacing w:val="0"/>
                <w:w w:val="100"/>
                <w:position w:val="0"/>
              </w:rPr>
              <w:t>12%</w:t>
            </w:r>
            <w:r>
              <w:rPr>
                <w:rFonts w:ascii="SimSun" w:eastAsia="SimSun" w:hAnsi="SimSun" w:cs="SimSun"/>
                <w:color w:val="000000"/>
                <w:spacing w:val="0"/>
                <w:w w:val="100"/>
                <w:position w:val="0"/>
              </w:rPr>
              <w:t>股权；刘瑜与陈亮系母子关系。除此之外，公司未知其 他股东之间是否存在关联关系或属于一致行动人。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上述股东涉及委托</w:t>
            </w:r>
            <w:r>
              <w:rPr>
                <w:color w:val="000000"/>
                <w:spacing w:val="0"/>
                <w:w w:val="100"/>
                <w:position w:val="0"/>
              </w:rPr>
              <w:t>/</w:t>
            </w:r>
            <w:r>
              <w:rPr>
                <w:rFonts w:ascii="SimSun" w:eastAsia="SimSun" w:hAnsi="SimSun" w:cs="SimSun"/>
                <w:color w:val="000000"/>
                <w:spacing w:val="0"/>
                <w:w w:val="100"/>
                <w:position w:val="0"/>
              </w:rPr>
              <w:t>受托表决权、放 弃表决权情况的说明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名股东中存在回购专户的特 别说明（如有）（参见注</w:t>
            </w:r>
            <w:r>
              <w:rPr>
                <w:color w:val="000000"/>
                <w:spacing w:val="0"/>
                <w:w w:val="100"/>
                <w:position w:val="0"/>
              </w:rPr>
              <w:t>10</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26,560,128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26,560,128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SimSun" w:eastAsia="SimSun" w:hAnsi="SimSun" w:cs="SimSun"/>
                <w:color w:val="000000"/>
                <w:spacing w:val="0"/>
                <w:w w:val="100"/>
                <w:position w:val="0"/>
              </w:rPr>
              <w:t>苏州恒久荣盛科技投资有限公司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13,156,266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13,156,266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兰山英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4,898,134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4,898,134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常鑫民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3,828,796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3,828,796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林章威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2,827,160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2,827,160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孙忠良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1,836,800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1,836,800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1,648,600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1,648,600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1,367,500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1,367,500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中国国际金融香港资产管理有限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986,309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赵改英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898,800</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 以及前</w:t>
            </w:r>
            <w:r>
              <w:rPr>
                <w:color w:val="000000"/>
                <w:spacing w:val="0"/>
                <w:w w:val="100"/>
                <w:position w:val="0"/>
              </w:rPr>
              <w:t>10</w:t>
            </w:r>
            <w:r>
              <w:rPr>
                <w:rFonts w:ascii="SimSun" w:eastAsia="SimSun" w:hAnsi="SimSun" w:cs="SimSun"/>
                <w:color w:val="000000"/>
                <w:spacing w:val="0"/>
                <w:w w:val="100"/>
                <w:position w:val="0"/>
              </w:rPr>
              <w:t>名无限售流通股股东和 前</w:t>
            </w:r>
            <w:r>
              <w:rPr>
                <w:color w:val="000000"/>
                <w:spacing w:val="0"/>
                <w:w w:val="100"/>
                <w:position w:val="0"/>
              </w:rPr>
              <w:t>10</w:t>
            </w:r>
            <w:r>
              <w:rPr>
                <w:rFonts w:ascii="SimSun" w:eastAsia="SimSun" w:hAnsi="SimSun" w:cs="SimSun"/>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上述股东中，余荣清为本公司控股股东、实际控制人；余荣清与自然人股东兰山英 系夫妻关系，余仲清为余荣清的哥哥，余荣清、兰山英、余仲清、孙忠良系一致行 动人；余荣清持有苏州恒久荣盛科技投资有限公司</w:t>
            </w:r>
            <w:r>
              <w:rPr>
                <w:color w:val="000000"/>
                <w:spacing w:val="0"/>
                <w:w w:val="100"/>
                <w:position w:val="0"/>
              </w:rPr>
              <w:t>88%</w:t>
            </w:r>
            <w:r>
              <w:rPr>
                <w:rFonts w:ascii="SimSun" w:eastAsia="SimSun" w:hAnsi="SimSun" w:cs="SimSun"/>
                <w:color w:val="000000"/>
                <w:spacing w:val="0"/>
                <w:w w:val="100"/>
                <w:position w:val="0"/>
              </w:rPr>
              <w:t>股权，兰山英持有苏州恒久 荣盛科技投资有限公司</w:t>
            </w:r>
            <w:r>
              <w:rPr>
                <w:color w:val="000000"/>
                <w:spacing w:val="0"/>
                <w:w w:val="100"/>
                <w:position w:val="0"/>
              </w:rPr>
              <w:t>12%</w:t>
            </w:r>
            <w:r>
              <w:rPr>
                <w:rFonts w:ascii="SimSun" w:eastAsia="SimSun" w:hAnsi="SimSun" w:cs="SimSun"/>
                <w:color w:val="000000"/>
                <w:spacing w:val="0"/>
                <w:w w:val="100"/>
                <w:position w:val="0"/>
              </w:rPr>
              <w:t>股权；刘瑜与陈亮系母子关系。除此之外，公司未知其 他股东之间是否存在关联关系或属于一致行动人。</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名普通股股东参与融资融券 业务情况说明（如有）（参见注</w:t>
            </w:r>
            <w:r>
              <w:rPr>
                <w:color w:val="000000"/>
                <w:spacing w:val="0"/>
                <w:w w:val="100"/>
                <w:position w:val="0"/>
              </w:rPr>
              <w:t>4</w:t>
            </w:r>
            <w:r>
              <w:rPr>
                <w:rFonts w:ascii="SimSun" w:eastAsia="SimSun" w:hAnsi="SimSun" w:cs="SimSun"/>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截止</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日，境内非国有法人苏州恒久荣盛科技投资有限公司通过普 通证券账户持有</w:t>
            </w:r>
            <w:r>
              <w:rPr>
                <w:color w:val="000000"/>
                <w:spacing w:val="0"/>
                <w:w w:val="100"/>
                <w:position w:val="0"/>
              </w:rPr>
              <w:t>100</w:t>
            </w:r>
            <w:r>
              <w:rPr>
                <w:rFonts w:ascii="SimSun" w:eastAsia="SimSun" w:hAnsi="SimSun" w:cs="SimSun"/>
                <w:color w:val="000000"/>
                <w:spacing w:val="0"/>
                <w:w w:val="100"/>
                <w:position w:val="0"/>
              </w:rPr>
              <w:t>股，通过信用证券账户持有</w:t>
            </w:r>
            <w:r>
              <w:rPr>
                <w:color w:val="000000"/>
                <w:spacing w:val="0"/>
                <w:w w:val="100"/>
                <w:position w:val="0"/>
              </w:rPr>
              <w:t>13,156,166</w:t>
            </w:r>
            <w:r>
              <w:rPr>
                <w:rFonts w:ascii="SimSun" w:eastAsia="SimSun" w:hAnsi="SimSun" w:cs="SimSun"/>
                <w:color w:val="000000"/>
                <w:spacing w:val="0"/>
                <w:w w:val="100"/>
                <w:position w:val="0"/>
              </w:rPr>
              <w:t>股，合计持有</w:t>
            </w:r>
            <w:r>
              <w:rPr>
                <w:color w:val="000000"/>
                <w:spacing w:val="0"/>
                <w:w w:val="100"/>
                <w:position w:val="0"/>
              </w:rPr>
              <w:t xml:space="preserve">13,156,266 </w:t>
            </w:r>
            <w:r>
              <w:rPr>
                <w:rFonts w:ascii="SimSun" w:eastAsia="SimSun" w:hAnsi="SimSun" w:cs="SimSun"/>
                <w:color w:val="000000"/>
                <w:spacing w:val="0"/>
                <w:w w:val="100"/>
                <w:position w:val="0"/>
              </w:rPr>
              <w:t>股。</w:t>
            </w:r>
          </w:p>
        </w:tc>
      </w:tr>
    </w:tbl>
    <w:p>
      <w:pPr>
        <w:pStyle w:val="Style20"/>
        <w:keepNext w:val="0"/>
        <w:keepLines w:val="0"/>
        <w:widowControl w:val="0"/>
        <w:shd w:val="clear" w:color="auto" w:fill="auto"/>
        <w:bidi w:val="0"/>
        <w:spacing w:before="0" w:after="0" w:line="360" w:lineRule="exact"/>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20"/>
        <w:keepNext w:val="0"/>
        <w:keepLines w:val="0"/>
        <w:widowControl w:val="0"/>
        <w:shd w:val="clear" w:color="auto" w:fill="auto"/>
        <w:bidi w:val="0"/>
        <w:spacing w:before="0" w:after="360" w:line="360" w:lineRule="exact"/>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line="240" w:lineRule="auto"/>
        <w:ind w:left="0" w:right="0" w:firstLine="0"/>
        <w:jc w:val="both"/>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2</w:t>
      </w:r>
      <w:bookmarkEnd w:id="630"/>
      <w:r>
        <w:rPr>
          <w:color w:val="000000"/>
          <w:spacing w:val="0"/>
          <w:w w:val="100"/>
          <w:position w:val="0"/>
        </w:rPr>
        <w:t>、公司控股股东情况</w:t>
      </w:r>
      <w:bookmarkEnd w:id="628"/>
      <w:bookmarkEnd w:id="629"/>
      <w:bookmarkEnd w:id="631"/>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控股股东性质：自然人控股</w:t>
      </w:r>
      <w:r>
        <w:br w:type="page"/>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170"/>
        <w:gridCol w:w="39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董事长、总经理</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38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3</w:t>
      </w:r>
      <w:bookmarkEnd w:id="634"/>
      <w:r>
        <w:rPr>
          <w:color w:val="000000"/>
          <w:spacing w:val="0"/>
          <w:w w:val="100"/>
          <w:position w:val="0"/>
        </w:rPr>
        <w:t>、公司实际控制人及其一致行动人</w:t>
      </w:r>
      <w:bookmarkEnd w:id="632"/>
      <w:bookmarkEnd w:id="633"/>
      <w:bookmarkEnd w:id="635"/>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0"/>
        <w:gridCol w:w="1651"/>
        <w:gridCol w:w="1651"/>
        <w:gridCol w:w="351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与实际控制人关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兰山英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一致行动（含协 议、亲属、同一控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余仲清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一致行动（含协 议、亲属、同一控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孙忠良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一致行动（含协 议、亲属、同一控</w:t>
            </w:r>
          </w:p>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余荣清任公司董事长、总经理；兰山英任公司董事、副总经理；余仲清任公司董事、 行政管理部副主任。</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 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223139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590415" cy="2231390"/>
                    </a:xfrm>
                    <a:prstGeom prst="rect"/>
                  </pic:spPr>
                </pic:pic>
              </a:graphicData>
            </a:graphic>
          </wp:inline>
        </w:drawing>
      </w:r>
    </w:p>
    <w:p>
      <w:pPr>
        <w:widowControl w:val="0"/>
        <w:spacing w:after="35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4</w:t>
      </w:r>
      <w:bookmarkEnd w:id="638"/>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36"/>
      <w:bookmarkEnd w:id="637"/>
      <w:bookmarkEnd w:id="639"/>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5</w:t>
      </w:r>
      <w:bookmarkEnd w:id="64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40"/>
      <w:bookmarkEnd w:id="641"/>
      <w:bookmarkEnd w:id="643"/>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6</w:t>
      </w:r>
      <w:bookmarkEnd w:id="646"/>
      <w:r>
        <w:rPr>
          <w:color w:val="000000"/>
          <w:spacing w:val="0"/>
          <w:w w:val="100"/>
          <w:position w:val="0"/>
        </w:rPr>
        <w:t>、</w:t>
        <w:tab/>
        <w:t>控股股东、实际控制人、重组方及其他承诺主体股份限制减持情况</w:t>
      </w:r>
      <w:bookmarkEnd w:id="644"/>
      <w:bookmarkEnd w:id="645"/>
      <w:bookmarkEnd w:id="647"/>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5"/>
        <w:keepNext/>
        <w:keepLines/>
        <w:widowControl w:val="0"/>
        <w:shd w:val="clear" w:color="auto" w:fill="auto"/>
        <w:bidi w:val="0"/>
        <w:spacing w:before="0" w:after="36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sz w:val="24"/>
          <w:szCs w:val="24"/>
        </w:rPr>
        <w:t>四</w:t>
      </w:r>
      <w:bookmarkEnd w:id="650"/>
      <w:r>
        <w:rPr>
          <w:color w:val="000000"/>
          <w:spacing w:val="0"/>
          <w:w w:val="100"/>
          <w:position w:val="0"/>
          <w:sz w:val="24"/>
          <w:szCs w:val="24"/>
        </w:rPr>
        <w:t>、股份回购在报告期的具体实施情况</w:t>
      </w:r>
      <w:bookmarkEnd w:id="648"/>
      <w:bookmarkEnd w:id="649"/>
      <w:bookmarkEnd w:id="651"/>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292" w:right="1084" w:bottom="1474" w:left="1044" w:header="0" w:footer="3" w:gutter="0"/>
          <w:cols w:space="720"/>
          <w:noEndnote/>
          <w:rtlGutter w:val="0"/>
          <w:docGrid w:linePitch="360"/>
        </w:sectPr>
      </w:pPr>
      <w:r>
        <w:rPr>
          <w:color w:val="000000"/>
          <w:spacing w:val="0"/>
          <w:w w:val="100"/>
          <w:position w:val="0"/>
        </w:rPr>
        <w:t>口适用”不适用</w:t>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2693035</wp:posOffset>
                </wp:positionH>
                <wp:positionV relativeFrom="paragraph">
                  <wp:posOffset>0</wp:posOffset>
                </wp:positionV>
                <wp:extent cx="2164080" cy="243840"/>
                <wp:wrapTopAndBottom/>
                <wp:docPr id="3" name="Shape 3"/>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652" w:name="bookmark652"/>
                            <w:bookmarkStart w:id="653" w:name="bookmark653"/>
                            <w:bookmarkStart w:id="654" w:name="bookmark654"/>
                            <w:bookmarkStart w:id="655" w:name="bookmark655"/>
                            <w:r>
                              <w:rPr>
                                <w:color w:val="000000"/>
                                <w:spacing w:val="0"/>
                                <w:w w:val="100"/>
                                <w:position w:val="0"/>
                              </w:rPr>
                              <w:t>第八节优先股相关情况</w:t>
                            </w:r>
                            <w:bookmarkEnd w:id="653"/>
                            <w:bookmarkEnd w:id="654"/>
                            <w:bookmarkEnd w:id="655"/>
                            <w:bookmarkEnd w:id="652"/>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12.05000000000001pt;margin-top:0;width:170.40000000000001pt;height:19.199999999999999pt;z-index:-125829375;mso-wrap-distance-left:0;mso-wrap-distance-right:0;mso-wrap-distance-bottom:22.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652" w:name="bookmark652"/>
                      <w:bookmarkStart w:id="653" w:name="bookmark653"/>
                      <w:bookmarkStart w:id="654" w:name="bookmark654"/>
                      <w:bookmarkStart w:id="655" w:name="bookmark655"/>
                      <w:r>
                        <w:rPr>
                          <w:color w:val="000000"/>
                          <w:spacing w:val="0"/>
                          <w:w w:val="100"/>
                          <w:position w:val="0"/>
                        </w:rPr>
                        <w:t>第八节优先股相关情况</w:t>
                      </w:r>
                      <w:bookmarkEnd w:id="653"/>
                      <w:bookmarkEnd w:id="654"/>
                      <w:bookmarkEnd w:id="655"/>
                      <w:bookmarkEnd w:id="652"/>
                    </w:p>
                  </w:txbxContent>
                </v:textbox>
                <w10:wrap type="topAndBottom" anchorx="page"/>
              </v:shape>
            </w:pict>
          </mc:Fallback>
        </mc:AlternateConten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318" w:bottom="1935" w:left="1107"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0" w:after="560" w:line="240" w:lineRule="auto"/>
        <w:ind w:left="0" w:right="0" w:firstLine="0"/>
        <w:jc w:val="center"/>
      </w:pPr>
      <w:bookmarkStart w:id="656" w:name="bookmark656"/>
      <w:bookmarkStart w:id="657" w:name="bookmark657"/>
      <w:bookmarkStart w:id="658" w:name="bookmark658"/>
      <w:bookmarkStart w:id="659" w:name="bookmark659"/>
      <w:r>
        <w:rPr>
          <w:color w:val="000000"/>
          <w:spacing w:val="0"/>
          <w:w w:val="100"/>
          <w:position w:val="0"/>
        </w:rPr>
        <w:t>第九节债券相关情况</w:t>
      </w:r>
      <w:bookmarkEnd w:id="657"/>
      <w:bookmarkEnd w:id="658"/>
      <w:bookmarkEnd w:id="659"/>
      <w:bookmarkEnd w:id="656"/>
    </w:p>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40" w:right="1318" w:bottom="1940" w:left="110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660" w:after="540" w:line="240" w:lineRule="auto"/>
        <w:ind w:left="0" w:right="0" w:firstLine="0"/>
        <w:jc w:val="center"/>
      </w:pPr>
      <w:bookmarkStart w:id="660" w:name="bookmark660"/>
      <w:bookmarkStart w:id="661" w:name="bookmark661"/>
      <w:bookmarkStart w:id="662" w:name="bookmark662"/>
      <w:bookmarkStart w:id="663" w:name="bookmark663"/>
      <w:r>
        <w:rPr>
          <w:color w:val="000000"/>
          <w:spacing w:val="0"/>
          <w:w w:val="100"/>
          <w:position w:val="0"/>
        </w:rPr>
        <w:t>第十节财务报告</w:t>
      </w:r>
      <w:bookmarkEnd w:id="661"/>
      <w:bookmarkEnd w:id="662"/>
      <w:bookmarkEnd w:id="663"/>
      <w:bookmarkEnd w:id="660"/>
    </w:p>
    <w:p>
      <w:pPr>
        <w:pStyle w:val="Style25"/>
        <w:keepNext/>
        <w:keepLines/>
        <w:widowControl w:val="0"/>
        <w:shd w:val="clear" w:color="auto" w:fill="auto"/>
        <w:bidi w:val="0"/>
        <w:spacing w:before="0" w:after="300" w:line="240" w:lineRule="auto"/>
        <w:ind w:left="0" w:right="0" w:firstLine="240"/>
        <w:jc w:val="both"/>
      </w:pPr>
      <w:bookmarkStart w:id="664" w:name="bookmark664"/>
      <w:bookmarkStart w:id="665" w:name="bookmark665"/>
      <w:bookmarkStart w:id="666" w:name="bookmark666"/>
      <w:r>
        <w:rPr>
          <w:color w:val="000000"/>
          <w:spacing w:val="0"/>
          <w:w w:val="100"/>
          <w:position w:val="0"/>
          <w:sz w:val="24"/>
          <w:szCs w:val="24"/>
        </w:rPr>
        <w:t>、审计报告</w:t>
      </w:r>
      <w:bookmarkEnd w:id="664"/>
      <w:bookmarkEnd w:id="665"/>
      <w:bookmarkEnd w:id="666"/>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永拓会计师事务所（特殊普通合伙）</w:t>
            </w:r>
          </w:p>
        </w:tc>
      </w:tr>
      <w:tr>
        <w:trPr>
          <w:trHeight w:val="5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bookmarkStart w:id="667" w:name="bookmark667"/>
            <w:r>
              <w:rPr>
                <w:rFonts w:ascii="SimSun" w:eastAsia="SimSun" w:hAnsi="SimSun" w:cs="SimSun"/>
                <w:color w:val="000000"/>
                <w:spacing w:val="0"/>
                <w:w w:val="100"/>
                <w:position w:val="0"/>
              </w:rPr>
              <w:t>永证审字</w:t>
            </w:r>
            <w:r>
              <w:rPr>
                <w:rFonts w:ascii="SimSun" w:eastAsia="SimSun" w:hAnsi="SimSun" w:cs="SimSun"/>
                <w:color w:val="000000"/>
                <w:spacing w:val="0"/>
                <w:w w:val="100"/>
                <w:position w:val="0"/>
                <w:sz w:val="18"/>
                <w:szCs w:val="18"/>
              </w:rPr>
              <w:t>（2022）</w:t>
            </w:r>
            <w:r>
              <w:rPr>
                <w:rFonts w:ascii="SimSun" w:eastAsia="SimSun" w:hAnsi="SimSun" w:cs="SimSun"/>
                <w:color w:val="000000"/>
                <w:spacing w:val="0"/>
                <w:w w:val="100"/>
                <w:position w:val="0"/>
              </w:rPr>
              <w:t>第</w:t>
            </w:r>
            <w:r>
              <w:rPr>
                <w:rFonts w:ascii="SimSun" w:eastAsia="SimSun" w:hAnsi="SimSun" w:cs="SimSun"/>
                <w:color w:val="000000"/>
                <w:spacing w:val="0"/>
                <w:w w:val="100"/>
                <w:position w:val="0"/>
                <w:sz w:val="18"/>
                <w:szCs w:val="18"/>
              </w:rPr>
              <w:t>110017</w:t>
            </w:r>
            <w:r>
              <w:rPr>
                <w:rFonts w:ascii="SimSun" w:eastAsia="SimSun" w:hAnsi="SimSun" w:cs="SimSun"/>
                <w:color w:val="000000"/>
                <w:spacing w:val="0"/>
                <w:w w:val="100"/>
                <w:position w:val="0"/>
              </w:rPr>
              <w:t>号</w:t>
            </w:r>
            <w:bookmarkEnd w:id="667"/>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林幼云、赵睿</w:t>
            </w:r>
          </w:p>
        </w:tc>
      </w:tr>
      <w:tr>
        <w:trPr>
          <w:trHeight w:val="744"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220" w:line="240" w:lineRule="auto"/>
              <w:ind w:left="0" w:right="0" w:firstLine="0"/>
              <w:jc w:val="center"/>
            </w:pPr>
            <w:r>
              <w:rPr>
                <w:rFonts w:ascii="SimSun" w:eastAsia="SimSun" w:hAnsi="SimSun" w:cs="SimSun"/>
                <w:color w:val="000000"/>
                <w:spacing w:val="0"/>
                <w:w w:val="100"/>
                <w:position w:val="0"/>
              </w:rPr>
              <w:t>审计报告正文</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苏州恒久光电科技股份有限公司全体股东：</w:t>
            </w:r>
          </w:p>
        </w:tc>
      </w:tr>
    </w:tbl>
    <w:p>
      <w:pPr>
        <w:widowControl w:val="0"/>
        <w:spacing w:after="139" w:line="1" w:lineRule="exact"/>
      </w:pPr>
    </w:p>
    <w:p>
      <w:pPr>
        <w:pStyle w:val="Style20"/>
        <w:keepNext w:val="0"/>
        <w:keepLines w:val="0"/>
        <w:widowControl w:val="0"/>
        <w:shd w:val="clear" w:color="auto" w:fill="auto"/>
        <w:tabs>
          <w:tab w:pos="795" w:val="left"/>
        </w:tabs>
        <w:bidi w:val="0"/>
        <w:spacing w:before="0" w:after="140" w:line="468" w:lineRule="exact"/>
        <w:ind w:left="0" w:right="0" w:firstLine="360"/>
        <w:jc w:val="both"/>
      </w:pPr>
      <w:bookmarkStart w:id="668" w:name="bookmark668"/>
      <w:r>
        <w:rPr>
          <w:b/>
          <w:bCs/>
          <w:color w:val="000000"/>
          <w:spacing w:val="0"/>
          <w:w w:val="100"/>
          <w:position w:val="0"/>
        </w:rPr>
        <w:t>一</w:t>
      </w:r>
      <w:bookmarkEnd w:id="668"/>
      <w:r>
        <w:rPr>
          <w:b/>
          <w:bCs/>
          <w:color w:val="000000"/>
          <w:spacing w:val="0"/>
          <w:w w:val="100"/>
          <w:position w:val="0"/>
        </w:rPr>
        <w:t>、</w:t>
        <w:tab/>
        <w:t>审计意见</w:t>
      </w:r>
    </w:p>
    <w:p>
      <w:pPr>
        <w:pStyle w:val="Style20"/>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我们审计了苏州恒久光电科技股份有限公司（以下简称“恒久科技”）合并及母公司财务报表，包括</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的合并资产负债表和母公司资产负债表，</w:t>
      </w:r>
      <w:r>
        <w:rPr>
          <w:color w:val="000000"/>
          <w:spacing w:val="0"/>
          <w:w w:val="100"/>
          <w:position w:val="0"/>
          <w:sz w:val="18"/>
          <w:szCs w:val="18"/>
        </w:rPr>
        <w:t>2021</w:t>
      </w:r>
      <w:r>
        <w:rPr>
          <w:color w:val="000000"/>
          <w:spacing w:val="0"/>
          <w:w w:val="100"/>
          <w:position w:val="0"/>
        </w:rPr>
        <w:t>年度的合并利润表和母公司利润表、合并现金流量表和母公司现金流量表、合 并股东权益变动表和母公司股东权益变动表以及相关财务报表附注。</w:t>
      </w:r>
    </w:p>
    <w:p>
      <w:pPr>
        <w:pStyle w:val="Style20"/>
        <w:keepNext w:val="0"/>
        <w:keepLines w:val="0"/>
        <w:widowControl w:val="0"/>
        <w:shd w:val="clear" w:color="auto" w:fill="auto"/>
        <w:bidi w:val="0"/>
        <w:spacing w:before="0" w:after="140" w:line="466" w:lineRule="exact"/>
        <w:ind w:left="0" w:right="0" w:firstLine="480"/>
        <w:jc w:val="both"/>
      </w:pPr>
      <w:r>
        <w:rPr>
          <w:color w:val="000000"/>
          <w:spacing w:val="0"/>
          <w:w w:val="100"/>
          <w:position w:val="0"/>
        </w:rPr>
        <w:t>我们认为，后附的财务报表在所有重大方面按照企业会计准则的规定编制，公允反映了恒久科技</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 并及母公司财务状况以及</w:t>
      </w:r>
      <w:r>
        <w:rPr>
          <w:color w:val="000000"/>
          <w:spacing w:val="0"/>
          <w:w w:val="100"/>
          <w:position w:val="0"/>
          <w:sz w:val="18"/>
          <w:szCs w:val="18"/>
        </w:rPr>
        <w:t>2021</w:t>
      </w:r>
      <w:r>
        <w:rPr>
          <w:color w:val="000000"/>
          <w:spacing w:val="0"/>
          <w:w w:val="100"/>
          <w:position w:val="0"/>
        </w:rPr>
        <w:t>年度的合并及母公司经营成果和现金流量。</w:t>
      </w:r>
    </w:p>
    <w:p>
      <w:pPr>
        <w:pStyle w:val="Style20"/>
        <w:keepNext w:val="0"/>
        <w:keepLines w:val="0"/>
        <w:widowControl w:val="0"/>
        <w:shd w:val="clear" w:color="auto" w:fill="auto"/>
        <w:tabs>
          <w:tab w:pos="795" w:val="left"/>
        </w:tabs>
        <w:bidi w:val="0"/>
        <w:spacing w:before="0" w:after="140" w:line="468" w:lineRule="exact"/>
        <w:ind w:left="0" w:right="0" w:firstLine="360"/>
        <w:jc w:val="both"/>
      </w:pPr>
      <w:bookmarkStart w:id="669" w:name="bookmark669"/>
      <w:r>
        <w:rPr>
          <w:b/>
          <w:bCs/>
          <w:color w:val="000000"/>
          <w:spacing w:val="0"/>
          <w:w w:val="100"/>
          <w:position w:val="0"/>
        </w:rPr>
        <w:t>二</w:t>
      </w:r>
      <w:bookmarkEnd w:id="669"/>
      <w:r>
        <w:rPr>
          <w:b/>
          <w:bCs/>
          <w:color w:val="000000"/>
          <w:spacing w:val="0"/>
          <w:w w:val="100"/>
          <w:position w:val="0"/>
        </w:rPr>
        <w:t>、</w:t>
        <w:tab/>
        <w:t>形成审计意见的基础</w:t>
      </w:r>
    </w:p>
    <w:p>
      <w:pPr>
        <w:pStyle w:val="Style20"/>
        <w:keepNext w:val="0"/>
        <w:keepLines w:val="0"/>
        <w:widowControl w:val="0"/>
        <w:shd w:val="clear" w:color="auto" w:fill="auto"/>
        <w:bidi w:val="0"/>
        <w:spacing w:before="0" w:after="140" w:line="468" w:lineRule="exact"/>
        <w:ind w:left="0" w:right="0" w:firstLine="480"/>
        <w:jc w:val="both"/>
      </w:pPr>
      <w:r>
        <w:rPr>
          <w:color w:val="000000"/>
          <w:spacing w:val="0"/>
          <w:w w:val="100"/>
          <w:position w:val="0"/>
        </w:rPr>
        <w:t>我们按照中国注册会计师审计准则的规定执行了审计工作。审计报告的“注册会计师对财务报表审计的责任”部分进 一步阐述了我们在这些准则下的责任。按照中国注册会计师职业道德守则，我们独立于恒久科技公司，并履行了职业道德方 面的其他责任。我们相信，我们获取的审计证据是充分、适当的，为发表审计意见提供了基础。</w:t>
      </w:r>
    </w:p>
    <w:p>
      <w:pPr>
        <w:pStyle w:val="Style20"/>
        <w:keepNext w:val="0"/>
        <w:keepLines w:val="0"/>
        <w:widowControl w:val="0"/>
        <w:shd w:val="clear" w:color="auto" w:fill="auto"/>
        <w:tabs>
          <w:tab w:pos="800" w:val="left"/>
        </w:tabs>
        <w:bidi w:val="0"/>
        <w:spacing w:before="0" w:after="140" w:line="468" w:lineRule="exact"/>
        <w:ind w:left="0" w:right="0" w:firstLine="360"/>
        <w:jc w:val="both"/>
      </w:pPr>
      <w:bookmarkStart w:id="670" w:name="bookmark670"/>
      <w:r>
        <w:rPr>
          <w:b/>
          <w:bCs/>
          <w:color w:val="000000"/>
          <w:spacing w:val="0"/>
          <w:w w:val="100"/>
          <w:position w:val="0"/>
        </w:rPr>
        <w:t>三</w:t>
      </w:r>
      <w:bookmarkEnd w:id="670"/>
      <w:r>
        <w:rPr>
          <w:b/>
          <w:bCs/>
          <w:color w:val="000000"/>
          <w:spacing w:val="0"/>
          <w:w w:val="100"/>
          <w:position w:val="0"/>
        </w:rPr>
        <w:t>、</w:t>
        <w:tab/>
        <w:t>关键审计事项</w:t>
      </w:r>
    </w:p>
    <w:p>
      <w:pPr>
        <w:pStyle w:val="Style20"/>
        <w:keepNext w:val="0"/>
        <w:keepLines w:val="0"/>
        <w:widowControl w:val="0"/>
        <w:shd w:val="clear" w:color="auto" w:fill="auto"/>
        <w:bidi w:val="0"/>
        <w:spacing w:before="0" w:after="300" w:line="470" w:lineRule="exact"/>
        <w:ind w:left="0" w:right="0" w:firstLine="48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行审计并形成审计意见为背景，我们不对这些事项单独发表意见。我们确定下列事项是需要在审计报告中沟通的关键审计事 项。</w:t>
      </w:r>
    </w:p>
    <w:p>
      <w:pPr>
        <w:pStyle w:val="Style20"/>
        <w:keepNext w:val="0"/>
        <w:keepLines w:val="0"/>
        <w:widowControl w:val="0"/>
        <w:shd w:val="clear" w:color="auto" w:fill="auto"/>
        <w:tabs>
          <w:tab w:pos="2904" w:val="left"/>
          <w:tab w:pos="4162" w:val="left"/>
        </w:tabs>
        <w:bidi w:val="0"/>
        <w:spacing w:before="0" w:after="140" w:line="240" w:lineRule="auto"/>
        <w:ind w:left="0" w:right="0" w:firstLine="0"/>
        <w:jc w:val="center"/>
      </w:pPr>
      <w:r>
        <w:rPr>
          <w:b/>
          <w:bCs/>
          <w:color w:val="000000"/>
          <w:spacing w:val="0"/>
          <w:w w:val="100"/>
          <w:position w:val="0"/>
          <w:u w:val="single"/>
        </w:rPr>
        <w:t>关键审计事项</w:t>
        <w:tab/>
        <w:t>|</w:t>
        <w:tab/>
        <w:t>该事项在审计中是如何应对的</w:t>
      </w:r>
    </w:p>
    <w:p>
      <w:pPr>
        <w:pStyle w:val="Style20"/>
        <w:keepNext w:val="0"/>
        <w:keepLines w:val="0"/>
        <w:widowControl w:val="0"/>
        <w:shd w:val="clear" w:color="auto" w:fill="auto"/>
        <w:tabs>
          <w:tab w:leader="underscore" w:pos="9547" w:val="left"/>
        </w:tabs>
        <w:bidi w:val="0"/>
        <w:spacing w:before="0" w:after="140" w:line="240" w:lineRule="auto"/>
        <w:ind w:left="0" w:right="0" w:firstLine="0"/>
        <w:jc w:val="both"/>
      </w:pPr>
      <w:r>
        <w:rPr>
          <w:b/>
          <w:bCs/>
          <w:color w:val="000000"/>
          <w:spacing w:val="0"/>
          <w:w w:val="100"/>
          <w:position w:val="0"/>
          <w:u w:val="single"/>
        </w:rPr>
        <w:t>（一）商誉</w:t>
      </w:r>
      <w:r>
        <w:rPr>
          <w:b/>
          <w:bCs/>
          <w:color w:val="000000"/>
          <w:spacing w:val="0"/>
          <w:w w:val="100"/>
          <w:position w:val="0"/>
        </w:rPr>
        <w:tab/>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关于商誉详见附注“五之（十八）商誉”。截至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31|1</w:t>
      </w:r>
      <w:r>
        <w:rPr>
          <w:color w:val="000000"/>
          <w:spacing w:val="0"/>
          <w:w w:val="100"/>
          <w:position w:val="0"/>
        </w:rPr>
        <w:t>、了解与商誉减值相关的关键内部控制，评价其设计和执行</w:t>
      </w:r>
      <w:r>
        <w:br w:type="page"/>
      </w:r>
    </w:p>
    <w:tbl>
      <w:tblPr>
        <w:tblOverlap w:val="never"/>
        <w:jc w:val="center"/>
        <w:tblLayout w:type="fixed"/>
      </w:tblPr>
      <w:tblGrid>
        <w:gridCol w:w="4891"/>
        <w:gridCol w:w="4805"/>
      </w:tblGrid>
      <w:tr>
        <w:trPr>
          <w:trHeight w:val="379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日，恒久科技合并财务报表中商誉账面价值为</w:t>
            </w:r>
            <w:r>
              <w:rPr>
                <w:rFonts w:ascii="SimSun" w:eastAsia="SimSun" w:hAnsi="SimSun" w:cs="SimSun"/>
                <w:color w:val="000000"/>
                <w:spacing w:val="0"/>
                <w:w w:val="100"/>
                <w:position w:val="0"/>
                <w:sz w:val="18"/>
                <w:szCs w:val="18"/>
              </w:rPr>
              <w:t>10,578.10</w:t>
            </w:r>
            <w:r>
              <w:rPr>
                <w:rFonts w:ascii="SimSun" w:eastAsia="SimSun" w:hAnsi="SimSun" w:cs="SimSun"/>
                <w:color w:val="000000"/>
                <w:spacing w:val="0"/>
                <w:w w:val="100"/>
                <w:position w:val="0"/>
              </w:rPr>
              <w:t>万元， 减值准备为</w:t>
            </w:r>
            <w:r>
              <w:rPr>
                <w:rFonts w:ascii="SimSun" w:eastAsia="SimSun" w:hAnsi="SimSun" w:cs="SimSun"/>
                <w:color w:val="000000"/>
                <w:spacing w:val="0"/>
                <w:w w:val="100"/>
                <w:position w:val="0"/>
                <w:sz w:val="18"/>
                <w:szCs w:val="18"/>
              </w:rPr>
              <w:t xml:space="preserve">10, </w:t>
            </w:r>
            <w:r>
              <w:rPr>
                <w:rFonts w:ascii="SimSun" w:eastAsia="SimSun" w:hAnsi="SimSun" w:cs="SimSun"/>
                <w:color w:val="000000"/>
                <w:spacing w:val="0"/>
                <w:w w:val="100"/>
                <w:position w:val="0"/>
                <w:sz w:val="18"/>
                <w:szCs w:val="18"/>
              </w:rPr>
              <w:t xml:space="preserve">578. </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rPr>
              <w:t>元，账面价值为人民币</w:t>
            </w:r>
            <w:r>
              <w:rPr>
                <w:rFonts w:ascii="SimSun" w:eastAsia="SimSun" w:hAnsi="SimSun" w:cs="SimSun"/>
                <w:color w:val="000000"/>
                <w:spacing w:val="0"/>
                <w:w w:val="100"/>
                <w:position w:val="0"/>
                <w:sz w:val="18"/>
                <w:szCs w:val="18"/>
              </w:rPr>
              <w:t>0.00</w:t>
            </w:r>
            <w:r>
              <w:rPr>
                <w:rFonts w:ascii="SimSun" w:eastAsia="SimSun" w:hAnsi="SimSun" w:cs="SimSun"/>
                <w:color w:val="000000"/>
                <w:spacing w:val="0"/>
                <w:w w:val="100"/>
                <w:position w:val="0"/>
              </w:rPr>
              <w:t>万元。管理层 在每年年度终了对商誉进行减值测试，并依据减值测试的结果 调整商誉的账面价值。因商誉减值测试的评估过程复杂，需要 管理层做出重大判断，减值评估涉及确定折现率等评估参数及 对未来若干年的经营和财务情况的假设，包括未来若干年的销 售增长率和毛利率等。因为商誉账面价值较大，对财务报表影 响重大，我们将商誉减值列为关键审计事项。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是否有效，并测试相关内部控制的运行有效性；</w:t>
            </w:r>
          </w:p>
          <w:p>
            <w:pPr>
              <w:pStyle w:val="Style2"/>
              <w:keepNext w:val="0"/>
              <w:keepLines w:val="0"/>
              <w:widowControl w:val="0"/>
              <w:shd w:val="clear" w:color="auto" w:fill="auto"/>
              <w:tabs>
                <w:tab w:pos="259" w:val="left"/>
              </w:tabs>
              <w:bidi w:val="0"/>
              <w:spacing w:before="0" w:after="0" w:line="315" w:lineRule="exact"/>
              <w:ind w:left="0" w:right="0" w:firstLine="0"/>
              <w:jc w:val="both"/>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rPr>
              <w:t>、</w:t>
              <w:tab/>
              <w:t>复核管理层以前年度对未来现金流量现值的预测和实际经 营结果，评价管理层过往预测的准确性；</w:t>
            </w:r>
          </w:p>
          <w:p>
            <w:pPr>
              <w:pStyle w:val="Style2"/>
              <w:keepNext w:val="0"/>
              <w:keepLines w:val="0"/>
              <w:widowControl w:val="0"/>
              <w:shd w:val="clear" w:color="auto" w:fill="auto"/>
              <w:tabs>
                <w:tab w:pos="269" w:val="left"/>
              </w:tabs>
              <w:bidi w:val="0"/>
              <w:spacing w:before="0" w:after="0" w:line="315" w:lineRule="exact"/>
              <w:ind w:left="0" w:right="0" w:firstLine="0"/>
              <w:jc w:val="both"/>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rPr>
              <w:t>、</w:t>
              <w:tab/>
              <w:t>与恒久科技聘请的第三方专业顾问讨论，了解及评估恒久 科技商誉减值测试的合理性；</w:t>
            </w:r>
          </w:p>
          <w:p>
            <w:pPr>
              <w:pStyle w:val="Style2"/>
              <w:keepNext w:val="0"/>
              <w:keepLines w:val="0"/>
              <w:widowControl w:val="0"/>
              <w:shd w:val="clear" w:color="auto" w:fill="auto"/>
              <w:tabs>
                <w:tab w:pos="264" w:val="left"/>
              </w:tabs>
              <w:bidi w:val="0"/>
              <w:spacing w:before="0" w:after="0" w:line="315" w:lineRule="exact"/>
              <w:ind w:left="0" w:right="0" w:firstLine="0"/>
              <w:jc w:val="both"/>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rPr>
              <w:t>、</w:t>
              <w:tab/>
              <w:t>评价管理层在减值测试中使用方法的合理性和一致性，使 用数据的准确性、完整性和相关性：包括将现金流量增长率 与历史现金流量增长率以及行业历史数据进行比较，将毛利 率与以往业绩进行比较，并考虑市场趋势，复核现金流量预 测水平和所采用折现率的合理性等；</w:t>
            </w:r>
          </w:p>
          <w:p>
            <w:pPr>
              <w:pStyle w:val="Style2"/>
              <w:keepNext w:val="0"/>
              <w:keepLines w:val="0"/>
              <w:widowControl w:val="0"/>
              <w:shd w:val="clear" w:color="auto" w:fill="auto"/>
              <w:tabs>
                <w:tab w:pos="250" w:val="left"/>
              </w:tabs>
              <w:bidi w:val="0"/>
              <w:spacing w:before="0" w:after="0" w:line="315" w:lineRule="exact"/>
              <w:ind w:left="0" w:right="0" w:firstLine="0"/>
              <w:jc w:val="both"/>
            </w:pP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rPr>
              <w:t>、</w:t>
              <w:tab/>
              <w:t>检查与商誉减值相关的信息是否已在财务报表中作出恰当 列报和披露。</w:t>
            </w:r>
          </w:p>
        </w:tc>
      </w:tr>
      <w:tr>
        <w:trPr>
          <w:trHeight w:val="505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关于营业收入披露详见财务报表附注“三、（二十五）收入确认” 所述的会计政策及附注“五、合并财务报表主要项目注释（三 十八）营业收入和营业成本”。恒久科技的营业收入主要来源于 激光</w:t>
            </w:r>
            <w:r>
              <w:rPr>
                <w:rFonts w:ascii="SimSun" w:eastAsia="SimSun" w:hAnsi="SimSun" w:cs="SimSun"/>
                <w:color w:val="000000"/>
                <w:spacing w:val="0"/>
                <w:w w:val="100"/>
                <w:position w:val="0"/>
                <w:sz w:val="18"/>
                <w:szCs w:val="18"/>
              </w:rPr>
              <w:t>OPC</w:t>
            </w:r>
            <w:r>
              <w:rPr>
                <w:rFonts w:ascii="SimSun" w:eastAsia="SimSun" w:hAnsi="SimSun" w:cs="SimSun"/>
                <w:color w:val="000000"/>
                <w:spacing w:val="0"/>
                <w:w w:val="100"/>
                <w:position w:val="0"/>
              </w:rPr>
              <w:t>鼓、电解液和碳粉、硒鼓及其他耗材，</w:t>
            </w:r>
            <w:r>
              <w:rPr>
                <w:rFonts w:ascii="SimSun" w:eastAsia="SimSun" w:hAnsi="SimSun" w:cs="SimSun"/>
                <w:color w:val="000000"/>
                <w:spacing w:val="0"/>
                <w:w w:val="100"/>
                <w:position w:val="0"/>
                <w:sz w:val="18"/>
                <w:szCs w:val="18"/>
              </w:rPr>
              <w:t>2021</w:t>
            </w:r>
            <w:r>
              <w:rPr>
                <w:rFonts w:ascii="SimSun" w:eastAsia="SimSun" w:hAnsi="SimSun" w:cs="SimSun"/>
                <w:color w:val="000000"/>
                <w:spacing w:val="0"/>
                <w:w w:val="100"/>
                <w:position w:val="0"/>
              </w:rPr>
              <w:t>年营业收入 为</w:t>
            </w:r>
            <w:r>
              <w:rPr>
                <w:rFonts w:ascii="SimSun" w:eastAsia="SimSun" w:hAnsi="SimSun" w:cs="SimSun"/>
                <w:color w:val="000000"/>
                <w:spacing w:val="0"/>
                <w:w w:val="100"/>
                <w:position w:val="0"/>
                <w:sz w:val="18"/>
                <w:szCs w:val="18"/>
              </w:rPr>
              <w:t xml:space="preserve">237, 676, </w:t>
            </w:r>
            <w:r>
              <w:rPr>
                <w:rFonts w:ascii="SimSun" w:eastAsia="SimSun" w:hAnsi="SimSun" w:cs="SimSun"/>
                <w:color w:val="000000"/>
                <w:spacing w:val="0"/>
                <w:w w:val="100"/>
                <w:position w:val="0"/>
                <w:sz w:val="18"/>
                <w:szCs w:val="18"/>
              </w:rPr>
              <w:t>536.68</w:t>
            </w:r>
            <w:r>
              <w:rPr>
                <w:rFonts w:ascii="SimSun" w:eastAsia="SimSun" w:hAnsi="SimSun" w:cs="SimSun"/>
                <w:color w:val="000000"/>
                <w:spacing w:val="0"/>
                <w:w w:val="100"/>
                <w:position w:val="0"/>
              </w:rPr>
              <w:t>元，较上年下降</w:t>
            </w:r>
            <w:r>
              <w:rPr>
                <w:rFonts w:ascii="SimSun" w:eastAsia="SimSun" w:hAnsi="SimSun" w:cs="SimSun"/>
                <w:color w:val="000000"/>
                <w:spacing w:val="0"/>
                <w:w w:val="100"/>
                <w:position w:val="0"/>
                <w:sz w:val="18"/>
                <w:szCs w:val="18"/>
              </w:rPr>
              <w:t>-51.17%，</w:t>
            </w:r>
            <w:r>
              <w:rPr>
                <w:rFonts w:ascii="SimSun" w:eastAsia="SimSun" w:hAnsi="SimSun" w:cs="SimSun"/>
                <w:color w:val="000000"/>
                <w:spacing w:val="0"/>
                <w:w w:val="100"/>
                <w:position w:val="0"/>
              </w:rPr>
              <w:t xml:space="preserve">主要原因是子公 司福建闽保信息技术有限公司收入下滑所导致。由于恒久科技 </w:t>
            </w:r>
            <w:r>
              <w:rPr>
                <w:rFonts w:ascii="SimSun" w:eastAsia="SimSun" w:hAnsi="SimSun" w:cs="SimSun"/>
                <w:color w:val="000000"/>
                <w:spacing w:val="0"/>
                <w:w w:val="100"/>
                <w:position w:val="0"/>
                <w:sz w:val="18"/>
                <w:szCs w:val="18"/>
              </w:rPr>
              <w:t>2021</w:t>
            </w:r>
            <w:r>
              <w:rPr>
                <w:rFonts w:ascii="SimSun" w:eastAsia="SimSun" w:hAnsi="SimSun" w:cs="SimSun"/>
                <w:color w:val="000000"/>
                <w:spacing w:val="0"/>
                <w:w w:val="100"/>
                <w:position w:val="0"/>
              </w:rPr>
              <w:t>年度扣除非经常性损益后的净利润为负数，根据《深圳证 券交易所上市公司业务办理指南第</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rPr>
              <w:t>号一营业收入扣除相关 事项》相关指引，我们将营业收入确认作为关键审计事项予以 关注。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计划审计应对：</w:t>
            </w:r>
          </w:p>
          <w:p>
            <w:pPr>
              <w:pStyle w:val="Style2"/>
              <w:keepNext w:val="0"/>
              <w:keepLines w:val="0"/>
              <w:widowControl w:val="0"/>
              <w:shd w:val="clear" w:color="auto" w:fill="auto"/>
              <w:tabs>
                <w:tab w:pos="264" w:val="left"/>
              </w:tabs>
              <w:bidi w:val="0"/>
              <w:spacing w:before="0" w:after="0" w:line="315" w:lineRule="exact"/>
              <w:ind w:left="0" w:right="0" w:firstLine="0"/>
              <w:jc w:val="both"/>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w:t>
              <w:tab/>
              <w:t>了解和评价管理层与收入确认相关的关键内部控制的设计 和运行有效性；</w:t>
            </w:r>
          </w:p>
          <w:p>
            <w:pPr>
              <w:pStyle w:val="Style2"/>
              <w:keepNext w:val="0"/>
              <w:keepLines w:val="0"/>
              <w:widowControl w:val="0"/>
              <w:shd w:val="clear" w:color="auto" w:fill="auto"/>
              <w:tabs>
                <w:tab w:pos="259" w:val="left"/>
              </w:tabs>
              <w:bidi w:val="0"/>
              <w:spacing w:before="0" w:after="0" w:line="315" w:lineRule="exact"/>
              <w:ind w:left="0" w:right="0" w:firstLine="0"/>
              <w:jc w:val="both"/>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rPr>
              <w:t>、</w:t>
              <w:tab/>
              <w:t>选取样本检查销售合同，识别与商品所有权上的风险和报 酬转移相关的合同条款与条件，评价收入确认时点是否符合 企业会计准则的要求；</w:t>
            </w:r>
          </w:p>
          <w:p>
            <w:pPr>
              <w:pStyle w:val="Style2"/>
              <w:keepNext w:val="0"/>
              <w:keepLines w:val="0"/>
              <w:widowControl w:val="0"/>
              <w:shd w:val="clear" w:color="auto" w:fill="auto"/>
              <w:tabs>
                <w:tab w:pos="269" w:val="left"/>
              </w:tabs>
              <w:bidi w:val="0"/>
              <w:spacing w:before="0" w:after="0" w:line="315" w:lineRule="exact"/>
              <w:ind w:left="0" w:right="0" w:firstLine="0"/>
              <w:jc w:val="both"/>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rPr>
              <w:t>、</w:t>
              <w:tab/>
              <w:t>结合产品类型对收入以及毛利情况执行分析，判断本期收 入金额是否出现异常波动的情况；</w:t>
            </w:r>
          </w:p>
          <w:p>
            <w:pPr>
              <w:pStyle w:val="Style2"/>
              <w:keepNext w:val="0"/>
              <w:keepLines w:val="0"/>
              <w:widowControl w:val="0"/>
              <w:shd w:val="clear" w:color="auto" w:fill="auto"/>
              <w:tabs>
                <w:tab w:pos="259" w:val="left"/>
              </w:tabs>
              <w:bidi w:val="0"/>
              <w:spacing w:before="0" w:after="120" w:line="315" w:lineRule="exact"/>
              <w:ind w:left="0" w:right="0" w:firstLine="0"/>
              <w:jc w:val="both"/>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rPr>
              <w:t>、</w:t>
              <w:tab/>
              <w:t>对本年记录的收入交易选取样本，核对发票、销售合同及 出库单，评价相关收入确认是否符合公司收入确认的会计政</w:t>
            </w:r>
          </w:p>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策；</w:t>
            </w:r>
          </w:p>
          <w:p>
            <w:pPr>
              <w:pStyle w:val="Style2"/>
              <w:keepNext w:val="0"/>
              <w:keepLines w:val="0"/>
              <w:widowControl w:val="0"/>
              <w:shd w:val="clear" w:color="auto" w:fill="auto"/>
              <w:tabs>
                <w:tab w:pos="264" w:val="left"/>
              </w:tabs>
              <w:bidi w:val="0"/>
              <w:spacing w:before="0" w:after="0" w:line="315" w:lineRule="exact"/>
              <w:ind w:left="0" w:right="0" w:firstLine="0"/>
              <w:jc w:val="both"/>
            </w:pP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rPr>
              <w:t>、</w:t>
              <w:tab/>
              <w:t>就资产负债表日前后记录的收入交易，选取样本，核对出 库单及其他支持性文档，以评价收入是否被记录于恰当的会 计期间。</w:t>
            </w:r>
          </w:p>
          <w:p>
            <w:pPr>
              <w:pStyle w:val="Style2"/>
              <w:keepNext w:val="0"/>
              <w:keepLines w:val="0"/>
              <w:widowControl w:val="0"/>
              <w:shd w:val="clear" w:color="auto" w:fill="auto"/>
              <w:tabs>
                <w:tab w:pos="250" w:val="left"/>
              </w:tabs>
              <w:bidi w:val="0"/>
              <w:spacing w:before="0" w:after="60" w:line="315" w:lineRule="exact"/>
              <w:ind w:left="0" w:right="0" w:firstLine="0"/>
              <w:jc w:val="both"/>
            </w:pPr>
            <w:r>
              <w:rPr>
                <w:rFonts w:ascii="SimSun" w:eastAsia="SimSun" w:hAnsi="SimSun" w:cs="SimSun"/>
                <w:color w:val="000000"/>
                <w:spacing w:val="0"/>
                <w:w w:val="100"/>
                <w:position w:val="0"/>
                <w:sz w:val="18"/>
                <w:szCs w:val="18"/>
              </w:rPr>
              <w:t>6</w:t>
            </w:r>
            <w:r>
              <w:rPr>
                <w:rFonts w:ascii="SimSun" w:eastAsia="SimSun" w:hAnsi="SimSun" w:cs="SimSun"/>
                <w:color w:val="000000"/>
                <w:spacing w:val="0"/>
                <w:w w:val="100"/>
                <w:position w:val="0"/>
              </w:rPr>
              <w:t>、</w:t>
              <w:tab/>
              <w:t>检查与营业收入相关的信息是否已在财务报表中作出恰当 列报和披露。</w:t>
            </w:r>
          </w:p>
        </w:tc>
      </w:tr>
    </w:tbl>
    <w:p>
      <w:pPr>
        <w:pStyle w:val="Style27"/>
        <w:keepNext w:val="0"/>
        <w:keepLines w:val="0"/>
        <w:widowControl w:val="0"/>
        <w:shd w:val="clear" w:color="auto" w:fill="auto"/>
        <w:bidi w:val="0"/>
        <w:spacing w:before="0" w:after="0" w:line="240" w:lineRule="auto"/>
        <w:ind w:left="466" w:right="0" w:firstLine="0"/>
        <w:jc w:val="left"/>
      </w:pPr>
      <w:r>
        <w:rPr>
          <w:b/>
          <w:bCs/>
          <w:color w:val="000000"/>
          <w:spacing w:val="0"/>
          <w:w w:val="100"/>
          <w:position w:val="0"/>
        </w:rPr>
        <w:t>四、其他信息</w:t>
      </w:r>
    </w:p>
    <w:p>
      <w:pPr>
        <w:widowControl w:val="0"/>
        <w:spacing w:after="139" w:line="1" w:lineRule="exact"/>
      </w:pPr>
    </w:p>
    <w:p>
      <w:pPr>
        <w:pStyle w:val="Style20"/>
        <w:keepNext w:val="0"/>
        <w:keepLines w:val="0"/>
        <w:widowControl w:val="0"/>
        <w:shd w:val="clear" w:color="auto" w:fill="auto"/>
        <w:bidi w:val="0"/>
        <w:spacing w:before="0" w:after="0" w:line="470" w:lineRule="exact"/>
        <w:ind w:left="0" w:right="0" w:firstLine="480"/>
        <w:jc w:val="left"/>
      </w:pPr>
      <w:r>
        <w:rPr>
          <w:color w:val="000000"/>
          <w:spacing w:val="0"/>
          <w:w w:val="100"/>
          <w:position w:val="0"/>
        </w:rPr>
        <w:t>管理层对其他信息负责。其他信息包括恒久科技</w:t>
      </w:r>
      <w:r>
        <w:rPr>
          <w:color w:val="000000"/>
          <w:spacing w:val="0"/>
          <w:w w:val="100"/>
          <w:position w:val="0"/>
          <w:sz w:val="18"/>
          <w:szCs w:val="18"/>
        </w:rPr>
        <w:t>2020</w:t>
      </w:r>
      <w:r>
        <w:rPr>
          <w:color w:val="000000"/>
          <w:spacing w:val="0"/>
          <w:w w:val="100"/>
          <w:position w:val="0"/>
        </w:rPr>
        <w:t>年年度报告中涵盖的信息，但不包括财务报表和我们的审计报告。</w:t>
      </w:r>
    </w:p>
    <w:p>
      <w:pPr>
        <w:pStyle w:val="Style20"/>
        <w:keepNext w:val="0"/>
        <w:keepLines w:val="0"/>
        <w:widowControl w:val="0"/>
        <w:shd w:val="clear" w:color="auto" w:fill="auto"/>
        <w:bidi w:val="0"/>
        <w:spacing w:before="0" w:after="0" w:line="470" w:lineRule="exact"/>
        <w:ind w:left="0" w:right="0" w:firstLine="480"/>
        <w:jc w:val="left"/>
      </w:pPr>
      <w:r>
        <w:rPr>
          <w:color w:val="000000"/>
          <w:spacing w:val="0"/>
          <w:w w:val="100"/>
          <w:position w:val="0"/>
        </w:rPr>
        <w:t>我们对财务报表发表的审计意见不涵盖其他信息，我们也不对其他信息发表任何形式的鉴证结论。</w:t>
      </w:r>
    </w:p>
    <w:p>
      <w:pPr>
        <w:pStyle w:val="Style20"/>
        <w:keepNext w:val="0"/>
        <w:keepLines w:val="0"/>
        <w:widowControl w:val="0"/>
        <w:shd w:val="clear" w:color="auto" w:fill="auto"/>
        <w:bidi w:val="0"/>
        <w:spacing w:before="0" w:after="0" w:line="470" w:lineRule="exact"/>
        <w:ind w:left="0" w:right="0" w:firstLine="480"/>
        <w:jc w:val="left"/>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20"/>
        <w:keepNext w:val="0"/>
        <w:keepLines w:val="0"/>
        <w:widowControl w:val="0"/>
        <w:shd w:val="clear" w:color="auto" w:fill="auto"/>
        <w:bidi w:val="0"/>
        <w:spacing w:before="0" w:after="140" w:line="470" w:lineRule="exact"/>
        <w:ind w:left="0" w:right="0" w:firstLine="480"/>
        <w:jc w:val="left"/>
      </w:pPr>
      <w:r>
        <w:rPr>
          <w:color w:val="000000"/>
          <w:spacing w:val="0"/>
          <w:w w:val="100"/>
          <w:position w:val="0"/>
        </w:rPr>
        <w:t>基于我们已执行的工作，如果我们确定其他信息存在重大错报，我们应当报告该事实。在这方面，我们无任何事项需 要报告。</w:t>
      </w:r>
    </w:p>
    <w:p>
      <w:pPr>
        <w:pStyle w:val="Style20"/>
        <w:keepNext w:val="0"/>
        <w:keepLines w:val="0"/>
        <w:widowControl w:val="0"/>
        <w:shd w:val="clear" w:color="auto" w:fill="auto"/>
        <w:bidi w:val="0"/>
        <w:spacing w:before="0" w:after="140" w:line="470" w:lineRule="exact"/>
        <w:ind w:left="0" w:right="0" w:firstLine="480"/>
        <w:jc w:val="left"/>
      </w:pPr>
      <w:r>
        <w:rPr>
          <w:b/>
          <w:bCs/>
          <w:color w:val="000000"/>
          <w:spacing w:val="0"/>
          <w:w w:val="100"/>
          <w:position w:val="0"/>
        </w:rPr>
        <w:t>五、管理层和治理层对财务报表的责任</w:t>
      </w:r>
    </w:p>
    <w:p>
      <w:pPr>
        <w:pStyle w:val="Style20"/>
        <w:keepNext w:val="0"/>
        <w:keepLines w:val="0"/>
        <w:widowControl w:val="0"/>
        <w:shd w:val="clear" w:color="auto" w:fill="auto"/>
        <w:bidi w:val="0"/>
        <w:spacing w:before="0" w:after="0" w:line="470" w:lineRule="exact"/>
        <w:ind w:left="0" w:right="0" w:firstLine="480"/>
        <w:jc w:val="left"/>
      </w:pPr>
      <w:r>
        <w:rPr>
          <w:color w:val="000000"/>
          <w:spacing w:val="0"/>
          <w:w w:val="100"/>
          <w:position w:val="0"/>
        </w:rPr>
        <w:t xml:space="preserve">恒久科技管理层（以下简称管理层）负责按照企业会计准则的规定编制财务报表，使其实现公允反映，并设计、执行 </w:t>
      </w:r>
      <w:r>
        <w:rPr>
          <w:color w:val="000000"/>
          <w:spacing w:val="0"/>
          <w:w w:val="100"/>
          <w:position w:val="0"/>
        </w:rPr>
        <w:t>和维护必要的内部控制，以使财务报表不存在由于舞弊或错误导致的重大错报。</w:t>
      </w:r>
    </w:p>
    <w:p>
      <w:pPr>
        <w:pStyle w:val="Style20"/>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在编制财务报表时，管理层负责评估恒久科技的持续经营能力，披露与持续经营相关的事项（如适用），并运用持续 经营假设，除非计划进行清算、终止运营或别无其他现实的选择。</w:t>
      </w:r>
    </w:p>
    <w:p>
      <w:pPr>
        <w:pStyle w:val="Style20"/>
        <w:keepNext w:val="0"/>
        <w:keepLines w:val="0"/>
        <w:widowControl w:val="0"/>
        <w:shd w:val="clear" w:color="auto" w:fill="auto"/>
        <w:bidi w:val="0"/>
        <w:spacing w:before="0" w:after="140" w:line="470" w:lineRule="exact"/>
        <w:ind w:left="0" w:right="0" w:firstLine="500"/>
        <w:jc w:val="both"/>
      </w:pPr>
      <w:r>
        <w:rPr>
          <w:color w:val="000000"/>
          <w:spacing w:val="0"/>
          <w:w w:val="100"/>
          <w:position w:val="0"/>
        </w:rPr>
        <w:t>治理层负责监督恒久科技的财务报告过程。</w:t>
      </w:r>
    </w:p>
    <w:p>
      <w:pPr>
        <w:pStyle w:val="Style20"/>
        <w:keepNext w:val="0"/>
        <w:keepLines w:val="0"/>
        <w:widowControl w:val="0"/>
        <w:shd w:val="clear" w:color="auto" w:fill="auto"/>
        <w:bidi w:val="0"/>
        <w:spacing w:before="0" w:after="140" w:line="469" w:lineRule="exact"/>
        <w:ind w:left="0" w:right="0" w:firstLine="500"/>
        <w:jc w:val="both"/>
      </w:pPr>
      <w:r>
        <w:rPr>
          <w:b/>
          <w:bCs/>
          <w:color w:val="000000"/>
          <w:spacing w:val="0"/>
          <w:w w:val="100"/>
          <w:position w:val="0"/>
        </w:rPr>
        <w:t>六、注册会计师对财务报表审计的责任</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在按照审计准则执行审计工作的过程中，我们运用职业判断，并保持职业怀疑。同时，我们也执行以下工作：</w:t>
      </w:r>
    </w:p>
    <w:p>
      <w:pPr>
        <w:pStyle w:val="Style20"/>
        <w:keepNext w:val="0"/>
        <w:keepLines w:val="0"/>
        <w:widowControl w:val="0"/>
        <w:shd w:val="clear" w:color="auto" w:fill="auto"/>
        <w:tabs>
          <w:tab w:pos="898" w:val="left"/>
        </w:tabs>
        <w:bidi w:val="0"/>
        <w:spacing w:before="0" w:after="0" w:line="469" w:lineRule="exact"/>
        <w:ind w:left="0" w:right="0"/>
        <w:jc w:val="both"/>
      </w:pPr>
      <w:bookmarkStart w:id="671" w:name="bookmark671"/>
      <w:r>
        <w:rPr>
          <w:color w:val="000000"/>
          <w:spacing w:val="0"/>
          <w:w w:val="100"/>
          <w:position w:val="0"/>
          <w:sz w:val="18"/>
          <w:szCs w:val="18"/>
        </w:rPr>
        <w:t>（</w:t>
      </w:r>
      <w:bookmarkEnd w:id="671"/>
      <w:r>
        <w:rPr>
          <w:color w:val="000000"/>
          <w:spacing w:val="0"/>
          <w:w w:val="100"/>
          <w:position w:val="0"/>
          <w:sz w:val="18"/>
          <w:szCs w:val="18"/>
        </w:rPr>
        <w:t>1）</w:t>
        <w:tab/>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0"/>
        <w:keepNext w:val="0"/>
        <w:keepLines w:val="0"/>
        <w:widowControl w:val="0"/>
        <w:shd w:val="clear" w:color="auto" w:fill="auto"/>
        <w:tabs>
          <w:tab w:pos="813" w:val="left"/>
        </w:tabs>
        <w:bidi w:val="0"/>
        <w:spacing w:before="0" w:after="0" w:line="469" w:lineRule="exact"/>
        <w:ind w:left="0" w:right="0"/>
        <w:jc w:val="both"/>
      </w:pPr>
      <w:bookmarkStart w:id="672" w:name="bookmark672"/>
      <w:r>
        <w:rPr>
          <w:color w:val="000000"/>
          <w:spacing w:val="0"/>
          <w:w w:val="100"/>
          <w:position w:val="0"/>
          <w:sz w:val="18"/>
          <w:szCs w:val="18"/>
        </w:rPr>
        <w:t>（</w:t>
      </w:r>
      <w:bookmarkEnd w:id="672"/>
      <w:r>
        <w:rPr>
          <w:color w:val="000000"/>
          <w:spacing w:val="0"/>
          <w:w w:val="100"/>
          <w:position w:val="0"/>
          <w:sz w:val="18"/>
          <w:szCs w:val="18"/>
        </w:rPr>
        <w:t>2）</w:t>
        <w:tab/>
      </w:r>
      <w:r>
        <w:rPr>
          <w:color w:val="000000"/>
          <w:spacing w:val="0"/>
          <w:w w:val="100"/>
          <w:position w:val="0"/>
        </w:rPr>
        <w:t>了解与审计相关的内部控制，以设计恰当的审计程序。</w:t>
      </w:r>
    </w:p>
    <w:p>
      <w:pPr>
        <w:pStyle w:val="Style20"/>
        <w:keepNext w:val="0"/>
        <w:keepLines w:val="0"/>
        <w:widowControl w:val="0"/>
        <w:shd w:val="clear" w:color="auto" w:fill="auto"/>
        <w:tabs>
          <w:tab w:pos="813" w:val="left"/>
        </w:tabs>
        <w:bidi w:val="0"/>
        <w:spacing w:before="0" w:after="0" w:line="469" w:lineRule="exact"/>
        <w:ind w:left="0" w:right="0"/>
        <w:jc w:val="both"/>
      </w:pPr>
      <w:bookmarkStart w:id="673" w:name="bookmark673"/>
      <w:r>
        <w:rPr>
          <w:color w:val="000000"/>
          <w:spacing w:val="0"/>
          <w:w w:val="100"/>
          <w:position w:val="0"/>
          <w:sz w:val="18"/>
          <w:szCs w:val="18"/>
        </w:rPr>
        <w:t>（</w:t>
      </w:r>
      <w:bookmarkEnd w:id="673"/>
      <w:r>
        <w:rPr>
          <w:color w:val="000000"/>
          <w:spacing w:val="0"/>
          <w:w w:val="100"/>
          <w:position w:val="0"/>
          <w:sz w:val="18"/>
          <w:szCs w:val="18"/>
        </w:rPr>
        <w:t>3）</w:t>
        <w:tab/>
      </w:r>
      <w:r>
        <w:rPr>
          <w:color w:val="000000"/>
          <w:spacing w:val="0"/>
          <w:w w:val="100"/>
          <w:position w:val="0"/>
        </w:rPr>
        <w:t>评价管理层选用会计政策的恰当性和作出会计估计及相关披露的合理性。</w:t>
      </w:r>
    </w:p>
    <w:p>
      <w:pPr>
        <w:pStyle w:val="Style20"/>
        <w:keepNext w:val="0"/>
        <w:keepLines w:val="0"/>
        <w:widowControl w:val="0"/>
        <w:shd w:val="clear" w:color="auto" w:fill="auto"/>
        <w:tabs>
          <w:tab w:pos="903" w:val="left"/>
        </w:tabs>
        <w:bidi w:val="0"/>
        <w:spacing w:before="0" w:after="0" w:line="469" w:lineRule="exact"/>
        <w:ind w:left="0" w:right="0"/>
        <w:jc w:val="both"/>
      </w:pPr>
      <w:bookmarkStart w:id="674" w:name="bookmark674"/>
      <w:r>
        <w:rPr>
          <w:color w:val="000000"/>
          <w:spacing w:val="0"/>
          <w:w w:val="100"/>
          <w:position w:val="0"/>
          <w:sz w:val="18"/>
          <w:szCs w:val="18"/>
        </w:rPr>
        <w:t>（</w:t>
      </w:r>
      <w:bookmarkEnd w:id="674"/>
      <w:r>
        <w:rPr>
          <w:color w:val="000000"/>
          <w:spacing w:val="0"/>
          <w:w w:val="100"/>
          <w:position w:val="0"/>
          <w:sz w:val="18"/>
          <w:szCs w:val="18"/>
        </w:rPr>
        <w:t>4）</w:t>
        <w:tab/>
      </w:r>
      <w:r>
        <w:rPr>
          <w:color w:val="000000"/>
          <w:spacing w:val="0"/>
          <w:w w:val="100"/>
          <w:position w:val="0"/>
        </w:rPr>
        <w:t>对管理层使用持续经营假设的恰当性得出结论。同时，根据获取的审计证据，就可能导致对恒久科技持续经营能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于截至审计报告日可获得的信息。然而，未来的事项或情况可能导致恒久科技公司不能持续经营。</w:t>
      </w:r>
    </w:p>
    <w:p>
      <w:pPr>
        <w:pStyle w:val="Style20"/>
        <w:keepNext w:val="0"/>
        <w:keepLines w:val="0"/>
        <w:widowControl w:val="0"/>
        <w:shd w:val="clear" w:color="auto" w:fill="auto"/>
        <w:tabs>
          <w:tab w:pos="813" w:val="left"/>
        </w:tabs>
        <w:bidi w:val="0"/>
        <w:spacing w:before="0" w:after="0" w:line="469" w:lineRule="exact"/>
        <w:ind w:left="0" w:right="0"/>
        <w:jc w:val="both"/>
      </w:pPr>
      <w:bookmarkStart w:id="675" w:name="bookmark675"/>
      <w:r>
        <w:rPr>
          <w:color w:val="000000"/>
          <w:spacing w:val="0"/>
          <w:w w:val="100"/>
          <w:position w:val="0"/>
          <w:sz w:val="18"/>
          <w:szCs w:val="18"/>
        </w:rPr>
        <w:t>（</w:t>
      </w:r>
      <w:bookmarkEnd w:id="675"/>
      <w:r>
        <w:rPr>
          <w:color w:val="000000"/>
          <w:spacing w:val="0"/>
          <w:w w:val="100"/>
          <w:position w:val="0"/>
          <w:sz w:val="18"/>
          <w:szCs w:val="18"/>
        </w:rPr>
        <w:t>5）</w:t>
        <w:tab/>
      </w:r>
      <w:r>
        <w:rPr>
          <w:color w:val="000000"/>
          <w:spacing w:val="0"/>
          <w:w w:val="100"/>
          <w:position w:val="0"/>
        </w:rPr>
        <w:t>评价财务报表的总体列报、结构和内容（包括披露），并评价财务报表是否公允反映相关交易和事项。</w:t>
      </w:r>
    </w:p>
    <w:p>
      <w:pPr>
        <w:pStyle w:val="Style20"/>
        <w:keepNext w:val="0"/>
        <w:keepLines w:val="0"/>
        <w:widowControl w:val="0"/>
        <w:shd w:val="clear" w:color="auto" w:fill="auto"/>
        <w:tabs>
          <w:tab w:pos="893" w:val="left"/>
        </w:tabs>
        <w:bidi w:val="0"/>
        <w:spacing w:before="0" w:after="0" w:line="469" w:lineRule="exact"/>
        <w:ind w:left="0" w:right="0"/>
        <w:jc w:val="both"/>
      </w:pPr>
      <w:bookmarkStart w:id="676" w:name="bookmark676"/>
      <w:r>
        <w:rPr>
          <w:color w:val="000000"/>
          <w:spacing w:val="0"/>
          <w:w w:val="100"/>
          <w:position w:val="0"/>
          <w:sz w:val="18"/>
          <w:szCs w:val="18"/>
        </w:rPr>
        <w:t>（</w:t>
      </w:r>
      <w:bookmarkEnd w:id="676"/>
      <w:r>
        <w:rPr>
          <w:color w:val="000000"/>
          <w:spacing w:val="0"/>
          <w:w w:val="100"/>
          <w:position w:val="0"/>
          <w:sz w:val="18"/>
          <w:szCs w:val="18"/>
        </w:rPr>
        <w:t>6）</w:t>
        <w:tab/>
      </w:r>
      <w:r>
        <w:rPr>
          <w:color w:val="000000"/>
          <w:spacing w:val="0"/>
          <w:w w:val="100"/>
          <w:position w:val="0"/>
        </w:rPr>
        <w:t>就恒久科技中实体或业务活动的财务信息获取充分、适当的审计证据，以对财务报表发表审计意见。我们负责指 导、监督和执行集团审计，并对审计意见承担全部责任。</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20"/>
        <w:keepNext w:val="0"/>
        <w:keepLines w:val="0"/>
        <w:widowControl w:val="0"/>
        <w:shd w:val="clear" w:color="auto" w:fill="auto"/>
        <w:tabs>
          <w:tab w:pos="4236" w:val="left"/>
        </w:tabs>
        <w:bidi w:val="0"/>
        <w:spacing w:before="0" w:after="100" w:line="240" w:lineRule="auto"/>
        <w:ind w:left="0" w:right="0" w:firstLine="0"/>
        <w:jc w:val="left"/>
      </w:pPr>
      <w:r>
        <w:rPr>
          <w:color w:val="000000"/>
          <w:spacing w:val="0"/>
          <w:w w:val="100"/>
          <w:position w:val="0"/>
        </w:rPr>
        <w:t>永拓会计师事务所（特殊普通合伙）</w:t>
        <w:tab/>
        <w:t>中国注册会计师：林幼云</w:t>
      </w:r>
    </w:p>
    <w:p>
      <w:pPr>
        <w:pStyle w:val="Style20"/>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（项目合伙人）</w:t>
      </w:r>
    </w:p>
    <w:p>
      <w:pPr>
        <w:pStyle w:val="Style20"/>
        <w:keepNext w:val="0"/>
        <w:keepLines w:val="0"/>
        <w:widowControl w:val="0"/>
        <w:shd w:val="clear" w:color="auto" w:fill="auto"/>
        <w:tabs>
          <w:tab w:pos="4236" w:val="left"/>
        </w:tabs>
        <w:bidi w:val="0"/>
        <w:spacing w:before="0" w:after="700" w:line="240" w:lineRule="auto"/>
        <w:ind w:left="168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t>中国注册会计师：赵睿</w:t>
      </w:r>
    </w:p>
    <w:p>
      <w:pPr>
        <w:pStyle w:val="Style20"/>
        <w:keepNext w:val="0"/>
        <w:keepLines w:val="0"/>
        <w:widowControl w:val="0"/>
        <w:shd w:val="clear" w:color="auto" w:fill="auto"/>
        <w:bidi w:val="0"/>
        <w:spacing w:before="0" w:after="360" w:line="240" w:lineRule="auto"/>
        <w:ind w:left="6940" w:right="0" w:firstLine="0"/>
        <w:jc w:val="left"/>
      </w:pPr>
      <w:r>
        <w:rPr>
          <w:color w:val="000000"/>
          <w:spacing w:val="0"/>
          <w:w w:val="100"/>
          <w:position w:val="0"/>
        </w:rPr>
        <w:t>二</w:t>
      </w:r>
      <w:r>
        <w:rPr>
          <w:color w:val="000000"/>
          <w:spacing w:val="0"/>
          <w:w w:val="100"/>
          <w:position w:val="0"/>
          <w:sz w:val="18"/>
          <w:szCs w:val="18"/>
        </w:rPr>
        <w:t>O</w:t>
      </w:r>
      <w:r>
        <w:rPr>
          <w:color w:val="000000"/>
          <w:spacing w:val="0"/>
          <w:w w:val="100"/>
          <w:position w:val="0"/>
        </w:rPr>
        <w:t>二二年四月二-一日</w:t>
      </w:r>
    </w:p>
    <w:p>
      <w:pPr>
        <w:pStyle w:val="Style25"/>
        <w:keepNext/>
        <w:keepLines/>
        <w:widowControl w:val="0"/>
        <w:shd w:val="clear" w:color="auto" w:fill="auto"/>
        <w:bidi w:val="0"/>
        <w:spacing w:before="0" w:after="360" w:line="240" w:lineRule="auto"/>
        <w:ind w:left="0" w:right="0" w:firstLine="0"/>
        <w:jc w:val="left"/>
      </w:pPr>
      <w:bookmarkStart w:id="677" w:name="bookmark677"/>
      <w:bookmarkStart w:id="678" w:name="bookmark678"/>
      <w:bookmarkStart w:id="679" w:name="bookmark679"/>
      <w:r>
        <w:rPr>
          <w:color w:val="000000"/>
          <w:spacing w:val="0"/>
          <w:w w:val="100"/>
          <w:position w:val="0"/>
          <w:sz w:val="24"/>
          <w:szCs w:val="24"/>
        </w:rPr>
        <w:t>二、财务报表</w:t>
      </w:r>
      <w:bookmarkEnd w:id="677"/>
      <w:bookmarkEnd w:id="678"/>
      <w:bookmarkEnd w:id="679"/>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1</w:t>
      </w:r>
      <w:bookmarkEnd w:id="682"/>
      <w:r>
        <w:rPr>
          <w:color w:val="000000"/>
          <w:spacing w:val="0"/>
          <w:w w:val="100"/>
          <w:position w:val="0"/>
        </w:rPr>
        <w:t>、合并资产负债表</w:t>
      </w:r>
      <w:bookmarkEnd w:id="680"/>
      <w:bookmarkEnd w:id="681"/>
      <w:bookmarkEnd w:id="683"/>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编制单位：苏州恒久光电科技股份有限公司</w:t>
      </w:r>
    </w:p>
    <w:p>
      <w:pPr>
        <w:pStyle w:val="Style47"/>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179,511,784.90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183,013,243.86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62,596,674.69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103,552,190.71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128,851,439.67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9,197,905.58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25,075,423.75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20,958,368.19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8,484,249.06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1,218,668.57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1,132,746.24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70,473,187.72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94,276,229.02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651,090.41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48,776,862.89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42,045,707.00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1,341,591.46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2,928,382.90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453,462,793.66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533,494,538.15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5,795,312.33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18,522,509.41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18,967,818.09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2,104,188.41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2,104,188.41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86,218,623.77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95,317,259.63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21,871,362.40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1,026,678.83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17,006,259.84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19,201,421.46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105,781,039.86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26,557.56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9,920,916.50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6,011,576.50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1,070,300.00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155,737,860.33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255,302,152.67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609,200,653.99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788,796,690.82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81,709,361.07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81,930,048.61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7,126,100.00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56,927,872.14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65,291,779.34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13,405,854.24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10,136,341.03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3,651,123.41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2,600,180.03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20,984,947.80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22,154,010.52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1,341,256.47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676,028.90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182,192.68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144,626.57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185,328,707.81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182,951,284.72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381,674.66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262,500.00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312,500.00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2,893,444.26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2,763,382.79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3,537,618.92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3,075,882.79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188,866,326.73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186,027,167.51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268,800,000.00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268,800,000.00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54,826,048.15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54,826,048.15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-17,157,930.91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-16,811,060.85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35,990,725.34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35,990,725.34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69,009,862.97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237,852,215.69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411,468,705.55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580,657,928.33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8,865,621.71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22,111,594.98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420,334,327.26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602,769,523.31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609,200,653.99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788,796,690.82</w:t>
            </w:r>
          </w:p>
        </w:tc>
      </w:tr>
    </w:tbl>
    <w:p>
      <w:pPr>
        <w:pStyle w:val="Style29"/>
        <w:keepNext/>
        <w:keepLines/>
        <w:widowControl w:val="0"/>
        <w:shd w:val="clear" w:color="auto" w:fill="auto"/>
        <w:bidi w:val="0"/>
        <w:spacing w:before="0" w:line="240" w:lineRule="auto"/>
        <w:ind w:left="0" w:right="0" w:firstLine="0"/>
        <w:jc w:val="left"/>
      </w:pPr>
      <w:r>
        <mc:AlternateContent>
          <mc:Choice Requires="wps">
            <w:drawing>
              <wp:anchor distT="152400" distB="3175" distL="114300" distR="5143500" simplePos="0" relativeHeight="125829380" behindDoc="0" locked="0" layoutInCell="1" allowOverlap="1">
                <wp:simplePos x="0" y="0"/>
                <wp:positionH relativeFrom="page">
                  <wp:posOffset>701040</wp:posOffset>
                </wp:positionH>
                <wp:positionV relativeFrom="margin">
                  <wp:posOffset>3901440</wp:posOffset>
                </wp:positionV>
                <wp:extent cx="1054735" cy="149225"/>
                <wp:wrapTopAndBottom/>
                <wp:docPr id="5" name="Shape 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法定代表人：余荣清</w:t>
                            </w:r>
                          </w:p>
                        </w:txbxContent>
                      </wps:txbx>
                      <wps:bodyPr wrap="none" lIns="0" tIns="0" rIns="0" bIns="0">
                        <a:noAutoFit/>
                      </wps:bodyPr>
                    </wps:wsp>
                  </a:graphicData>
                </a:graphic>
              </wp:anchor>
            </w:drawing>
          </mc:Choice>
          <mc:Fallback>
            <w:pict>
              <v:shape id="_x0000_s1031" type="#_x0000_t202" style="position:absolute;margin-left:55.200000000000003pt;margin-top:307.19999999999999pt;width:83.049999999999997pt;height:11.75pt;z-index:-125829373;mso-wrap-distance-left:9.pt;mso-wrap-distance-top:12.pt;mso-wrap-distance-right:405.pt;mso-wrap-distance-bottom:0.25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法定代表人：余荣清</w:t>
                      </w:r>
                    </w:p>
                  </w:txbxContent>
                </v:textbox>
                <w10:wrap type="topAndBottom" anchorx="page" anchory="margin"/>
              </v:shape>
            </w:pict>
          </mc:Fallback>
        </mc:AlternateContent>
      </w:r>
      <w:r>
        <mc:AlternateContent>
          <mc:Choice Requires="wps">
            <w:drawing>
              <wp:anchor distT="152400" distB="6350" distL="2284730" distR="2512695" simplePos="0" relativeHeight="125829382" behindDoc="0" locked="0" layoutInCell="1" allowOverlap="1">
                <wp:simplePos x="0" y="0"/>
                <wp:positionH relativeFrom="page">
                  <wp:posOffset>2871470</wp:posOffset>
                </wp:positionH>
                <wp:positionV relativeFrom="margin">
                  <wp:posOffset>3901440</wp:posOffset>
                </wp:positionV>
                <wp:extent cx="1515110" cy="146050"/>
                <wp:wrapTopAndBottom/>
                <wp:docPr id="7" name="Shape 7"/>
                <a:graphic xmlns:a="http://schemas.openxmlformats.org/drawingml/2006/main">
                  <a:graphicData uri="http://schemas.microsoft.com/office/word/2010/wordprocessingShape">
                    <wps:wsp>
                      <wps:cNvSpPr txBox="1"/>
                      <wps:spPr>
                        <a:xfrm>
                          <a:ext cx="1515110" cy="1460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主管会计工作负责人：冯芬兰</w:t>
                            </w:r>
                          </w:p>
                        </w:txbxContent>
                      </wps:txbx>
                      <wps:bodyPr wrap="none" lIns="0" tIns="0" rIns="0" bIns="0">
                        <a:noAutoFit/>
                      </wps:bodyPr>
                    </wps:wsp>
                  </a:graphicData>
                </a:graphic>
              </wp:anchor>
            </w:drawing>
          </mc:Choice>
          <mc:Fallback>
            <w:pict>
              <v:shape id="_x0000_s1033" type="#_x0000_t202" style="position:absolute;margin-left:226.09999999999999pt;margin-top:307.19999999999999pt;width:119.3pt;height:11.5pt;z-index:-125829371;mso-wrap-distance-left:179.90000000000001pt;mso-wrap-distance-top:12.pt;mso-wrap-distance-right:197.84999999999999pt;mso-wrap-distance-bottom:0.5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主管会计工作负责人：冯芬兰</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5501640</wp:posOffset>
                </wp:positionH>
                <wp:positionV relativeFrom="margin">
                  <wp:posOffset>3901440</wp:posOffset>
                </wp:positionV>
                <wp:extent cx="1283335" cy="152400"/>
                <wp:wrapTopAndBottom/>
                <wp:docPr id="9" name="Shape 9"/>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会计机构负责人：冯芬兰</w:t>
                            </w:r>
                          </w:p>
                        </w:txbxContent>
                      </wps:txbx>
                      <wps:bodyPr wrap="none" lIns="0" tIns="0" rIns="0" bIns="0">
                        <a:noAutoFit/>
                      </wps:bodyPr>
                    </wps:wsp>
                  </a:graphicData>
                </a:graphic>
              </wp:anchor>
            </w:drawing>
          </mc:Choice>
          <mc:Fallback>
            <w:pict>
              <v:shape id="_x0000_s1035" type="#_x0000_t202" style="position:absolute;margin-left:433.19999999999999pt;margin-top:307.19999999999999pt;width:101.05pt;height:12.pt;z-index:-125829369;mso-wrap-distance-left:387.pt;mso-wrap-distance-top:12.pt;mso-wrap-distance-right:9.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会计机构负责人：冯芬兰</w:t>
                      </w:r>
                    </w:p>
                  </w:txbxContent>
                </v:textbox>
                <w10:wrap type="topAndBottom" anchorx="page" anchory="margin"/>
              </v:shape>
            </w:pict>
          </mc:Fallback>
        </mc:AlternateContent>
      </w: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2</w:t>
      </w:r>
      <w:bookmarkEnd w:id="686"/>
      <w:r>
        <w:rPr>
          <w:color w:val="000000"/>
          <w:spacing w:val="0"/>
          <w:w w:val="100"/>
          <w:position w:val="0"/>
        </w:rPr>
        <w:t>、母公司资产负债表</w:t>
      </w:r>
      <w:bookmarkEnd w:id="684"/>
      <w:bookmarkEnd w:id="685"/>
      <w:bookmarkEnd w:id="6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141,914,419.52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127,381,881.21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9,005,813.23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46,661,714.82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63,854,186.55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615,790.36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470,259.26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12,799,653.51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13,492,916.01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486,915.53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478,378.74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36,980,627.39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41,813,683.69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2,805,707.00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901,552.98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1,704,945.54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248,879,571.81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251,523,579.26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274,756,414.40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382,398,698.69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599,256.00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9,221,247.50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10,332,066.94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128,318.58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5,138,719.60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4,438,789.84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26,557.56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7,111,979.23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3,074,180.46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296,228,360.73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401,022,868.07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545,107,932.54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652,546,447.33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9,910,587.50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20,108,228.16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100,828,452.65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5,876,461.65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4,001,115.11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521,829.62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568,253.61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135,205.91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166,755.41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56,116,172.13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32,812.60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104,082.82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157,861,980.29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140,523,107.29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262,500.00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312,500.00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322,853.09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309,346.67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585,353.09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621,846.67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158,447,333.38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141,144,953.96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268,800,000.00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268,800,000.00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54,826,048.15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54,826,048.15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-16,012,554.66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-15,503,187.06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35,990,725.34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35,990,725.34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43,056,380.33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167,287,906.94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386,660,599.16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511,401,493.37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545,107,932.54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652,546,447.33</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3</w:t>
      </w:r>
      <w:bookmarkEnd w:id="690"/>
      <w:r>
        <w:rPr>
          <w:color w:val="000000"/>
          <w:spacing w:val="0"/>
          <w:w w:val="100"/>
          <w:position w:val="0"/>
        </w:rPr>
        <w:t>、合并利润表</w:t>
      </w:r>
      <w:bookmarkEnd w:id="688"/>
      <w:bookmarkEnd w:id="689"/>
      <w:bookmarkEnd w:id="691"/>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237,676,536.68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486,773,481.46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237,676,536.68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486,773,481.46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269,031,030.40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450,566,754.40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222,048,276.96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396,953,581.89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rFonts w:ascii="SimSun" w:eastAsia="SimSun" w:hAnsi="SimSun" w:cs="SimSun"/>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1,903,520.68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2,124,739.34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6,832,450.64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8,554,375.57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13,315,265.21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15,170,594.17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19,819,857.95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20,285,067.84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5,111,658.96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7,478,395.59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3,391,887.89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4,206,281.90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1,599,124.69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3,131,148.04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3,308,761.16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4,839,741.08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rFonts w:ascii="SimSun" w:eastAsia="SimSun" w:hAnsi="SimSun" w:cs="SimSun"/>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4,179,280.60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6,681,715.78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20"/>
              <w:jc w:val="left"/>
            </w:pPr>
            <w:r>
              <w:rPr>
                <w:rFonts w:ascii="SimSun" w:eastAsia="SimSun" w:hAnsi="SimSun" w:cs="SimSun"/>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-52,029.99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4,839,201.53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80" w:right="0" w:firstLine="0"/>
              <w:jc w:val="left"/>
            </w:pPr>
            <w:r>
              <w:rPr>
                <w:rFonts w:ascii="SimSun" w:eastAsia="SimSun" w:hAnsi="SimSun" w:cs="SimSun"/>
                <w:color w:val="000000"/>
                <w:spacing w:val="0"/>
                <w:w w:val="100"/>
                <w:position w:val="0"/>
              </w:rPr>
              <w:t>以摊余成本计量的金</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汇兑收益（损失以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净敞口套期收益（损失以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246,674.69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rFonts w:ascii="SimSun" w:eastAsia="SimSun" w:hAnsi="SimSun" w:cs="SimSun"/>
                <w:color w:val="000000"/>
                <w:spacing w:val="0"/>
                <w:w w:val="100"/>
                <w:position w:val="0"/>
              </w:rPr>
              <w:t>信用减值损失（损失以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-51,093,882.89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155,788.43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rFonts w:ascii="SimSun" w:eastAsia="SimSun" w:hAnsi="SimSun" w:cs="SimSun"/>
                <w:color w:val="000000"/>
                <w:spacing w:val="0"/>
                <w:w w:val="100"/>
                <w:position w:val="0"/>
              </w:rPr>
              <w:t>资产减值损失（损失以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-104,872,275.19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-10,303,331.28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rFonts w:ascii="SimSun" w:eastAsia="SimSun" w:hAnsi="SimSun" w:cs="SimSun"/>
                <w:color w:val="000000"/>
                <w:spacing w:val="0"/>
                <w:w w:val="100"/>
                <w:position w:val="0"/>
              </w:rPr>
              <w:t>资产处置收益（损失以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94,578.57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-179,491,356.78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37,579,892.41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155,295.19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5,755.66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680,845.70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452,355.27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-180,016,907.29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37,133,292.80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-3,304,581.30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4,963,259.31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-176,712,325.99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32,170,033.49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持续经营净利润（净亏损以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-176,712,325.99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32,170,033.49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终止经营净利润（净亏损以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-163,466,352.72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25,417,250.71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-13,245,973.27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6,752,782.78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-346,870.06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-16,746,882.41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rFonts w:ascii="SimSun" w:eastAsia="SimSun" w:hAnsi="SimSun" w:cs="SimSun"/>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-346,870.06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-16,746,882.41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rFonts w:ascii="SimSun" w:eastAsia="SimSun" w:hAnsi="SimSun" w:cs="SimSun"/>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-415,462.33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-15,800,207.39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1.</w:t>
            </w:r>
            <w:r>
              <w:rPr>
                <w:rFonts w:ascii="SimSun" w:eastAsia="SimSun" w:hAnsi="SimSun" w:cs="SimSun"/>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color w:val="000000"/>
                <w:spacing w:val="0"/>
                <w:w w:val="100"/>
                <w:position w:val="0"/>
              </w:rPr>
              <w:t>2.</w:t>
            </w:r>
            <w:r>
              <w:rPr>
                <w:rFonts w:ascii="SimSun" w:eastAsia="SimSun" w:hAnsi="SimSun" w:cs="SimSun"/>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3.</w:t>
            </w:r>
            <w:r>
              <w:rPr>
                <w:rFonts w:ascii="SimSun" w:eastAsia="SimSun" w:hAnsi="SimSun" w:cs="SimSun"/>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-415,462.33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-15,800,207.39</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color w:val="000000"/>
                <w:spacing w:val="0"/>
                <w:w w:val="100"/>
                <w:position w:val="0"/>
              </w:rPr>
              <w:t>4.</w:t>
            </w:r>
            <w:r>
              <w:rPr>
                <w:rFonts w:ascii="SimSun" w:eastAsia="SimSun" w:hAnsi="SimSun" w:cs="SimSun"/>
                <w:color w:val="000000"/>
                <w:spacing w:val="0"/>
                <w:w w:val="100"/>
                <w:position w:val="0"/>
              </w:rPr>
              <w:t>企业自身信用风险公允 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pPr>
            <w:r>
              <w:rPr>
                <w:rFonts w:ascii="SimSun" w:eastAsia="SimSun" w:hAnsi="SimSun" w:cs="SimSun"/>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68,592.27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-946,675.02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1.</w:t>
            </w:r>
            <w:r>
              <w:rPr>
                <w:rFonts w:ascii="SimSun" w:eastAsia="SimSun" w:hAnsi="SimSun" w:cs="SimSun"/>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color w:val="000000"/>
                <w:spacing w:val="0"/>
                <w:w w:val="100"/>
                <w:position w:val="0"/>
              </w:rPr>
              <w:t>2.</w:t>
            </w:r>
            <w:r>
              <w:rPr>
                <w:rFonts w:ascii="SimSun" w:eastAsia="SimSun" w:hAnsi="SimSun" w:cs="SimSun"/>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3.</w:t>
            </w:r>
            <w:r>
              <w:rPr>
                <w:rFonts w:ascii="SimSun" w:eastAsia="SimSun" w:hAnsi="SimSun" w:cs="SimSun"/>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4.</w:t>
            </w:r>
            <w:r>
              <w:rPr>
                <w:rFonts w:ascii="SimSun" w:eastAsia="SimSun" w:hAnsi="SimSun" w:cs="SimSun"/>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68,592.27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-946,675.02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rFonts w:ascii="SimSun" w:eastAsia="SimSun" w:hAnsi="SimSun" w:cs="SimSun"/>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-177,059,196.05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15,423,151.08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460"/>
              <w:jc w:val="left"/>
            </w:pPr>
            <w:r>
              <w:rPr>
                <w:rFonts w:ascii="SimSun" w:eastAsia="SimSun" w:hAnsi="SimSun" w:cs="SimSun"/>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-163,813,222.78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8,670,368.30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-13,245,973.27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6,752,782.78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0.095</w:t>
            </w:r>
          </w:p>
        </w:tc>
      </w:tr>
    </w:tbl>
    <w:p>
      <w:pPr>
        <w:widowControl w:val="0"/>
        <w:spacing w:after="59" w:line="1" w:lineRule="exact"/>
      </w:pP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tabs>
          <w:tab w:pos="3360" w:val="left"/>
          <w:tab w:pos="7502" w:val="left"/>
        </w:tabs>
        <w:bidi w:val="0"/>
        <w:spacing w:before="0" w:after="360" w:line="240" w:lineRule="auto"/>
        <w:ind w:left="0" w:right="0" w:firstLine="0"/>
        <w:jc w:val="both"/>
      </w:pPr>
      <w:r>
        <w:rPr>
          <w:color w:val="000000"/>
          <w:spacing w:val="0"/>
          <w:w w:val="100"/>
          <w:position w:val="0"/>
        </w:rPr>
        <w:t>法定代表人：余荣清</w:t>
        <w:tab/>
        <w:t>主管会计工作负责人：冯芬兰</w:t>
        <w:tab/>
        <w:t>会计机构负责人：冯芬兰</w:t>
      </w:r>
    </w:p>
    <w:p>
      <w:pPr>
        <w:pStyle w:val="Style29"/>
        <w:keepNext/>
        <w:keepLines/>
        <w:widowControl w:val="0"/>
        <w:shd w:val="clear" w:color="auto" w:fill="auto"/>
        <w:bidi w:val="0"/>
        <w:spacing w:before="0" w:line="240" w:lineRule="auto"/>
        <w:ind w:left="0" w:right="0" w:firstLine="0"/>
        <w:jc w:val="both"/>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4</w:t>
      </w:r>
      <w:bookmarkEnd w:id="694"/>
      <w:r>
        <w:rPr>
          <w:color w:val="000000"/>
          <w:spacing w:val="0"/>
          <w:w w:val="100"/>
          <w:position w:val="0"/>
        </w:rPr>
        <w:t>、母公司利润表</w:t>
      </w:r>
      <w:bookmarkEnd w:id="692"/>
      <w:bookmarkEnd w:id="693"/>
      <w:bookmarkEnd w:id="6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212,234,538.32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259,018,660.71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196,067,784.66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229,564,718.92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583,798.19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656,618.22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3,048,806.09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3,395,720.35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5,143,257.05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5,525,503.31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10,234,948.93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9,439,940.10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2,263,782.78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7,076,513.50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307,037.50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3,173,462.48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1,079,281.87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2,310,441.76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2,109,696.31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1,840,836.50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both"/>
            </w:pPr>
            <w:r>
              <w:rPr>
                <w:rFonts w:ascii="SimSun" w:eastAsia="SimSun" w:hAnsi="SimSun" w:cs="SimSun"/>
                <w:color w:val="000000"/>
                <w:spacing w:val="0"/>
                <w:w w:val="100"/>
                <w:position w:val="0"/>
              </w:rPr>
              <w:t>投资收益（损失以“一”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2,677,009.46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5,150,784.28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20"/>
              <w:jc w:val="both"/>
            </w:pPr>
            <w:r>
              <w:rPr>
                <w:rFonts w:ascii="SimSun" w:eastAsia="SimSun" w:hAnsi="SimSun" w:cs="SimSun"/>
                <w:color w:val="000000"/>
                <w:spacing w:val="0"/>
                <w:w w:val="100"/>
                <w:position w:val="0"/>
              </w:rPr>
              <w:t>其中：对联营企业和合营 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-52,029.99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4,839,201.53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180"/>
              <w:jc w:val="both"/>
            </w:pPr>
            <w:r>
              <w:rPr>
                <w:rFonts w:ascii="SimSun" w:eastAsia="SimSun" w:hAnsi="SimSun" w:cs="SimSun"/>
                <w:color w:val="000000"/>
                <w:spacing w:val="0"/>
                <w:w w:val="100"/>
                <w:position w:val="0"/>
              </w:rPr>
              <w:t>以摊余成本计量的金 融资产终止确认收益（损失以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pPr>
            <w:r>
              <w:rPr>
                <w:rFonts w:ascii="SimSun" w:eastAsia="SimSun" w:hAnsi="SimSun" w:cs="SimSun"/>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both"/>
            </w:pPr>
            <w:r>
              <w:rPr>
                <w:rFonts w:ascii="SimSun" w:eastAsia="SimSun" w:hAnsi="SimSun" w:cs="SimSun"/>
                <w:color w:val="000000"/>
                <w:spacing w:val="0"/>
                <w:w w:val="100"/>
                <w:position w:val="0"/>
              </w:rPr>
              <w:t>公允价值变动收益（损失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5,813.23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rFonts w:ascii="SimSun" w:eastAsia="SimSun" w:hAnsi="SimSun" w:cs="SimSun"/>
                <w:color w:val="000000"/>
                <w:spacing w:val="0"/>
                <w:w w:val="100"/>
                <w:position w:val="0"/>
              </w:rPr>
              <w:t>信用减值损失（损失以</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-11,968,157.81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-995,960.34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rFonts w:ascii="SimSun" w:eastAsia="SimSun" w:hAnsi="SimSun" w:cs="SimSun"/>
                <w:color w:val="000000"/>
                <w:spacing w:val="0"/>
                <w:w w:val="100"/>
                <w:position w:val="0"/>
              </w:rPr>
              <w:t>资产减值损失（损失以</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-110,317,604.71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-621,611.14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rFonts w:ascii="SimSun" w:eastAsia="SimSun" w:hAnsi="SimSun" w:cs="SimSun"/>
                <w:color w:val="000000"/>
                <w:spacing w:val="0"/>
                <w:w w:val="100"/>
                <w:position w:val="0"/>
              </w:rPr>
              <w:t>资产处置收益（损失以</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-122,601,082.90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8,733,695.61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70,589.32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259,436.98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219,787.07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-122,789,930.56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8,513,908.54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-3,934,403.95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721,742.24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-118,855,526.61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7,792,166.30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-118,855,526.61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7,792,166.30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SimSun" w:eastAsia="SimSun" w:hAnsi="SimSun" w:cs="SimSun"/>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-509,367.60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-10,696,649.83</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（一）不能重分类进损益的其 他综合收益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-509,367.60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-10,696,649.83</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000"/>
              <w:jc w:val="left"/>
            </w:pPr>
            <w:r>
              <w:rPr>
                <w:color w:val="000000"/>
                <w:spacing w:val="0"/>
                <w:w w:val="100"/>
                <w:position w:val="0"/>
              </w:rPr>
              <w:t>1.</w:t>
            </w:r>
            <w:r>
              <w:rPr>
                <w:rFonts w:ascii="SimSun" w:eastAsia="SimSun" w:hAnsi="SimSun" w:cs="SimSun"/>
                <w:color w:val="000000"/>
                <w:spacing w:val="0"/>
                <w:w w:val="100"/>
                <w:position w:val="0"/>
              </w:rPr>
              <w:t>重新计量设定受益计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color w:val="000000"/>
                <w:spacing w:val="0"/>
                <w:w w:val="100"/>
                <w:position w:val="0"/>
              </w:rPr>
              <w:t>2.</w:t>
            </w:r>
            <w:r>
              <w:rPr>
                <w:rFonts w:ascii="SimSun" w:eastAsia="SimSun" w:hAnsi="SimSun" w:cs="SimSun"/>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3.</w:t>
            </w:r>
            <w:r>
              <w:rPr>
                <w:rFonts w:ascii="SimSun" w:eastAsia="SimSun" w:hAnsi="SimSun" w:cs="SimSun"/>
                <w:color w:val="000000"/>
                <w:spacing w:val="0"/>
                <w:w w:val="100"/>
                <w:position w:val="0"/>
              </w:rPr>
              <w:t>其他权益工具投资公 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-509,367.60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-10,696,649.83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color w:val="000000"/>
                <w:spacing w:val="0"/>
                <w:w w:val="100"/>
                <w:position w:val="0"/>
              </w:rPr>
              <w:t>4.</w:t>
            </w:r>
            <w:r>
              <w:rPr>
                <w:rFonts w:ascii="SimSun" w:eastAsia="SimSun" w:hAnsi="SimSun" w:cs="SimSun"/>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1.</w:t>
            </w:r>
            <w:r>
              <w:rPr>
                <w:rFonts w:ascii="SimSun" w:eastAsia="SimSun" w:hAnsi="SimSun" w:cs="SimSun"/>
                <w:color w:val="000000"/>
                <w:spacing w:val="0"/>
                <w:w w:val="100"/>
                <w:position w:val="0"/>
              </w:rPr>
              <w:t>权益法下可转损益的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color w:val="000000"/>
                <w:spacing w:val="0"/>
                <w:w w:val="100"/>
                <w:position w:val="0"/>
              </w:rPr>
              <w:t>2.</w:t>
            </w:r>
            <w:r>
              <w:rPr>
                <w:rFonts w:ascii="SimSun" w:eastAsia="SimSun" w:hAnsi="SimSun" w:cs="SimSun"/>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3.</w:t>
            </w:r>
            <w:r>
              <w:rPr>
                <w:rFonts w:ascii="SimSun" w:eastAsia="SimSun" w:hAnsi="SimSun" w:cs="SimSun"/>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4.</w:t>
            </w:r>
            <w:r>
              <w:rPr>
                <w:rFonts w:ascii="SimSun" w:eastAsia="SimSun" w:hAnsi="SimSun" w:cs="SimSun"/>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6.</w:t>
            </w:r>
            <w:r>
              <w:rPr>
                <w:rFonts w:ascii="SimSun" w:eastAsia="SimSun" w:hAnsi="SimSun" w:cs="SimSun"/>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-119,364,894.21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-2,904,483.53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5</w:t>
      </w:r>
      <w:bookmarkEnd w:id="698"/>
      <w:r>
        <w:rPr>
          <w:color w:val="000000"/>
          <w:spacing w:val="0"/>
          <w:w w:val="100"/>
          <w:position w:val="0"/>
        </w:rPr>
        <w:t>、合并现金流量表</w:t>
      </w:r>
      <w:bookmarkEnd w:id="696"/>
      <w:bookmarkEnd w:id="697"/>
      <w:bookmarkEnd w:id="6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rFonts w:ascii="SimSun" w:eastAsia="SimSun" w:hAnsi="SimSun" w:cs="SimSun"/>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281,031,608.23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526,855,972.71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4,062,282.09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4,226,933.10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22,948,747.58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52,921,568.29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308,042,637.90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584,004,474.10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223,721,151.99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424,129,107.24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28,990,163.99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31,502,826.41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8,439,662.20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16,636,621.44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28,313,240.64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78,930,389.89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289,464,218.82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551,198,944.98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18,578,419.08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32,805,529.12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171,311,066.57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185,284,036.91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2,517,991.36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5,090,883.98</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131,687.52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173,960,745.45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190,376,520.89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1,753,313.21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2,293,002.03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183,594,116.00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150,045,320.11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185,347,429.21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152,338,322.14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-11,386,683.76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38,038,198.75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81,640,000.00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81,640,000.00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87,640,000.00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145,000,000.00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8,675,230.38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6,335,196.21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both"/>
            </w:pPr>
            <w:r>
              <w:rPr>
                <w:rFonts w:ascii="SimSun" w:eastAsia="SimSun" w:hAnsi="SimSun" w:cs="SimSun"/>
                <w:color w:val="000000"/>
                <w:spacing w:val="0"/>
                <w:w w:val="100"/>
                <w:position w:val="0"/>
              </w:rPr>
              <w:t>支付其他与筹资活动有关的现</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23,803,245.59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8,095,921.43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120,118,475.97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159,431,117.64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-24,918,475.97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-77,791,117.64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-2,253,598.31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-6,265,316.07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-19,980,338.96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-13,212,705.84</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175,513,243.86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188,725,949.70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155,532,904.90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175,513,243.86</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6</w:t>
      </w:r>
      <w:bookmarkEnd w:id="702"/>
      <w:r>
        <w:rPr>
          <w:color w:val="000000"/>
          <w:spacing w:val="0"/>
          <w:w w:val="100"/>
          <w:position w:val="0"/>
        </w:rPr>
        <w:t>、母公司现金流量表</w:t>
      </w:r>
      <w:bookmarkEnd w:id="700"/>
      <w:bookmarkEnd w:id="701"/>
      <w:bookmarkEnd w:id="7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273,976,260.40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308,098,241.86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3,931,423.75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3,650,903.79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8,867,166.71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12,478,105.10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286,774,850.86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324,227,250.75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147,121,455.20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189,117,659.75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12,313,516.08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10,991,977.12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2,140,188.67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4,253,109.65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21,788,707.71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42,172,610.04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183,363,867.66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246,535,356.56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103,410,983.20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77,691,894.19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30,471,066.57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95,084,036.91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1,015,720.22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3,559,952.48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31,495,474.31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98,645,289.39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1,753,313.21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1,149,200.00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33,644,116.00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86,145,320.11</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rFonts w:ascii="SimSun" w:eastAsia="SimSun" w:hAnsi="SimSun" w:cs="SimSun"/>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rFonts w:ascii="SimSun" w:eastAsia="SimSun" w:hAnsi="SimSun" w:cs="SimSun"/>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35,397,429.21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87,294,520.11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-3,901,954.90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11,350,769.28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9,900,000.00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rFonts w:ascii="SimSun" w:eastAsia="SimSun" w:hAnsi="SimSun" w:cs="SimSun"/>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9,900,000.00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120,000,000.00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7,921,924.85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6,164,824.01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SimSun" w:eastAsia="SimSun" w:hAnsi="SimSun" w:cs="SimSun"/>
                <w:color w:val="000000"/>
                <w:spacing w:val="0"/>
                <w:w w:val="100"/>
                <w:position w:val="0"/>
              </w:rPr>
              <w:t>支付其他与筹资活动有关的现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21,677,380.00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7,500,000.00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104,499,304.85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133,664,824.01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-96,999,304.85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-123,764,824.01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-2,154,565.14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-5,994,907.75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355,158.31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-40,717,068.29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119,881,881.21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160,598,949.50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120,237,039.52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119,881,881.21</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7</w:t>
      </w:r>
      <w:bookmarkEnd w:id="706"/>
      <w:r>
        <w:rPr>
          <w:color w:val="000000"/>
          <w:spacing w:val="0"/>
          <w:w w:val="100"/>
          <w:position w:val="0"/>
        </w:rPr>
        <w:t>、合并所有者权益变动表</w:t>
      </w:r>
      <w:bookmarkEnd w:id="704"/>
      <w:bookmarkEnd w:id="705"/>
      <w:bookmarkEnd w:id="707"/>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r>
      <w:tr>
        <w:trPr>
          <w:trHeight w:val="403" w:hRule="exact"/>
        </w:trPr>
        <w:tc>
          <w:tcPr>
            <w:tcBorders>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w:t>
            </w:r>
          </w:p>
        </w:tc>
      </w:tr>
      <w:tr>
        <w:trPr>
          <w:trHeight w:val="283"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w:t>
            </w:r>
          </w:p>
        </w:tc>
        <w:tc>
          <w:tcPr>
            <w:vMerge/>
            <w:tcBorders>
              <w:left w:val="single" w:sz="4"/>
              <w:right w:val="single" w:sz="4"/>
            </w:tcBorders>
            <w:shd w:val="clear" w:color="auto" w:fill="D3D3D3"/>
            <w:vAlign w:val="bottom"/>
          </w:tcPr>
          <w:p>
            <w:pPr/>
          </w:p>
        </w:tc>
      </w:tr>
      <w:tr>
        <w:trPr>
          <w:trHeight w:val="120" w:hRule="exact"/>
        </w:trPr>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者权</w:t>
            </w:r>
          </w:p>
        </w:tc>
      </w:tr>
      <w:tr>
        <w:trPr>
          <w:trHeight w:val="72"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优</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永</w:t>
            </w: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专项</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盈余</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w:t>
            </w:r>
          </w:p>
        </w:tc>
        <w:tc>
          <w:tcPr>
            <w:vMerge/>
            <w:tcBorders>
              <w:left w:val="single" w:sz="4"/>
              <w:right w:val="single" w:sz="4"/>
            </w:tcBorders>
            <w:shd w:val="clear" w:color="auto" w:fill="D3D3D3"/>
            <w:vAlign w:val="top"/>
          </w:tcPr>
          <w:p>
            <w:pP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益合</w:t>
            </w:r>
          </w:p>
        </w:tc>
      </w:tr>
      <w:tr>
        <w:trPr>
          <w:trHeight w:val="163" w:hRule="exact"/>
        </w:trPr>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综合</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风险</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配利 润</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小计</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w:t>
            </w:r>
          </w:p>
        </w:tc>
        <w:tc>
          <w:tcPr>
            <w:vMerge/>
            <w:tcBorders>
              <w:left w:val="single" w:sz="4"/>
              <w:right w:val="single" w:sz="4"/>
            </w:tcBorders>
            <w:shd w:val="clear" w:color="auto" w:fill="D3D3D3"/>
            <w:vAlign w:val="bottom"/>
          </w:tcPr>
          <w:p>
            <w:pPr/>
          </w:p>
        </w:tc>
      </w:tr>
      <w:tr>
        <w:trPr>
          <w:trHeight w:val="158" w:hRule="exact"/>
        </w:trPr>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先</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续</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储备</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val="restart"/>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r>
      <w:tr>
        <w:trPr>
          <w:trHeight w:val="18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他</w:t>
            </w: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收益</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bottom"/>
          </w:tcPr>
          <w:p>
            <w:pPr/>
          </w:p>
        </w:tc>
      </w:tr>
      <w:tr>
        <w:trPr>
          <w:trHeight w:val="29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债</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一、上年期末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1301"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26,0</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48.1</w:t>
            </w:r>
          </w:p>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811,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060.</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90,7</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25.3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852,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215.</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657,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928.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11,5</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94.9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769,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523.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rFonts w:ascii="SimSun" w:eastAsia="SimSun" w:hAnsi="SimSun" w:cs="SimSun"/>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54,8</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26,0</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48.1</w:t>
            </w:r>
          </w:p>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pPr>
            <w:r>
              <w:rPr>
                <w:color w:val="000000"/>
                <w:spacing w:val="0"/>
                <w:w w:val="100"/>
                <w:position w:val="0"/>
              </w:rPr>
              <w:t xml:space="preserve">-16, </w:t>
            </w:r>
            <w:r>
              <w:rPr>
                <w:color w:val="000000"/>
                <w:spacing w:val="0"/>
                <w:w w:val="100"/>
                <w:position w:val="0"/>
              </w:rPr>
              <w:t>811, 060.</w:t>
            </w:r>
          </w:p>
          <w:p>
            <w:pPr>
              <w:pStyle w:val="Style2"/>
              <w:keepNext w:val="0"/>
              <w:keepLines w:val="0"/>
              <w:widowControl w:val="0"/>
              <w:shd w:val="clear" w:color="auto" w:fill="auto"/>
              <w:bidi w:val="0"/>
              <w:spacing w:before="0" w:after="0" w:line="360" w:lineRule="auto"/>
              <w:ind w:left="0" w:right="0" w:firstLine="280"/>
              <w:jc w:val="both"/>
            </w:pP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35,9</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90,7</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25.3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pPr>
            <w:r>
              <w:rPr>
                <w:color w:val="000000"/>
                <w:spacing w:val="0"/>
                <w:w w:val="100"/>
                <w:position w:val="0"/>
              </w:rPr>
              <w:t>237, 852, 215.</w:t>
            </w:r>
          </w:p>
          <w:p>
            <w:pPr>
              <w:pStyle w:val="Style2"/>
              <w:keepNext w:val="0"/>
              <w:keepLines w:val="0"/>
              <w:widowControl w:val="0"/>
              <w:shd w:val="clear" w:color="auto" w:fill="auto"/>
              <w:bidi w:val="0"/>
              <w:spacing w:before="0" w:after="0" w:line="360" w:lineRule="auto"/>
              <w:ind w:left="0" w:right="0" w:firstLine="280"/>
              <w:jc w:val="both"/>
            </w:pP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580,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657,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928.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22,1</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11,5</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94.9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769,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523.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31</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三、本期增减</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变动金额（减</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少以“_”号</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,870.</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,842,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352.</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pPr>
            <w:r>
              <w:rPr>
                <w:color w:val="000000"/>
                <w:spacing w:val="0"/>
                <w:w w:val="100"/>
                <w:position w:val="0"/>
              </w:rPr>
              <w:t>-13,</w:t>
            </w:r>
          </w:p>
          <w:p>
            <w:pPr>
              <w:pStyle w:val="Style2"/>
              <w:keepNext w:val="0"/>
              <w:keepLines w:val="0"/>
              <w:widowControl w:val="0"/>
              <w:shd w:val="clear" w:color="auto" w:fill="auto"/>
              <w:bidi w:val="0"/>
              <w:spacing w:before="0" w:after="0" w:line="360" w:lineRule="auto"/>
              <w:ind w:left="160" w:right="0" w:firstLine="0"/>
              <w:jc w:val="both"/>
            </w:pPr>
            <w:r>
              <w:rPr>
                <w:color w:val="000000"/>
                <w:spacing w:val="0"/>
                <w:w w:val="100"/>
                <w:position w:val="0"/>
              </w:rPr>
              <w:t>245, 973.</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-182</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,435,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,870.</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,466,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352.</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,813,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pPr>
            <w:r>
              <w:rPr>
                <w:color w:val="000000"/>
                <w:spacing w:val="0"/>
                <w:w w:val="100"/>
                <w:position w:val="0"/>
              </w:rPr>
              <w:t>-13,</w:t>
            </w:r>
          </w:p>
          <w:p>
            <w:pPr>
              <w:pStyle w:val="Style2"/>
              <w:keepNext w:val="0"/>
              <w:keepLines w:val="0"/>
              <w:widowControl w:val="0"/>
              <w:shd w:val="clear" w:color="auto" w:fill="auto"/>
              <w:bidi w:val="0"/>
              <w:spacing w:before="0" w:after="0" w:line="360" w:lineRule="auto"/>
              <w:ind w:left="160" w:right="0" w:firstLine="0"/>
              <w:jc w:val="both"/>
            </w:pPr>
            <w:r>
              <w:rPr>
                <w:color w:val="000000"/>
                <w:spacing w:val="0"/>
                <w:w w:val="100"/>
                <w:position w:val="0"/>
              </w:rPr>
              <w:t>245, 973.</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,059,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（二）所有者</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投入和减少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计入所有者</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（三）利润分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76,0</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-5,3</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76,0</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-5,3</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76,0</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76,0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（四）所有者</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权益内部结</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54,8</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26,0</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48.1</w:t>
            </w:r>
          </w:p>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-17,</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157,</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930.</w:t>
            </w:r>
          </w:p>
          <w:p>
            <w:pPr>
              <w:pStyle w:val="Style2"/>
              <w:keepNext w:val="0"/>
              <w:keepLines w:val="0"/>
              <w:widowControl w:val="0"/>
              <w:shd w:val="clear" w:color="auto" w:fill="auto"/>
              <w:bidi w:val="0"/>
              <w:spacing w:before="0" w:after="80" w:line="240" w:lineRule="auto"/>
              <w:ind w:left="0" w:right="0" w:firstLine="280"/>
              <w:jc w:val="left"/>
            </w:pPr>
            <w:r>
              <w:rPr>
                <w:color w:val="000000"/>
                <w:spacing w:val="0"/>
                <w:w w:val="100"/>
                <w:position w:val="0"/>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35,9</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90,7</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25.3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0"/>
              <w:jc w:val="both"/>
            </w:pPr>
            <w:r>
              <w:rPr>
                <w:color w:val="000000"/>
                <w:spacing w:val="0"/>
                <w:w w:val="100"/>
                <w:position w:val="0"/>
              </w:rPr>
              <w:t>69,0 09,8 62.9</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411,</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468,</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705.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8,86</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5,62</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420,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334,</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327.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少数</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股东</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减：</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库存</w:t>
            </w:r>
          </w:p>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小</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54,8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48.1</w:t>
            </w:r>
          </w:p>
          <w:p>
            <w:pPr>
              <w:pStyle w:val="Style2"/>
              <w:keepNext w:val="0"/>
              <w:keepLines w:val="0"/>
              <w:widowControl w:val="0"/>
              <w:shd w:val="clear" w:color="auto" w:fill="auto"/>
              <w:bidi w:val="0"/>
              <w:spacing w:before="0" w:after="8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-64,</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178.</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35,2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08.7</w:t>
            </w:r>
          </w:p>
          <w:p>
            <w:pPr>
              <w:pStyle w:val="Style2"/>
              <w:keepNext w:val="0"/>
              <w:keepLines w:val="0"/>
              <w:widowControl w:val="0"/>
              <w:shd w:val="clear" w:color="auto" w:fill="auto"/>
              <w:bidi w:val="0"/>
              <w:spacing w:before="0" w:after="80" w:line="240" w:lineRule="auto"/>
              <w:ind w:left="0" w:right="0" w:firstLine="360"/>
              <w:jc w:val="both"/>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590,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577,</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363,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560.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15,35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8,812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592,7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22,37</w:t>
            </w:r>
          </w:p>
          <w:p>
            <w:pPr>
              <w:pStyle w:val="Style2"/>
              <w:keepNext w:val="0"/>
              <w:keepLines w:val="0"/>
              <w:widowControl w:val="0"/>
              <w:shd w:val="clear" w:color="auto" w:fill="auto"/>
              <w:bidi w:val="0"/>
              <w:spacing w:before="0" w:after="80" w:line="240" w:lineRule="auto"/>
              <w:ind w:left="0" w:right="0" w:firstLine="220"/>
              <w:jc w:val="both"/>
            </w:pPr>
            <w:r>
              <w:rPr>
                <w:color w:val="000000"/>
                <w:spacing w:val="0"/>
                <w:w w:val="100"/>
                <w:position w:val="0"/>
              </w:rPr>
              <w:t>2.23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20"/>
              <w:jc w:val="left"/>
            </w:pPr>
            <w:r>
              <w:rPr>
                <w:rFonts w:ascii="SimSun" w:eastAsia="SimSun" w:hAnsi="SimSun" w:cs="SimSun"/>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rFonts w:ascii="SimSun" w:eastAsia="SimSun" w:hAnsi="SimSun" w:cs="SimSun"/>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54,8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48.1</w:t>
            </w:r>
          </w:p>
          <w:p>
            <w:pPr>
              <w:pStyle w:val="Style2"/>
              <w:keepNext w:val="0"/>
              <w:keepLines w:val="0"/>
              <w:widowControl w:val="0"/>
              <w:shd w:val="clear" w:color="auto" w:fill="auto"/>
              <w:bidi w:val="0"/>
              <w:spacing w:before="0" w:after="8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-64,</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178.</w:t>
            </w:r>
          </w:p>
          <w:p>
            <w:pPr>
              <w:pStyle w:val="Style2"/>
              <w:keepNext w:val="0"/>
              <w:keepLines w:val="0"/>
              <w:widowControl w:val="0"/>
              <w:shd w:val="clear" w:color="auto" w:fill="auto"/>
              <w:bidi w:val="0"/>
              <w:spacing w:before="0" w:after="100" w:line="240" w:lineRule="auto"/>
              <w:ind w:left="0" w:right="0" w:firstLine="280"/>
              <w:jc w:val="both"/>
            </w:pP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35,2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08.7</w:t>
            </w:r>
          </w:p>
          <w:p>
            <w:pPr>
              <w:pStyle w:val="Style2"/>
              <w:keepNext w:val="0"/>
              <w:keepLines w:val="0"/>
              <w:widowControl w:val="0"/>
              <w:shd w:val="clear" w:color="auto" w:fill="auto"/>
              <w:bidi w:val="0"/>
              <w:spacing w:before="0" w:after="80" w:line="240" w:lineRule="auto"/>
              <w:ind w:left="0" w:right="0" w:firstLine="360"/>
              <w:jc w:val="both"/>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590,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577,</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363,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560.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15,35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8,812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592,7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22,37</w:t>
            </w:r>
          </w:p>
          <w:p>
            <w:pPr>
              <w:pStyle w:val="Style2"/>
              <w:keepNext w:val="0"/>
              <w:keepLines w:val="0"/>
              <w:widowControl w:val="0"/>
              <w:shd w:val="clear" w:color="auto" w:fill="auto"/>
              <w:bidi w:val="0"/>
              <w:spacing w:before="0" w:after="80" w:line="240" w:lineRule="auto"/>
              <w:ind w:left="0" w:right="0" w:firstLine="220"/>
              <w:jc w:val="both"/>
            </w:pPr>
            <w:r>
              <w:rPr>
                <w:color w:val="000000"/>
                <w:spacing w:val="0"/>
                <w:w w:val="100"/>
                <w:position w:val="0"/>
              </w:rPr>
              <w:t>2.23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pPr>
            <w:r>
              <w:rPr>
                <w:rFonts w:ascii="SimSun" w:eastAsia="SimSun" w:hAnsi="SimSun" w:cs="SimSun"/>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-16,</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746,</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882.</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779,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62,0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3,29</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4,36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6,752 ,782.</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7,151</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.08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-16,</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746,</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882.</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25,4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50.7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8,67</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0,36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6,752 ,782.</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15,42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3,151</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.08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计入所有者</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779,</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216.</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55,2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-5,3</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76,0</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779,</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216.</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-779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76,0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-5,3</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76,0</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 收益结转留 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268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54,8</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26,0</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48.1</w:t>
            </w:r>
          </w:p>
          <w:p>
            <w:pPr>
              <w:pStyle w:val="Style2"/>
              <w:keepNext w:val="0"/>
              <w:keepLines w:val="0"/>
              <w:widowControl w:val="0"/>
              <w:shd w:val="clear" w:color="auto" w:fill="auto"/>
              <w:bidi w:val="0"/>
              <w:spacing w:before="0" w:after="80" w:line="240" w:lineRule="auto"/>
              <w:ind w:left="0" w:right="0" w:firstLine="360"/>
              <w:jc w:val="lef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-16, </w:t>
            </w:r>
            <w:r>
              <w:rPr>
                <w:color w:val="000000"/>
                <w:spacing w:val="0"/>
                <w:w w:val="100"/>
                <w:position w:val="0"/>
              </w:rPr>
              <w:t>811, 060.</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35,9</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90,7</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25.3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237,</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852,</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215.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580,</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657,</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928.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22,11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1,594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602,7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69,52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3.31</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8</w:t>
      </w:r>
      <w:bookmarkEnd w:id="710"/>
      <w:r>
        <w:rPr>
          <w:color w:val="000000"/>
          <w:spacing w:val="0"/>
          <w:w w:val="100"/>
          <w:position w:val="0"/>
        </w:rPr>
        <w:t>、母公司所有者权益变动表</w:t>
      </w:r>
      <w:bookmarkEnd w:id="708"/>
      <w:bookmarkEnd w:id="709"/>
      <w:bookmarkEnd w:id="711"/>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both"/>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140"/>
              <w:jc w:val="both"/>
            </w:pPr>
            <w:r>
              <w:rPr>
                <w:rFonts w:ascii="SimSun" w:eastAsia="SimSun" w:hAnsi="SimSun" w:cs="SimSun"/>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140"/>
              <w:jc w:val="both"/>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268,8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20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54,826 ,048.1</w:t>
            </w:r>
          </w:p>
          <w:p>
            <w:pPr>
              <w:pStyle w:val="Style2"/>
              <w:keepNext w:val="0"/>
              <w:keepLines w:val="0"/>
              <w:widowControl w:val="0"/>
              <w:shd w:val="clear" w:color="auto" w:fill="auto"/>
              <w:bidi w:val="0"/>
              <w:spacing w:before="0" w:after="0" w:line="360" w:lineRule="auto"/>
              <w:ind w:left="0" w:right="0" w:firstLine="52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-15,50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3,187.</w:t>
            </w:r>
          </w:p>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35,990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,725.3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287,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906.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511,401,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493.37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268,8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20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54,826 ,048.1</w:t>
            </w:r>
          </w:p>
          <w:p>
            <w:pPr>
              <w:pStyle w:val="Style2"/>
              <w:keepNext w:val="0"/>
              <w:keepLines w:val="0"/>
              <w:widowControl w:val="0"/>
              <w:shd w:val="clear" w:color="auto" w:fill="auto"/>
              <w:bidi w:val="0"/>
              <w:spacing w:before="0" w:after="0" w:line="360" w:lineRule="auto"/>
              <w:ind w:left="0" w:right="0" w:firstLine="52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-15,50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3,187.</w:t>
            </w:r>
          </w:p>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35,990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,725.3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287,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906.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511,401,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493.37</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三、本期增减</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变动金额（减</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少以“_”号</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-509,3</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80"/>
              <w:jc w:val="both"/>
            </w:pPr>
            <w:r>
              <w:rPr>
                <w:color w:val="000000"/>
                <w:spacing w:val="0"/>
                <w:w w:val="100"/>
                <w:position w:val="0"/>
              </w:rPr>
              <w:t>-124, 231, 526.</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-124,740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,894.21</w:t>
            </w:r>
          </w:p>
        </w:tc>
      </w:tr>
      <w:tr>
        <w:trPr>
          <w:trHeight w:val="98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（一）综合收 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-509,3</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855,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-119,364</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,894.21</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2 </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-5,376,0</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-5,376,0</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268,8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54,826 </w:t>
            </w:r>
            <w:r>
              <w:rPr>
                <w:color w:val="000000"/>
                <w:spacing w:val="0"/>
                <w:w w:val="100"/>
                <w:position w:val="0"/>
              </w:rPr>
              <w:t>,048.1</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-16,01</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2,554.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35,990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,725.3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43,0</w:t>
            </w:r>
          </w:p>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56,3</w:t>
            </w:r>
          </w:p>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80.3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386,660,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599.16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both"/>
            </w:pPr>
            <w:r>
              <w:rPr>
                <w:rFonts w:ascii="SimSun" w:eastAsia="SimSun" w:hAnsi="SimSun" w:cs="SimSun"/>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320"/>
              <w:jc w:val="left"/>
            </w:pPr>
            <w:r>
              <w:rPr>
                <w:rFonts w:ascii="SimSun" w:eastAsia="SimSun" w:hAnsi="SimSun" w:cs="SimSun"/>
                <w:color w:val="000000"/>
                <w:spacing w:val="0"/>
                <w:w w:val="100"/>
                <w:position w:val="0"/>
              </w:rPr>
              <w:t>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200" w:right="0" w:firstLine="0"/>
              <w:jc w:val="left"/>
            </w:pPr>
            <w:r>
              <w:rPr>
                <w:rFonts w:ascii="SimSun" w:eastAsia="SimSun" w:hAnsi="SimSun" w:cs="SimSun"/>
                <w:color w:val="000000"/>
                <w:spacing w:val="0"/>
                <w:w w:val="100"/>
                <w:position w:val="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268,</w:t>
            </w:r>
          </w:p>
          <w:p>
            <w:pPr>
              <w:pStyle w:val="Style2"/>
              <w:keepNext w:val="0"/>
              <w:keepLines w:val="0"/>
              <w:widowControl w:val="0"/>
              <w:shd w:val="clear" w:color="auto" w:fill="auto"/>
              <w:bidi w:val="0"/>
              <w:spacing w:before="0" w:after="0" w:line="360" w:lineRule="auto"/>
              <w:ind w:left="0" w:right="0" w:firstLine="160"/>
              <w:jc w:val="left"/>
            </w:pPr>
            <w:r>
              <w:rPr>
                <w:color w:val="000000"/>
                <w:spacing w:val="0"/>
                <w:w w:val="100"/>
                <w:position w:val="0"/>
              </w:rPr>
              <w:t>800, 000.</w:t>
            </w:r>
          </w:p>
          <w:p>
            <w:pPr>
              <w:pStyle w:val="Style2"/>
              <w:keepNext w:val="0"/>
              <w:keepLines w:val="0"/>
              <w:widowControl w:val="0"/>
              <w:shd w:val="clear" w:color="auto" w:fill="auto"/>
              <w:bidi w:val="0"/>
              <w:spacing w:before="0" w:after="0" w:line="360" w:lineRule="auto"/>
              <w:ind w:left="0" w:right="0" w:firstLine="3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54,82</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6,048.</w:t>
            </w:r>
          </w:p>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-4,806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,537.2</w:t>
            </w:r>
          </w:p>
          <w:p>
            <w:pPr>
              <w:pStyle w:val="Style2"/>
              <w:keepNext w:val="0"/>
              <w:keepLines w:val="0"/>
              <w:widowControl w:val="0"/>
              <w:shd w:val="clear" w:color="auto" w:fill="auto"/>
              <w:bidi w:val="0"/>
              <w:spacing w:before="0" w:after="80" w:line="240" w:lineRule="auto"/>
              <w:ind w:left="0" w:right="0" w:firstLine="48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35,21</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1,508</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165,65</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0,957.2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519,681,</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976.90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40"/>
              <w:jc w:val="both"/>
            </w:pPr>
            <w:r>
              <w:rPr>
                <w:rFonts w:ascii="SimSun" w:eastAsia="SimSun" w:hAnsi="SimSun" w:cs="SimSun"/>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rFonts w:ascii="SimSun" w:eastAsia="SimSun" w:hAnsi="SimSun" w:cs="SimSun"/>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268,</w:t>
            </w:r>
          </w:p>
          <w:p>
            <w:pPr>
              <w:pStyle w:val="Style2"/>
              <w:keepNext w:val="0"/>
              <w:keepLines w:val="0"/>
              <w:widowControl w:val="0"/>
              <w:shd w:val="clear" w:color="auto" w:fill="auto"/>
              <w:bidi w:val="0"/>
              <w:spacing w:before="0" w:after="0" w:line="360" w:lineRule="auto"/>
              <w:ind w:left="0" w:right="0" w:firstLine="160"/>
              <w:jc w:val="left"/>
            </w:pPr>
            <w:r>
              <w:rPr>
                <w:color w:val="000000"/>
                <w:spacing w:val="0"/>
                <w:w w:val="100"/>
                <w:position w:val="0"/>
              </w:rPr>
              <w:t>800, 000.</w:t>
            </w:r>
          </w:p>
          <w:p>
            <w:pPr>
              <w:pStyle w:val="Style2"/>
              <w:keepNext w:val="0"/>
              <w:keepLines w:val="0"/>
              <w:widowControl w:val="0"/>
              <w:shd w:val="clear" w:color="auto" w:fill="auto"/>
              <w:bidi w:val="0"/>
              <w:spacing w:before="0" w:after="0" w:line="360" w:lineRule="auto"/>
              <w:ind w:left="0" w:right="0" w:firstLine="3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54,82</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6,048.</w:t>
            </w:r>
          </w:p>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-4,806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,537.2</w:t>
            </w:r>
          </w:p>
          <w:p>
            <w:pPr>
              <w:pStyle w:val="Style2"/>
              <w:keepNext w:val="0"/>
              <w:keepLines w:val="0"/>
              <w:widowControl w:val="0"/>
              <w:shd w:val="clear" w:color="auto" w:fill="auto"/>
              <w:bidi w:val="0"/>
              <w:spacing w:before="0" w:after="80" w:line="240" w:lineRule="auto"/>
              <w:ind w:left="0" w:right="0" w:firstLine="48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35,21</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1,508</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165,65</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0,957.2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519,681,</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976.90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pPr>
            <w:r>
              <w:rPr>
                <w:rFonts w:ascii="SimSun" w:eastAsia="SimSun" w:hAnsi="SimSun" w:cs="SimSun"/>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-10,69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6,649.</w:t>
            </w:r>
          </w:p>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779,2</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1,636,9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-8,280,48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-10,69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6,649.</w:t>
            </w:r>
          </w:p>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7,792,1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-2,904,48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w:t>
            </w:r>
          </w:p>
        </w:tc>
      </w:tr>
      <w:tr>
        <w:trPr>
          <w:trHeight w:val="677"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（二）所有者</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投入和减少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计入所有者</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779,2</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-6,155,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-5,376,00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779,2</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-779,21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-5,376,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-5,376,00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（四）所有者</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权益内部结</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left"/>
            </w:pPr>
            <w:r>
              <w:rPr>
                <w:color w:val="000000"/>
                <w:spacing w:val="0"/>
                <w:w w:val="100"/>
                <w:position w:val="0"/>
              </w:rPr>
              <w:t>268,</w:t>
            </w:r>
          </w:p>
          <w:p>
            <w:pPr>
              <w:pStyle w:val="Style2"/>
              <w:keepNext w:val="0"/>
              <w:keepLines w:val="0"/>
              <w:widowControl w:val="0"/>
              <w:shd w:val="clear" w:color="auto" w:fill="auto"/>
              <w:bidi w:val="0"/>
              <w:spacing w:before="0" w:after="0" w:line="360" w:lineRule="auto"/>
              <w:ind w:left="160" w:right="0" w:firstLine="0"/>
              <w:jc w:val="left"/>
            </w:pPr>
            <w:r>
              <w:rPr>
                <w:color w:val="000000"/>
                <w:spacing w:val="0"/>
                <w:w w:val="100"/>
                <w:position w:val="0"/>
              </w:rPr>
              <w:t xml:space="preserve">800, </w:t>
            </w:r>
            <w:r>
              <w:rPr>
                <w:color w:val="000000"/>
                <w:spacing w:val="0"/>
                <w:w w:val="100"/>
                <w:position w:val="0"/>
              </w:rPr>
              <w:t>000.</w:t>
            </w:r>
          </w:p>
          <w:p>
            <w:pPr>
              <w:pStyle w:val="Style2"/>
              <w:keepNext w:val="0"/>
              <w:keepLines w:val="0"/>
              <w:widowControl w:val="0"/>
              <w:shd w:val="clear" w:color="auto" w:fill="auto"/>
              <w:bidi w:val="0"/>
              <w:spacing w:before="0" w:after="0" w:line="360" w:lineRule="auto"/>
              <w:ind w:left="0" w:right="0" w:firstLine="3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54,82 </w:t>
            </w:r>
            <w:r>
              <w:rPr>
                <w:color w:val="000000"/>
                <w:spacing w:val="0"/>
                <w:w w:val="100"/>
                <w:position w:val="0"/>
              </w:rPr>
              <w:t>6,048.</w:t>
            </w:r>
          </w:p>
          <w:p>
            <w:pPr>
              <w:pStyle w:val="Style2"/>
              <w:keepNext w:val="0"/>
              <w:keepLines w:val="0"/>
              <w:widowControl w:val="0"/>
              <w:shd w:val="clear" w:color="auto" w:fill="auto"/>
              <w:bidi w:val="0"/>
              <w:spacing w:before="0" w:after="0" w:line="360" w:lineRule="auto"/>
              <w:ind w:left="0" w:right="0" w:firstLine="380"/>
              <w:jc w:val="left"/>
            </w:pPr>
            <w:r>
              <w:rPr>
                <w:color w:val="000000"/>
                <w:spacing w:val="0"/>
                <w:w w:val="100"/>
                <w:position w:val="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-15,50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3,187.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35,99</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0,725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167,28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7,906.9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511,401,4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93.37</w:t>
            </w:r>
          </w:p>
        </w:tc>
      </w:tr>
    </w:tbl>
    <w:p>
      <w:pPr>
        <w:widowControl w:val="0"/>
        <w:spacing w:after="319" w:line="1" w:lineRule="exact"/>
      </w:pPr>
    </w:p>
    <w:p>
      <w:pPr>
        <w:pStyle w:val="Style25"/>
        <w:keepNext/>
        <w:keepLines/>
        <w:widowControl w:val="0"/>
        <w:shd w:val="clear" w:color="auto" w:fill="auto"/>
        <w:bidi w:val="0"/>
        <w:spacing w:before="0" w:after="180" w:line="240" w:lineRule="auto"/>
        <w:ind w:left="0" w:right="0" w:firstLine="0"/>
        <w:jc w:val="left"/>
      </w:pPr>
      <w:bookmarkStart w:id="712" w:name="bookmark712"/>
      <w:bookmarkStart w:id="713" w:name="bookmark713"/>
      <w:bookmarkStart w:id="714" w:name="bookmark714"/>
      <w:r>
        <w:rPr>
          <w:color w:val="000000"/>
          <w:spacing w:val="0"/>
          <w:w w:val="100"/>
          <w:position w:val="0"/>
          <w:sz w:val="24"/>
          <w:szCs w:val="24"/>
        </w:rPr>
        <w:t>三、公司基本情况</w:t>
      </w:r>
      <w:bookmarkEnd w:id="712"/>
      <w:bookmarkEnd w:id="713"/>
      <w:bookmarkEnd w:id="714"/>
    </w:p>
    <w:p>
      <w:pPr>
        <w:pStyle w:val="Style20"/>
        <w:keepNext w:val="0"/>
        <w:keepLines w:val="0"/>
        <w:widowControl w:val="0"/>
        <w:shd w:val="clear" w:color="auto" w:fill="auto"/>
        <w:bidi w:val="0"/>
        <w:spacing w:before="0" w:after="0" w:line="468" w:lineRule="exact"/>
        <w:ind w:left="0" w:right="0" w:firstLine="440"/>
        <w:jc w:val="both"/>
      </w:pPr>
      <w:bookmarkStart w:id="715" w:name="bookmark715"/>
      <w:r>
        <w:rPr>
          <w:b/>
          <w:bCs/>
          <w:color w:val="000000"/>
          <w:spacing w:val="0"/>
          <w:w w:val="100"/>
          <w:position w:val="0"/>
        </w:rPr>
        <w:t>1</w:t>
      </w:r>
      <w:bookmarkEnd w:id="715"/>
      <w:r>
        <w:rPr>
          <w:b/>
          <w:bCs/>
          <w:color w:val="000000"/>
          <w:spacing w:val="0"/>
          <w:w w:val="100"/>
          <w:position w:val="0"/>
        </w:rPr>
        <w:t>、公司的发行上市及股本等基本情况</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苏州恒久光电科技股份有限公司（以下简称“公司”或“本公司”）是由苏州恒久光电科技有限公司整体变更设立的 股份有限公司，以截止</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31</w:t>
      </w:r>
      <w:r>
        <w:rPr>
          <w:color w:val="000000"/>
          <w:spacing w:val="0"/>
          <w:w w:val="100"/>
          <w:position w:val="0"/>
        </w:rPr>
        <w:t>日的经审计的净资产依据各股东出资比例折合为公司的股份</w:t>
      </w:r>
      <w:r>
        <w:rPr>
          <w:color w:val="000000"/>
          <w:spacing w:val="0"/>
          <w:w w:val="100"/>
          <w:position w:val="0"/>
          <w:sz w:val="18"/>
          <w:szCs w:val="18"/>
        </w:rPr>
        <w:t>6, 000</w:t>
      </w:r>
      <w:r>
        <w:rPr>
          <w:color w:val="000000"/>
          <w:spacing w:val="0"/>
          <w:w w:val="100"/>
          <w:position w:val="0"/>
        </w:rPr>
        <w:t>万股，公司注册资本、 实收资本（股本）为</w:t>
      </w:r>
      <w:r>
        <w:rPr>
          <w:color w:val="000000"/>
          <w:spacing w:val="0"/>
          <w:w w:val="100"/>
          <w:position w:val="0"/>
          <w:sz w:val="18"/>
          <w:szCs w:val="18"/>
        </w:rPr>
        <w:t>6,000</w:t>
      </w:r>
      <w:r>
        <w:rPr>
          <w:color w:val="000000"/>
          <w:spacing w:val="0"/>
          <w:w w:val="100"/>
          <w:position w:val="0"/>
        </w:rPr>
        <w:t>万元，于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28</w:t>
      </w:r>
      <w:r>
        <w:rPr>
          <w:color w:val="000000"/>
          <w:spacing w:val="0"/>
          <w:w w:val="100"/>
          <w:position w:val="0"/>
        </w:rPr>
        <w:t>日在江苏省苏州工商行政管理局变更登记。</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日，本公司</w:t>
      </w:r>
      <w:r>
        <w:rPr>
          <w:color w:val="000000"/>
          <w:spacing w:val="0"/>
          <w:w w:val="100"/>
          <w:position w:val="0"/>
          <w:sz w:val="18"/>
          <w:szCs w:val="18"/>
        </w:rPr>
        <w:t>2010</w:t>
      </w:r>
      <w:r>
        <w:rPr>
          <w:color w:val="000000"/>
          <w:spacing w:val="0"/>
          <w:w w:val="100"/>
          <w:position w:val="0"/>
        </w:rPr>
        <w:t>年度股东大会决议，公司增加注册资本</w:t>
      </w:r>
      <w:r>
        <w:rPr>
          <w:color w:val="000000"/>
          <w:spacing w:val="0"/>
          <w:w w:val="100"/>
          <w:position w:val="0"/>
          <w:sz w:val="18"/>
          <w:szCs w:val="18"/>
        </w:rPr>
        <w:t>2,200</w:t>
      </w:r>
      <w:r>
        <w:rPr>
          <w:color w:val="000000"/>
          <w:spacing w:val="0"/>
          <w:w w:val="100"/>
          <w:position w:val="0"/>
        </w:rPr>
        <w:t>万元，由资本公积金</w:t>
      </w:r>
      <w:r>
        <w:rPr>
          <w:color w:val="000000"/>
          <w:spacing w:val="0"/>
          <w:w w:val="100"/>
          <w:position w:val="0"/>
          <w:sz w:val="18"/>
          <w:szCs w:val="18"/>
        </w:rPr>
        <w:t>2,200</w:t>
      </w:r>
      <w:r>
        <w:rPr>
          <w:color w:val="000000"/>
          <w:spacing w:val="0"/>
          <w:w w:val="100"/>
          <w:position w:val="0"/>
        </w:rPr>
        <w:t>万元转增股本</w:t>
      </w:r>
      <w:r>
        <w:rPr>
          <w:color w:val="000000"/>
          <w:spacing w:val="0"/>
          <w:w w:val="100"/>
          <w:position w:val="0"/>
          <w:sz w:val="18"/>
          <w:szCs w:val="18"/>
        </w:rPr>
        <w:t xml:space="preserve">2, 200 </w:t>
      </w:r>
      <w:r>
        <w:rPr>
          <w:color w:val="000000"/>
          <w:spacing w:val="0"/>
          <w:w w:val="100"/>
          <w:position w:val="0"/>
        </w:rPr>
        <w:t>万股。转增股本后，公司注册资本、实收资本（股本）变更为</w:t>
      </w:r>
      <w:r>
        <w:rPr>
          <w:color w:val="000000"/>
          <w:spacing w:val="0"/>
          <w:w w:val="100"/>
          <w:position w:val="0"/>
          <w:sz w:val="18"/>
          <w:szCs w:val="18"/>
        </w:rPr>
        <w:t>8,200</w:t>
      </w:r>
      <w:r>
        <w:rPr>
          <w:color w:val="000000"/>
          <w:spacing w:val="0"/>
          <w:w w:val="100"/>
          <w:position w:val="0"/>
        </w:rPr>
        <w:t>万元。</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w:t>
      </w:r>
      <w:r>
        <w:rPr>
          <w:color w:val="000000"/>
          <w:spacing w:val="0"/>
          <w:w w:val="100"/>
          <w:position w:val="0"/>
          <w:sz w:val="18"/>
          <w:szCs w:val="18"/>
        </w:rPr>
        <w:t>2011</w:t>
      </w:r>
      <w:r>
        <w:rPr>
          <w:color w:val="000000"/>
          <w:spacing w:val="0"/>
          <w:w w:val="100"/>
          <w:position w:val="0"/>
        </w:rPr>
        <w:t>年第一次临时股东大会决议，公司新增股份</w:t>
      </w:r>
      <w:r>
        <w:rPr>
          <w:color w:val="000000"/>
          <w:spacing w:val="0"/>
          <w:w w:val="100"/>
          <w:position w:val="0"/>
          <w:sz w:val="18"/>
          <w:szCs w:val="18"/>
        </w:rPr>
        <w:t>800</w:t>
      </w:r>
      <w:r>
        <w:rPr>
          <w:color w:val="000000"/>
          <w:spacing w:val="0"/>
          <w:w w:val="100"/>
          <w:position w:val="0"/>
        </w:rPr>
        <w:t>万股，增加注册资本</w:t>
      </w:r>
      <w:r>
        <w:rPr>
          <w:color w:val="000000"/>
          <w:spacing w:val="0"/>
          <w:w w:val="100"/>
          <w:position w:val="0"/>
          <w:sz w:val="18"/>
          <w:szCs w:val="18"/>
        </w:rPr>
        <w:t>800</w:t>
      </w:r>
      <w:r>
        <w:rPr>
          <w:color w:val="000000"/>
          <w:spacing w:val="0"/>
          <w:w w:val="100"/>
          <w:position w:val="0"/>
        </w:rPr>
        <w:t>万元。增资后，公 司注册资本、实收资本（股本）变更为</w:t>
      </w:r>
      <w:r>
        <w:rPr>
          <w:color w:val="000000"/>
          <w:spacing w:val="0"/>
          <w:w w:val="100"/>
          <w:position w:val="0"/>
          <w:sz w:val="18"/>
          <w:szCs w:val="18"/>
        </w:rPr>
        <w:t>9, 000</w:t>
      </w:r>
      <w:r>
        <w:rPr>
          <w:color w:val="000000"/>
          <w:spacing w:val="0"/>
          <w:w w:val="100"/>
          <w:position w:val="0"/>
        </w:rPr>
        <w:t>万元。</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11</w:t>
      </w:r>
      <w:r>
        <w:rPr>
          <w:color w:val="000000"/>
          <w:spacing w:val="0"/>
          <w:w w:val="100"/>
          <w:position w:val="0"/>
        </w:rPr>
        <w:t>日，经中国证券监督管理委员会“证监许可</w:t>
      </w:r>
      <w:r>
        <w:rPr>
          <w:color w:val="000000"/>
          <w:spacing w:val="0"/>
          <w:w w:val="100"/>
          <w:position w:val="0"/>
          <w:sz w:val="18"/>
          <w:szCs w:val="18"/>
        </w:rPr>
        <w:t>[2016]1549</w:t>
      </w:r>
      <w:r>
        <w:rPr>
          <w:color w:val="000000"/>
          <w:spacing w:val="0"/>
          <w:w w:val="100"/>
          <w:position w:val="0"/>
        </w:rPr>
        <w:t>号”文核准，本公司于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月公开发行人民币 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3, 000</w:t>
      </w:r>
      <w:r>
        <w:rPr>
          <w:color w:val="000000"/>
          <w:spacing w:val="0"/>
          <w:w w:val="100"/>
          <w:position w:val="0"/>
        </w:rPr>
        <w:t>万股。发行后，公司注册资本、实收资本（股本）变更为</w:t>
      </w:r>
      <w:r>
        <w:rPr>
          <w:color w:val="000000"/>
          <w:spacing w:val="0"/>
          <w:w w:val="100"/>
          <w:position w:val="0"/>
          <w:sz w:val="18"/>
          <w:szCs w:val="18"/>
        </w:rPr>
        <w:t>12,000</w:t>
      </w:r>
      <w:r>
        <w:rPr>
          <w:color w:val="000000"/>
          <w:spacing w:val="0"/>
          <w:w w:val="100"/>
          <w:position w:val="0"/>
        </w:rPr>
        <w:t>万元。</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12</w:t>
      </w:r>
      <w:r>
        <w:rPr>
          <w:color w:val="000000"/>
          <w:spacing w:val="0"/>
          <w:w w:val="100"/>
          <w:position w:val="0"/>
        </w:rPr>
        <w:t>日，本公司股票在深圳证券交易所中小板上市交易，证券简称：苏州恒久，股票代码：</w:t>
      </w:r>
      <w:r>
        <w:rPr>
          <w:color w:val="000000"/>
          <w:spacing w:val="0"/>
          <w:w w:val="100"/>
          <w:position w:val="0"/>
          <w:sz w:val="18"/>
          <w:szCs w:val="18"/>
        </w:rPr>
        <w:t>002808</w:t>
      </w:r>
      <w:r>
        <w:rPr>
          <w:color w:val="000000"/>
          <w:spacing w:val="0"/>
          <w:w w:val="100"/>
          <w:position w:val="0"/>
        </w:rPr>
        <w:t>。</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日，本公司</w:t>
      </w:r>
      <w:r>
        <w:rPr>
          <w:color w:val="000000"/>
          <w:spacing w:val="0"/>
          <w:w w:val="100"/>
          <w:position w:val="0"/>
          <w:sz w:val="18"/>
          <w:szCs w:val="18"/>
        </w:rPr>
        <w:t>2016</w:t>
      </w:r>
      <w:r>
        <w:rPr>
          <w:color w:val="000000"/>
          <w:spacing w:val="0"/>
          <w:w w:val="100"/>
          <w:position w:val="0"/>
        </w:rPr>
        <w:t>年度股东大会决议，公司增加注册资本</w:t>
      </w:r>
      <w:r>
        <w:rPr>
          <w:color w:val="000000"/>
          <w:spacing w:val="0"/>
          <w:w w:val="100"/>
          <w:position w:val="0"/>
          <w:sz w:val="18"/>
          <w:szCs w:val="18"/>
        </w:rPr>
        <w:t>7,200</w:t>
      </w:r>
      <w:r>
        <w:rPr>
          <w:color w:val="000000"/>
          <w:spacing w:val="0"/>
          <w:w w:val="100"/>
          <w:position w:val="0"/>
        </w:rPr>
        <w:t>万元，由资本公积</w:t>
      </w:r>
      <w:r>
        <w:rPr>
          <w:color w:val="000000"/>
          <w:spacing w:val="0"/>
          <w:w w:val="100"/>
          <w:position w:val="0"/>
          <w:sz w:val="18"/>
          <w:szCs w:val="18"/>
        </w:rPr>
        <w:t>7,200</w:t>
      </w:r>
      <w:r>
        <w:rPr>
          <w:color w:val="000000"/>
          <w:spacing w:val="0"/>
          <w:w w:val="100"/>
          <w:position w:val="0"/>
        </w:rPr>
        <w:t>万元转增股本</w:t>
      </w:r>
      <w:r>
        <w:rPr>
          <w:color w:val="000000"/>
          <w:spacing w:val="0"/>
          <w:w w:val="100"/>
          <w:position w:val="0"/>
          <w:sz w:val="18"/>
          <w:szCs w:val="18"/>
        </w:rPr>
        <w:t xml:space="preserve">7,200 </w:t>
      </w:r>
      <w:r>
        <w:rPr>
          <w:color w:val="000000"/>
          <w:spacing w:val="0"/>
          <w:w w:val="100"/>
          <w:position w:val="0"/>
        </w:rPr>
        <w:t>万股。转增股本后，公司注册资本、实收资本（股本）变更为</w:t>
      </w:r>
      <w:r>
        <w:rPr>
          <w:color w:val="000000"/>
          <w:spacing w:val="0"/>
          <w:w w:val="100"/>
          <w:position w:val="0"/>
          <w:sz w:val="18"/>
          <w:szCs w:val="18"/>
        </w:rPr>
        <w:t>19,200</w:t>
      </w:r>
      <w:r>
        <w:rPr>
          <w:color w:val="000000"/>
          <w:spacing w:val="0"/>
          <w:w w:val="100"/>
          <w:position w:val="0"/>
        </w:rPr>
        <w:t>万元。</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日，公司变更证券简称为：恒久科技，股票代码保持不变：</w:t>
      </w:r>
      <w:r>
        <w:rPr>
          <w:color w:val="000000"/>
          <w:spacing w:val="0"/>
          <w:w w:val="100"/>
          <w:position w:val="0"/>
          <w:sz w:val="18"/>
          <w:szCs w:val="18"/>
        </w:rPr>
        <w:t>002808</w:t>
      </w:r>
      <w:r>
        <w:rPr>
          <w:color w:val="000000"/>
          <w:spacing w:val="0"/>
          <w:w w:val="100"/>
          <w:position w:val="0"/>
        </w:rPr>
        <w:t>。</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日，本公司</w:t>
      </w:r>
      <w:r>
        <w:rPr>
          <w:color w:val="000000"/>
          <w:spacing w:val="0"/>
          <w:w w:val="100"/>
          <w:position w:val="0"/>
          <w:sz w:val="18"/>
          <w:szCs w:val="18"/>
        </w:rPr>
        <w:t>2018</w:t>
      </w:r>
      <w:r>
        <w:rPr>
          <w:color w:val="000000"/>
          <w:spacing w:val="0"/>
          <w:w w:val="100"/>
          <w:position w:val="0"/>
        </w:rPr>
        <w:t>年度股东大会决议，公司增加注册资本</w:t>
      </w:r>
      <w:r>
        <w:rPr>
          <w:color w:val="000000"/>
          <w:spacing w:val="0"/>
          <w:w w:val="100"/>
          <w:position w:val="0"/>
          <w:sz w:val="18"/>
          <w:szCs w:val="18"/>
        </w:rPr>
        <w:t>7,680</w:t>
      </w:r>
      <w:r>
        <w:rPr>
          <w:color w:val="000000"/>
          <w:spacing w:val="0"/>
          <w:w w:val="100"/>
          <w:position w:val="0"/>
        </w:rPr>
        <w:t>万股，由资本公积</w:t>
      </w:r>
      <w:r>
        <w:rPr>
          <w:color w:val="000000"/>
          <w:spacing w:val="0"/>
          <w:w w:val="100"/>
          <w:position w:val="0"/>
          <w:sz w:val="18"/>
          <w:szCs w:val="18"/>
        </w:rPr>
        <w:t>7,680</w:t>
      </w:r>
      <w:r>
        <w:rPr>
          <w:color w:val="000000"/>
          <w:spacing w:val="0"/>
          <w:w w:val="100"/>
          <w:position w:val="0"/>
        </w:rPr>
        <w:t>万元转增股本</w:t>
      </w:r>
      <w:r>
        <w:rPr>
          <w:color w:val="000000"/>
          <w:spacing w:val="0"/>
          <w:w w:val="100"/>
          <w:position w:val="0"/>
          <w:sz w:val="18"/>
          <w:szCs w:val="18"/>
        </w:rPr>
        <w:t xml:space="preserve">7,680 </w:t>
      </w:r>
      <w:r>
        <w:rPr>
          <w:color w:val="000000"/>
          <w:spacing w:val="0"/>
          <w:w w:val="100"/>
          <w:position w:val="0"/>
        </w:rPr>
        <w:t>万股。转增股本后，公司注册资本、实收资本（股本）变更为</w:t>
      </w:r>
      <w:r>
        <w:rPr>
          <w:color w:val="000000"/>
          <w:spacing w:val="0"/>
          <w:w w:val="100"/>
          <w:position w:val="0"/>
          <w:sz w:val="18"/>
          <w:szCs w:val="18"/>
        </w:rPr>
        <w:t>26,880</w:t>
      </w:r>
      <w:r>
        <w:rPr>
          <w:color w:val="000000"/>
          <w:spacing w:val="0"/>
          <w:w w:val="100"/>
          <w:position w:val="0"/>
        </w:rPr>
        <w:t>万元。</w:t>
      </w:r>
    </w:p>
    <w:p>
      <w:pPr>
        <w:pStyle w:val="Style20"/>
        <w:keepNext w:val="0"/>
        <w:keepLines w:val="0"/>
        <w:widowControl w:val="0"/>
        <w:shd w:val="clear" w:color="auto" w:fill="auto"/>
        <w:bidi w:val="0"/>
        <w:spacing w:before="0" w:after="0" w:line="468" w:lineRule="exact"/>
        <w:ind w:left="0" w:right="0" w:firstLine="380"/>
        <w:jc w:val="both"/>
      </w:pPr>
      <w:bookmarkStart w:id="716" w:name="bookmark716"/>
      <w:r>
        <w:rPr>
          <w:b/>
          <w:bCs/>
          <w:color w:val="000000"/>
          <w:spacing w:val="0"/>
          <w:w w:val="100"/>
          <w:position w:val="0"/>
        </w:rPr>
        <w:t>2</w:t>
      </w:r>
      <w:bookmarkEnd w:id="716"/>
      <w:r>
        <w:rPr>
          <w:b/>
          <w:bCs/>
          <w:color w:val="000000"/>
          <w:spacing w:val="0"/>
          <w:w w:val="100"/>
          <w:position w:val="0"/>
        </w:rPr>
        <w:t>、公司注册地、总部地址</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公司统一社会信用代码：</w:t>
      </w:r>
      <w:r>
        <w:rPr>
          <w:color w:val="000000"/>
          <w:spacing w:val="0"/>
          <w:w w:val="100"/>
          <w:position w:val="0"/>
          <w:sz w:val="18"/>
          <w:szCs w:val="18"/>
        </w:rPr>
        <w:t>91320500737061190F</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公司注册地：苏州市高新区火炬路</w:t>
      </w:r>
      <w:r>
        <w:rPr>
          <w:color w:val="000000"/>
          <w:spacing w:val="0"/>
          <w:w w:val="100"/>
          <w:position w:val="0"/>
          <w:sz w:val="18"/>
          <w:szCs w:val="18"/>
        </w:rPr>
        <w:t>38</w:t>
      </w:r>
      <w:r>
        <w:rPr>
          <w:color w:val="000000"/>
          <w:spacing w:val="0"/>
          <w:w w:val="100"/>
          <w:position w:val="0"/>
        </w:rPr>
        <w:t>号</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公司总部地址：苏州市高新区火炬路</w:t>
      </w:r>
      <w:r>
        <w:rPr>
          <w:color w:val="000000"/>
          <w:spacing w:val="0"/>
          <w:w w:val="100"/>
          <w:position w:val="0"/>
          <w:sz w:val="18"/>
          <w:szCs w:val="18"/>
        </w:rPr>
        <w:t>38</w:t>
      </w:r>
      <w:r>
        <w:rPr>
          <w:color w:val="000000"/>
          <w:spacing w:val="0"/>
          <w:w w:val="100"/>
          <w:position w:val="0"/>
        </w:rPr>
        <w:t>号</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法定代表人：余荣清</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本公司的控股股东、实际控制人为余荣清。</w:t>
      </w:r>
    </w:p>
    <w:p>
      <w:pPr>
        <w:pStyle w:val="Style20"/>
        <w:keepNext w:val="0"/>
        <w:keepLines w:val="0"/>
        <w:widowControl w:val="0"/>
        <w:shd w:val="clear" w:color="auto" w:fill="auto"/>
        <w:bidi w:val="0"/>
        <w:spacing w:before="0" w:after="0" w:line="470" w:lineRule="exact"/>
        <w:ind w:left="0" w:right="0" w:firstLine="360"/>
        <w:jc w:val="both"/>
      </w:pPr>
      <w:bookmarkStart w:id="717" w:name="bookmark717"/>
      <w:r>
        <w:rPr>
          <w:b/>
          <w:bCs/>
          <w:color w:val="000000"/>
          <w:spacing w:val="0"/>
          <w:w w:val="100"/>
          <w:position w:val="0"/>
        </w:rPr>
        <w:t>3</w:t>
      </w:r>
      <w:bookmarkEnd w:id="717"/>
      <w:r>
        <w:rPr>
          <w:b/>
          <w:bCs/>
          <w:color w:val="000000"/>
          <w:spacing w:val="0"/>
          <w:w w:val="100"/>
          <w:position w:val="0"/>
        </w:rPr>
        <w:t>、业务性质及主要经营活动</w:t>
      </w:r>
    </w:p>
    <w:p>
      <w:pPr>
        <w:pStyle w:val="Style20"/>
        <w:keepNext w:val="0"/>
        <w:keepLines w:val="0"/>
        <w:widowControl w:val="0"/>
        <w:shd w:val="clear" w:color="auto" w:fill="auto"/>
        <w:bidi w:val="0"/>
        <w:spacing w:before="0" w:after="0" w:line="470" w:lineRule="exact"/>
        <w:ind w:left="0" w:right="0" w:firstLine="480"/>
        <w:jc w:val="left"/>
      </w:pPr>
      <w:r>
        <w:rPr>
          <w:color w:val="000000"/>
          <w:spacing w:val="0"/>
          <w:w w:val="100"/>
          <w:position w:val="0"/>
        </w:rPr>
        <w:t>公司行业性质：光电子器件及其他电子器件制造业。</w:t>
      </w:r>
    </w:p>
    <w:p>
      <w:pPr>
        <w:pStyle w:val="Style20"/>
        <w:keepNext w:val="0"/>
        <w:keepLines w:val="0"/>
        <w:widowControl w:val="0"/>
        <w:shd w:val="clear" w:color="auto" w:fill="auto"/>
        <w:bidi w:val="0"/>
        <w:spacing w:before="0" w:after="0" w:line="470" w:lineRule="exact"/>
        <w:ind w:left="0" w:right="0" w:firstLine="480"/>
        <w:jc w:val="left"/>
      </w:pPr>
      <w:r>
        <w:rPr>
          <w:color w:val="000000"/>
          <w:spacing w:val="0"/>
          <w:w w:val="100"/>
          <w:position w:val="0"/>
        </w:rPr>
        <w:t>公司经营范围：有机光导鼓系列产品、墨粉、粉盒及相关衍生产品的生产、经营；研发、生产、销售：光电子器件与 组件、计算机及其周边设备；自营和代理各类商品及技术的进出口业务。信息安全软件的研发与销售；信息安全系统集成; 信息安全服务。</w:t>
      </w:r>
    </w:p>
    <w:p>
      <w:pPr>
        <w:pStyle w:val="Style20"/>
        <w:keepNext w:val="0"/>
        <w:keepLines w:val="0"/>
        <w:widowControl w:val="0"/>
        <w:shd w:val="clear" w:color="auto" w:fill="auto"/>
        <w:bidi w:val="0"/>
        <w:spacing w:before="0" w:after="0" w:line="470" w:lineRule="exact"/>
        <w:ind w:left="0" w:right="0" w:firstLine="480"/>
        <w:jc w:val="left"/>
      </w:pPr>
      <w:r>
        <w:rPr>
          <w:color w:val="000000"/>
          <w:spacing w:val="0"/>
          <w:w w:val="100"/>
          <w:position w:val="0"/>
        </w:rPr>
        <w:t>公司主要产品：有机光导鼓系列产品、信息安全软件、信息安全系统集成、信息安全服务。</w:t>
      </w:r>
    </w:p>
    <w:p>
      <w:pPr>
        <w:pStyle w:val="Style20"/>
        <w:keepNext w:val="0"/>
        <w:keepLines w:val="0"/>
        <w:widowControl w:val="0"/>
        <w:shd w:val="clear" w:color="auto" w:fill="auto"/>
        <w:bidi w:val="0"/>
        <w:spacing w:before="0" w:after="0" w:line="470" w:lineRule="exact"/>
        <w:ind w:left="0" w:right="0" w:firstLine="480"/>
        <w:jc w:val="left"/>
      </w:pPr>
      <w:bookmarkStart w:id="718" w:name="bookmark718"/>
      <w:r>
        <w:rPr>
          <w:b/>
          <w:bCs/>
          <w:color w:val="000000"/>
          <w:spacing w:val="0"/>
          <w:w w:val="100"/>
          <w:position w:val="0"/>
        </w:rPr>
        <w:t>4</w:t>
      </w:r>
      <w:bookmarkEnd w:id="718"/>
      <w:r>
        <w:rPr>
          <w:b/>
          <w:bCs/>
          <w:color w:val="000000"/>
          <w:spacing w:val="0"/>
          <w:w w:val="100"/>
          <w:position w:val="0"/>
        </w:rPr>
        <w:t>、本期合并财务报表范围及其变化情况</w:t>
      </w:r>
    </w:p>
    <w:p>
      <w:pPr>
        <w:pStyle w:val="Style20"/>
        <w:keepNext w:val="0"/>
        <w:keepLines w:val="0"/>
        <w:widowControl w:val="0"/>
        <w:shd w:val="clear" w:color="auto" w:fill="auto"/>
        <w:bidi w:val="0"/>
        <w:spacing w:before="0" w:after="0" w:line="470" w:lineRule="exact"/>
        <w:ind w:left="0" w:right="0" w:firstLine="360"/>
        <w:jc w:val="both"/>
      </w:pPr>
      <w:bookmarkStart w:id="719" w:name="bookmark719"/>
      <w:r>
        <w:rPr>
          <w:b/>
          <w:bCs/>
          <w:color w:val="000000"/>
          <w:spacing w:val="0"/>
          <w:w w:val="100"/>
          <w:position w:val="0"/>
        </w:rPr>
        <w:t>（</w:t>
      </w:r>
      <w:bookmarkEnd w:id="719"/>
      <w:r>
        <w:rPr>
          <w:b/>
          <w:bCs/>
          <w:color w:val="000000"/>
          <w:spacing w:val="0"/>
          <w:w w:val="100"/>
          <w:position w:val="0"/>
        </w:rPr>
        <w:t>1）本期合并财务报表范围</w:t>
      </w:r>
    </w:p>
    <w:p>
      <w:pPr>
        <w:pStyle w:val="Style20"/>
        <w:keepNext w:val="0"/>
        <w:keepLines w:val="0"/>
        <w:widowControl w:val="0"/>
        <w:shd w:val="clear" w:color="auto" w:fill="auto"/>
        <w:bidi w:val="0"/>
        <w:spacing w:before="0" w:after="140" w:line="470" w:lineRule="exact"/>
        <w:ind w:left="0" w:right="0" w:firstLine="46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日止，本公司合并财务报表范围内公司如下：</w:t>
      </w:r>
    </w:p>
    <w:tbl>
      <w:tblPr>
        <w:tblOverlap w:val="never"/>
        <w:jc w:val="center"/>
        <w:tblLayout w:type="fixed"/>
      </w:tblPr>
      <w:tblGrid>
        <w:gridCol w:w="6432"/>
        <w:gridCol w:w="326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与本公司关系</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苏州吴中恒久光电子科技有限公司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全资子公司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GOLDENGREEN TECHNOLOGIES EU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全资子公司</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GOLDENGREEN TECHNOLOGIES INTERNATIONAL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全资孙公司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GLOBAL IMAGING SYSTEM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全资子公司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苏州恒久数码科技有限公司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全资子公司</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苏州恒久商业保理有限公司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全资子公司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苏州恒久高新产业发展有限公司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全资子公司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苏州恒久影像科技有限公司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全资子公司</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苏州恒久丰德新能源技术有限公司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全资子公司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福建省闽保信息技术有限公司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福建闽保信安信息技术有限公司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控股孙公司</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湖南超互信息技术有限公司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控股孙公司</w:t>
            </w:r>
          </w:p>
        </w:tc>
      </w:tr>
      <w:tr>
        <w:trPr>
          <w:trHeight w:val="36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b/>
                <w:bCs/>
                <w:color w:val="000000"/>
                <w:spacing w:val="0"/>
                <w:w w:val="100"/>
                <w:position w:val="0"/>
              </w:rPr>
              <w:t>（2）本期合并财务报表范围变化情况</w:t>
            </w:r>
          </w:p>
        </w:tc>
        <w:tc>
          <w:tcPr>
            <w:tcBorders>
              <w:top w:val="single" w:sz="4"/>
            </w:tcBorders>
            <w:shd w:val="clear" w:color="auto" w:fill="FFFFFF"/>
            <w:vAlign w:val="top"/>
          </w:tcPr>
          <w:p>
            <w:pPr>
              <w:widowControl w:val="0"/>
              <w:rPr>
                <w:sz w:val="10"/>
                <w:szCs w:val="10"/>
              </w:rPr>
            </w:pPr>
          </w:p>
        </w:tc>
      </w:tr>
    </w:tbl>
    <w:p>
      <w:pPr>
        <w:widowControl w:val="0"/>
        <w:spacing w:after="259" w:line="1" w:lineRule="exact"/>
      </w:pPr>
    </w:p>
    <w:p>
      <w:pPr>
        <w:pStyle w:val="Style20"/>
        <w:keepNext w:val="0"/>
        <w:keepLines w:val="0"/>
        <w:widowControl w:val="0"/>
        <w:shd w:val="clear" w:color="auto" w:fill="auto"/>
        <w:bidi w:val="0"/>
        <w:spacing w:before="0" w:after="260" w:line="240" w:lineRule="auto"/>
        <w:ind w:left="0" w:right="0" w:firstLine="460"/>
        <w:jc w:val="left"/>
      </w:pPr>
      <w:r>
        <w:rPr>
          <w:color w:val="000000"/>
          <w:spacing w:val="0"/>
          <w:w w:val="100"/>
          <w:position w:val="0"/>
        </w:rPr>
        <w:t>无。</w:t>
      </w:r>
    </w:p>
    <w:p>
      <w:pPr>
        <w:pStyle w:val="Style20"/>
        <w:keepNext w:val="0"/>
        <w:keepLines w:val="0"/>
        <w:widowControl w:val="0"/>
        <w:shd w:val="clear" w:color="auto" w:fill="auto"/>
        <w:bidi w:val="0"/>
        <w:spacing w:before="0" w:after="260" w:line="240" w:lineRule="auto"/>
        <w:ind w:left="0" w:right="0" w:firstLine="360"/>
        <w:jc w:val="both"/>
      </w:pPr>
      <w:bookmarkStart w:id="720" w:name="bookmark720"/>
      <w:r>
        <w:rPr>
          <w:b/>
          <w:bCs/>
          <w:color w:val="000000"/>
          <w:spacing w:val="0"/>
          <w:w w:val="100"/>
          <w:position w:val="0"/>
        </w:rPr>
        <w:t>5</w:t>
      </w:r>
      <w:bookmarkEnd w:id="720"/>
      <w:r>
        <w:rPr>
          <w:b/>
          <w:bCs/>
          <w:color w:val="000000"/>
          <w:spacing w:val="0"/>
          <w:w w:val="100"/>
          <w:position w:val="0"/>
        </w:rPr>
        <w:t>、财务报告批准报出日</w:t>
      </w:r>
    </w:p>
    <w:p>
      <w:pPr>
        <w:pStyle w:val="Style20"/>
        <w:keepNext w:val="0"/>
        <w:keepLines w:val="0"/>
        <w:widowControl w:val="0"/>
        <w:shd w:val="clear" w:color="auto" w:fill="auto"/>
        <w:bidi w:val="0"/>
        <w:spacing w:before="0" w:after="260" w:line="240" w:lineRule="auto"/>
        <w:ind w:left="0" w:right="0" w:firstLine="460"/>
        <w:jc w:val="left"/>
      </w:pPr>
      <w:r>
        <w:rPr>
          <w:color w:val="000000"/>
          <w:spacing w:val="0"/>
          <w:w w:val="100"/>
          <w:position w:val="0"/>
        </w:rPr>
        <w:t>本财务报表于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日经公司第五届第四次会议批准报出。</w:t>
      </w:r>
    </w:p>
    <w:p>
      <w:pPr>
        <w:pStyle w:val="Style20"/>
        <w:keepNext w:val="0"/>
        <w:keepLines w:val="0"/>
        <w:widowControl w:val="0"/>
        <w:shd w:val="clear" w:color="auto" w:fill="auto"/>
        <w:bidi w:val="0"/>
        <w:spacing w:before="0" w:after="460" w:line="240" w:lineRule="auto"/>
        <w:ind w:left="0" w:right="0" w:firstLine="0"/>
        <w:jc w:val="left"/>
      </w:pPr>
      <w:r>
        <w:rPr>
          <w:color w:val="000000"/>
          <w:spacing w:val="0"/>
          <w:w w:val="100"/>
          <w:position w:val="0"/>
        </w:rPr>
        <w:t>本期合并财务报表范围未发生变化。具体详见本附注“八、合并范围的变更”及本附注“九、在其他主体中的权益”。</w:t>
      </w:r>
    </w:p>
    <w:p>
      <w:pPr>
        <w:pStyle w:val="Style25"/>
        <w:keepNext/>
        <w:keepLines/>
        <w:widowControl w:val="0"/>
        <w:shd w:val="clear" w:color="auto" w:fill="auto"/>
        <w:bidi w:val="0"/>
        <w:spacing w:before="0" w:after="340" w:line="240" w:lineRule="auto"/>
        <w:ind w:left="0" w:right="0" w:firstLine="0"/>
        <w:jc w:val="left"/>
      </w:pPr>
      <w:bookmarkStart w:id="721" w:name="bookmark721"/>
      <w:bookmarkStart w:id="722" w:name="bookmark722"/>
      <w:bookmarkStart w:id="723" w:name="bookmark723"/>
      <w:bookmarkStart w:id="724" w:name="bookmark724"/>
      <w:r>
        <w:rPr>
          <w:color w:val="000000"/>
          <w:spacing w:val="0"/>
          <w:w w:val="100"/>
          <w:position w:val="0"/>
          <w:sz w:val="24"/>
          <w:szCs w:val="24"/>
        </w:rPr>
        <w:t>四</w:t>
      </w:r>
      <w:bookmarkEnd w:id="723"/>
      <w:r>
        <w:rPr>
          <w:color w:val="000000"/>
          <w:spacing w:val="0"/>
          <w:w w:val="100"/>
          <w:position w:val="0"/>
          <w:sz w:val="24"/>
          <w:szCs w:val="24"/>
        </w:rPr>
        <w:t>、财务报表的编制基础</w:t>
      </w:r>
      <w:bookmarkEnd w:id="721"/>
      <w:bookmarkEnd w:id="722"/>
      <w:bookmarkEnd w:id="724"/>
    </w:p>
    <w:p>
      <w:pPr>
        <w:pStyle w:val="Style29"/>
        <w:keepNext/>
        <w:keepLines/>
        <w:widowControl w:val="0"/>
        <w:shd w:val="clear" w:color="auto" w:fill="auto"/>
        <w:bidi w:val="0"/>
        <w:spacing w:before="0" w:after="460" w:line="240" w:lineRule="auto"/>
        <w:ind w:left="0" w:right="0" w:firstLine="0"/>
        <w:jc w:val="left"/>
      </w:pPr>
      <w:bookmarkStart w:id="725" w:name="bookmark725"/>
      <w:bookmarkStart w:id="726" w:name="bookmark726"/>
      <w:bookmarkStart w:id="727" w:name="bookmark727"/>
      <w:bookmarkStart w:id="728" w:name="bookmark728"/>
      <w:r>
        <w:rPr>
          <w:color w:val="000000"/>
          <w:spacing w:val="0"/>
          <w:w w:val="100"/>
          <w:position w:val="0"/>
          <w:sz w:val="20"/>
          <w:szCs w:val="20"/>
        </w:rPr>
        <w:t>1</w:t>
      </w:r>
      <w:bookmarkEnd w:id="727"/>
      <w:r>
        <w:rPr>
          <w:color w:val="000000"/>
          <w:spacing w:val="0"/>
          <w:w w:val="100"/>
          <w:position w:val="0"/>
        </w:rPr>
        <w:t>、编制基础</w:t>
      </w:r>
      <w:bookmarkEnd w:id="725"/>
      <w:bookmarkEnd w:id="726"/>
      <w:bookmarkEnd w:id="728"/>
    </w:p>
    <w:p>
      <w:pPr>
        <w:pStyle w:val="Style20"/>
        <w:keepNext w:val="0"/>
        <w:keepLines w:val="0"/>
        <w:widowControl w:val="0"/>
        <w:shd w:val="clear" w:color="auto" w:fill="auto"/>
        <w:bidi w:val="0"/>
        <w:spacing w:before="0" w:after="260" w:line="240" w:lineRule="auto"/>
        <w:ind w:left="0" w:right="0" w:firstLine="460"/>
        <w:jc w:val="left"/>
      </w:pPr>
      <w:r>
        <w:rPr>
          <w:color w:val="000000"/>
          <w:spacing w:val="0"/>
          <w:w w:val="100"/>
          <w:position w:val="0"/>
        </w:rPr>
        <w:t>本公司财务报表以持续经营假设为基础，根据实际发生的交易和事项，按照财政部发布的《企业会计准则一基本准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则》（财政部令第</w:t>
      </w:r>
      <w:r>
        <w:rPr>
          <w:color w:val="000000"/>
          <w:spacing w:val="0"/>
          <w:w w:val="100"/>
          <w:position w:val="0"/>
          <w:sz w:val="18"/>
          <w:szCs w:val="18"/>
        </w:rPr>
        <w:t>33</w:t>
      </w:r>
      <w:r>
        <w:rPr>
          <w:color w:val="000000"/>
          <w:spacing w:val="0"/>
          <w:w w:val="100"/>
          <w:position w:val="0"/>
        </w:rPr>
        <w:t>号发布、财政部令第</w:t>
      </w:r>
      <w:r>
        <w:rPr>
          <w:color w:val="000000"/>
          <w:spacing w:val="0"/>
          <w:w w:val="100"/>
          <w:position w:val="0"/>
          <w:sz w:val="18"/>
          <w:szCs w:val="18"/>
        </w:rPr>
        <w:t>76</w:t>
      </w:r>
      <w:r>
        <w:rPr>
          <w:color w:val="000000"/>
          <w:spacing w:val="0"/>
          <w:w w:val="100"/>
          <w:position w:val="0"/>
        </w:rPr>
        <w:t>号修订）、于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 xml:space="preserve">日及其后颁布和修订的具体会计准则、企业会计准则应 </w:t>
      </w:r>
      <w:r>
        <w:rPr>
          <w:color w:val="000000"/>
          <w:spacing w:val="0"/>
          <w:w w:val="100"/>
          <w:position w:val="0"/>
        </w:rPr>
        <w:t>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 公司信息披露编报规则第</w:t>
      </w:r>
      <w:r>
        <w:rPr>
          <w:color w:val="000000"/>
          <w:spacing w:val="0"/>
          <w:w w:val="100"/>
          <w:position w:val="0"/>
          <w:sz w:val="18"/>
          <w:szCs w:val="18"/>
        </w:rPr>
        <w:t>15</w:t>
      </w:r>
      <w:r>
        <w:rPr>
          <w:color w:val="000000"/>
          <w:spacing w:val="0"/>
          <w:w w:val="100"/>
          <w:position w:val="0"/>
        </w:rPr>
        <w:t>号——财务报告的一般规定》</w:t>
      </w:r>
      <w:r>
        <w:rPr>
          <w:color w:val="000000"/>
          <w:spacing w:val="0"/>
          <w:w w:val="100"/>
          <w:position w:val="0"/>
          <w:sz w:val="18"/>
          <w:szCs w:val="18"/>
        </w:rPr>
        <w:t>（2014</w:t>
      </w:r>
      <w:r>
        <w:rPr>
          <w:color w:val="000000"/>
          <w:spacing w:val="0"/>
          <w:w w:val="100"/>
          <w:position w:val="0"/>
        </w:rPr>
        <w:t>年修订）的披露规定编制。</w:t>
      </w:r>
    </w:p>
    <w:p>
      <w:pPr>
        <w:pStyle w:val="Style20"/>
        <w:keepNext w:val="0"/>
        <w:keepLines w:val="0"/>
        <w:widowControl w:val="0"/>
        <w:shd w:val="clear" w:color="auto" w:fill="auto"/>
        <w:bidi w:val="0"/>
        <w:spacing w:before="0" w:after="440" w:line="466" w:lineRule="exact"/>
        <w:ind w:left="0" w:right="0" w:firstLine="540"/>
        <w:jc w:val="both"/>
      </w:pPr>
      <w:r>
        <w:rPr>
          <w:color w:val="000000"/>
          <w:spacing w:val="0"/>
          <w:w w:val="100"/>
          <w:position w:val="0"/>
        </w:rPr>
        <w:t>根据企业会计准则的相关规定，本公司会计核算以权责发生制为基础。除某些金融工具外，本财务报表均以历史成本 为计量基础。资产如果发生减值，则按照相关规定计提相应的减值准备。</w:t>
      </w:r>
    </w:p>
    <w:p>
      <w:pPr>
        <w:pStyle w:val="Style29"/>
        <w:keepNext/>
        <w:keepLines/>
        <w:widowControl w:val="0"/>
        <w:shd w:val="clear" w:color="auto" w:fill="auto"/>
        <w:bidi w:val="0"/>
        <w:spacing w:before="0" w:after="180" w:line="240" w:lineRule="auto"/>
        <w:ind w:left="0" w:right="0" w:firstLine="0"/>
        <w:jc w:val="both"/>
      </w:pPr>
      <w:bookmarkStart w:id="729" w:name="bookmark729"/>
      <w:bookmarkStart w:id="730" w:name="bookmark730"/>
      <w:bookmarkStart w:id="731" w:name="bookmark731"/>
      <w:bookmarkStart w:id="732" w:name="bookmark732"/>
      <w:r>
        <w:rPr>
          <w:color w:val="000000"/>
          <w:spacing w:val="0"/>
          <w:w w:val="100"/>
          <w:position w:val="0"/>
          <w:sz w:val="20"/>
          <w:szCs w:val="20"/>
        </w:rPr>
        <w:t>2</w:t>
      </w:r>
      <w:bookmarkEnd w:id="731"/>
      <w:r>
        <w:rPr>
          <w:color w:val="000000"/>
          <w:spacing w:val="0"/>
          <w:w w:val="100"/>
          <w:position w:val="0"/>
        </w:rPr>
        <w:t>、持续经营</w:t>
      </w:r>
      <w:bookmarkEnd w:id="729"/>
      <w:bookmarkEnd w:id="730"/>
      <w:bookmarkEnd w:id="732"/>
    </w:p>
    <w:p>
      <w:pPr>
        <w:pStyle w:val="Style20"/>
        <w:keepNext w:val="0"/>
        <w:keepLines w:val="0"/>
        <w:widowControl w:val="0"/>
        <w:shd w:val="clear" w:color="auto" w:fill="auto"/>
        <w:bidi w:val="0"/>
        <w:spacing w:before="0" w:after="760" w:line="466" w:lineRule="exact"/>
        <w:ind w:left="0" w:right="0" w:firstLine="540"/>
        <w:jc w:val="both"/>
      </w:pPr>
      <w:r>
        <w:rPr>
          <w:color w:val="000000"/>
          <w:spacing w:val="0"/>
          <w:w w:val="100"/>
          <w:position w:val="0"/>
        </w:rPr>
        <w:t>公司自本报告期末至少</w:t>
      </w:r>
      <w:r>
        <w:rPr>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5"/>
        <w:keepNext/>
        <w:keepLines/>
        <w:widowControl w:val="0"/>
        <w:shd w:val="clear" w:color="auto" w:fill="auto"/>
        <w:bidi w:val="0"/>
        <w:spacing w:before="0" w:after="180" w:line="240" w:lineRule="auto"/>
        <w:ind w:left="0" w:right="0" w:firstLine="0"/>
        <w:jc w:val="both"/>
      </w:pPr>
      <w:bookmarkStart w:id="733" w:name="bookmark733"/>
      <w:bookmarkStart w:id="734" w:name="bookmark734"/>
      <w:bookmarkStart w:id="735" w:name="bookmark735"/>
      <w:bookmarkStart w:id="736" w:name="bookmark736"/>
      <w:r>
        <w:rPr>
          <w:color w:val="000000"/>
          <w:spacing w:val="0"/>
          <w:w w:val="100"/>
          <w:position w:val="0"/>
          <w:sz w:val="24"/>
          <w:szCs w:val="24"/>
        </w:rPr>
        <w:t>五</w:t>
      </w:r>
      <w:bookmarkEnd w:id="735"/>
      <w:r>
        <w:rPr>
          <w:color w:val="000000"/>
          <w:spacing w:val="0"/>
          <w:w w:val="100"/>
          <w:position w:val="0"/>
          <w:sz w:val="24"/>
          <w:szCs w:val="24"/>
        </w:rPr>
        <w:t>、重要会计政策及会计估计</w:t>
      </w:r>
      <w:bookmarkEnd w:id="733"/>
      <w:bookmarkEnd w:id="734"/>
      <w:bookmarkEnd w:id="736"/>
    </w:p>
    <w:p>
      <w:pPr>
        <w:pStyle w:val="Style20"/>
        <w:keepNext w:val="0"/>
        <w:keepLines w:val="0"/>
        <w:widowControl w:val="0"/>
        <w:shd w:val="clear" w:color="auto" w:fill="auto"/>
        <w:bidi w:val="0"/>
        <w:spacing w:before="0" w:after="0" w:line="466" w:lineRule="exact"/>
        <w:ind w:left="0" w:right="0" w:firstLine="0"/>
        <w:jc w:val="both"/>
      </w:pPr>
      <w:r>
        <w:rPr>
          <w:color w:val="000000"/>
          <w:spacing w:val="0"/>
          <w:w w:val="100"/>
          <w:position w:val="0"/>
        </w:rPr>
        <w:t>具体会计政策和会计估计提示：</w:t>
      </w:r>
    </w:p>
    <w:p>
      <w:pPr>
        <w:pStyle w:val="Style20"/>
        <w:keepNext w:val="0"/>
        <w:keepLines w:val="0"/>
        <w:widowControl w:val="0"/>
        <w:shd w:val="clear" w:color="auto" w:fill="auto"/>
        <w:bidi w:val="0"/>
        <w:spacing w:before="0" w:after="0" w:line="461" w:lineRule="exact"/>
        <w:ind w:left="0" w:right="0" w:firstLine="540"/>
        <w:jc w:val="both"/>
      </w:pPr>
      <w:r>
        <w:rPr>
          <w:color w:val="000000"/>
          <w:spacing w:val="0"/>
          <w:w w:val="100"/>
          <w:position w:val="0"/>
        </w:rPr>
        <w:t>公司在编制和披露财务报告时遵循重要性原则，并根据实际情况从性质和金额两方面判断重要性。公司根据实质重于 形式原则作出专业判断的相关交易和事项，并充分披露具体情况、相关专业判断的理由及依据、以及与之相关的具体会计处 理。</w:t>
      </w:r>
    </w:p>
    <w:p>
      <w:pPr>
        <w:pStyle w:val="Style20"/>
        <w:keepNext w:val="0"/>
        <w:keepLines w:val="0"/>
        <w:widowControl w:val="0"/>
        <w:shd w:val="clear" w:color="auto" w:fill="auto"/>
        <w:bidi w:val="0"/>
        <w:spacing w:before="0" w:after="440" w:line="466" w:lineRule="exact"/>
        <w:ind w:left="0" w:right="0" w:firstLine="540"/>
        <w:jc w:val="both"/>
      </w:pPr>
      <w:r>
        <w:rPr>
          <w:color w:val="000000"/>
          <w:spacing w:val="0"/>
          <w:w w:val="100"/>
          <w:position w:val="0"/>
        </w:rPr>
        <w:t>公司根据实际生产经营特点相适应的具体会计政策和会计估计，主要体现在金融资产预期信用损失的计提、存货的计 价方法、固定资产折旧、无形资产摊销、收入的确认和计量等。</w:t>
      </w:r>
    </w:p>
    <w:p>
      <w:pPr>
        <w:pStyle w:val="Style29"/>
        <w:keepNext/>
        <w:keepLines/>
        <w:widowControl w:val="0"/>
        <w:shd w:val="clear" w:color="auto" w:fill="auto"/>
        <w:tabs>
          <w:tab w:pos="368" w:val="left"/>
        </w:tabs>
        <w:bidi w:val="0"/>
        <w:spacing w:before="0" w:after="18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1</w:t>
      </w:r>
      <w:bookmarkEnd w:id="739"/>
      <w:r>
        <w:rPr>
          <w:color w:val="000000"/>
          <w:spacing w:val="0"/>
          <w:w w:val="100"/>
          <w:position w:val="0"/>
        </w:rPr>
        <w:t>、</w:t>
        <w:tab/>
        <w:t>遵循企业会计准则的声明</w:t>
      </w:r>
      <w:bookmarkEnd w:id="737"/>
      <w:bookmarkEnd w:id="738"/>
      <w:bookmarkEnd w:id="740"/>
    </w:p>
    <w:p>
      <w:pPr>
        <w:pStyle w:val="Style20"/>
        <w:keepNext w:val="0"/>
        <w:keepLines w:val="0"/>
        <w:widowControl w:val="0"/>
        <w:shd w:val="clear" w:color="auto" w:fill="auto"/>
        <w:bidi w:val="0"/>
        <w:spacing w:before="0" w:after="760" w:line="461" w:lineRule="exact"/>
        <w:ind w:left="0" w:right="0" w:firstLine="540"/>
        <w:jc w:val="both"/>
      </w:pPr>
      <w:r>
        <w:rPr>
          <w:color w:val="000000"/>
          <w:spacing w:val="0"/>
          <w:w w:val="100"/>
          <w:position w:val="0"/>
        </w:rPr>
        <w:t>本财务报表符合财政部颁布的企业会计准则的要求，真实、完整地反映了本公司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日的合并及母公司的财 务状况，</w:t>
      </w:r>
      <w:r>
        <w:rPr>
          <w:color w:val="000000"/>
          <w:spacing w:val="0"/>
          <w:w w:val="100"/>
          <w:position w:val="0"/>
          <w:sz w:val="18"/>
          <w:szCs w:val="18"/>
        </w:rPr>
        <w:t>2021</w:t>
      </w:r>
      <w:r>
        <w:rPr>
          <w:color w:val="000000"/>
          <w:spacing w:val="0"/>
          <w:w w:val="100"/>
          <w:position w:val="0"/>
        </w:rPr>
        <w:t>年度的合并及母公司的经营成果和现金流量。</w:t>
      </w:r>
    </w:p>
    <w:p>
      <w:pPr>
        <w:pStyle w:val="Style29"/>
        <w:keepNext/>
        <w:keepLines/>
        <w:widowControl w:val="0"/>
        <w:shd w:val="clear" w:color="auto" w:fill="auto"/>
        <w:tabs>
          <w:tab w:pos="378" w:val="left"/>
        </w:tabs>
        <w:bidi w:val="0"/>
        <w:spacing w:before="0" w:after="180" w:line="240" w:lineRule="auto"/>
        <w:ind w:left="0" w:right="0" w:firstLine="0"/>
        <w:jc w:val="both"/>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2</w:t>
      </w:r>
      <w:bookmarkEnd w:id="743"/>
      <w:r>
        <w:rPr>
          <w:color w:val="000000"/>
          <w:spacing w:val="0"/>
          <w:w w:val="100"/>
          <w:position w:val="0"/>
        </w:rPr>
        <w:t>、</w:t>
        <w:tab/>
        <w:t>会计期间</w:t>
      </w:r>
      <w:bookmarkEnd w:id="741"/>
      <w:bookmarkEnd w:id="742"/>
      <w:bookmarkEnd w:id="744"/>
    </w:p>
    <w:p>
      <w:pPr>
        <w:pStyle w:val="Style20"/>
        <w:keepNext w:val="0"/>
        <w:keepLines w:val="0"/>
        <w:widowControl w:val="0"/>
        <w:shd w:val="clear" w:color="auto" w:fill="auto"/>
        <w:bidi w:val="0"/>
        <w:spacing w:before="0" w:after="440" w:line="466" w:lineRule="exact"/>
        <w:ind w:left="0" w:right="0" w:firstLine="540"/>
        <w:jc w:val="both"/>
      </w:pPr>
      <w:r>
        <w:rPr>
          <w:color w:val="000000"/>
          <w:spacing w:val="0"/>
          <w:w w:val="100"/>
          <w:position w:val="0"/>
        </w:rPr>
        <w:t>本公司会计年度采用公历年度，即自公历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29"/>
        <w:keepNext/>
        <w:keepLines/>
        <w:widowControl w:val="0"/>
        <w:shd w:val="clear" w:color="auto" w:fill="auto"/>
        <w:tabs>
          <w:tab w:pos="378" w:val="left"/>
        </w:tabs>
        <w:bidi w:val="0"/>
        <w:spacing w:before="0" w:after="180" w:line="240" w:lineRule="auto"/>
        <w:ind w:left="0" w:right="0" w:firstLine="0"/>
        <w:jc w:val="both"/>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3</w:t>
      </w:r>
      <w:bookmarkEnd w:id="747"/>
      <w:r>
        <w:rPr>
          <w:color w:val="000000"/>
          <w:spacing w:val="0"/>
          <w:w w:val="100"/>
          <w:position w:val="0"/>
        </w:rPr>
        <w:t>、</w:t>
        <w:tab/>
        <w:t>营业周期</w:t>
      </w:r>
      <w:bookmarkEnd w:id="745"/>
      <w:bookmarkEnd w:id="746"/>
      <w:bookmarkEnd w:id="748"/>
    </w:p>
    <w:p>
      <w:pPr>
        <w:pStyle w:val="Style20"/>
        <w:keepNext w:val="0"/>
        <w:keepLines w:val="0"/>
        <w:widowControl w:val="0"/>
        <w:shd w:val="clear" w:color="auto" w:fill="auto"/>
        <w:bidi w:val="0"/>
        <w:spacing w:before="0" w:after="180" w:line="470" w:lineRule="exact"/>
        <w:ind w:left="0" w:right="0" w:firstLine="540"/>
        <w:jc w:val="both"/>
      </w:pPr>
      <w:r>
        <w:rPr>
          <w:color w:val="000000"/>
          <w:spacing w:val="0"/>
          <w:w w:val="100"/>
          <w:position w:val="0"/>
        </w:rPr>
        <w:t>正常营业周期是指本公司从购买用于加工的资产起至实现现金或现金等价物的期间。本公司以</w:t>
      </w:r>
      <w:r>
        <w:rPr>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29"/>
        <w:keepNext/>
        <w:keepLines/>
        <w:widowControl w:val="0"/>
        <w:shd w:val="clear" w:color="auto" w:fill="auto"/>
        <w:tabs>
          <w:tab w:pos="365" w:val="left"/>
        </w:tabs>
        <w:bidi w:val="0"/>
        <w:spacing w:before="0" w:after="20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4</w:t>
      </w:r>
      <w:bookmarkEnd w:id="751"/>
      <w:r>
        <w:rPr>
          <w:color w:val="000000"/>
          <w:spacing w:val="0"/>
          <w:w w:val="100"/>
          <w:position w:val="0"/>
        </w:rPr>
        <w:t>、</w:t>
        <w:tab/>
        <w:t>记账本位币</w:t>
      </w:r>
      <w:bookmarkEnd w:id="749"/>
      <w:bookmarkEnd w:id="750"/>
      <w:bookmarkEnd w:id="752"/>
    </w:p>
    <w:p>
      <w:pPr>
        <w:pStyle w:val="Style20"/>
        <w:keepNext w:val="0"/>
        <w:keepLines w:val="0"/>
        <w:widowControl w:val="0"/>
        <w:shd w:val="clear" w:color="auto" w:fill="auto"/>
        <w:bidi w:val="0"/>
        <w:spacing w:before="0" w:after="0" w:line="468" w:lineRule="exact"/>
        <w:ind w:left="0" w:right="0" w:firstLine="560"/>
        <w:jc w:val="both"/>
      </w:pPr>
      <w:r>
        <w:rPr>
          <w:color w:val="000000"/>
          <w:spacing w:val="0"/>
          <w:w w:val="100"/>
          <w:position w:val="0"/>
        </w:rPr>
        <w:t>本公司及境内子公司采用人民币为记账本位币，境外子公司采用美元为记账本位币。</w:t>
      </w:r>
    </w:p>
    <w:p>
      <w:pPr>
        <w:pStyle w:val="Style20"/>
        <w:keepNext w:val="0"/>
        <w:keepLines w:val="0"/>
        <w:widowControl w:val="0"/>
        <w:shd w:val="clear" w:color="auto" w:fill="auto"/>
        <w:bidi w:val="0"/>
        <w:spacing w:before="0" w:after="440" w:line="468" w:lineRule="exact"/>
        <w:ind w:left="0" w:right="0" w:firstLine="560"/>
        <w:jc w:val="both"/>
      </w:pPr>
      <w:r>
        <w:rPr>
          <w:color w:val="000000"/>
          <w:spacing w:val="0"/>
          <w:w w:val="100"/>
          <w:position w:val="0"/>
        </w:rPr>
        <w:t>本公司编制本财务报表时所采用的货币为人民币。</w:t>
      </w:r>
    </w:p>
    <w:p>
      <w:pPr>
        <w:pStyle w:val="Style29"/>
        <w:keepNext/>
        <w:keepLines/>
        <w:widowControl w:val="0"/>
        <w:shd w:val="clear" w:color="auto" w:fill="auto"/>
        <w:tabs>
          <w:tab w:pos="365" w:val="left"/>
        </w:tabs>
        <w:bidi w:val="0"/>
        <w:spacing w:before="0" w:after="20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5</w:t>
      </w:r>
      <w:bookmarkEnd w:id="755"/>
      <w:r>
        <w:rPr>
          <w:color w:val="000000"/>
          <w:spacing w:val="0"/>
          <w:w w:val="100"/>
          <w:position w:val="0"/>
        </w:rPr>
        <w:t>、</w:t>
        <w:tab/>
        <w:t>同一控制下和非同一控制下企业合并的会计处理方法</w:t>
      </w:r>
      <w:bookmarkEnd w:id="753"/>
      <w:bookmarkEnd w:id="754"/>
      <w:bookmarkEnd w:id="756"/>
    </w:p>
    <w:p>
      <w:pPr>
        <w:pStyle w:val="Style20"/>
        <w:keepNext w:val="0"/>
        <w:keepLines w:val="0"/>
        <w:widowControl w:val="0"/>
        <w:shd w:val="clear" w:color="auto" w:fill="auto"/>
        <w:tabs>
          <w:tab w:pos="428" w:val="left"/>
        </w:tabs>
        <w:bidi w:val="0"/>
        <w:spacing w:before="0" w:after="0" w:line="468" w:lineRule="exact"/>
        <w:ind w:left="0" w:right="0" w:firstLine="0"/>
        <w:jc w:val="left"/>
      </w:pPr>
      <w:bookmarkStart w:id="757" w:name="bookmark757"/>
      <w:r>
        <w:rPr>
          <w:color w:val="000000"/>
          <w:spacing w:val="0"/>
          <w:w w:val="100"/>
          <w:position w:val="0"/>
          <w:sz w:val="18"/>
          <w:szCs w:val="18"/>
        </w:rPr>
        <w:t>（</w:t>
      </w:r>
      <w:bookmarkEnd w:id="757"/>
      <w:r>
        <w:rPr>
          <w:color w:val="000000"/>
          <w:spacing w:val="0"/>
          <w:w w:val="100"/>
          <w:position w:val="0"/>
          <w:sz w:val="18"/>
          <w:szCs w:val="18"/>
        </w:rPr>
        <w:t>1）</w:t>
        <w:tab/>
      </w:r>
      <w:r>
        <w:rPr>
          <w:color w:val="000000"/>
          <w:spacing w:val="0"/>
          <w:w w:val="100"/>
          <w:position w:val="0"/>
        </w:rPr>
        <w:t>同一控制下的企业合并</w:t>
      </w:r>
    </w:p>
    <w:p>
      <w:pPr>
        <w:pStyle w:val="Style20"/>
        <w:keepNext w:val="0"/>
        <w:keepLines w:val="0"/>
        <w:widowControl w:val="0"/>
        <w:shd w:val="clear" w:color="auto" w:fill="auto"/>
        <w:bidi w:val="0"/>
        <w:spacing w:before="0" w:after="0" w:line="468" w:lineRule="exact"/>
        <w:ind w:left="0" w:right="0" w:firstLine="560"/>
        <w:jc w:val="both"/>
      </w:pPr>
      <w:r>
        <w:rPr>
          <w:color w:val="000000"/>
          <w:spacing w:val="0"/>
          <w:w w:val="100"/>
          <w:position w:val="0"/>
        </w:rPr>
        <w:t>参与合并的企业在合并前后均受同一方或相同的多方最终控制且该控制并非暂时性的，为同一控制下的企业合并。通 常情况下，同一控制下的企业合并是指发生在同一企业公司内部企业之间的合并，除此之外，一般不作为同一控制下的企业 合并。</w:t>
      </w:r>
    </w:p>
    <w:p>
      <w:pPr>
        <w:pStyle w:val="Style20"/>
        <w:keepNext w:val="0"/>
        <w:keepLines w:val="0"/>
        <w:widowControl w:val="0"/>
        <w:shd w:val="clear" w:color="auto" w:fill="auto"/>
        <w:bidi w:val="0"/>
        <w:spacing w:before="0" w:after="0" w:line="468" w:lineRule="exact"/>
        <w:ind w:left="0" w:right="0" w:firstLine="560"/>
        <w:jc w:val="both"/>
      </w:pPr>
      <w:r>
        <w:rPr>
          <w:color w:val="000000"/>
          <w:spacing w:val="0"/>
          <w:w w:val="100"/>
          <w:position w:val="0"/>
        </w:rPr>
        <w:t>本公司作为合并方在企业合并中取得的资产、负债，按照合并日被合并方在最终控制方合并财务报表中的账面价值计 量。同一控制下的控股合并形成的长期股权投资，本公司以合并日应享有被合并方账面所有者权益的份额作为形成长期股权 投资的初始投资成本，相关会计处理见长期股权投资；同一控制下的吸收合并取得的资产、负债，本公司按照相关资产、负 债在被合并方的原账面价值入账。本公司取得的净资产账面价值与支付的合并对价账面价值（或发行股份面值总额）的差额， 调整资本公积；资本公积不足冲减的，调整留存收益。</w:t>
      </w:r>
    </w:p>
    <w:p>
      <w:pPr>
        <w:pStyle w:val="Style20"/>
        <w:keepNext w:val="0"/>
        <w:keepLines w:val="0"/>
        <w:widowControl w:val="0"/>
        <w:shd w:val="clear" w:color="auto" w:fill="auto"/>
        <w:bidi w:val="0"/>
        <w:spacing w:before="0" w:after="0" w:line="468" w:lineRule="exact"/>
        <w:ind w:left="0" w:right="0" w:firstLine="560"/>
        <w:jc w:val="both"/>
      </w:pPr>
      <w:r>
        <w:rPr>
          <w:color w:val="000000"/>
          <w:spacing w:val="0"/>
          <w:w w:val="100"/>
          <w:position w:val="0"/>
        </w:rPr>
        <w:t>本公司作为合并方为进行企业合并发生的各项直接相关费用，包括支付的审计费用、评估费用、法律服务费等，于发 生时计入当期损益。</w:t>
      </w:r>
    </w:p>
    <w:p>
      <w:pPr>
        <w:pStyle w:val="Style20"/>
        <w:keepNext w:val="0"/>
        <w:keepLines w:val="0"/>
        <w:widowControl w:val="0"/>
        <w:shd w:val="clear" w:color="auto" w:fill="auto"/>
        <w:bidi w:val="0"/>
        <w:spacing w:before="0" w:after="0" w:line="468" w:lineRule="exact"/>
        <w:ind w:left="0" w:right="0" w:firstLine="560"/>
        <w:jc w:val="both"/>
      </w:pPr>
      <w:r>
        <w:rPr>
          <w:color w:val="000000"/>
          <w:spacing w:val="0"/>
          <w:w w:val="100"/>
          <w:position w:val="0"/>
        </w:rPr>
        <w:t>为企业合并发行的债券或承担其他债务支付的手续费、佣金等，计入所发行债券及其他债务的初始计量金额。企业合 并中发行权益性证券发生的手续费、佣金等费用，应当抵减权益性证券溢价收入，溢价收入不足冲减的，冲减留存收益。</w:t>
      </w:r>
    </w:p>
    <w:p>
      <w:pPr>
        <w:pStyle w:val="Style20"/>
        <w:keepNext w:val="0"/>
        <w:keepLines w:val="0"/>
        <w:widowControl w:val="0"/>
        <w:shd w:val="clear" w:color="auto" w:fill="auto"/>
        <w:bidi w:val="0"/>
        <w:spacing w:before="0" w:after="0" w:line="468" w:lineRule="exact"/>
        <w:ind w:left="0" w:right="0" w:firstLine="560"/>
        <w:jc w:val="both"/>
      </w:pPr>
      <w:r>
        <w:rPr>
          <w:color w:val="000000"/>
          <w:spacing w:val="0"/>
          <w:w w:val="100"/>
          <w:position w:val="0"/>
        </w:rPr>
        <w:t>同一控制下的控股合并形成母子关系的，母公司在合并日编制合并财务报表，包括合并资产负债表、合并利润表和合 并现金流量表。</w:t>
      </w:r>
    </w:p>
    <w:p>
      <w:pPr>
        <w:pStyle w:val="Style20"/>
        <w:keepNext w:val="0"/>
        <w:keepLines w:val="0"/>
        <w:widowControl w:val="0"/>
        <w:shd w:val="clear" w:color="auto" w:fill="auto"/>
        <w:bidi w:val="0"/>
        <w:spacing w:before="0" w:after="0" w:line="468" w:lineRule="exact"/>
        <w:ind w:left="0" w:right="0" w:firstLine="560"/>
        <w:jc w:val="both"/>
      </w:pPr>
      <w:r>
        <w:rPr>
          <w:color w:val="000000"/>
          <w:spacing w:val="0"/>
          <w:w w:val="100"/>
          <w:position w:val="0"/>
        </w:rPr>
        <w:t>合并资产负债表，以被合并方在最终控制方合并财务报表中的的账面价值并入合并财务报表，合并方与被合并方在合 并日及以前期间发生的交易，作为内部交易，按照“合并财务报表”有关原则进行抵消；合并利润表和现金流量表，包含合 并方及被合并方自合并当期期初至合并日实现的净利润和产生的现金流量，涉及双方在当期发生的交易及内部交易产生的现 金流量，按照合并财务报表的有关原则进行抵消。</w:t>
      </w:r>
    </w:p>
    <w:p>
      <w:pPr>
        <w:pStyle w:val="Style20"/>
        <w:keepNext w:val="0"/>
        <w:keepLines w:val="0"/>
        <w:widowControl w:val="0"/>
        <w:shd w:val="clear" w:color="auto" w:fill="auto"/>
        <w:tabs>
          <w:tab w:pos="428" w:val="left"/>
        </w:tabs>
        <w:bidi w:val="0"/>
        <w:spacing w:before="0" w:after="0" w:line="468" w:lineRule="exact"/>
        <w:ind w:left="0" w:right="0" w:firstLine="0"/>
        <w:jc w:val="left"/>
      </w:pPr>
      <w:bookmarkStart w:id="758" w:name="bookmark758"/>
      <w:r>
        <w:rPr>
          <w:color w:val="000000"/>
          <w:spacing w:val="0"/>
          <w:w w:val="100"/>
          <w:position w:val="0"/>
          <w:sz w:val="18"/>
          <w:szCs w:val="18"/>
        </w:rPr>
        <w:t>（</w:t>
      </w:r>
      <w:bookmarkEnd w:id="758"/>
      <w:r>
        <w:rPr>
          <w:color w:val="000000"/>
          <w:spacing w:val="0"/>
          <w:w w:val="100"/>
          <w:position w:val="0"/>
          <w:sz w:val="18"/>
          <w:szCs w:val="18"/>
        </w:rPr>
        <w:t>2）</w:t>
        <w:tab/>
      </w:r>
      <w:r>
        <w:rPr>
          <w:color w:val="000000"/>
          <w:spacing w:val="0"/>
          <w:w w:val="100"/>
          <w:position w:val="0"/>
        </w:rPr>
        <w:t>非同一控制下的企业合并</w:t>
      </w:r>
    </w:p>
    <w:p>
      <w:pPr>
        <w:pStyle w:val="Style20"/>
        <w:keepNext w:val="0"/>
        <w:keepLines w:val="0"/>
        <w:widowControl w:val="0"/>
        <w:shd w:val="clear" w:color="auto" w:fill="auto"/>
        <w:bidi w:val="0"/>
        <w:spacing w:before="0" w:after="0" w:line="468" w:lineRule="exact"/>
        <w:ind w:left="0" w:right="0" w:firstLine="560"/>
        <w:jc w:val="both"/>
      </w:pPr>
      <w:r>
        <w:rPr>
          <w:color w:val="000000"/>
          <w:spacing w:val="0"/>
          <w:w w:val="100"/>
          <w:position w:val="0"/>
        </w:rPr>
        <w:t>参与合并的各方在合并前后不受同一方或相同的多方最终控制的，为非同一控制下的企业合并。</w:t>
      </w:r>
    </w:p>
    <w:p>
      <w:pPr>
        <w:pStyle w:val="Style20"/>
        <w:keepNext w:val="0"/>
        <w:keepLines w:val="0"/>
        <w:widowControl w:val="0"/>
        <w:shd w:val="clear" w:color="auto" w:fill="auto"/>
        <w:bidi w:val="0"/>
        <w:spacing w:before="0" w:after="0" w:line="468" w:lineRule="exact"/>
        <w:ind w:left="0" w:right="0" w:firstLine="560"/>
        <w:jc w:val="both"/>
      </w:pPr>
      <w:r>
        <w:rPr>
          <w:color w:val="000000"/>
          <w:spacing w:val="0"/>
          <w:w w:val="100"/>
          <w:position w:val="0"/>
        </w:rPr>
        <w:t>确定企业合并成本：企业合并成本包括购买方为进行企业合并支付的现金或非现金资产、发行或承担的债务、发行的 权益性证券等在购买日的公允价值。</w:t>
      </w:r>
    </w:p>
    <w:p>
      <w:pPr>
        <w:pStyle w:val="Style20"/>
        <w:keepNext w:val="0"/>
        <w:keepLines w:val="0"/>
        <w:widowControl w:val="0"/>
        <w:shd w:val="clear" w:color="auto" w:fill="auto"/>
        <w:bidi w:val="0"/>
        <w:spacing w:before="0" w:after="0" w:line="468" w:lineRule="exact"/>
        <w:ind w:left="0" w:right="0" w:firstLine="560"/>
        <w:jc w:val="both"/>
      </w:pPr>
      <w:r>
        <w:rPr>
          <w:color w:val="000000"/>
          <w:spacing w:val="0"/>
          <w:w w:val="100"/>
          <w:position w:val="0"/>
        </w:rPr>
        <w:t xml:space="preserve">非同一控制下的企业合并中，购买方为企业合并发生的审计、法律服务、评估咨询等中介费用以及其他相关管理费用， </w:t>
      </w:r>
      <w:r>
        <w:rPr>
          <w:color w:val="000000"/>
          <w:spacing w:val="0"/>
          <w:w w:val="100"/>
          <w:position w:val="0"/>
        </w:rPr>
        <w:t>于发生时计入当期损益；购买方作为合并对价发行的权益性证券或债务性证券的交易费用，计入权益性证券或债务性证券的 初始确认金额。</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非同一控制下的控股合并取得的长期股权投资，本公司以购买日确定的企业合并成本（不包括应自被投资单位收取的 现金股利和利润），作为对被购买方长期股权投资的初始投资成本；非同一控制下的吸收合并取得的符合确认条件的各项可 辨认资产、负债，本公司在购买日按照公允价值确认为本企业的资产和负债。本公司以非货币资产为对价取得被购买方的控 制权或各项可辨认资产、负债的，有关非货币资产在购买日的公允价值与其账面价值的差额，作为资产的处置损益，计入合 并当期的利润表。</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非同一控制下的企业合并中，企业合并成本大于合并中取得的被购买方可辨认净资产公允价值份额的差额，确认为商 誉；在吸收合并情况下，该差额在母公司个别财务报表中确认为商誉；在控股合并情况下，该差额在合并财务报表中列示为 商誉。</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企业合并成本小于合并中取得的被购买方可辨认净资产公允价值份额的差额，本公司经复核后计入合并当期损益（营 业外收入）。在吸收合并情况下，该差额计入合并当期母公司个别利润表；在控股合并情况下，该差额计入合并当期的合并 利润表。</w:t>
      </w:r>
    </w:p>
    <w:p>
      <w:pPr>
        <w:pStyle w:val="Style20"/>
        <w:keepNext w:val="0"/>
        <w:keepLines w:val="0"/>
        <w:widowControl w:val="0"/>
        <w:shd w:val="clear" w:color="auto" w:fill="auto"/>
        <w:bidi w:val="0"/>
        <w:spacing w:before="0" w:after="440" w:line="469" w:lineRule="exact"/>
        <w:ind w:left="0" w:right="0" w:firstLine="500"/>
        <w:jc w:val="both"/>
      </w:pPr>
      <w:r>
        <w:rPr>
          <w:color w:val="000000"/>
          <w:spacing w:val="0"/>
          <w:w w:val="100"/>
          <w:position w:val="0"/>
        </w:rPr>
        <w:t>通过多次交换交易分步实现的非同一控制下企业合并，属于一揽子交易的，将各项交易作为一项取得控制权的交易进 行会计处理；不属于一揽子交易的，对于购买日之前持有的被购买方的股权，应当按照该股权在购买日的公允价值进行重新 计量，公允价值与其账面价值的差额计入当期投资收益；购买日之前持有的被购买方的股权涉及其他综合收益的，与其相关 的其他综合收益应当转为购买日所属当期投资收益，由于被投资方重新计量设定受益计划净负债或净资产变动而产生的其他 综合收益除外。</w:t>
      </w:r>
    </w:p>
    <w:p>
      <w:pPr>
        <w:pStyle w:val="Style29"/>
        <w:keepNext/>
        <w:keepLines/>
        <w:widowControl w:val="0"/>
        <w:shd w:val="clear" w:color="auto" w:fill="auto"/>
        <w:bidi w:val="0"/>
        <w:spacing w:before="0" w:after="20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6</w:t>
      </w:r>
      <w:bookmarkEnd w:id="761"/>
      <w:r>
        <w:rPr>
          <w:color w:val="000000"/>
          <w:spacing w:val="0"/>
          <w:w w:val="100"/>
          <w:position w:val="0"/>
        </w:rPr>
        <w:t>、合并财务报表的编制方法</w:t>
      </w:r>
      <w:bookmarkEnd w:id="759"/>
      <w:bookmarkEnd w:id="760"/>
      <w:bookmarkEnd w:id="762"/>
    </w:p>
    <w:p>
      <w:pPr>
        <w:pStyle w:val="Style20"/>
        <w:keepNext w:val="0"/>
        <w:keepLines w:val="0"/>
        <w:widowControl w:val="0"/>
        <w:shd w:val="clear" w:color="auto" w:fill="auto"/>
        <w:bidi w:val="0"/>
        <w:spacing w:before="0" w:after="0" w:line="464" w:lineRule="exact"/>
        <w:ind w:left="0" w:right="0" w:firstLine="500"/>
        <w:jc w:val="both"/>
      </w:pPr>
      <w:bookmarkStart w:id="763" w:name="bookmark763"/>
      <w:r>
        <w:rPr>
          <w:color w:val="000000"/>
          <w:spacing w:val="0"/>
          <w:w w:val="100"/>
          <w:position w:val="0"/>
          <w:sz w:val="18"/>
          <w:szCs w:val="18"/>
        </w:rPr>
        <w:t>（</w:t>
      </w:r>
      <w:bookmarkEnd w:id="763"/>
      <w:r>
        <w:rPr>
          <w:color w:val="000000"/>
          <w:spacing w:val="0"/>
          <w:w w:val="100"/>
          <w:position w:val="0"/>
          <w:sz w:val="18"/>
          <w:szCs w:val="18"/>
        </w:rPr>
        <w:t>1）</w:t>
      </w:r>
      <w:r>
        <w:rPr>
          <w:color w:val="000000"/>
          <w:spacing w:val="0"/>
          <w:w w:val="100"/>
          <w:position w:val="0"/>
        </w:rPr>
        <w:t>合并范围</w:t>
      </w:r>
    </w:p>
    <w:p>
      <w:pPr>
        <w:pStyle w:val="Style20"/>
        <w:keepNext w:val="0"/>
        <w:keepLines w:val="0"/>
        <w:widowControl w:val="0"/>
        <w:shd w:val="clear" w:color="auto" w:fill="auto"/>
        <w:bidi w:val="0"/>
        <w:spacing w:before="0" w:after="0" w:line="464" w:lineRule="exact"/>
        <w:ind w:left="0" w:right="0" w:firstLine="500"/>
        <w:jc w:val="both"/>
      </w:pPr>
      <w:r>
        <w:rPr>
          <w:color w:val="000000"/>
          <w:spacing w:val="0"/>
          <w:w w:val="100"/>
          <w:position w:val="0"/>
        </w:rPr>
        <w:t>合并财务报表的合并范围以控制为基础确定，合并范围包括本公司及全部子公司。控制，是指公司拥有对被投资方的 权力，通过参与被投资方的相关活动而享有可变回报，并且有能力运用对被投资方的权力影响其回报金额。子公司，是指被 本公司控制的主体（含企业、被投资单位中可分割的部分、结构化主体等）。</w:t>
      </w:r>
    </w:p>
    <w:p>
      <w:pPr>
        <w:pStyle w:val="Style20"/>
        <w:keepNext w:val="0"/>
        <w:keepLines w:val="0"/>
        <w:widowControl w:val="0"/>
        <w:shd w:val="clear" w:color="auto" w:fill="auto"/>
        <w:tabs>
          <w:tab w:pos="762" w:val="left"/>
        </w:tabs>
        <w:bidi w:val="0"/>
        <w:spacing w:before="0" w:after="0" w:line="464" w:lineRule="exact"/>
        <w:ind w:left="0" w:right="0" w:firstLine="380"/>
        <w:jc w:val="left"/>
      </w:pPr>
      <w:bookmarkStart w:id="764" w:name="bookmark764"/>
      <w:r>
        <w:rPr>
          <w:color w:val="000000"/>
          <w:spacing w:val="0"/>
          <w:w w:val="100"/>
          <w:position w:val="0"/>
          <w:sz w:val="18"/>
          <w:szCs w:val="18"/>
        </w:rPr>
        <w:t>（</w:t>
      </w:r>
      <w:bookmarkEnd w:id="764"/>
      <w:r>
        <w:rPr>
          <w:color w:val="000000"/>
          <w:spacing w:val="0"/>
          <w:w w:val="100"/>
          <w:position w:val="0"/>
          <w:sz w:val="18"/>
          <w:szCs w:val="18"/>
        </w:rPr>
        <w:t>2）</w:t>
        <w:tab/>
      </w:r>
      <w:r>
        <w:rPr>
          <w:color w:val="000000"/>
          <w:spacing w:val="0"/>
          <w:w w:val="100"/>
          <w:position w:val="0"/>
        </w:rPr>
        <w:t>合并财务报表编制方法</w:t>
      </w:r>
    </w:p>
    <w:p>
      <w:pPr>
        <w:pStyle w:val="Style20"/>
        <w:keepNext w:val="0"/>
        <w:keepLines w:val="0"/>
        <w:widowControl w:val="0"/>
        <w:shd w:val="clear" w:color="auto" w:fill="auto"/>
        <w:bidi w:val="0"/>
        <w:spacing w:before="0" w:after="0" w:line="464" w:lineRule="exact"/>
        <w:ind w:left="0" w:right="0" w:firstLine="500"/>
        <w:jc w:val="both"/>
      </w:pPr>
      <w:r>
        <w:rPr>
          <w:color w:val="000000"/>
          <w:spacing w:val="0"/>
          <w:w w:val="100"/>
          <w:position w:val="0"/>
        </w:rPr>
        <w:t>本公司合并财务报表以母公司和各子公司的财务报表为基础，根据其他有关资料编制。编制时将母公司与各子公司及 各子公司之间的重要投资、往来、存货购销等内部交易及其未实现利润抵销后逐项合并，并计算少数股东权益和少数股东本 期收益。如果子公司会计政策及会计期间与母公司不一致，合并前先按母公司的会计政策及会计期间调整子公司会计报表。</w:t>
      </w:r>
    </w:p>
    <w:p>
      <w:pPr>
        <w:pStyle w:val="Style20"/>
        <w:keepNext w:val="0"/>
        <w:keepLines w:val="0"/>
        <w:widowControl w:val="0"/>
        <w:shd w:val="clear" w:color="auto" w:fill="auto"/>
        <w:tabs>
          <w:tab w:pos="762" w:val="left"/>
        </w:tabs>
        <w:bidi w:val="0"/>
        <w:spacing w:before="0" w:after="0" w:line="464" w:lineRule="exact"/>
        <w:ind w:left="0" w:right="0" w:firstLine="380"/>
        <w:jc w:val="left"/>
      </w:pPr>
      <w:bookmarkStart w:id="765" w:name="bookmark765"/>
      <w:r>
        <w:rPr>
          <w:color w:val="000000"/>
          <w:spacing w:val="0"/>
          <w:w w:val="100"/>
          <w:position w:val="0"/>
          <w:sz w:val="18"/>
          <w:szCs w:val="18"/>
        </w:rPr>
        <w:t>（</w:t>
      </w:r>
      <w:bookmarkEnd w:id="765"/>
      <w:r>
        <w:rPr>
          <w:color w:val="000000"/>
          <w:spacing w:val="0"/>
          <w:w w:val="100"/>
          <w:position w:val="0"/>
          <w:sz w:val="18"/>
          <w:szCs w:val="18"/>
        </w:rPr>
        <w:t>3）</w:t>
        <w:tab/>
      </w:r>
      <w:r>
        <w:rPr>
          <w:color w:val="000000"/>
          <w:spacing w:val="0"/>
          <w:w w:val="100"/>
          <w:position w:val="0"/>
        </w:rPr>
        <w:t>报告期增加减少子公司的合并报表处理</w:t>
      </w:r>
    </w:p>
    <w:p>
      <w:pPr>
        <w:pStyle w:val="Style20"/>
        <w:keepNext w:val="0"/>
        <w:keepLines w:val="0"/>
        <w:widowControl w:val="0"/>
        <w:numPr>
          <w:ilvl w:val="0"/>
          <w:numId w:val="17"/>
        </w:numPr>
        <w:shd w:val="clear" w:color="auto" w:fill="auto"/>
        <w:bidi w:val="0"/>
        <w:spacing w:before="0" w:after="0" w:line="464" w:lineRule="exact"/>
        <w:ind w:left="0" w:right="0" w:firstLine="500"/>
        <w:jc w:val="both"/>
      </w:pPr>
      <w:bookmarkStart w:id="766" w:name="bookmark766"/>
      <w:bookmarkEnd w:id="766"/>
      <w:r>
        <w:rPr>
          <w:color w:val="000000"/>
          <w:spacing w:val="0"/>
          <w:w w:val="100"/>
          <w:position w:val="0"/>
        </w:rPr>
        <w:t>增加子公司或业务</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在报告期内，因同一控制下企业合并增加子公司或业务的，将子公司或业务合并当期期初至报告期末的经营成果和现 金流量纳入合并财务报表，同时对合并财务报表的期初数和比较报表的相关项目进行调整，视同合并后的报告主体自最终控 制方开始控制时点起一直存在。</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因追加投资等原因能够对同一控制下的被投资方实施控制的，在取得被合并方控制权之前持有的股权投资，在取得原 股权之日与合并方和被合并方同处于同一控制之日孰晚日起至合并日之间已确认有关损益、其他综合收益以及其他净资产变 动，分别冲减比较报表期间的期初留存收益或当期损益。</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在报告期内，因非同一控制下企业合并增加子公司或业务的，以购买日确定的各项可辨认资产、负债及或有负债的公 允价值为基础自购买日起纳入合并财务报表。</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因追加投资等原因能够对非同一控制下的被投资方实施控制的，对于购买日之前持有的被购买方的股权，按照该股权 在购买日的公允价值进行重新计量，公允价值与其账面价值的差额计入当期投资收益。购买日之前持有的被购买方的股权涉 及的以后可重分类进损益的其他综合收益、权益法核算下的其他所有者权益变动转为购买日所属当期投资收益。</w:t>
      </w:r>
    </w:p>
    <w:p>
      <w:pPr>
        <w:pStyle w:val="Style20"/>
        <w:keepNext w:val="0"/>
        <w:keepLines w:val="0"/>
        <w:widowControl w:val="0"/>
        <w:numPr>
          <w:ilvl w:val="0"/>
          <w:numId w:val="17"/>
        </w:numPr>
        <w:shd w:val="clear" w:color="auto" w:fill="auto"/>
        <w:bidi w:val="0"/>
        <w:spacing w:before="0" w:after="0" w:line="469" w:lineRule="exact"/>
        <w:ind w:left="0" w:right="0" w:firstLine="500"/>
        <w:jc w:val="left"/>
      </w:pPr>
      <w:bookmarkStart w:id="767" w:name="bookmark767"/>
      <w:bookmarkEnd w:id="767"/>
      <w:r>
        <w:rPr>
          <w:color w:val="000000"/>
          <w:spacing w:val="0"/>
          <w:w w:val="100"/>
          <w:position w:val="0"/>
        </w:rPr>
        <w:t>处置子公司</w:t>
      </w:r>
    </w:p>
    <w:p>
      <w:pPr>
        <w:pStyle w:val="Style20"/>
        <w:keepNext w:val="0"/>
        <w:keepLines w:val="0"/>
        <w:widowControl w:val="0"/>
        <w:numPr>
          <w:ilvl w:val="0"/>
          <w:numId w:val="19"/>
        </w:numPr>
        <w:shd w:val="clear" w:color="auto" w:fill="auto"/>
        <w:tabs>
          <w:tab w:pos="851" w:val="left"/>
        </w:tabs>
        <w:bidi w:val="0"/>
        <w:spacing w:before="0" w:after="0" w:line="469" w:lineRule="exact"/>
        <w:ind w:left="0" w:right="0" w:firstLine="500"/>
        <w:jc w:val="left"/>
      </w:pPr>
      <w:bookmarkStart w:id="768" w:name="bookmark768"/>
      <w:bookmarkEnd w:id="768"/>
      <w:r>
        <w:rPr>
          <w:color w:val="000000"/>
          <w:spacing w:val="0"/>
          <w:w w:val="100"/>
          <w:position w:val="0"/>
        </w:rPr>
        <w:t>一般处理方法</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因处置部分股权投资或其他原因丧失了对被投资方控制权时，对于处置后的剩余股权投资，按照其在丧失控制权日的 公允价值进行重新计量。处置股权取得的对价与剩余股权公允价值之和，减去按原持股比例计算应享有原有子公司自购买日 或合并日开始持续计算的净资产的份额与商誉之和的差额，计入丧失控制权当期的投资收益。与原有子公司股权投资相关的 以后可重分类进损益的其他综合收益、权益法核算下的其他所有者权益变动，在丧失控制权时转为当期投资收益。</w:t>
      </w:r>
    </w:p>
    <w:p>
      <w:pPr>
        <w:pStyle w:val="Style20"/>
        <w:keepNext w:val="0"/>
        <w:keepLines w:val="0"/>
        <w:widowControl w:val="0"/>
        <w:numPr>
          <w:ilvl w:val="0"/>
          <w:numId w:val="19"/>
        </w:numPr>
        <w:shd w:val="clear" w:color="auto" w:fill="auto"/>
        <w:tabs>
          <w:tab w:pos="851" w:val="left"/>
        </w:tabs>
        <w:bidi w:val="0"/>
        <w:spacing w:before="0" w:after="0" w:line="469" w:lineRule="exact"/>
        <w:ind w:left="0" w:right="0" w:firstLine="500"/>
        <w:jc w:val="left"/>
      </w:pPr>
      <w:bookmarkStart w:id="769" w:name="bookmark769"/>
      <w:bookmarkEnd w:id="769"/>
      <w:r>
        <w:rPr>
          <w:color w:val="000000"/>
          <w:spacing w:val="0"/>
          <w:w w:val="100"/>
          <w:position w:val="0"/>
        </w:rPr>
        <w:t>分步处置子公司</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通过多次交易分步处置对子公司股权投资直至丧失控制权的，处置对子公司股权投资的各项交易的条款、条件以及经 济影响符合以下一种或多种情况，通常表明该多次交易事项为一揽子交易：</w:t>
      </w:r>
    </w:p>
    <w:p>
      <w:pPr>
        <w:pStyle w:val="Style20"/>
        <w:keepNext w:val="0"/>
        <w:keepLines w:val="0"/>
        <w:widowControl w:val="0"/>
        <w:numPr>
          <w:ilvl w:val="0"/>
          <w:numId w:val="21"/>
        </w:numPr>
        <w:shd w:val="clear" w:color="auto" w:fill="auto"/>
        <w:tabs>
          <w:tab w:pos="827" w:val="left"/>
        </w:tabs>
        <w:bidi w:val="0"/>
        <w:spacing w:before="0" w:after="0" w:line="469" w:lineRule="exact"/>
        <w:ind w:left="0" w:right="0" w:firstLine="500"/>
        <w:jc w:val="both"/>
      </w:pPr>
      <w:bookmarkStart w:id="770" w:name="bookmark770"/>
      <w:bookmarkEnd w:id="770"/>
      <w:r>
        <w:rPr>
          <w:color w:val="000000"/>
          <w:spacing w:val="0"/>
          <w:w w:val="100"/>
          <w:position w:val="0"/>
        </w:rPr>
        <w:t>这些交易是同时或者在考虑了彼此影响的情况下订立的；</w:t>
      </w:r>
    </w:p>
    <w:p>
      <w:pPr>
        <w:pStyle w:val="Style20"/>
        <w:keepNext w:val="0"/>
        <w:keepLines w:val="0"/>
        <w:widowControl w:val="0"/>
        <w:numPr>
          <w:ilvl w:val="0"/>
          <w:numId w:val="21"/>
        </w:numPr>
        <w:shd w:val="clear" w:color="auto" w:fill="auto"/>
        <w:tabs>
          <w:tab w:pos="860" w:val="left"/>
        </w:tabs>
        <w:bidi w:val="0"/>
        <w:spacing w:before="0" w:after="0" w:line="469" w:lineRule="exact"/>
        <w:ind w:left="0" w:right="0" w:firstLine="500"/>
        <w:jc w:val="both"/>
      </w:pPr>
      <w:bookmarkStart w:id="771" w:name="bookmark771"/>
      <w:bookmarkEnd w:id="771"/>
      <w:r>
        <w:rPr>
          <w:color w:val="000000"/>
          <w:spacing w:val="0"/>
          <w:w w:val="100"/>
          <w:position w:val="0"/>
        </w:rPr>
        <w:t>这些交易整体才能达成一项完整的商业结果；</w:t>
      </w:r>
    </w:p>
    <w:p>
      <w:pPr>
        <w:pStyle w:val="Style20"/>
        <w:keepNext w:val="0"/>
        <w:keepLines w:val="0"/>
        <w:widowControl w:val="0"/>
        <w:numPr>
          <w:ilvl w:val="0"/>
          <w:numId w:val="21"/>
        </w:numPr>
        <w:shd w:val="clear" w:color="auto" w:fill="auto"/>
        <w:tabs>
          <w:tab w:pos="880" w:val="left"/>
        </w:tabs>
        <w:bidi w:val="0"/>
        <w:spacing w:before="0" w:after="0" w:line="469" w:lineRule="exact"/>
        <w:ind w:left="0" w:right="0" w:firstLine="500"/>
        <w:jc w:val="both"/>
      </w:pPr>
      <w:bookmarkStart w:id="772" w:name="bookmark772"/>
      <w:bookmarkEnd w:id="772"/>
      <w:r>
        <w:rPr>
          <w:color w:val="000000"/>
          <w:spacing w:val="0"/>
          <w:w w:val="100"/>
          <w:position w:val="0"/>
        </w:rPr>
        <w:t>一项交易的发生取决于其他至少一项交易的发生；</w:t>
      </w:r>
    </w:p>
    <w:p>
      <w:pPr>
        <w:pStyle w:val="Style20"/>
        <w:keepNext w:val="0"/>
        <w:keepLines w:val="0"/>
        <w:widowControl w:val="0"/>
        <w:numPr>
          <w:ilvl w:val="0"/>
          <w:numId w:val="21"/>
        </w:numPr>
        <w:shd w:val="clear" w:color="auto" w:fill="auto"/>
        <w:tabs>
          <w:tab w:pos="880" w:val="left"/>
        </w:tabs>
        <w:bidi w:val="0"/>
        <w:spacing w:before="0" w:after="0" w:line="469" w:lineRule="exact"/>
        <w:ind w:left="0" w:right="0" w:firstLine="500"/>
        <w:jc w:val="both"/>
      </w:pPr>
      <w:bookmarkStart w:id="773" w:name="bookmark773"/>
      <w:bookmarkEnd w:id="773"/>
      <w:r>
        <w:rPr>
          <w:color w:val="000000"/>
          <w:spacing w:val="0"/>
          <w:w w:val="100"/>
          <w:position w:val="0"/>
        </w:rPr>
        <w:t>一项交易单独看是不经济的，但是和其他交易一并考虑时是经济的。</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各项交易属于一揽子交易的，将各项交易作为一项处置子公司并丧失控制权的交易进行会计处理；在丧失控制权之前 每一次处置价款与处置投资对应的享有该子公司净资产份额的差额，在合并财务报表中确认为其他综合收益，在丧失控制权 时一并转入丧失控制权当期的损益。</w:t>
      </w:r>
    </w:p>
    <w:p>
      <w:pPr>
        <w:pStyle w:val="Style20"/>
        <w:keepNext w:val="0"/>
        <w:keepLines w:val="0"/>
        <w:widowControl w:val="0"/>
        <w:shd w:val="clear" w:color="auto" w:fill="auto"/>
        <w:bidi w:val="0"/>
        <w:spacing w:before="0" w:after="240" w:line="469" w:lineRule="exact"/>
        <w:ind w:left="0" w:right="0" w:firstLine="500"/>
        <w:jc w:val="both"/>
      </w:pPr>
      <w:r>
        <w:rPr>
          <w:color w:val="000000"/>
          <w:spacing w:val="0"/>
          <w:w w:val="100"/>
          <w:position w:val="0"/>
        </w:rPr>
        <w:t>各项交易不属于一揽子交易的，在丧失控制权之前，按不丧失控制权的情况下部分处置对子公司的股权投资进行会计 处理；在丧失控制权时，按处置子公司一般处理方法进行会计处理。</w:t>
      </w:r>
    </w:p>
    <w:p>
      <w:pPr>
        <w:pStyle w:val="Style20"/>
        <w:keepNext w:val="0"/>
        <w:keepLines w:val="0"/>
        <w:widowControl w:val="0"/>
        <w:numPr>
          <w:ilvl w:val="0"/>
          <w:numId w:val="23"/>
        </w:numPr>
        <w:shd w:val="clear" w:color="auto" w:fill="auto"/>
        <w:bidi w:val="0"/>
        <w:spacing w:before="0" w:after="0" w:line="240" w:lineRule="auto"/>
        <w:ind w:left="0" w:right="0" w:firstLine="500"/>
        <w:jc w:val="left"/>
      </w:pPr>
      <w:bookmarkStart w:id="774" w:name="bookmark774"/>
      <w:bookmarkEnd w:id="774"/>
      <w:r>
        <w:rPr>
          <w:color w:val="000000"/>
          <w:spacing w:val="0"/>
          <w:w w:val="100"/>
          <w:position w:val="0"/>
        </w:rPr>
        <w:t>购买子公司少数股权</w:t>
      </w:r>
    </w:p>
    <w:p>
      <w:pPr>
        <w:pStyle w:val="Style20"/>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因购买少数股权新取得的长期股权投资与按照新增持股比例计算应享有子公司自购买日或合并日开始持续计算的净 资产份额之间的差额，调整合并资产负债表中的资本公积中的股本溢价，资本公积中的股本溢价不足冲减的，调整留存收益。</w:t>
      </w:r>
    </w:p>
    <w:p>
      <w:pPr>
        <w:pStyle w:val="Style20"/>
        <w:keepNext w:val="0"/>
        <w:keepLines w:val="0"/>
        <w:widowControl w:val="0"/>
        <w:numPr>
          <w:ilvl w:val="0"/>
          <w:numId w:val="25"/>
        </w:numPr>
        <w:shd w:val="clear" w:color="auto" w:fill="auto"/>
        <w:bidi w:val="0"/>
        <w:spacing w:before="0" w:after="0" w:line="468" w:lineRule="exact"/>
        <w:ind w:left="0" w:right="0" w:firstLine="480"/>
        <w:jc w:val="both"/>
      </w:pPr>
      <w:bookmarkStart w:id="775" w:name="bookmark775"/>
      <w:bookmarkEnd w:id="775"/>
      <w:r>
        <w:rPr>
          <w:color w:val="000000"/>
          <w:spacing w:val="0"/>
          <w:w w:val="100"/>
          <w:position w:val="0"/>
        </w:rPr>
        <w:t>不丧失控制权的情况下部分处置对子公司的股权投资</w:t>
      </w:r>
    </w:p>
    <w:p>
      <w:pPr>
        <w:pStyle w:val="Style20"/>
        <w:keepNext w:val="0"/>
        <w:keepLines w:val="0"/>
        <w:widowControl w:val="0"/>
        <w:shd w:val="clear" w:color="auto" w:fill="auto"/>
        <w:bidi w:val="0"/>
        <w:spacing w:before="0" w:after="440" w:line="468" w:lineRule="exact"/>
        <w:ind w:left="0" w:right="0" w:firstLine="480"/>
        <w:jc w:val="both"/>
      </w:pPr>
      <w:r>
        <w:rPr>
          <w:color w:val="000000"/>
          <w:spacing w:val="0"/>
          <w:w w:val="100"/>
          <w:position w:val="0"/>
        </w:rPr>
        <w:t>处置价款与处置长期股权投资相对应享有子公司自购买日或合并日开始持续计算的净资产份额之间的差额，调整合并 资产负债表中的资本公积中的股本溢价，资本公积中的股本溢价不足冲减的，调整留存收益。</w:t>
      </w:r>
    </w:p>
    <w:p>
      <w:pPr>
        <w:pStyle w:val="Style29"/>
        <w:keepNext/>
        <w:keepLines/>
        <w:widowControl w:val="0"/>
        <w:shd w:val="clear" w:color="auto" w:fill="auto"/>
        <w:bidi w:val="0"/>
        <w:spacing w:before="0" w:after="20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7</w:t>
      </w:r>
      <w:bookmarkEnd w:id="778"/>
      <w:r>
        <w:rPr>
          <w:color w:val="000000"/>
          <w:spacing w:val="0"/>
          <w:w w:val="100"/>
          <w:position w:val="0"/>
        </w:rPr>
        <w:t>、合营安排分类及共同经营会计处理方法</w:t>
      </w:r>
      <w:bookmarkEnd w:id="776"/>
      <w:bookmarkEnd w:id="777"/>
      <w:bookmarkEnd w:id="779"/>
    </w:p>
    <w:p>
      <w:pPr>
        <w:pStyle w:val="Style20"/>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合营安排是一项由本公司作为一个参与方共同控制的安排。合营安排分为两类：共同经营和合营企业。共同经营是指 共同控制一项安排的参与方享有与该安排相关资产的权利，并承担与该安排相关负债的合营安排；合营企业是共同控制一项 安排的参与方仅对该安排的净资产享有权利的合营安排。</w:t>
      </w:r>
    </w:p>
    <w:p>
      <w:pPr>
        <w:pStyle w:val="Style20"/>
        <w:keepNext w:val="0"/>
        <w:keepLines w:val="0"/>
        <w:widowControl w:val="0"/>
        <w:numPr>
          <w:ilvl w:val="0"/>
          <w:numId w:val="27"/>
        </w:numPr>
        <w:shd w:val="clear" w:color="auto" w:fill="auto"/>
        <w:tabs>
          <w:tab w:pos="655" w:val="left"/>
        </w:tabs>
        <w:bidi w:val="0"/>
        <w:spacing w:before="0" w:after="0" w:line="470" w:lineRule="exact"/>
        <w:ind w:left="0" w:right="0" w:firstLine="360"/>
        <w:jc w:val="left"/>
      </w:pPr>
      <w:bookmarkStart w:id="780" w:name="bookmark780"/>
      <w:bookmarkEnd w:id="780"/>
      <w:r>
        <w:rPr>
          <w:color w:val="000000"/>
          <w:spacing w:val="0"/>
          <w:w w:val="100"/>
          <w:position w:val="0"/>
        </w:rPr>
        <w:t>合营安排的认定</w:t>
      </w:r>
    </w:p>
    <w:p>
      <w:pPr>
        <w:pStyle w:val="Style20"/>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只要两个或两个以上的参与方对该安排实施共同控制，一项安排就可以被认定为合营安排，并不要求所有参与方都对 该安排享有共同控制。</w:t>
      </w:r>
    </w:p>
    <w:p>
      <w:pPr>
        <w:pStyle w:val="Style20"/>
        <w:keepNext w:val="0"/>
        <w:keepLines w:val="0"/>
        <w:widowControl w:val="0"/>
        <w:numPr>
          <w:ilvl w:val="0"/>
          <w:numId w:val="27"/>
        </w:numPr>
        <w:shd w:val="clear" w:color="auto" w:fill="auto"/>
        <w:tabs>
          <w:tab w:pos="664" w:val="left"/>
        </w:tabs>
        <w:bidi w:val="0"/>
        <w:spacing w:before="0" w:after="0" w:line="470" w:lineRule="exact"/>
        <w:ind w:left="0" w:right="0" w:firstLine="360"/>
        <w:jc w:val="left"/>
      </w:pPr>
      <w:bookmarkStart w:id="781" w:name="bookmark781"/>
      <w:bookmarkEnd w:id="781"/>
      <w:r>
        <w:rPr>
          <w:color w:val="000000"/>
          <w:spacing w:val="0"/>
          <w:w w:val="100"/>
          <w:position w:val="0"/>
        </w:rPr>
        <w:t>重新评估</w:t>
      </w:r>
    </w:p>
    <w:p>
      <w:pPr>
        <w:pStyle w:val="Style20"/>
        <w:keepNext w:val="0"/>
        <w:keepLines w:val="0"/>
        <w:widowControl w:val="0"/>
        <w:shd w:val="clear" w:color="auto" w:fill="auto"/>
        <w:bidi w:val="0"/>
        <w:spacing w:before="0" w:after="0" w:line="470" w:lineRule="exact"/>
        <w:ind w:left="0" w:right="0" w:firstLine="0"/>
        <w:jc w:val="left"/>
      </w:pPr>
      <w:r>
        <w:rPr>
          <w:color w:val="000000"/>
          <w:spacing w:val="0"/>
          <w:w w:val="100"/>
          <w:position w:val="0"/>
        </w:rPr>
        <w:t>如果法律形式、合同条款等相关事实和情况发生变化，合营安排参与方应当对合营安排进行重新评估：一是评估原合营方是 否仍对该安排拥有共同控制权；二是评估合营安排的类型是否发生变化。</w:t>
      </w:r>
    </w:p>
    <w:p>
      <w:pPr>
        <w:pStyle w:val="Style20"/>
        <w:keepNext w:val="0"/>
        <w:keepLines w:val="0"/>
        <w:widowControl w:val="0"/>
        <w:numPr>
          <w:ilvl w:val="0"/>
          <w:numId w:val="27"/>
        </w:numPr>
        <w:shd w:val="clear" w:color="auto" w:fill="auto"/>
        <w:tabs>
          <w:tab w:pos="664" w:val="left"/>
        </w:tabs>
        <w:bidi w:val="0"/>
        <w:spacing w:before="0" w:after="0" w:line="470" w:lineRule="exact"/>
        <w:ind w:left="0" w:right="0" w:firstLine="360"/>
        <w:jc w:val="left"/>
      </w:pPr>
      <w:bookmarkStart w:id="782" w:name="bookmark782"/>
      <w:bookmarkEnd w:id="782"/>
      <w:r>
        <w:rPr>
          <w:color w:val="000000"/>
          <w:spacing w:val="0"/>
          <w:w w:val="100"/>
          <w:position w:val="0"/>
        </w:rPr>
        <w:t>共同经营参与方的会计处理</w:t>
      </w:r>
    </w:p>
    <w:p>
      <w:pPr>
        <w:pStyle w:val="Style20"/>
        <w:keepNext w:val="0"/>
        <w:keepLines w:val="0"/>
        <w:widowControl w:val="0"/>
        <w:numPr>
          <w:ilvl w:val="0"/>
          <w:numId w:val="29"/>
        </w:numPr>
        <w:shd w:val="clear" w:color="auto" w:fill="auto"/>
        <w:bidi w:val="0"/>
        <w:spacing w:before="0" w:after="0" w:line="470" w:lineRule="exact"/>
        <w:ind w:left="0" w:right="0" w:firstLine="0"/>
        <w:jc w:val="left"/>
      </w:pPr>
      <w:bookmarkStart w:id="783" w:name="bookmark783"/>
      <w:bookmarkEnd w:id="783"/>
      <w:r>
        <w:rPr>
          <w:color w:val="000000"/>
          <w:spacing w:val="0"/>
          <w:w w:val="100"/>
          <w:position w:val="0"/>
        </w:rPr>
        <w:t>共同经营中，合营方的会计处理</w:t>
      </w:r>
    </w:p>
    <w:p>
      <w:pPr>
        <w:pStyle w:val="Style20"/>
        <w:keepNext w:val="0"/>
        <w:keepLines w:val="0"/>
        <w:widowControl w:val="0"/>
        <w:shd w:val="clear" w:color="auto" w:fill="auto"/>
        <w:bidi w:val="0"/>
        <w:spacing w:before="0" w:after="0" w:line="470" w:lineRule="exact"/>
        <w:ind w:left="0" w:right="0" w:firstLine="480"/>
        <w:jc w:val="left"/>
      </w:pPr>
      <w:bookmarkStart w:id="784" w:name="bookmark784"/>
      <w:r>
        <w:rPr>
          <w:color w:val="000000"/>
          <w:spacing w:val="0"/>
          <w:w w:val="100"/>
          <w:position w:val="0"/>
          <w:sz w:val="18"/>
          <w:szCs w:val="18"/>
        </w:rPr>
        <w:t>A</w:t>
      </w:r>
      <w:bookmarkEnd w:id="784"/>
      <w:r>
        <w:rPr>
          <w:color w:val="000000"/>
          <w:spacing w:val="0"/>
          <w:w w:val="100"/>
          <w:position w:val="0"/>
        </w:rPr>
        <w:t>、</w:t>
      </w:r>
      <w:r>
        <w:rPr>
          <w:color w:val="000000"/>
          <w:spacing w:val="0"/>
          <w:w w:val="100"/>
          <w:position w:val="0"/>
        </w:rPr>
        <w:t>一般会计处理原则</w:t>
      </w:r>
    </w:p>
    <w:p>
      <w:pPr>
        <w:pStyle w:val="Style20"/>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合营方应当确认其与共同经营中利益份额相关的下列项目，并按照相关企业会计准则的规定进行会计处理：一是确认 单独所持有的资产，以及按其份额确认共同持有的资产；二是确认单独所承担的负债，以及按其份额确认共同承担的负债； 三是确认出售其享有的共同经营产出份额所产生的收入；四是按其份额确认共同经营因出售产出所产生的收入；五是确认单 独所发生的费用，以及按其份额确认共同经营发生的费用。</w:t>
      </w:r>
    </w:p>
    <w:p>
      <w:pPr>
        <w:pStyle w:val="Style20"/>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合营方可能将其自有资产用于共同经营，如果合营方保留了对这些资产的全部所有权或控制权，则这些资产的会计处 理与合营方自有资产的会计处理并无差别。</w:t>
      </w:r>
    </w:p>
    <w:p>
      <w:pPr>
        <w:pStyle w:val="Style20"/>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合营方也可能与其他合营方共同购买资产来投入共同经营，并共同承担共同经营的负债，此时，合营方应当按照企业 会计准则相关规定确认在这些资产和负债中的利益份额。如按照《企业会计准则第</w:t>
      </w:r>
      <w:r>
        <w:rPr>
          <w:color w:val="000000"/>
          <w:spacing w:val="0"/>
          <w:w w:val="100"/>
          <w:position w:val="0"/>
          <w:sz w:val="18"/>
          <w:szCs w:val="18"/>
        </w:rPr>
        <w:t>4</w:t>
      </w:r>
      <w:r>
        <w:rPr>
          <w:color w:val="000000"/>
          <w:spacing w:val="0"/>
          <w:w w:val="100"/>
          <w:position w:val="0"/>
        </w:rPr>
        <w:t>号一固定资产》来确认在相关固定资产 中的利益份额，按照金融工具确认和计量准则来确认在相关金融资产和金融负债中的份额。</w:t>
      </w:r>
    </w:p>
    <w:p>
      <w:pPr>
        <w:pStyle w:val="Style20"/>
        <w:keepNext w:val="0"/>
        <w:keepLines w:val="0"/>
        <w:widowControl w:val="0"/>
        <w:shd w:val="clear" w:color="auto" w:fill="auto"/>
        <w:bidi w:val="0"/>
        <w:spacing w:before="0" w:after="0" w:line="470" w:lineRule="exact"/>
        <w:ind w:left="0" w:right="0" w:firstLine="480"/>
        <w:jc w:val="both"/>
      </w:pPr>
      <w:r>
        <w:rPr>
          <w:color w:val="000000"/>
          <w:spacing w:val="0"/>
          <w:w w:val="100"/>
          <w:position w:val="0"/>
        </w:rPr>
        <w:t xml:space="preserve">共同经营通过单独主体达成时，合营方应确认按照上述原则单独所承担的负债，以及按本企业的份额确认共同承担的 负债。但合营方对于因其他股东未按约定向合营安排提供资金，按照我国相关法律或相关合同约定等规定而承担连带责任的， </w:t>
      </w:r>
      <w:r>
        <w:rPr>
          <w:color w:val="000000"/>
          <w:spacing w:val="0"/>
          <w:w w:val="100"/>
          <w:position w:val="0"/>
        </w:rPr>
        <w:t>从其规定，在会计处理上应遵循《企业会计准则第</w:t>
      </w:r>
      <w:r>
        <w:rPr>
          <w:color w:val="000000"/>
          <w:spacing w:val="0"/>
          <w:w w:val="100"/>
          <w:position w:val="0"/>
          <w:sz w:val="18"/>
          <w:szCs w:val="18"/>
        </w:rPr>
        <w:t>13</w:t>
      </w:r>
      <w:r>
        <w:rPr>
          <w:color w:val="000000"/>
          <w:spacing w:val="0"/>
          <w:w w:val="100"/>
          <w:position w:val="0"/>
        </w:rPr>
        <w:t>号一一或有事项》。</w:t>
      </w:r>
    </w:p>
    <w:p>
      <w:pPr>
        <w:pStyle w:val="Style20"/>
        <w:keepNext w:val="0"/>
        <w:keepLines w:val="0"/>
        <w:widowControl w:val="0"/>
        <w:shd w:val="clear" w:color="auto" w:fill="auto"/>
        <w:tabs>
          <w:tab w:pos="824" w:val="left"/>
        </w:tabs>
        <w:bidi w:val="0"/>
        <w:spacing w:before="0" w:after="0" w:line="470" w:lineRule="exact"/>
        <w:ind w:left="0" w:right="0" w:firstLine="500"/>
        <w:jc w:val="left"/>
      </w:pPr>
      <w:bookmarkStart w:id="785" w:name="bookmark785"/>
      <w:r>
        <w:rPr>
          <w:color w:val="000000"/>
          <w:spacing w:val="0"/>
          <w:w w:val="100"/>
          <w:position w:val="0"/>
          <w:sz w:val="18"/>
          <w:szCs w:val="18"/>
        </w:rPr>
        <w:t>B</w:t>
      </w:r>
      <w:bookmarkEnd w:id="785"/>
      <w:r>
        <w:rPr>
          <w:color w:val="000000"/>
          <w:spacing w:val="0"/>
          <w:w w:val="100"/>
          <w:position w:val="0"/>
        </w:rPr>
        <w:t>、</w:t>
        <w:tab/>
      </w:r>
      <w:r>
        <w:rPr>
          <w:color w:val="000000"/>
          <w:spacing w:val="0"/>
          <w:w w:val="100"/>
          <w:position w:val="0"/>
        </w:rPr>
        <w:t>合营方向共同经营投出或者出售不构成业务的资产的会计处理</w:t>
      </w:r>
    </w:p>
    <w:p>
      <w:pPr>
        <w:pStyle w:val="Style20"/>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合营方向共同经营投出或出售资产等（该资产构成业务的除外），在共同经营将相关资产出售给第三方或相关资产消 耗之前（即，未实现内部利润仍包括在共同经营持有的资产账面价值中时），应当仅确认归属于共同经营其他参与方的利得 或损失。交易表明投出或出售的资产发生符合《企业会计准则第</w:t>
      </w:r>
      <w:r>
        <w:rPr>
          <w:color w:val="000000"/>
          <w:spacing w:val="0"/>
          <w:w w:val="100"/>
          <w:position w:val="0"/>
          <w:sz w:val="18"/>
          <w:szCs w:val="18"/>
        </w:rPr>
        <w:t>8</w:t>
      </w:r>
      <w:r>
        <w:rPr>
          <w:color w:val="000000"/>
          <w:spacing w:val="0"/>
          <w:w w:val="100"/>
          <w:position w:val="0"/>
        </w:rPr>
        <w:t>号一一资产减值》（以下简称“资产减值损失准则”）等规 定的资产减值损失的，合营方应当全额确认该损失。</w:t>
      </w:r>
    </w:p>
    <w:p>
      <w:pPr>
        <w:pStyle w:val="Style20"/>
        <w:keepNext w:val="0"/>
        <w:keepLines w:val="0"/>
        <w:widowControl w:val="0"/>
        <w:shd w:val="clear" w:color="auto" w:fill="auto"/>
        <w:tabs>
          <w:tab w:pos="824" w:val="left"/>
        </w:tabs>
        <w:bidi w:val="0"/>
        <w:spacing w:before="0" w:after="0" w:line="470" w:lineRule="exact"/>
        <w:ind w:left="0" w:right="0" w:firstLine="500"/>
        <w:jc w:val="both"/>
      </w:pPr>
      <w:bookmarkStart w:id="786" w:name="bookmark786"/>
      <w:r>
        <w:rPr>
          <w:color w:val="000000"/>
          <w:spacing w:val="0"/>
          <w:w w:val="100"/>
          <w:position w:val="0"/>
          <w:sz w:val="18"/>
          <w:szCs w:val="18"/>
        </w:rPr>
        <w:t>C</w:t>
      </w:r>
      <w:bookmarkEnd w:id="786"/>
      <w:r>
        <w:rPr>
          <w:color w:val="000000"/>
          <w:spacing w:val="0"/>
          <w:w w:val="100"/>
          <w:position w:val="0"/>
        </w:rPr>
        <w:t>、</w:t>
        <w:tab/>
      </w:r>
      <w:r>
        <w:rPr>
          <w:color w:val="000000"/>
          <w:spacing w:val="0"/>
          <w:w w:val="100"/>
          <w:position w:val="0"/>
        </w:rPr>
        <w:t>合营方自共同经营购买不构成业务的资产的会计处理</w:t>
      </w:r>
    </w:p>
    <w:p>
      <w:pPr>
        <w:pStyle w:val="Style20"/>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合营方自共同经营购买资产等（该资产构成业务的除外），在将该资产等出售给第三方之前（即，未实现内部利润仍 包括在合营方持有的资产账面价值中时），不应当确认因该交易产生的损益中该合营方应享有的部分。即，此时应当仅确认 因该交易产生的损益中归属于共同经营其他参与方的部分。</w:t>
      </w:r>
    </w:p>
    <w:p>
      <w:pPr>
        <w:pStyle w:val="Style20"/>
        <w:keepNext w:val="0"/>
        <w:keepLines w:val="0"/>
        <w:widowControl w:val="0"/>
        <w:shd w:val="clear" w:color="auto" w:fill="auto"/>
        <w:tabs>
          <w:tab w:pos="824" w:val="left"/>
        </w:tabs>
        <w:bidi w:val="0"/>
        <w:spacing w:before="0" w:after="0" w:line="470" w:lineRule="exact"/>
        <w:ind w:left="0" w:right="0" w:firstLine="500"/>
        <w:jc w:val="both"/>
      </w:pPr>
      <w:bookmarkStart w:id="787" w:name="bookmark787"/>
      <w:r>
        <w:rPr>
          <w:color w:val="000000"/>
          <w:spacing w:val="0"/>
          <w:w w:val="100"/>
          <w:position w:val="0"/>
          <w:sz w:val="18"/>
          <w:szCs w:val="18"/>
        </w:rPr>
        <w:t>D</w:t>
      </w:r>
      <w:bookmarkEnd w:id="787"/>
      <w:r>
        <w:rPr>
          <w:color w:val="000000"/>
          <w:spacing w:val="0"/>
          <w:w w:val="100"/>
          <w:position w:val="0"/>
        </w:rPr>
        <w:t>、</w:t>
        <w:tab/>
      </w:r>
      <w:r>
        <w:rPr>
          <w:color w:val="000000"/>
          <w:spacing w:val="0"/>
          <w:w w:val="100"/>
          <w:position w:val="0"/>
        </w:rPr>
        <w:t>合营方取得构成业务的共同经营的利益份额的会计处理</w:t>
      </w:r>
    </w:p>
    <w:p>
      <w:pPr>
        <w:pStyle w:val="Style20"/>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合营方取得共同经营中的利益份额，且该共同经营构成业务时，应当按照企业合并准则等相关准则进行相应的会计处 理，但其他相关准则的规定不能与合营安排准则的规定相冲突。企业应当按照企业合并准则的相关规定判断该共同经营是否 构成业务。该处理原则不仅适用于收购现有的构成业务的共同经营中的利益份额，也适用于与其他参与方一起设立共同经营， 且由于有其他参与方注入既存业务，使共同经营设立时即构成业务。</w:t>
      </w:r>
    </w:p>
    <w:p>
      <w:pPr>
        <w:pStyle w:val="Style20"/>
        <w:keepNext w:val="0"/>
        <w:keepLines w:val="0"/>
        <w:widowControl w:val="0"/>
        <w:shd w:val="clear" w:color="auto" w:fill="auto"/>
        <w:bidi w:val="0"/>
        <w:spacing w:before="0" w:after="0" w:line="470" w:lineRule="exact"/>
        <w:ind w:left="0" w:right="0" w:firstLine="380"/>
        <w:jc w:val="both"/>
      </w:pPr>
      <w:bookmarkStart w:id="788" w:name="bookmark788"/>
      <w:r>
        <w:rPr>
          <w:color w:val="000000"/>
          <w:spacing w:val="0"/>
          <w:w w:val="100"/>
          <w:position w:val="0"/>
          <w:sz w:val="18"/>
          <w:szCs w:val="18"/>
        </w:rPr>
        <w:t>（</w:t>
      </w:r>
      <w:bookmarkEnd w:id="788"/>
      <w:r>
        <w:rPr>
          <w:color w:val="000000"/>
          <w:spacing w:val="0"/>
          <w:w w:val="100"/>
          <w:position w:val="0"/>
          <w:sz w:val="18"/>
          <w:szCs w:val="18"/>
        </w:rPr>
        <w:t>2）</w:t>
      </w:r>
      <w:r>
        <w:rPr>
          <w:color w:val="000000"/>
          <w:spacing w:val="0"/>
          <w:w w:val="100"/>
          <w:position w:val="0"/>
        </w:rPr>
        <w:t>对共同经营不享有共同控制的参与方的会计处理原则</w:t>
      </w:r>
    </w:p>
    <w:p>
      <w:pPr>
        <w:pStyle w:val="Style20"/>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对共同经营不享有共同控制的参与方（非合营方），如果享有该共同经营相关资产且承担该共同经营相关负债的，比 照合营方进行会计处理。即，共同经营的参与方，不论其是否具有共同控制，只要能够享有共同经营相关资产的权利、并承 担共同经营相关负债的义务，对在共同经营中的利益份额采用与合营方相同的会计处理。否则，应当按照相关企业会计准则 的规定对其利益份额进行会计处理。</w:t>
      </w:r>
    </w:p>
    <w:p>
      <w:pPr>
        <w:pStyle w:val="Style20"/>
        <w:keepNext w:val="0"/>
        <w:keepLines w:val="0"/>
        <w:widowControl w:val="0"/>
        <w:numPr>
          <w:ilvl w:val="0"/>
          <w:numId w:val="27"/>
        </w:numPr>
        <w:shd w:val="clear" w:color="auto" w:fill="auto"/>
        <w:bidi w:val="0"/>
        <w:spacing w:before="0" w:after="0" w:line="470" w:lineRule="exact"/>
        <w:ind w:left="0" w:right="0" w:firstLine="380"/>
        <w:jc w:val="both"/>
      </w:pPr>
      <w:bookmarkStart w:id="789" w:name="bookmark789"/>
      <w:bookmarkEnd w:id="789"/>
      <w:r>
        <w:rPr>
          <w:color w:val="000000"/>
          <w:spacing w:val="0"/>
          <w:w w:val="100"/>
          <w:position w:val="0"/>
        </w:rPr>
        <w:t>关于合营企业参与方的会计处理</w:t>
      </w:r>
    </w:p>
    <w:p>
      <w:pPr>
        <w:pStyle w:val="Style20"/>
        <w:keepNext w:val="0"/>
        <w:keepLines w:val="0"/>
        <w:widowControl w:val="0"/>
        <w:shd w:val="clear" w:color="auto" w:fill="auto"/>
        <w:bidi w:val="0"/>
        <w:spacing w:before="0" w:after="0" w:line="470" w:lineRule="exact"/>
        <w:ind w:left="0" w:right="0" w:firstLine="500"/>
        <w:jc w:val="left"/>
      </w:pPr>
      <w:r>
        <w:rPr>
          <w:color w:val="000000"/>
          <w:spacing w:val="0"/>
          <w:w w:val="100"/>
          <w:position w:val="0"/>
        </w:rPr>
        <w:t>合营企业中，参与方应当按照《企业会计准则第</w:t>
      </w:r>
      <w:r>
        <w:rPr>
          <w:color w:val="000000"/>
          <w:spacing w:val="0"/>
          <w:w w:val="100"/>
          <w:position w:val="0"/>
          <w:sz w:val="18"/>
          <w:szCs w:val="18"/>
        </w:rPr>
        <w:t>2</w:t>
      </w:r>
      <w:r>
        <w:rPr>
          <w:color w:val="000000"/>
          <w:spacing w:val="0"/>
          <w:w w:val="100"/>
          <w:position w:val="0"/>
        </w:rPr>
        <w:t>号-长期股权投资》的规定核算其对合营企业的投资。</w:t>
      </w:r>
    </w:p>
    <w:p>
      <w:pPr>
        <w:pStyle w:val="Style20"/>
        <w:keepNext w:val="0"/>
        <w:keepLines w:val="0"/>
        <w:widowControl w:val="0"/>
        <w:shd w:val="clear" w:color="auto" w:fill="auto"/>
        <w:bidi w:val="0"/>
        <w:spacing w:before="0" w:after="440" w:line="470" w:lineRule="exact"/>
        <w:ind w:left="0" w:right="0" w:firstLine="500"/>
        <w:jc w:val="both"/>
      </w:pPr>
      <w:r>
        <w:rPr>
          <w:color w:val="000000"/>
          <w:spacing w:val="0"/>
          <w:w w:val="100"/>
          <w:position w:val="0"/>
        </w:rPr>
        <w:t>对合营企业不享有共同控制的参与方（非合营方）应当根据其对该合营企业的影响程度进行相关会计处理：对该合营 企业具有重大影响的，应当按照长期股权投资准则的规定核算其对该合营企业的投资；对该合营企业不具有重大影响的，应 当按照金融工具确认和计量准则的规定核算其对该合营企业的投资。</w:t>
      </w:r>
    </w:p>
    <w:p>
      <w:pPr>
        <w:pStyle w:val="Style29"/>
        <w:keepNext/>
        <w:keepLines/>
        <w:widowControl w:val="0"/>
        <w:shd w:val="clear" w:color="auto" w:fill="auto"/>
        <w:bidi w:val="0"/>
        <w:spacing w:before="0" w:after="18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8</w:t>
      </w:r>
      <w:bookmarkEnd w:id="792"/>
      <w:r>
        <w:rPr>
          <w:color w:val="000000"/>
          <w:spacing w:val="0"/>
          <w:w w:val="100"/>
          <w:position w:val="0"/>
        </w:rPr>
        <w:t>、现金及现金等价物的确定标准</w:t>
      </w:r>
      <w:bookmarkEnd w:id="790"/>
      <w:bookmarkEnd w:id="791"/>
      <w:bookmarkEnd w:id="793"/>
    </w:p>
    <w:p>
      <w:pPr>
        <w:pStyle w:val="Style20"/>
        <w:keepNext w:val="0"/>
        <w:keepLines w:val="0"/>
        <w:widowControl w:val="0"/>
        <w:shd w:val="clear" w:color="auto" w:fill="auto"/>
        <w:bidi w:val="0"/>
        <w:spacing w:before="0" w:after="0" w:line="475" w:lineRule="exact"/>
        <w:ind w:left="0" w:right="0" w:firstLine="500"/>
        <w:jc w:val="both"/>
      </w:pPr>
      <w:r>
        <w:rPr>
          <w:color w:val="000000"/>
          <w:spacing w:val="0"/>
          <w:w w:val="100"/>
          <w:position w:val="0"/>
        </w:rPr>
        <w:t>本公司现金包括库存现金、可以随时用于支付的存款；现金等价物包括本公司持有的期限短（一般指从购买日起三个 月内到期）、流动性强、易于转换为已知金额现金、价值变动风险很小的投资。</w:t>
      </w:r>
    </w:p>
    <w:p>
      <w:pPr>
        <w:pStyle w:val="Style29"/>
        <w:keepNext/>
        <w:keepLines/>
        <w:widowControl w:val="0"/>
        <w:shd w:val="clear" w:color="auto" w:fill="auto"/>
        <w:tabs>
          <w:tab w:pos="378" w:val="left"/>
        </w:tabs>
        <w:bidi w:val="0"/>
        <w:spacing w:before="0" w:after="20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9</w:t>
      </w:r>
      <w:bookmarkEnd w:id="796"/>
      <w:r>
        <w:rPr>
          <w:color w:val="000000"/>
          <w:spacing w:val="0"/>
          <w:w w:val="100"/>
          <w:position w:val="0"/>
        </w:rPr>
        <w:t>、</w:t>
        <w:tab/>
        <w:t>外币业务和外币报表折算</w:t>
      </w:r>
      <w:bookmarkEnd w:id="794"/>
      <w:bookmarkEnd w:id="795"/>
      <w:bookmarkEnd w:id="797"/>
    </w:p>
    <w:p>
      <w:pPr>
        <w:pStyle w:val="Style20"/>
        <w:keepNext w:val="0"/>
        <w:keepLines w:val="0"/>
        <w:widowControl w:val="0"/>
        <w:numPr>
          <w:ilvl w:val="0"/>
          <w:numId w:val="31"/>
        </w:numPr>
        <w:shd w:val="clear" w:color="auto" w:fill="auto"/>
        <w:bidi w:val="0"/>
        <w:spacing w:before="0" w:after="0" w:line="469" w:lineRule="exact"/>
        <w:ind w:left="0" w:right="0" w:firstLine="480"/>
        <w:jc w:val="both"/>
      </w:pPr>
      <w:bookmarkStart w:id="798" w:name="bookmark798"/>
      <w:bookmarkEnd w:id="798"/>
      <w:r>
        <w:rPr>
          <w:color w:val="000000"/>
          <w:spacing w:val="0"/>
          <w:w w:val="100"/>
          <w:position w:val="0"/>
        </w:rPr>
        <w:t>外币业务</w:t>
      </w:r>
    </w:p>
    <w:p>
      <w:pPr>
        <w:pStyle w:val="Style20"/>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本公司外币交易按照交易发生日的即期汇率折算为记账本位币金额。</w:t>
      </w:r>
    </w:p>
    <w:p>
      <w:pPr>
        <w:pStyle w:val="Style20"/>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在资产负债表日，按照下列规定对外币货币性项目和外币非货币性项目进行处理：外币货币性项目，采用资产负债表 日即期汇率折算。因资产负债表日即期汇率与初始确认时或前一资产负债表日即期汇率不同而产生的汇兑差额，计入当期损 益；以历史成本计量的外币非货币性项目，仍采用交易发生日的即期汇率折算，不改变其记账本位币金额；以公允价值计量 的外币非货币性项目，采用公允价值确定日的即期汇率折算，折算后的记账本位币金额与原记账本位币金额的差额，作为公 允价值变动（含汇率变动）处理，计入当期损益；在资本化期间内，外币专门借款本金及利息的汇兑差额，予以资本化，计 入符合资本化条件的资产的成本。</w:t>
      </w:r>
    </w:p>
    <w:p>
      <w:pPr>
        <w:pStyle w:val="Style20"/>
        <w:keepNext w:val="0"/>
        <w:keepLines w:val="0"/>
        <w:widowControl w:val="0"/>
        <w:numPr>
          <w:ilvl w:val="0"/>
          <w:numId w:val="31"/>
        </w:numPr>
        <w:shd w:val="clear" w:color="auto" w:fill="auto"/>
        <w:bidi w:val="0"/>
        <w:spacing w:before="0" w:after="0" w:line="469" w:lineRule="exact"/>
        <w:ind w:left="0" w:right="0" w:firstLine="380"/>
        <w:jc w:val="both"/>
      </w:pPr>
      <w:bookmarkStart w:id="799" w:name="bookmark799"/>
      <w:bookmarkEnd w:id="799"/>
      <w:r>
        <w:rPr>
          <w:color w:val="000000"/>
          <w:spacing w:val="0"/>
          <w:w w:val="100"/>
          <w:position w:val="0"/>
        </w:rPr>
        <w:t>外币财务报表的折算</w:t>
      </w:r>
    </w:p>
    <w:p>
      <w:pPr>
        <w:pStyle w:val="Style20"/>
        <w:keepNext w:val="0"/>
        <w:keepLines w:val="0"/>
        <w:widowControl w:val="0"/>
        <w:shd w:val="clear" w:color="auto" w:fill="auto"/>
        <w:bidi w:val="0"/>
        <w:spacing w:before="0" w:after="440" w:line="469" w:lineRule="exact"/>
        <w:ind w:left="0" w:right="0" w:firstLine="480"/>
        <w:jc w:val="left"/>
      </w:pPr>
      <w:r>
        <w:rPr>
          <w:color w:val="000000"/>
          <w:spacing w:val="0"/>
          <w:w w:val="100"/>
          <w:position w:val="0"/>
        </w:rPr>
        <w:t>本公司对外币财务报表折算时，遵循下列规定：资产负债表中的资产和负债项目，采用资产负债表日的即期汇率折算， 所有者权益项目除“未分配利润”项目外，其他项目采用发生时的即期汇率折算；利润表中的收入和费用项目，采用交易发 生日的即期汇率（或采用按照系统合理的方法确定的、与交易发生日即期汇率近似的汇率折算）折算。按照上述折算产生的 外币财务报表折算差额，确认为其他综合收益。比较财务报表的折算比照上述规定处理。</w:t>
      </w:r>
    </w:p>
    <w:p>
      <w:pPr>
        <w:pStyle w:val="Style29"/>
        <w:keepNext/>
        <w:keepLines/>
        <w:widowControl w:val="0"/>
        <w:shd w:val="clear" w:color="auto" w:fill="auto"/>
        <w:tabs>
          <w:tab w:pos="474" w:val="left"/>
        </w:tabs>
        <w:bidi w:val="0"/>
        <w:spacing w:before="0" w:after="20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00"/>
      <w:bookmarkEnd w:id="801"/>
      <w:bookmarkEnd w:id="803"/>
    </w:p>
    <w:p>
      <w:pPr>
        <w:pStyle w:val="Style20"/>
        <w:keepNext w:val="0"/>
        <w:keepLines w:val="0"/>
        <w:widowControl w:val="0"/>
        <w:shd w:val="clear" w:color="auto" w:fill="auto"/>
        <w:bidi w:val="0"/>
        <w:spacing w:before="0" w:after="0" w:line="472" w:lineRule="exact"/>
        <w:ind w:left="0" w:right="0" w:firstLine="460"/>
        <w:jc w:val="both"/>
      </w:pPr>
      <w:r>
        <w:rPr>
          <w:color w:val="000000"/>
          <w:spacing w:val="0"/>
          <w:w w:val="100"/>
          <w:position w:val="0"/>
        </w:rPr>
        <w:t>本公司在成为金融工具合同的一方时，确认一项金融资产、金融负债或权益工具</w:t>
      </w:r>
    </w:p>
    <w:p>
      <w:pPr>
        <w:pStyle w:val="Style20"/>
        <w:keepNext w:val="0"/>
        <w:keepLines w:val="0"/>
        <w:widowControl w:val="0"/>
        <w:shd w:val="clear" w:color="auto" w:fill="auto"/>
        <w:bidi w:val="0"/>
        <w:spacing w:before="0" w:after="0" w:line="472" w:lineRule="exact"/>
        <w:ind w:left="0" w:right="0" w:firstLine="380"/>
        <w:jc w:val="both"/>
      </w:pPr>
      <w:r>
        <w:rPr>
          <w:color w:val="000000"/>
          <w:spacing w:val="0"/>
          <w:w w:val="100"/>
          <w:position w:val="0"/>
          <w:sz w:val="18"/>
          <w:szCs w:val="18"/>
        </w:rPr>
        <w:t>1</w:t>
      </w:r>
      <w:r>
        <w:rPr>
          <w:color w:val="000000"/>
          <w:spacing w:val="0"/>
          <w:w w:val="100"/>
          <w:position w:val="0"/>
        </w:rPr>
        <w:t>.金融工具的分类</w:t>
      </w:r>
    </w:p>
    <w:p>
      <w:pPr>
        <w:pStyle w:val="Style20"/>
        <w:keepNext w:val="0"/>
        <w:keepLines w:val="0"/>
        <w:widowControl w:val="0"/>
        <w:shd w:val="clear" w:color="auto" w:fill="auto"/>
        <w:bidi w:val="0"/>
        <w:spacing w:before="0" w:after="0" w:line="472" w:lineRule="exact"/>
        <w:ind w:left="0" w:right="0" w:firstLine="380"/>
        <w:jc w:val="both"/>
      </w:pPr>
      <w:r>
        <w:rPr>
          <w:color w:val="000000"/>
          <w:spacing w:val="0"/>
          <w:w w:val="100"/>
          <w:position w:val="0"/>
          <w:sz w:val="18"/>
          <w:szCs w:val="18"/>
        </w:rPr>
        <w:t>（1）</w:t>
      </w:r>
      <w:r>
        <w:rPr>
          <w:color w:val="000000"/>
          <w:spacing w:val="0"/>
          <w:w w:val="100"/>
          <w:position w:val="0"/>
        </w:rPr>
        <w:t>根据本公司管理金融资产的业务模式和金融资产的合同现金流量特征，金融资产于初始确认时分类为：以摊余成 本计量的金融资产、以公允价值计量且其变动计入其他综合收益的金融资产和以公允价值计量且其变动计入当期损益的金融 资产。</w:t>
      </w:r>
    </w:p>
    <w:p>
      <w:pPr>
        <w:pStyle w:val="Style20"/>
        <w:keepNext w:val="0"/>
        <w:keepLines w:val="0"/>
        <w:widowControl w:val="0"/>
        <w:shd w:val="clear" w:color="auto" w:fill="auto"/>
        <w:bidi w:val="0"/>
        <w:spacing w:before="0" w:after="0" w:line="472" w:lineRule="exact"/>
        <w:ind w:left="0" w:right="0" w:firstLine="380"/>
        <w:jc w:val="both"/>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20"/>
        <w:keepNext w:val="0"/>
        <w:keepLines w:val="0"/>
        <w:widowControl w:val="0"/>
        <w:shd w:val="clear" w:color="auto" w:fill="auto"/>
        <w:bidi w:val="0"/>
        <w:spacing w:before="0" w:after="0" w:line="472" w:lineRule="exact"/>
        <w:ind w:left="0" w:right="0" w:firstLine="480"/>
        <w:jc w:val="both"/>
      </w:pPr>
      <w:r>
        <w:rPr>
          <w:color w:val="000000"/>
          <w:spacing w:val="0"/>
          <w:w w:val="100"/>
          <w:position w:val="0"/>
        </w:rPr>
        <w:t>一业务模式是以收取合同现金流量为目标；</w:t>
      </w:r>
    </w:p>
    <w:p>
      <w:pPr>
        <w:pStyle w:val="Style20"/>
        <w:keepNext w:val="0"/>
        <w:keepLines w:val="0"/>
        <w:widowControl w:val="0"/>
        <w:shd w:val="clear" w:color="auto" w:fill="auto"/>
        <w:bidi w:val="0"/>
        <w:spacing w:before="0" w:after="0" w:line="472" w:lineRule="exact"/>
        <w:ind w:left="0" w:right="0" w:firstLine="480"/>
        <w:jc w:val="both"/>
      </w:pPr>
      <w:r>
        <w:rPr>
          <w:color w:val="000000"/>
          <w:spacing w:val="0"/>
          <w:w w:val="100"/>
          <w:position w:val="0"/>
        </w:rPr>
        <w:t>一合同现金流量仅为对本金和以未偿付本金金额为基础的利息的支付</w:t>
      </w:r>
    </w:p>
    <w:p>
      <w:pPr>
        <w:pStyle w:val="Style20"/>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本公司将同时符合下列条件且未被指定为以公允价值计量且其变动计入当期损益的金融资产，分类为以公允价值计量 且其变动计入其他综合收益的金融资产（债务工具）：</w:t>
      </w:r>
    </w:p>
    <w:p>
      <w:pPr>
        <w:pStyle w:val="Style20"/>
        <w:keepNext w:val="0"/>
        <w:keepLines w:val="0"/>
        <w:widowControl w:val="0"/>
        <w:shd w:val="clear" w:color="auto" w:fill="auto"/>
        <w:bidi w:val="0"/>
        <w:spacing w:before="0" w:after="0" w:line="472" w:lineRule="exact"/>
        <w:ind w:left="0" w:right="0" w:firstLine="480"/>
        <w:jc w:val="both"/>
      </w:pPr>
      <w:r>
        <w:rPr>
          <w:color w:val="000000"/>
          <w:spacing w:val="0"/>
          <w:w w:val="100"/>
          <w:position w:val="0"/>
        </w:rPr>
        <w:t>一业务模式既以收取合同现金流量又以出售该金融资产为目标；</w:t>
      </w:r>
    </w:p>
    <w:p>
      <w:pPr>
        <w:pStyle w:val="Style20"/>
        <w:keepNext w:val="0"/>
        <w:keepLines w:val="0"/>
        <w:widowControl w:val="0"/>
        <w:shd w:val="clear" w:color="auto" w:fill="auto"/>
        <w:bidi w:val="0"/>
        <w:spacing w:before="0" w:after="100" w:line="472" w:lineRule="exact"/>
        <w:ind w:left="0" w:right="0" w:firstLine="480"/>
        <w:jc w:val="both"/>
      </w:pPr>
      <w:r>
        <w:rPr>
          <w:color w:val="000000"/>
          <w:spacing w:val="0"/>
          <w:w w:val="100"/>
          <w:position w:val="0"/>
        </w:rPr>
        <w:t>一合同现金流量仅为对本金和以未偿付本金金额为基础的利息的支付。</w:t>
      </w:r>
    </w:p>
    <w:p>
      <w:pPr>
        <w:pStyle w:val="Style20"/>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对于非交易性权益工具投资，本公司可以在初始确认时将其不可撤销地指定为以公允价值计量且其变动计入其他综合 收益的金融资产（权益工具）。该指定在单项投资的基础上作出，且相关投资从发行者的角度符合权益工具的定义。</w:t>
      </w:r>
    </w:p>
    <w:p>
      <w:pPr>
        <w:pStyle w:val="Style20"/>
        <w:keepNext w:val="0"/>
        <w:keepLines w:val="0"/>
        <w:widowControl w:val="0"/>
        <w:shd w:val="clear" w:color="auto" w:fill="auto"/>
        <w:bidi w:val="0"/>
        <w:spacing w:before="0" w:after="0" w:line="466" w:lineRule="exact"/>
        <w:ind w:left="0" w:right="0"/>
        <w:jc w:val="both"/>
      </w:pPr>
      <w:bookmarkStart w:id="804" w:name="bookmark804"/>
      <w:r>
        <w:rPr>
          <w:color w:val="000000"/>
          <w:spacing w:val="0"/>
          <w:w w:val="100"/>
          <w:position w:val="0"/>
          <w:sz w:val="18"/>
          <w:szCs w:val="18"/>
        </w:rPr>
        <w:t>（</w:t>
      </w:r>
      <w:bookmarkEnd w:id="804"/>
      <w:r>
        <w:rPr>
          <w:color w:val="000000"/>
          <w:spacing w:val="0"/>
          <w:w w:val="100"/>
          <w:position w:val="0"/>
          <w:sz w:val="18"/>
          <w:szCs w:val="18"/>
        </w:rPr>
        <w:t>3）</w:t>
      </w:r>
      <w:r>
        <w:rPr>
          <w:color w:val="000000"/>
          <w:spacing w:val="0"/>
          <w:w w:val="100"/>
          <w:position w:val="0"/>
        </w:rPr>
        <w:t>除上述以摊余成本计量和以公允价值计量且其变动计入其他综合收益的金融资产外，本公司将其余所有的金融资 产分类为以公允价值计量且其变动计入当期损益的金融资产。在初始确认时，如果能够消除或显著减少会计错配，本公司可 以将本应分类为摊余成本计量或以公允价值计量且其变动计入其他综合收益的金融资产不可撤销地指定为以公允价值计量 且其变动计入当期损益的金融资产。</w:t>
      </w:r>
    </w:p>
    <w:p>
      <w:pPr>
        <w:pStyle w:val="Style20"/>
        <w:keepNext w:val="0"/>
        <w:keepLines w:val="0"/>
        <w:widowControl w:val="0"/>
        <w:shd w:val="clear" w:color="auto" w:fill="auto"/>
        <w:bidi w:val="0"/>
        <w:spacing w:before="0" w:after="0" w:line="466" w:lineRule="exact"/>
        <w:ind w:left="0" w:right="0" w:firstLine="500"/>
        <w:jc w:val="left"/>
      </w:pPr>
      <w:r>
        <w:rPr>
          <w:color w:val="000000"/>
          <w:spacing w:val="0"/>
          <w:w w:val="100"/>
          <w:position w:val="0"/>
        </w:rPr>
        <w:t>金融负债于初始确认时分类为：以公允价值计量且其变动计入当期损益的金融负债和以摊余成本计量的金融负债。</w:t>
      </w:r>
    </w:p>
    <w:p>
      <w:pPr>
        <w:pStyle w:val="Style20"/>
        <w:keepNext w:val="0"/>
        <w:keepLines w:val="0"/>
        <w:widowControl w:val="0"/>
        <w:shd w:val="clear" w:color="auto" w:fill="auto"/>
        <w:bidi w:val="0"/>
        <w:spacing w:before="0" w:after="0" w:line="466" w:lineRule="exact"/>
        <w:ind w:left="0" w:right="0" w:firstLine="500"/>
        <w:jc w:val="left"/>
      </w:pPr>
      <w:r>
        <w:rPr>
          <w:color w:val="000000"/>
          <w:spacing w:val="0"/>
          <w:w w:val="100"/>
          <w:position w:val="0"/>
        </w:rPr>
        <w:t>符合以下条件之一的金融负债可在初始计量时指定为以公允价值计量且其变动计入当期损益的金融负债：</w:t>
      </w:r>
    </w:p>
    <w:p>
      <w:pPr>
        <w:pStyle w:val="Style20"/>
        <w:keepNext w:val="0"/>
        <w:keepLines w:val="0"/>
        <w:widowControl w:val="0"/>
        <w:numPr>
          <w:ilvl w:val="0"/>
          <w:numId w:val="33"/>
        </w:numPr>
        <w:shd w:val="clear" w:color="auto" w:fill="auto"/>
        <w:tabs>
          <w:tab w:pos="873" w:val="left"/>
        </w:tabs>
        <w:bidi w:val="0"/>
        <w:spacing w:before="0" w:after="0" w:line="466" w:lineRule="exact"/>
        <w:ind w:left="0" w:right="0" w:firstLine="500"/>
        <w:jc w:val="left"/>
      </w:pPr>
      <w:bookmarkStart w:id="805" w:name="bookmark805"/>
      <w:bookmarkEnd w:id="805"/>
      <w:r>
        <w:rPr>
          <w:color w:val="000000"/>
          <w:spacing w:val="0"/>
          <w:w w:val="100"/>
          <w:position w:val="0"/>
        </w:rPr>
        <w:t>该项指定能够消除或显著减少会计错配。</w:t>
      </w:r>
    </w:p>
    <w:p>
      <w:pPr>
        <w:pStyle w:val="Style20"/>
        <w:keepNext w:val="0"/>
        <w:keepLines w:val="0"/>
        <w:widowControl w:val="0"/>
        <w:numPr>
          <w:ilvl w:val="0"/>
          <w:numId w:val="33"/>
        </w:numPr>
        <w:shd w:val="clear" w:color="auto" w:fill="auto"/>
        <w:tabs>
          <w:tab w:pos="848" w:val="left"/>
        </w:tabs>
        <w:bidi w:val="0"/>
        <w:spacing w:before="0" w:after="0" w:line="466" w:lineRule="exact"/>
        <w:ind w:left="0" w:right="0" w:firstLine="500"/>
        <w:jc w:val="both"/>
      </w:pPr>
      <w:bookmarkStart w:id="806" w:name="bookmark806"/>
      <w:bookmarkEnd w:id="806"/>
      <w:r>
        <w:rPr>
          <w:color w:val="000000"/>
          <w:spacing w:val="0"/>
          <w:w w:val="100"/>
          <w:position w:val="0"/>
        </w:rPr>
        <w:t>根据正式书面文件载明的企业风险管理或投资策略，以公允价值为基础对金融负债组合或金融资产和金融负债组合 进行管理和业绩评价，并在企业内部以此为基础向关键管理人员报告。</w:t>
      </w:r>
    </w:p>
    <w:p>
      <w:pPr>
        <w:pStyle w:val="Style20"/>
        <w:keepNext w:val="0"/>
        <w:keepLines w:val="0"/>
        <w:widowControl w:val="0"/>
        <w:numPr>
          <w:ilvl w:val="0"/>
          <w:numId w:val="33"/>
        </w:numPr>
        <w:shd w:val="clear" w:color="auto" w:fill="auto"/>
        <w:tabs>
          <w:tab w:pos="848" w:val="left"/>
        </w:tabs>
        <w:bidi w:val="0"/>
        <w:spacing w:before="0" w:after="0" w:line="466" w:lineRule="exact"/>
        <w:ind w:left="0" w:right="0" w:firstLine="500"/>
        <w:jc w:val="both"/>
      </w:pPr>
      <w:bookmarkStart w:id="807" w:name="bookmark807"/>
      <w:bookmarkEnd w:id="807"/>
      <w:r>
        <w:rPr>
          <w:color w:val="000000"/>
          <w:spacing w:val="0"/>
          <w:w w:val="100"/>
          <w:position w:val="0"/>
        </w:rPr>
        <w:t>包含一项或多项嵌入衍生工具的混合工具，除非嵌入衍生工具对混合工具的现金流量没有重大改变，或所嵌入的衍 生工具明显不应当从相关混合工具中分拆。</w:t>
      </w:r>
    </w:p>
    <w:p>
      <w:pPr>
        <w:pStyle w:val="Style20"/>
        <w:keepNext w:val="0"/>
        <w:keepLines w:val="0"/>
        <w:widowControl w:val="0"/>
        <w:numPr>
          <w:ilvl w:val="0"/>
          <w:numId w:val="33"/>
        </w:numPr>
        <w:shd w:val="clear" w:color="auto" w:fill="auto"/>
        <w:tabs>
          <w:tab w:pos="873" w:val="left"/>
        </w:tabs>
        <w:bidi w:val="0"/>
        <w:spacing w:before="0" w:after="0" w:line="466" w:lineRule="exact"/>
        <w:ind w:left="0" w:right="0" w:firstLine="500"/>
        <w:jc w:val="left"/>
      </w:pPr>
      <w:bookmarkStart w:id="808" w:name="bookmark808"/>
      <w:bookmarkEnd w:id="808"/>
      <w:r>
        <w:rPr>
          <w:color w:val="000000"/>
          <w:spacing w:val="0"/>
          <w:w w:val="100"/>
          <w:position w:val="0"/>
        </w:rPr>
        <w:t>包含需要分拆但无法在取得时或后续的资产负债表日对其进行单独计量的嵌入衍生工具的混合工具。。</w:t>
      </w:r>
    </w:p>
    <w:p>
      <w:pPr>
        <w:pStyle w:val="Style20"/>
        <w:keepNext w:val="0"/>
        <w:keepLines w:val="0"/>
        <w:widowControl w:val="0"/>
        <w:numPr>
          <w:ilvl w:val="0"/>
          <w:numId w:val="35"/>
        </w:numPr>
        <w:shd w:val="clear" w:color="auto" w:fill="auto"/>
        <w:bidi w:val="0"/>
        <w:spacing w:before="0" w:after="0" w:line="466" w:lineRule="exact"/>
        <w:ind w:left="0" w:right="0" w:firstLine="380"/>
        <w:jc w:val="both"/>
      </w:pPr>
      <w:bookmarkStart w:id="809" w:name="bookmark809"/>
      <w:bookmarkEnd w:id="809"/>
      <w:r>
        <w:rPr>
          <w:color w:val="000000"/>
          <w:spacing w:val="0"/>
          <w:w w:val="100"/>
          <w:position w:val="0"/>
        </w:rPr>
        <w:t>金融工具的确认依据和计量方法</w:t>
      </w:r>
    </w:p>
    <w:p>
      <w:pPr>
        <w:pStyle w:val="Style20"/>
        <w:keepNext w:val="0"/>
        <w:keepLines w:val="0"/>
        <w:widowControl w:val="0"/>
        <w:shd w:val="clear" w:color="auto" w:fill="auto"/>
        <w:bidi w:val="0"/>
        <w:spacing w:before="0" w:after="0" w:line="466" w:lineRule="exact"/>
        <w:ind w:left="0" w:right="0" w:firstLine="220"/>
        <w:jc w:val="both"/>
      </w:pPr>
      <w:r>
        <w:rPr>
          <w:color w:val="000000"/>
          <w:spacing w:val="0"/>
          <w:w w:val="100"/>
          <w:position w:val="0"/>
          <w:sz w:val="18"/>
          <w:szCs w:val="18"/>
        </w:rPr>
        <w:t>（1）</w:t>
      </w:r>
      <w:r>
        <w:rPr>
          <w:color w:val="000000"/>
          <w:spacing w:val="0"/>
          <w:w w:val="100"/>
          <w:position w:val="0"/>
        </w:rPr>
        <w:t>以摊余成本计量的金融资产</w:t>
      </w:r>
    </w:p>
    <w:p>
      <w:pPr>
        <w:pStyle w:val="Style20"/>
        <w:keepNext w:val="0"/>
        <w:keepLines w:val="0"/>
        <w:widowControl w:val="0"/>
        <w:shd w:val="clear" w:color="auto" w:fill="auto"/>
        <w:bidi w:val="0"/>
        <w:spacing w:before="0" w:after="0" w:line="466" w:lineRule="exact"/>
        <w:ind w:left="0" w:right="0" w:firstLine="500"/>
        <w:jc w:val="both"/>
      </w:pPr>
      <w:r>
        <w:rPr>
          <w:color w:val="000000"/>
          <w:spacing w:val="0"/>
          <w:w w:val="100"/>
          <w:position w:val="0"/>
        </w:rPr>
        <w:t>以摊余成本计量的金融资产包括应收票据、应收账款、其他应收款、长期应收款、债权投资等，按公允价值进行初始 计量，相关交易费用计入初始确认金额；不包含重大融资成分的应收账款以及本公司决定不考虑不超过一年的融资成分的应 收账款，以合同交易价格进行初始计量。</w:t>
      </w:r>
    </w:p>
    <w:p>
      <w:pPr>
        <w:pStyle w:val="Style20"/>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持有期间采用实际利率法计算的利息计入当期损益。</w:t>
      </w:r>
    </w:p>
    <w:p>
      <w:pPr>
        <w:pStyle w:val="Style20"/>
        <w:keepNext w:val="0"/>
        <w:keepLines w:val="0"/>
        <w:widowControl w:val="0"/>
        <w:shd w:val="clear" w:color="auto" w:fill="auto"/>
        <w:bidi w:val="0"/>
        <w:spacing w:before="0" w:after="0" w:line="466" w:lineRule="exact"/>
        <w:ind w:left="0" w:right="0" w:firstLine="500"/>
        <w:jc w:val="left"/>
      </w:pPr>
      <w:r>
        <w:rPr>
          <w:color w:val="000000"/>
          <w:spacing w:val="0"/>
          <w:w w:val="100"/>
          <w:position w:val="0"/>
        </w:rPr>
        <w:t>收回或处置时，将取得的价款与该金融资产账面价值之间的差额计入当期损益。</w:t>
      </w:r>
    </w:p>
    <w:p>
      <w:pPr>
        <w:pStyle w:val="Style20"/>
        <w:keepNext w:val="0"/>
        <w:keepLines w:val="0"/>
        <w:widowControl w:val="0"/>
        <w:shd w:val="clear" w:color="auto" w:fill="auto"/>
        <w:tabs>
          <w:tab w:pos="820" w:val="left"/>
        </w:tabs>
        <w:bidi w:val="0"/>
        <w:spacing w:before="0" w:after="0" w:line="466" w:lineRule="exact"/>
        <w:ind w:left="0" w:right="0" w:firstLine="380"/>
        <w:jc w:val="both"/>
      </w:pPr>
      <w:bookmarkStart w:id="810" w:name="bookmark810"/>
      <w:r>
        <w:rPr>
          <w:color w:val="000000"/>
          <w:spacing w:val="0"/>
          <w:w w:val="100"/>
          <w:position w:val="0"/>
          <w:sz w:val="18"/>
          <w:szCs w:val="18"/>
        </w:rPr>
        <w:t>（</w:t>
      </w:r>
      <w:bookmarkEnd w:id="810"/>
      <w:r>
        <w:rPr>
          <w:color w:val="000000"/>
          <w:spacing w:val="0"/>
          <w:w w:val="100"/>
          <w:position w:val="0"/>
          <w:sz w:val="18"/>
          <w:szCs w:val="18"/>
        </w:rPr>
        <w:t>2）</w:t>
        <w:tab/>
      </w:r>
      <w:r>
        <w:rPr>
          <w:color w:val="000000"/>
          <w:spacing w:val="0"/>
          <w:w w:val="100"/>
          <w:position w:val="0"/>
        </w:rPr>
        <w:t>以公允价值计量且其变动计入其他综合收益的金融资产（债务工具）</w:t>
      </w:r>
    </w:p>
    <w:p>
      <w:pPr>
        <w:pStyle w:val="Style20"/>
        <w:keepNext w:val="0"/>
        <w:keepLines w:val="0"/>
        <w:widowControl w:val="0"/>
        <w:shd w:val="clear" w:color="auto" w:fill="auto"/>
        <w:bidi w:val="0"/>
        <w:spacing w:before="0" w:after="0" w:line="466" w:lineRule="exact"/>
        <w:ind w:left="0" w:right="0" w:firstLine="500"/>
        <w:jc w:val="both"/>
      </w:pPr>
      <w:r>
        <w:rPr>
          <w:color w:val="000000"/>
          <w:spacing w:val="0"/>
          <w:w w:val="100"/>
          <w:position w:val="0"/>
        </w:rPr>
        <w:t>以公允价值计量且其变动计入其他综合收益的金融资产（债务工具）包括应收款项融资、其他债权投资等，按公允价 值进行初始计量，相关交易费用计入初始确认金额。该金融资产按公允价值进行后续计量，公允价值变动除采用实际利率法 计算的利息、减值损失或利得和汇兑损益之外，均计入其他综合收益。</w:t>
      </w:r>
    </w:p>
    <w:p>
      <w:pPr>
        <w:pStyle w:val="Style20"/>
        <w:keepNext w:val="0"/>
        <w:keepLines w:val="0"/>
        <w:widowControl w:val="0"/>
        <w:shd w:val="clear" w:color="auto" w:fill="auto"/>
        <w:bidi w:val="0"/>
        <w:spacing w:before="0" w:after="0" w:line="466" w:lineRule="exact"/>
        <w:ind w:left="0" w:right="0" w:firstLine="500"/>
        <w:jc w:val="left"/>
      </w:pPr>
      <w:r>
        <w:rPr>
          <w:color w:val="000000"/>
          <w:spacing w:val="0"/>
          <w:w w:val="100"/>
          <w:position w:val="0"/>
        </w:rPr>
        <w:t>终止确认时，之前计入其他综合收益的累计利得或损失从其他综合收益中转出，计入当期损益。</w:t>
      </w:r>
    </w:p>
    <w:p>
      <w:pPr>
        <w:pStyle w:val="Style20"/>
        <w:keepNext w:val="0"/>
        <w:keepLines w:val="0"/>
        <w:widowControl w:val="0"/>
        <w:shd w:val="clear" w:color="auto" w:fill="auto"/>
        <w:tabs>
          <w:tab w:pos="820" w:val="left"/>
        </w:tabs>
        <w:bidi w:val="0"/>
        <w:spacing w:before="0" w:after="0" w:line="466" w:lineRule="exact"/>
        <w:ind w:left="0" w:right="0" w:firstLine="380"/>
        <w:jc w:val="left"/>
      </w:pPr>
      <w:bookmarkStart w:id="811" w:name="bookmark811"/>
      <w:r>
        <w:rPr>
          <w:color w:val="000000"/>
          <w:spacing w:val="0"/>
          <w:w w:val="100"/>
          <w:position w:val="0"/>
          <w:sz w:val="18"/>
          <w:szCs w:val="18"/>
        </w:rPr>
        <w:t>（</w:t>
      </w:r>
      <w:bookmarkEnd w:id="811"/>
      <w:r>
        <w:rPr>
          <w:color w:val="000000"/>
          <w:spacing w:val="0"/>
          <w:w w:val="100"/>
          <w:position w:val="0"/>
          <w:sz w:val="18"/>
          <w:szCs w:val="18"/>
        </w:rPr>
        <w:t>3）</w:t>
        <w:tab/>
      </w:r>
      <w:r>
        <w:rPr>
          <w:color w:val="000000"/>
          <w:spacing w:val="0"/>
          <w:w w:val="100"/>
          <w:position w:val="0"/>
        </w:rPr>
        <w:t>以公允价值计量且其变动计入其他综合收益的金融资产（权益工具）</w:t>
      </w:r>
    </w:p>
    <w:p>
      <w:pPr>
        <w:pStyle w:val="Style20"/>
        <w:keepNext w:val="0"/>
        <w:keepLines w:val="0"/>
        <w:widowControl w:val="0"/>
        <w:shd w:val="clear" w:color="auto" w:fill="auto"/>
        <w:bidi w:val="0"/>
        <w:spacing w:before="0" w:after="0" w:line="466" w:lineRule="exact"/>
        <w:ind w:left="0" w:right="0" w:firstLine="500"/>
        <w:jc w:val="both"/>
      </w:pPr>
      <w:r>
        <w:rPr>
          <w:color w:val="000000"/>
          <w:spacing w:val="0"/>
          <w:w w:val="100"/>
          <w:position w:val="0"/>
        </w:rPr>
        <w:t>以公允价值计量且其变动计入其他综合收益的金融资产（权益工具）包括其他权益工具投资等，按公允价值进行初始 计量，相关交易费用计入初始确认金额。该金融资产按公允价值进行后续计量，公允价值变动计入其他综合收益。取得的股 利计入当期损益。</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终止确认时，之前计入其他综合收益的累计利得或损失从其他综合收益中转出，计入留存收益。</w:t>
      </w:r>
    </w:p>
    <w:p>
      <w:pPr>
        <w:pStyle w:val="Style20"/>
        <w:keepNext w:val="0"/>
        <w:keepLines w:val="0"/>
        <w:widowControl w:val="0"/>
        <w:shd w:val="clear" w:color="auto" w:fill="auto"/>
        <w:tabs>
          <w:tab w:pos="820" w:val="left"/>
        </w:tabs>
        <w:bidi w:val="0"/>
        <w:spacing w:before="0" w:after="0" w:line="468" w:lineRule="exact"/>
        <w:ind w:left="0" w:right="0" w:firstLine="380"/>
        <w:jc w:val="both"/>
      </w:pPr>
      <w:bookmarkStart w:id="812" w:name="bookmark812"/>
      <w:r>
        <w:rPr>
          <w:color w:val="000000"/>
          <w:spacing w:val="0"/>
          <w:w w:val="100"/>
          <w:position w:val="0"/>
          <w:sz w:val="18"/>
          <w:szCs w:val="18"/>
        </w:rPr>
        <w:t>（</w:t>
      </w:r>
      <w:bookmarkEnd w:id="812"/>
      <w:r>
        <w:rPr>
          <w:color w:val="000000"/>
          <w:spacing w:val="0"/>
          <w:w w:val="100"/>
          <w:position w:val="0"/>
          <w:sz w:val="18"/>
          <w:szCs w:val="18"/>
        </w:rPr>
        <w:t>4）</w:t>
        <w:tab/>
      </w:r>
      <w:r>
        <w:rPr>
          <w:color w:val="000000"/>
          <w:spacing w:val="0"/>
          <w:w w:val="100"/>
          <w:position w:val="0"/>
        </w:rPr>
        <w:t>以公允价值计量且其变动计入当期损益的金融资产</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以公允价值计量且其变动计入当期损益的金融资产包括交易性金融资产、衍生金融资产、其他非流动金融资产等，按 公允价值进行初始计量，相关交易费用计入当期损益。该金融资产按公允价值进行后续计量，公允价值变动计入当期损益。</w:t>
      </w:r>
    </w:p>
    <w:p>
      <w:pPr>
        <w:pStyle w:val="Style20"/>
        <w:keepNext w:val="0"/>
        <w:keepLines w:val="0"/>
        <w:widowControl w:val="0"/>
        <w:shd w:val="clear" w:color="auto" w:fill="auto"/>
        <w:tabs>
          <w:tab w:pos="820" w:val="left"/>
        </w:tabs>
        <w:bidi w:val="0"/>
        <w:spacing w:before="0" w:after="0" w:line="468" w:lineRule="exact"/>
        <w:ind w:left="0" w:right="0" w:firstLine="380"/>
        <w:jc w:val="both"/>
      </w:pPr>
      <w:bookmarkStart w:id="813" w:name="bookmark813"/>
      <w:r>
        <w:rPr>
          <w:color w:val="000000"/>
          <w:spacing w:val="0"/>
          <w:w w:val="100"/>
          <w:position w:val="0"/>
          <w:sz w:val="18"/>
          <w:szCs w:val="18"/>
        </w:rPr>
        <w:t>（</w:t>
      </w:r>
      <w:bookmarkEnd w:id="813"/>
      <w:r>
        <w:rPr>
          <w:color w:val="000000"/>
          <w:spacing w:val="0"/>
          <w:w w:val="100"/>
          <w:position w:val="0"/>
          <w:sz w:val="18"/>
          <w:szCs w:val="18"/>
        </w:rPr>
        <w:t>5）</w:t>
        <w:tab/>
      </w:r>
      <w:r>
        <w:rPr>
          <w:color w:val="000000"/>
          <w:spacing w:val="0"/>
          <w:w w:val="100"/>
          <w:position w:val="0"/>
        </w:rPr>
        <w:t>以公允价值计量且其变动计入当期损益的金融负债</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以公允价值计量且其变动计入当期损益的金融负债包括交易性金融负债、衍生金融负债等，按公允价值进行初始计量， 相关交易费用计入当期损益。该金融负债按公允价值进行后续计量，公允价值变动计入当期损益。</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终止确认时，其账面价值与支付的对价之间的差额计入当期损益。</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只有符合以下条件之一，金融负债才可在初始计量时指定为以公允价值计量且变动计入当期损益的金融负债：</w:t>
      </w:r>
      <w:r>
        <w:rPr>
          <w:color w:val="000000"/>
          <w:spacing w:val="0"/>
          <w:w w:val="100"/>
          <w:position w:val="0"/>
          <w:sz w:val="18"/>
          <w:szCs w:val="18"/>
        </w:rPr>
        <w:t>（1）</w:t>
      </w:r>
      <w:r>
        <w:rPr>
          <w:color w:val="000000"/>
          <w:spacing w:val="0"/>
          <w:w w:val="100"/>
          <w:position w:val="0"/>
        </w:rPr>
        <w:t>能 够消除或显著减少会计错配。</w:t>
      </w:r>
      <w:r>
        <w:rPr>
          <w:color w:val="000000"/>
          <w:spacing w:val="0"/>
          <w:w w:val="100"/>
          <w:position w:val="0"/>
          <w:sz w:val="18"/>
          <w:szCs w:val="18"/>
        </w:rPr>
        <w:t>（2）</w:t>
      </w:r>
      <w:r>
        <w:rPr>
          <w:color w:val="000000"/>
          <w:spacing w:val="0"/>
          <w:w w:val="100"/>
          <w:position w:val="0"/>
        </w:rPr>
        <w:t>风险管理或投资策略的正式书面文件已载明，该金融工具组合以公允价值为基础进行管理、 评价并向关键管理人员报告。</w:t>
      </w:r>
      <w:r>
        <w:rPr>
          <w:color w:val="000000"/>
          <w:spacing w:val="0"/>
          <w:w w:val="100"/>
          <w:position w:val="0"/>
          <w:sz w:val="18"/>
          <w:szCs w:val="18"/>
        </w:rPr>
        <w:t>（3）</w:t>
      </w:r>
      <w:r>
        <w:rPr>
          <w:color w:val="000000"/>
          <w:spacing w:val="0"/>
          <w:w w:val="100"/>
          <w:position w:val="0"/>
        </w:rPr>
        <w:t>包含一项或多项嵌入衍生工具的混合工具，除非嵌入衍生工具对混合工具的现金流量没有 重大改变，或所嵌入的衍生工具明显不应当从相关混合工具中分拆。</w:t>
      </w:r>
      <w:r>
        <w:rPr>
          <w:color w:val="000000"/>
          <w:spacing w:val="0"/>
          <w:w w:val="100"/>
          <w:position w:val="0"/>
          <w:sz w:val="18"/>
          <w:szCs w:val="18"/>
        </w:rPr>
        <w:t>（4）</w:t>
      </w:r>
      <w:r>
        <w:rPr>
          <w:color w:val="000000"/>
          <w:spacing w:val="0"/>
          <w:w w:val="100"/>
          <w:position w:val="0"/>
        </w:rPr>
        <w:t>包含需要分拆但无法在取得时或后续的资产负债表 日对其进行单独计量的嵌入衍生工具的混合工具。</w:t>
      </w:r>
    </w:p>
    <w:p>
      <w:pPr>
        <w:pStyle w:val="Style20"/>
        <w:keepNext w:val="0"/>
        <w:keepLines w:val="0"/>
        <w:widowControl w:val="0"/>
        <w:shd w:val="clear" w:color="auto" w:fill="auto"/>
        <w:tabs>
          <w:tab w:pos="820" w:val="left"/>
        </w:tabs>
        <w:bidi w:val="0"/>
        <w:spacing w:before="0" w:after="0" w:line="468" w:lineRule="exact"/>
        <w:ind w:left="0" w:right="0" w:firstLine="380"/>
        <w:jc w:val="both"/>
      </w:pPr>
      <w:bookmarkStart w:id="814" w:name="bookmark814"/>
      <w:r>
        <w:rPr>
          <w:color w:val="000000"/>
          <w:spacing w:val="0"/>
          <w:w w:val="100"/>
          <w:position w:val="0"/>
          <w:sz w:val="18"/>
          <w:szCs w:val="18"/>
        </w:rPr>
        <w:t>（</w:t>
      </w:r>
      <w:bookmarkEnd w:id="814"/>
      <w:r>
        <w:rPr>
          <w:color w:val="000000"/>
          <w:spacing w:val="0"/>
          <w:w w:val="100"/>
          <w:position w:val="0"/>
          <w:sz w:val="18"/>
          <w:szCs w:val="18"/>
        </w:rPr>
        <w:t>6）</w:t>
        <w:tab/>
      </w:r>
      <w:r>
        <w:rPr>
          <w:color w:val="000000"/>
          <w:spacing w:val="0"/>
          <w:w w:val="100"/>
          <w:position w:val="0"/>
        </w:rPr>
        <w:t>以摊余成本计量的金融负债</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以摊余成本计量的金融负债包括短期借款、应付票据、应付账款、其他应付款、长期借款、应付债券、长期应付款， 按公允价值进行初始计量，相关交易费用计入初始确认金额。</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持有期间采用实际利率法计算的利息计入当期损益。</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终止确认时，将支付的对价与该金融负债账面价值之间的差额计入当期损益。</w:t>
      </w:r>
    </w:p>
    <w:p>
      <w:pPr>
        <w:pStyle w:val="Style20"/>
        <w:keepNext w:val="0"/>
        <w:keepLines w:val="0"/>
        <w:widowControl w:val="0"/>
        <w:numPr>
          <w:ilvl w:val="0"/>
          <w:numId w:val="35"/>
        </w:numPr>
        <w:shd w:val="clear" w:color="auto" w:fill="auto"/>
        <w:bidi w:val="0"/>
        <w:spacing w:before="0" w:after="0" w:line="468" w:lineRule="exact"/>
        <w:ind w:left="0" w:right="0" w:firstLine="380"/>
        <w:jc w:val="both"/>
      </w:pPr>
      <w:bookmarkStart w:id="815" w:name="bookmark815"/>
      <w:bookmarkEnd w:id="815"/>
      <w:r>
        <w:rPr>
          <w:color w:val="000000"/>
          <w:spacing w:val="0"/>
          <w:w w:val="100"/>
          <w:position w:val="0"/>
        </w:rPr>
        <w:t>金融资产转移的确认依据和计量方法</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满足下列条件之一时，本公司终止确认金融资产：</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一收取金融资产现金流量的合同权利终止；</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一金融资产已转移，且已将金融资产所有权上几乎所有的风险和报酬转移给转入方；</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一金融资产已转移，虽然本公司既没有转移也没有保留金融资产所有权上几乎所有的风险和报酬，但是未保留对金融 资产的控制。</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发生金融资产转移时，如保留了金融资产所有权上几乎所有的风险和报酬的，则不终止确认该金融资产。</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在判断金融资产转移是否满足上述金融资产终止确认条件时，采用实质重于形式的原则。</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公司将金融资产转移区分为金融资产整体转移和部分转移。金融资产整体转移满足终止确认条件的，将下列两项金额 的差额计入当期损益：</w:t>
      </w:r>
    </w:p>
    <w:p>
      <w:pPr>
        <w:pStyle w:val="Style20"/>
        <w:keepNext w:val="0"/>
        <w:keepLines w:val="0"/>
        <w:widowControl w:val="0"/>
        <w:shd w:val="clear" w:color="auto" w:fill="auto"/>
        <w:tabs>
          <w:tab w:pos="820" w:val="left"/>
        </w:tabs>
        <w:bidi w:val="0"/>
        <w:spacing w:before="0" w:after="0" w:line="468" w:lineRule="exact"/>
        <w:ind w:left="0" w:right="0" w:firstLine="380"/>
        <w:jc w:val="both"/>
      </w:pPr>
      <w:bookmarkStart w:id="816" w:name="bookmark816"/>
      <w:r>
        <w:rPr>
          <w:color w:val="000000"/>
          <w:spacing w:val="0"/>
          <w:w w:val="100"/>
          <w:position w:val="0"/>
          <w:sz w:val="18"/>
          <w:szCs w:val="18"/>
        </w:rPr>
        <w:t>（</w:t>
      </w:r>
      <w:bookmarkEnd w:id="816"/>
      <w:r>
        <w:rPr>
          <w:color w:val="000000"/>
          <w:spacing w:val="0"/>
          <w:w w:val="100"/>
          <w:position w:val="0"/>
          <w:sz w:val="18"/>
          <w:szCs w:val="18"/>
        </w:rPr>
        <w:t>1）</w:t>
        <w:tab/>
      </w:r>
      <w:r>
        <w:rPr>
          <w:color w:val="000000"/>
          <w:spacing w:val="0"/>
          <w:w w:val="100"/>
          <w:position w:val="0"/>
        </w:rPr>
        <w:t>所转移金融资产的账面价值；</w:t>
      </w:r>
    </w:p>
    <w:p>
      <w:pPr>
        <w:pStyle w:val="Style20"/>
        <w:keepNext w:val="0"/>
        <w:keepLines w:val="0"/>
        <w:widowControl w:val="0"/>
        <w:shd w:val="clear" w:color="auto" w:fill="auto"/>
        <w:tabs>
          <w:tab w:pos="440" w:val="left"/>
        </w:tabs>
        <w:bidi w:val="0"/>
        <w:spacing w:before="0" w:after="0" w:line="468" w:lineRule="exact"/>
        <w:ind w:left="0" w:right="0" w:firstLine="380"/>
        <w:jc w:val="both"/>
      </w:pPr>
      <w:bookmarkStart w:id="817" w:name="bookmark817"/>
      <w:r>
        <w:rPr>
          <w:color w:val="000000"/>
          <w:spacing w:val="0"/>
          <w:w w:val="100"/>
          <w:position w:val="0"/>
          <w:sz w:val="18"/>
          <w:szCs w:val="18"/>
        </w:rPr>
        <w:t>（</w:t>
      </w:r>
      <w:bookmarkEnd w:id="817"/>
      <w:r>
        <w:rPr>
          <w:color w:val="000000"/>
          <w:spacing w:val="0"/>
          <w:w w:val="100"/>
          <w:position w:val="0"/>
          <w:sz w:val="18"/>
          <w:szCs w:val="18"/>
        </w:rPr>
        <w:t>2）</w:t>
        <w:tab/>
      </w:r>
      <w:r>
        <w:rPr>
          <w:color w:val="000000"/>
          <w:spacing w:val="0"/>
          <w:w w:val="100"/>
          <w:position w:val="0"/>
        </w:rPr>
        <w:t xml:space="preserve">因转移而收到的对价，与原直接计入所有者权益的公允价值变动累计额（涉及转移的金融资产为以公允价值计量 </w:t>
      </w:r>
      <w:r>
        <w:rPr>
          <w:color w:val="000000"/>
          <w:spacing w:val="0"/>
          <w:w w:val="100"/>
          <w:position w:val="0"/>
        </w:rPr>
        <w:t>且其变动计入其他综合收益的金融资产（债务工具）的情形）之和。</w:t>
      </w:r>
    </w:p>
    <w:p>
      <w:pPr>
        <w:pStyle w:val="Style20"/>
        <w:keepNext w:val="0"/>
        <w:keepLines w:val="0"/>
        <w:widowControl w:val="0"/>
        <w:shd w:val="clear" w:color="auto" w:fill="auto"/>
        <w:bidi w:val="0"/>
        <w:spacing w:before="0" w:after="0" w:line="469" w:lineRule="exact"/>
        <w:ind w:left="0" w:right="0" w:firstLine="56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0"/>
        <w:keepNext w:val="0"/>
        <w:keepLines w:val="0"/>
        <w:widowControl w:val="0"/>
        <w:shd w:val="clear" w:color="auto" w:fill="auto"/>
        <w:tabs>
          <w:tab w:pos="860" w:val="left"/>
        </w:tabs>
        <w:bidi w:val="0"/>
        <w:spacing w:before="0" w:after="0" w:line="469" w:lineRule="exact"/>
        <w:ind w:left="0" w:right="0" w:firstLine="440"/>
        <w:jc w:val="both"/>
      </w:pPr>
      <w:bookmarkStart w:id="818" w:name="bookmark818"/>
      <w:r>
        <w:rPr>
          <w:color w:val="000000"/>
          <w:spacing w:val="0"/>
          <w:w w:val="100"/>
          <w:position w:val="0"/>
          <w:sz w:val="18"/>
          <w:szCs w:val="18"/>
        </w:rPr>
        <w:t>（</w:t>
      </w:r>
      <w:bookmarkEnd w:id="818"/>
      <w:r>
        <w:rPr>
          <w:color w:val="000000"/>
          <w:spacing w:val="0"/>
          <w:w w:val="100"/>
          <w:position w:val="0"/>
          <w:sz w:val="18"/>
          <w:szCs w:val="18"/>
        </w:rPr>
        <w:t>1）</w:t>
        <w:tab/>
      </w:r>
      <w:r>
        <w:rPr>
          <w:color w:val="000000"/>
          <w:spacing w:val="0"/>
          <w:w w:val="100"/>
          <w:position w:val="0"/>
        </w:rPr>
        <w:t>终止确认部分的账面价值；</w:t>
      </w:r>
    </w:p>
    <w:p>
      <w:pPr>
        <w:pStyle w:val="Style20"/>
        <w:keepNext w:val="0"/>
        <w:keepLines w:val="0"/>
        <w:widowControl w:val="0"/>
        <w:shd w:val="clear" w:color="auto" w:fill="auto"/>
        <w:tabs>
          <w:tab w:pos="905" w:val="left"/>
        </w:tabs>
        <w:bidi w:val="0"/>
        <w:spacing w:before="0" w:after="0" w:line="469" w:lineRule="exact"/>
        <w:ind w:left="0" w:right="0" w:firstLine="440"/>
        <w:jc w:val="both"/>
      </w:pPr>
      <w:bookmarkStart w:id="819" w:name="bookmark819"/>
      <w:r>
        <w:rPr>
          <w:color w:val="000000"/>
          <w:spacing w:val="0"/>
          <w:w w:val="100"/>
          <w:position w:val="0"/>
          <w:sz w:val="18"/>
          <w:szCs w:val="18"/>
        </w:rPr>
        <w:t>（</w:t>
      </w:r>
      <w:bookmarkEnd w:id="819"/>
      <w:r>
        <w:rPr>
          <w:color w:val="000000"/>
          <w:spacing w:val="0"/>
          <w:w w:val="100"/>
          <w:position w:val="0"/>
          <w:sz w:val="18"/>
          <w:szCs w:val="18"/>
        </w:rPr>
        <w:t>2）</w:t>
        <w:tab/>
      </w:r>
      <w:r>
        <w:rPr>
          <w:color w:val="000000"/>
          <w:spacing w:val="0"/>
          <w:w w:val="100"/>
          <w:position w:val="0"/>
        </w:rPr>
        <w:t>终止确认部分的对价，与原直接计入所有者权益的公允价值变动累计额中对应终止确认部分的金额（涉及转移的 金融资产为以公允价值计量且其变动计入其他综合收益的金融资产（债务工具）的情形）之和。</w:t>
      </w:r>
    </w:p>
    <w:p>
      <w:pPr>
        <w:pStyle w:val="Style20"/>
        <w:keepNext w:val="0"/>
        <w:keepLines w:val="0"/>
        <w:widowControl w:val="0"/>
        <w:shd w:val="clear" w:color="auto" w:fill="auto"/>
        <w:bidi w:val="0"/>
        <w:spacing w:before="0" w:after="0" w:line="469" w:lineRule="exact"/>
        <w:ind w:left="0" w:right="0" w:firstLine="560"/>
        <w:jc w:val="both"/>
      </w:pPr>
      <w:r>
        <w:rPr>
          <w:color w:val="000000"/>
          <w:spacing w:val="0"/>
          <w:w w:val="100"/>
          <w:position w:val="0"/>
        </w:rPr>
        <w:t>金融资产转移不满足终止确认条件的，继续确认该金融资产，所收到的对价确认为一项金融负债。</w:t>
      </w:r>
    </w:p>
    <w:p>
      <w:pPr>
        <w:pStyle w:val="Style20"/>
        <w:keepNext w:val="0"/>
        <w:keepLines w:val="0"/>
        <w:widowControl w:val="0"/>
        <w:numPr>
          <w:ilvl w:val="0"/>
          <w:numId w:val="35"/>
        </w:numPr>
        <w:shd w:val="clear" w:color="auto" w:fill="auto"/>
        <w:tabs>
          <w:tab w:pos="740" w:val="left"/>
        </w:tabs>
        <w:bidi w:val="0"/>
        <w:spacing w:before="0" w:after="0" w:line="469" w:lineRule="exact"/>
        <w:ind w:left="0" w:right="0" w:firstLine="440"/>
        <w:jc w:val="both"/>
      </w:pPr>
      <w:bookmarkStart w:id="820" w:name="bookmark820"/>
      <w:bookmarkEnd w:id="820"/>
      <w:r>
        <w:rPr>
          <w:color w:val="000000"/>
          <w:spacing w:val="0"/>
          <w:w w:val="100"/>
          <w:position w:val="0"/>
        </w:rPr>
        <w:t>金融负债的终止确认条件</w:t>
      </w:r>
    </w:p>
    <w:p>
      <w:pPr>
        <w:pStyle w:val="Style20"/>
        <w:keepNext w:val="0"/>
        <w:keepLines w:val="0"/>
        <w:widowControl w:val="0"/>
        <w:shd w:val="clear" w:color="auto" w:fill="auto"/>
        <w:bidi w:val="0"/>
        <w:spacing w:before="0" w:after="0" w:line="469" w:lineRule="exact"/>
        <w:ind w:left="0" w:right="0" w:firstLine="560"/>
        <w:jc w:val="left"/>
      </w:pPr>
      <w:r>
        <w:rPr>
          <w:color w:val="000000"/>
          <w:spacing w:val="0"/>
          <w:w w:val="100"/>
          <w:position w:val="0"/>
        </w:rPr>
        <w:t>金融负债的现时义务全部或部分已经解除的，则终止确认该金融负债或其一部分；本公司若与债权人签定协议，以承 担新金融负债方式替换现存金融负债，且新金融负债与现存金融负债的合同条款实质上不同的，则终止确认现存金融负债， 并同时确认新金融负债。</w:t>
      </w:r>
    </w:p>
    <w:p>
      <w:pPr>
        <w:pStyle w:val="Style20"/>
        <w:keepNext w:val="0"/>
        <w:keepLines w:val="0"/>
        <w:widowControl w:val="0"/>
        <w:shd w:val="clear" w:color="auto" w:fill="auto"/>
        <w:bidi w:val="0"/>
        <w:spacing w:before="0" w:after="0" w:line="469" w:lineRule="exact"/>
        <w:ind w:left="0" w:right="0" w:firstLine="560"/>
        <w:jc w:val="left"/>
      </w:pPr>
      <w:r>
        <w:rPr>
          <w:color w:val="000000"/>
          <w:spacing w:val="0"/>
          <w:w w:val="100"/>
          <w:position w:val="0"/>
        </w:rPr>
        <w:t>对现存金融负债全部或部分合同条款作出实质性修改的，则终止确认现存金融负债或其一部分，同时将修改条款后的 金融负债确认为一项新金融负债。</w:t>
      </w:r>
    </w:p>
    <w:p>
      <w:pPr>
        <w:pStyle w:val="Style20"/>
        <w:keepNext w:val="0"/>
        <w:keepLines w:val="0"/>
        <w:widowControl w:val="0"/>
        <w:shd w:val="clear" w:color="auto" w:fill="auto"/>
        <w:bidi w:val="0"/>
        <w:spacing w:before="0" w:after="0" w:line="469" w:lineRule="exact"/>
        <w:ind w:left="0" w:right="0" w:firstLine="560"/>
        <w:jc w:val="left"/>
      </w:pPr>
      <w:r>
        <w:rPr>
          <w:color w:val="000000"/>
          <w:spacing w:val="0"/>
          <w:w w:val="100"/>
          <w:position w:val="0"/>
        </w:rPr>
        <w:t>金融负债全部或部分终止确认时，终止确认的金融负债账面价值与支付对价（包括转出的非现金资产或承担的新金融 负债）之间的差额，计入当期损益。</w:t>
      </w:r>
    </w:p>
    <w:p>
      <w:pPr>
        <w:pStyle w:val="Style20"/>
        <w:keepNext w:val="0"/>
        <w:keepLines w:val="0"/>
        <w:widowControl w:val="0"/>
        <w:shd w:val="clear" w:color="auto" w:fill="auto"/>
        <w:bidi w:val="0"/>
        <w:spacing w:before="0" w:after="0" w:line="469" w:lineRule="exact"/>
        <w:ind w:left="0" w:right="0" w:firstLine="560"/>
        <w:jc w:val="left"/>
      </w:pPr>
      <w:r>
        <w:rPr>
          <w:color w:val="000000"/>
          <w:spacing w:val="0"/>
          <w:w w:val="100"/>
          <w:position w:val="0"/>
        </w:rPr>
        <w:t>本公司若回购部分金融负债的，在回购日按照继续确认部分与终止确认部分的相对公允价值，将该金融负债整体的账 面价值进行分配。分配给终止确认部分的账面价值与支付的对价（包括转出的非现金资产或承担的新金融负债）之间的差额， 计入当期损益。</w:t>
      </w:r>
    </w:p>
    <w:p>
      <w:pPr>
        <w:pStyle w:val="Style20"/>
        <w:keepNext w:val="0"/>
        <w:keepLines w:val="0"/>
        <w:widowControl w:val="0"/>
        <w:numPr>
          <w:ilvl w:val="0"/>
          <w:numId w:val="35"/>
        </w:numPr>
        <w:shd w:val="clear" w:color="auto" w:fill="auto"/>
        <w:tabs>
          <w:tab w:pos="740" w:val="left"/>
        </w:tabs>
        <w:bidi w:val="0"/>
        <w:spacing w:before="0" w:after="0" w:line="469" w:lineRule="exact"/>
        <w:ind w:left="0" w:right="0" w:firstLine="440"/>
        <w:jc w:val="both"/>
      </w:pPr>
      <w:bookmarkStart w:id="821" w:name="bookmark821"/>
      <w:bookmarkEnd w:id="821"/>
      <w:r>
        <w:rPr>
          <w:color w:val="000000"/>
          <w:spacing w:val="0"/>
          <w:w w:val="100"/>
          <w:position w:val="0"/>
        </w:rPr>
        <w:t>金融资产和金融负债的公允价值的确定方法</w:t>
      </w:r>
    </w:p>
    <w:p>
      <w:pPr>
        <w:pStyle w:val="Style20"/>
        <w:keepNext w:val="0"/>
        <w:keepLines w:val="0"/>
        <w:widowControl w:val="0"/>
        <w:shd w:val="clear" w:color="auto" w:fill="auto"/>
        <w:bidi w:val="0"/>
        <w:spacing w:before="0" w:after="0" w:line="469" w:lineRule="exact"/>
        <w:ind w:left="0" w:right="0" w:firstLine="560"/>
        <w:jc w:val="both"/>
      </w:pPr>
      <w:r>
        <w:rPr>
          <w:color w:val="000000"/>
          <w:spacing w:val="0"/>
          <w:w w:val="100"/>
          <w:position w:val="0"/>
        </w:rPr>
        <w:t>存在活跃市场的金融工具，以活跃市场中的报价确定其公允价值。不存在活跃市场的金融工具，采用估值技术确定其 公允价值。在估值时，本公司采用在当前情况下适用并且有足够可利用数据和其他信息支持的估值技术，选择与市场参与者 在相关资产或负债的交易中所考虑的资产或负债特征相一致的输入值，并优先使用相关可观察输入值。只有在相关可观察输 入值无法取得或取得不切实可行的情况下，才使用不可观察输入值。</w:t>
      </w:r>
    </w:p>
    <w:p>
      <w:pPr>
        <w:pStyle w:val="Style20"/>
        <w:keepNext w:val="0"/>
        <w:keepLines w:val="0"/>
        <w:widowControl w:val="0"/>
        <w:numPr>
          <w:ilvl w:val="0"/>
          <w:numId w:val="35"/>
        </w:numPr>
        <w:shd w:val="clear" w:color="auto" w:fill="auto"/>
        <w:tabs>
          <w:tab w:pos="740" w:val="left"/>
        </w:tabs>
        <w:bidi w:val="0"/>
        <w:spacing w:before="0" w:after="0" w:line="469" w:lineRule="exact"/>
        <w:ind w:left="0" w:right="0" w:firstLine="440"/>
        <w:jc w:val="both"/>
      </w:pPr>
      <w:bookmarkStart w:id="822" w:name="bookmark822"/>
      <w:bookmarkEnd w:id="822"/>
      <w:r>
        <w:rPr>
          <w:color w:val="000000"/>
          <w:spacing w:val="0"/>
          <w:w w:val="100"/>
          <w:position w:val="0"/>
        </w:rPr>
        <w:t>金融资产减值测试和减值准备计提方法</w:t>
      </w:r>
    </w:p>
    <w:p>
      <w:pPr>
        <w:pStyle w:val="Style20"/>
        <w:keepNext w:val="0"/>
        <w:keepLines w:val="0"/>
        <w:widowControl w:val="0"/>
        <w:shd w:val="clear" w:color="auto" w:fill="auto"/>
        <w:bidi w:val="0"/>
        <w:spacing w:before="0" w:after="0" w:line="469" w:lineRule="exact"/>
        <w:ind w:left="0" w:right="0" w:firstLine="560"/>
        <w:jc w:val="both"/>
      </w:pPr>
      <w:r>
        <w:rPr>
          <w:color w:val="000000"/>
          <w:spacing w:val="0"/>
          <w:w w:val="100"/>
          <w:position w:val="0"/>
        </w:rPr>
        <w:t>本公司以单项或组合的方式对以摊余成本计量的金融资产、以公允价值计量且其变动计入其他综合收益的金融资产 （债务工具）和财务担保合同等的预期信用损失进行估计。</w:t>
      </w:r>
    </w:p>
    <w:p>
      <w:pPr>
        <w:pStyle w:val="Style20"/>
        <w:keepNext w:val="0"/>
        <w:keepLines w:val="0"/>
        <w:widowControl w:val="0"/>
        <w:shd w:val="clear" w:color="auto" w:fill="auto"/>
        <w:bidi w:val="0"/>
        <w:spacing w:before="0" w:after="0" w:line="469" w:lineRule="exact"/>
        <w:ind w:left="0" w:right="0" w:firstLine="560"/>
        <w:jc w:val="both"/>
      </w:pPr>
      <w:r>
        <w:rPr>
          <w:color w:val="000000"/>
          <w:spacing w:val="0"/>
          <w:w w:val="100"/>
          <w:position w:val="0"/>
        </w:rPr>
        <w:t>本公司考虑有关过去事项、当前状况以及对未来经济状况的预测等合理且有依据的信息，以发生违约的风险为权重， 计算合同应收的现金流量与预期能收到的现金流量之间差额的现值的概率加权金额，确认预期信用损失。</w:t>
      </w:r>
    </w:p>
    <w:p>
      <w:pPr>
        <w:pStyle w:val="Style20"/>
        <w:keepNext w:val="0"/>
        <w:keepLines w:val="0"/>
        <w:widowControl w:val="0"/>
        <w:shd w:val="clear" w:color="auto" w:fill="auto"/>
        <w:bidi w:val="0"/>
        <w:spacing w:before="0" w:after="0" w:line="469" w:lineRule="exact"/>
        <w:ind w:left="0" w:right="0" w:firstLine="560"/>
        <w:jc w:val="both"/>
      </w:pPr>
      <w:r>
        <w:rPr>
          <w:color w:val="000000"/>
          <w:spacing w:val="0"/>
          <w:w w:val="100"/>
          <w:position w:val="0"/>
        </w:rPr>
        <w:t>如果该金融工具的信用风险自初始确认后已显著增加，本公司按照相当于该金融工具整个存续期内预期信用损失的金 额计量其损失准备；如果该金融工具的信用风险自初始确认后并未显著增加，本公司按照相当于该金融工具未来</w:t>
      </w:r>
      <w:r>
        <w:rPr>
          <w:color w:val="000000"/>
          <w:spacing w:val="0"/>
          <w:w w:val="100"/>
          <w:position w:val="0"/>
          <w:sz w:val="18"/>
          <w:szCs w:val="18"/>
        </w:rPr>
        <w:t>12</w:t>
      </w:r>
      <w:r>
        <w:rPr>
          <w:color w:val="000000"/>
          <w:spacing w:val="0"/>
          <w:w w:val="100"/>
          <w:position w:val="0"/>
        </w:rPr>
        <w:t xml:space="preserve">个月内预 </w:t>
      </w:r>
      <w:r>
        <w:rPr>
          <w:color w:val="000000"/>
          <w:spacing w:val="0"/>
          <w:w w:val="100"/>
          <w:position w:val="0"/>
        </w:rPr>
        <w:t>期信用损失的金额计量其损失准备。由此形成的损失准备的增加或转回金额，作为减值损失或利得计入当期损益。</w:t>
      </w:r>
    </w:p>
    <w:p>
      <w:pPr>
        <w:pStyle w:val="Style20"/>
        <w:keepNext w:val="0"/>
        <w:keepLines w:val="0"/>
        <w:widowControl w:val="0"/>
        <w:shd w:val="clear" w:color="auto" w:fill="auto"/>
        <w:bidi w:val="0"/>
        <w:spacing w:before="0" w:after="0" w:line="471" w:lineRule="exact"/>
        <w:ind w:left="0" w:right="0" w:firstLine="480"/>
        <w:jc w:val="both"/>
      </w:pPr>
      <w:r>
        <w:rPr>
          <w:color w:val="000000"/>
          <w:spacing w:val="0"/>
          <w:w w:val="100"/>
          <w:position w:val="0"/>
        </w:rPr>
        <w:t>本公司通过比较金融工具在资产负债表日发生违约的风险与在初始确认日发生违约的风险，以确定金融工具预计存续 期内发生违约风险的相对变化，以评估金融工具的信用风险自初始确认后是否已显著增加。通常逾期超过</w:t>
      </w:r>
      <w:r>
        <w:rPr>
          <w:color w:val="000000"/>
          <w:spacing w:val="0"/>
          <w:w w:val="100"/>
          <w:position w:val="0"/>
          <w:sz w:val="18"/>
          <w:szCs w:val="18"/>
        </w:rPr>
        <w:t>30</w:t>
      </w:r>
      <w:r>
        <w:rPr>
          <w:color w:val="000000"/>
          <w:spacing w:val="0"/>
          <w:w w:val="100"/>
          <w:position w:val="0"/>
        </w:rPr>
        <w:t>日，本公司即认 为该金融工具的信用风险已显著增加，除非有确凿证据证明该金融工具的信用风险自初始确认后并未显著增加。</w:t>
      </w:r>
    </w:p>
    <w:p>
      <w:pPr>
        <w:pStyle w:val="Style20"/>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如果金融工具于资产负债表日的信用风险较低，本公司即认为该金融工具的信用风险自初始确认后并未显著增加。</w:t>
      </w:r>
    </w:p>
    <w:p>
      <w:pPr>
        <w:pStyle w:val="Style20"/>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如果有客观证据表明某项金融资产已经发生信用减值，则本公司在单项基础上对该金融资产计提减值准备。</w:t>
      </w:r>
    </w:p>
    <w:p>
      <w:pPr>
        <w:pStyle w:val="Style20"/>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对于由《企业会计准则第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sz w:val="18"/>
          <w:szCs w:val="18"/>
        </w:rPr>
        <w:t>（2017）</w:t>
      </w:r>
      <w:r>
        <w:rPr>
          <w:color w:val="000000"/>
          <w:spacing w:val="0"/>
          <w:w w:val="100"/>
          <w:position w:val="0"/>
        </w:rPr>
        <w:t>规范的交易形成的应收款项和合同资产，无论是否包含重大融资成分， 本公司始终按照相当于整个存续期内预期信用损失的金额计量其损失准备。</w:t>
      </w:r>
    </w:p>
    <w:p>
      <w:pPr>
        <w:pStyle w:val="Style20"/>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对于租赁应收款，本公司选择始终按照相当于整个存续期内预期信用损失的金额计量其损失准备。对于租赁应收款和 由《企业会计准则第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sz w:val="18"/>
          <w:szCs w:val="18"/>
        </w:rPr>
        <w:t>（2017）</w:t>
      </w:r>
      <w:r>
        <w:rPr>
          <w:color w:val="000000"/>
          <w:spacing w:val="0"/>
          <w:w w:val="100"/>
          <w:position w:val="0"/>
        </w:rPr>
        <w:t>规范的交易形成的包含重大融资成分的应收款项和合同资产（根据《企业会计准 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sz w:val="18"/>
          <w:szCs w:val="18"/>
        </w:rPr>
        <w:t>（2017）</w:t>
      </w:r>
      <w:r>
        <w:rPr>
          <w:color w:val="000000"/>
          <w:spacing w:val="0"/>
          <w:w w:val="100"/>
          <w:position w:val="0"/>
        </w:rPr>
        <w:t>规定不考虑不超过一年的合同中的融资成分的除外），公司选择采用一般金融资产的减值方法， 即按照自初始确认后信用风险是否已显著增加分别按照相当于未来</w:t>
      </w:r>
      <w:r>
        <w:rPr>
          <w:color w:val="000000"/>
          <w:spacing w:val="0"/>
          <w:w w:val="100"/>
          <w:position w:val="0"/>
          <w:sz w:val="18"/>
          <w:szCs w:val="18"/>
        </w:rPr>
        <w:t>12</w:t>
      </w:r>
      <w:r>
        <w:rPr>
          <w:color w:val="000000"/>
          <w:spacing w:val="0"/>
          <w:w w:val="100"/>
          <w:position w:val="0"/>
        </w:rPr>
        <w:t>个月的预期信用损失（阶段一）或整个存续期的预期信 用损失（阶段二和阶段三）计量损失准备。</w:t>
      </w:r>
    </w:p>
    <w:p>
      <w:pPr>
        <w:pStyle w:val="Style20"/>
        <w:keepNext w:val="0"/>
        <w:keepLines w:val="0"/>
        <w:widowControl w:val="0"/>
        <w:shd w:val="clear" w:color="auto" w:fill="auto"/>
        <w:bidi w:val="0"/>
        <w:spacing w:before="0" w:after="0" w:line="471" w:lineRule="exact"/>
        <w:ind w:left="0" w:right="0" w:firstLine="480"/>
        <w:jc w:val="left"/>
      </w:pPr>
      <w:r>
        <w:rPr>
          <w:color w:val="000000"/>
          <w:spacing w:val="0"/>
          <w:w w:val="100"/>
          <w:position w:val="0"/>
        </w:rPr>
        <w:t>本公司不再合理预期金融资产合同现金流量能够全部或部分收回的，直接减记该金融资产的账面余额。</w:t>
      </w:r>
    </w:p>
    <w:p>
      <w:pPr>
        <w:pStyle w:val="Style20"/>
        <w:keepNext w:val="0"/>
        <w:keepLines w:val="0"/>
        <w:widowControl w:val="0"/>
        <w:shd w:val="clear" w:color="auto" w:fill="auto"/>
        <w:bidi w:val="0"/>
        <w:spacing w:before="0" w:after="0" w:line="471" w:lineRule="exact"/>
        <w:ind w:left="0" w:right="0" w:firstLine="480"/>
        <w:jc w:val="left"/>
      </w:pPr>
      <w:r>
        <w:rPr>
          <w:color w:val="000000"/>
          <w:spacing w:val="0"/>
          <w:w w:val="100"/>
          <w:position w:val="0"/>
        </w:rPr>
        <w:t>金融资产信用损失的确定方法：</w:t>
      </w:r>
    </w:p>
    <w:p>
      <w:pPr>
        <w:pStyle w:val="Style20"/>
        <w:keepNext w:val="0"/>
        <w:keepLines w:val="0"/>
        <w:widowControl w:val="0"/>
        <w:shd w:val="clear" w:color="auto" w:fill="auto"/>
        <w:bidi w:val="0"/>
        <w:spacing w:before="0" w:after="0" w:line="471" w:lineRule="exact"/>
        <w:ind w:left="0" w:right="0" w:firstLine="480"/>
        <w:jc w:val="left"/>
      </w:pPr>
      <w:r>
        <w:rPr>
          <w:color w:val="000000"/>
          <w:spacing w:val="0"/>
          <w:w w:val="100"/>
          <w:position w:val="0"/>
        </w:rPr>
        <w:t>单项评估信用风险的金融资产，本公司选择始终按照相当于存续期内预期信用损失的金额计量损失准备。</w:t>
      </w:r>
    </w:p>
    <w:p>
      <w:pPr>
        <w:pStyle w:val="Style20"/>
        <w:keepNext w:val="0"/>
        <w:keepLines w:val="0"/>
        <w:widowControl w:val="0"/>
        <w:shd w:val="clear" w:color="auto" w:fill="auto"/>
        <w:bidi w:val="0"/>
        <w:spacing w:before="0" w:after="0" w:line="471" w:lineRule="exact"/>
        <w:ind w:left="0" w:right="0" w:firstLine="480"/>
        <w:jc w:val="left"/>
      </w:pPr>
      <w:r>
        <w:rPr>
          <w:color w:val="000000"/>
          <w:spacing w:val="0"/>
          <w:w w:val="100"/>
          <w:position w:val="0"/>
        </w:rPr>
        <w:t>本公司对单项评估未发生信用减值的金融资产，基于其信用风险特征，将其划分为不同组合：</w:t>
      </w:r>
    </w:p>
    <w:p>
      <w:pPr>
        <w:pStyle w:val="Style20"/>
        <w:keepNext w:val="0"/>
        <w:keepLines w:val="0"/>
        <w:widowControl w:val="0"/>
        <w:shd w:val="clear" w:color="auto" w:fill="auto"/>
        <w:bidi w:val="0"/>
        <w:spacing w:before="0" w:after="120" w:line="471" w:lineRule="exact"/>
        <w:ind w:left="0" w:right="0" w:firstLine="480"/>
        <w:jc w:val="left"/>
      </w:pPr>
      <w:r>
        <w:rPr>
          <w:color w:val="000000"/>
          <w:spacing w:val="0"/>
          <w:w w:val="100"/>
          <w:position w:val="0"/>
        </w:rPr>
        <w:t>①信用风险特征组合的确定依据及计提方法</w:t>
      </w:r>
    </w:p>
    <w:tbl>
      <w:tblPr>
        <w:tblOverlap w:val="never"/>
        <w:jc w:val="center"/>
        <w:tblLayout w:type="fixed"/>
      </w:tblPr>
      <w:tblGrid>
        <w:gridCol w:w="2510"/>
        <w:gridCol w:w="4742"/>
        <w:gridCol w:w="2443"/>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计提方法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b/>
                <w:bCs/>
                <w:color w:val="000000"/>
                <w:spacing w:val="0"/>
                <w:w w:val="100"/>
                <w:position w:val="0"/>
              </w:rPr>
              <w:t>确定组合的依据</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rFonts w:ascii="SimSun" w:eastAsia="SimSun" w:hAnsi="SimSun" w:cs="SimSun"/>
                <w:color w:val="000000"/>
                <w:spacing w:val="0"/>
                <w:w w:val="100"/>
                <w:position w:val="0"/>
                <w:sz w:val="18"/>
                <w:szCs w:val="18"/>
              </w:rPr>
              <w:t xml:space="preserve">1 </w:t>
            </w: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账龄分析法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以账龄为信用风险特征进行组 合</w:t>
            </w:r>
          </w:p>
        </w:tc>
      </w:tr>
      <w:tr>
        <w:trPr>
          <w:trHeight w:val="25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rPr>
              <w:t>（应收保理款）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按客户已到期的款项是否逾期未收，以及欠款已逾期的期数 划分以下各类客户风险类型：正常类（未逾期客户）、关注类</w:t>
            </w:r>
          </w:p>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（逾期</w:t>
            </w:r>
            <w:r>
              <w:rPr>
                <w:rFonts w:ascii="SimSun" w:eastAsia="SimSun" w:hAnsi="SimSun" w:cs="SimSun"/>
                <w:color w:val="000000"/>
                <w:spacing w:val="0"/>
                <w:w w:val="100"/>
                <w:position w:val="0"/>
                <w:sz w:val="18"/>
                <w:szCs w:val="18"/>
              </w:rPr>
              <w:t>1-90</w:t>
            </w:r>
            <w:r>
              <w:rPr>
                <w:rFonts w:ascii="SimSun" w:eastAsia="SimSun" w:hAnsi="SimSun" w:cs="SimSun"/>
                <w:color w:val="000000"/>
                <w:spacing w:val="0"/>
                <w:w w:val="100"/>
                <w:position w:val="0"/>
              </w:rPr>
              <w:t>天）、次级类（逾期</w:t>
            </w:r>
            <w:r>
              <w:rPr>
                <w:rFonts w:ascii="SimSun" w:eastAsia="SimSun" w:hAnsi="SimSun" w:cs="SimSun"/>
                <w:color w:val="000000"/>
                <w:spacing w:val="0"/>
                <w:w w:val="100"/>
                <w:position w:val="0"/>
                <w:sz w:val="18"/>
                <w:szCs w:val="18"/>
              </w:rPr>
              <w:t>91-180</w:t>
            </w:r>
            <w:r>
              <w:rPr>
                <w:rFonts w:ascii="SimSun" w:eastAsia="SimSun" w:hAnsi="SimSun" w:cs="SimSun"/>
                <w:color w:val="000000"/>
                <w:spacing w:val="0"/>
                <w:w w:val="100"/>
                <w:position w:val="0"/>
              </w:rPr>
              <w:t xml:space="preserve">天）、及可疑类（逾期 </w:t>
            </w:r>
            <w:r>
              <w:rPr>
                <w:rFonts w:ascii="SimSun" w:eastAsia="SimSun" w:hAnsi="SimSun" w:cs="SimSun"/>
                <w:color w:val="000000"/>
                <w:spacing w:val="0"/>
                <w:w w:val="100"/>
                <w:position w:val="0"/>
                <w:sz w:val="18"/>
                <w:szCs w:val="18"/>
              </w:rPr>
              <w:t>181-360</w:t>
            </w:r>
            <w:r>
              <w:rPr>
                <w:rFonts w:ascii="SimSun" w:eastAsia="SimSun" w:hAnsi="SimSun" w:cs="SimSun"/>
                <w:color w:val="000000"/>
                <w:spacing w:val="0"/>
                <w:w w:val="100"/>
                <w:position w:val="0"/>
              </w:rPr>
              <w:t>天）、损失类（逾期</w:t>
            </w:r>
            <w:r>
              <w:rPr>
                <w:rFonts w:ascii="SimSun" w:eastAsia="SimSun" w:hAnsi="SimSun" w:cs="SimSun"/>
                <w:color w:val="000000"/>
                <w:spacing w:val="0"/>
                <w:w w:val="100"/>
                <w:position w:val="0"/>
                <w:sz w:val="18"/>
                <w:szCs w:val="18"/>
              </w:rPr>
              <w:t>360</w:t>
            </w:r>
            <w:r>
              <w:rPr>
                <w:rFonts w:ascii="SimSun" w:eastAsia="SimSun" w:hAnsi="SimSun" w:cs="SimSun"/>
                <w:color w:val="000000"/>
                <w:spacing w:val="0"/>
                <w:w w:val="100"/>
                <w:position w:val="0"/>
              </w:rPr>
              <w:t>天以上）等</w:t>
            </w: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rPr>
              <w:t>种风险类型客户， 以已逾期账龄区分各类风险类型客户制定相应坏账计提比 例。其中：正常类的计提比例为</w:t>
            </w:r>
            <w:r>
              <w:rPr>
                <w:rFonts w:ascii="SimSun" w:eastAsia="SimSun" w:hAnsi="SimSun" w:cs="SimSun"/>
                <w:color w:val="000000"/>
                <w:spacing w:val="0"/>
                <w:w w:val="100"/>
                <w:position w:val="0"/>
                <w:sz w:val="18"/>
                <w:szCs w:val="18"/>
              </w:rPr>
              <w:t>0.5%</w:t>
            </w:r>
            <w:r>
              <w:rPr>
                <w:rFonts w:ascii="SimSun" w:eastAsia="SimSun" w:hAnsi="SimSun" w:cs="SimSun"/>
                <w:color w:val="000000"/>
                <w:spacing w:val="0"/>
                <w:w w:val="100"/>
                <w:position w:val="0"/>
              </w:rPr>
              <w:t xml:space="preserve">、关注类的计提比例为 </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rPr>
              <w:t>、次级类的计提比例为</w:t>
            </w:r>
            <w:r>
              <w:rPr>
                <w:rFonts w:ascii="SimSun" w:eastAsia="SimSun" w:hAnsi="SimSun" w:cs="SimSun"/>
                <w:color w:val="000000"/>
                <w:spacing w:val="0"/>
                <w:w w:val="100"/>
                <w:position w:val="0"/>
                <w:sz w:val="18"/>
                <w:szCs w:val="18"/>
              </w:rPr>
              <w:t>25%</w:t>
            </w:r>
            <w:r>
              <w:rPr>
                <w:rFonts w:ascii="SimSun" w:eastAsia="SimSun" w:hAnsi="SimSun" w:cs="SimSun"/>
                <w:color w:val="000000"/>
                <w:spacing w:val="0"/>
                <w:w w:val="100"/>
                <w:position w:val="0"/>
              </w:rPr>
              <w:t>、可疑类的计提比例为</w:t>
            </w:r>
            <w:r>
              <w:rPr>
                <w:rFonts w:ascii="SimSun" w:eastAsia="SimSun" w:hAnsi="SimSun" w:cs="SimSun"/>
                <w:color w:val="000000"/>
                <w:spacing w:val="0"/>
                <w:w w:val="100"/>
                <w:position w:val="0"/>
                <w:sz w:val="18"/>
                <w:szCs w:val="18"/>
              </w:rPr>
              <w:t>50%，</w:t>
            </w:r>
            <w:r>
              <w:rPr>
                <w:rFonts w:ascii="SimSun" w:eastAsia="SimSun" w:hAnsi="SimSun" w:cs="SimSun"/>
                <w:color w:val="000000"/>
                <w:spacing w:val="0"/>
                <w:w w:val="100"/>
                <w:position w:val="0"/>
              </w:rPr>
              <w:t>损 失类的计提比例为</w:t>
            </w:r>
            <w:r>
              <w:rPr>
                <w:rFonts w:ascii="SimSun" w:eastAsia="SimSun" w:hAnsi="SimSun" w:cs="SimSun"/>
                <w:color w:val="000000"/>
                <w:spacing w:val="0"/>
                <w:w w:val="100"/>
                <w:position w:val="0"/>
                <w:sz w:val="18"/>
                <w:szCs w:val="18"/>
              </w:rPr>
              <w:t>100%</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应收保理款</w:t>
            </w:r>
          </w:p>
        </w:tc>
      </w:tr>
      <w:tr>
        <w:trPr>
          <w:trHeight w:val="67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组合</w:t>
            </w:r>
            <w:r>
              <w:rPr>
                <w:rFonts w:ascii="SimSun" w:eastAsia="SimSun" w:hAnsi="SimSun" w:cs="SimSun"/>
                <w:color w:val="000000"/>
                <w:spacing w:val="0"/>
                <w:w w:val="100"/>
                <w:position w:val="0"/>
                <w:sz w:val="18"/>
                <w:szCs w:val="18"/>
              </w:rPr>
              <w:t xml:space="preserve">3 </w:t>
            </w:r>
            <w:r>
              <w:rPr>
                <w:rFonts w:ascii="SimSun" w:eastAsia="SimSun" w:hAnsi="SimSun" w:cs="SimSun"/>
                <w:color w:val="000000"/>
                <w:spacing w:val="0"/>
                <w:w w:val="100"/>
                <w:position w:val="0"/>
              </w:rPr>
              <w:t>（合并范围内关联方的应 收款项）</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不计提坏账准备</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合并范围内关联方的应收款项</w:t>
            </w:r>
          </w:p>
        </w:tc>
      </w:tr>
    </w:tbl>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80" w:right="0" w:firstLine="0"/>
        <w:jc w:val="left"/>
      </w:pPr>
      <w:r>
        <w:rPr>
          <w:color w:val="000000"/>
          <w:spacing w:val="0"/>
          <w:w w:val="100"/>
          <w:position w:val="0"/>
        </w:rPr>
        <w:t>其中组合</w:t>
      </w:r>
      <w:r>
        <w:rPr>
          <w:color w:val="000000"/>
          <w:spacing w:val="0"/>
          <w:w w:val="100"/>
          <w:position w:val="0"/>
          <w:sz w:val="18"/>
          <w:szCs w:val="18"/>
        </w:rPr>
        <w:t xml:space="preserve">1 </w:t>
      </w:r>
      <w:r>
        <w:rPr>
          <w:color w:val="000000"/>
          <w:spacing w:val="0"/>
          <w:w w:val="100"/>
          <w:position w:val="0"/>
        </w:rPr>
        <w:t>（账龄组合）预期信用损失率:</w:t>
      </w:r>
    </w:p>
    <w:tbl>
      <w:tblPr>
        <w:tblOverlap w:val="never"/>
        <w:jc w:val="center"/>
        <w:tblLayout w:type="fixed"/>
      </w:tblPr>
      <w:tblGrid>
        <w:gridCol w:w="3182"/>
        <w:gridCol w:w="3370"/>
        <w:gridCol w:w="314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应收账款预期信用损失率（％）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其他应收款预期信用损失率（％）</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年以内（含</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5. </w:t>
            </w:r>
            <w:r>
              <w:rPr>
                <w:rFonts w:ascii="SimSun" w:eastAsia="SimSun" w:hAnsi="SimSun" w:cs="SimSu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5. </w:t>
            </w:r>
            <w:r>
              <w:rPr>
                <w:rFonts w:ascii="SimSun" w:eastAsia="SimSun" w:hAnsi="SimSun" w:cs="SimSun"/>
                <w:color w:val="000000"/>
                <w:spacing w:val="0"/>
                <w:w w:val="100"/>
                <w:position w:val="0"/>
                <w:sz w:val="18"/>
                <w:szCs w:val="18"/>
              </w:rPr>
              <w:t>00</w:t>
            </w:r>
          </w:p>
        </w:tc>
      </w:tr>
    </w:tbl>
    <w:p>
      <w:pPr>
        <w:widowControl w:val="0"/>
        <w:spacing w:line="1" w:lineRule="exact"/>
      </w:pPr>
    </w:p>
    <w:tbl>
      <w:tblPr>
        <w:tblOverlap w:val="never"/>
        <w:jc w:val="center"/>
        <w:tblLayout w:type="fixed"/>
      </w:tblPr>
      <w:tblGrid>
        <w:gridCol w:w="3182"/>
        <w:gridCol w:w="3370"/>
        <w:gridCol w:w="314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至</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10.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10. </w:t>
            </w:r>
            <w:r>
              <w:rPr>
                <w:rFonts w:ascii="SimSun" w:eastAsia="SimSun" w:hAnsi="SimSun" w:cs="SimSun"/>
                <w:color w:val="000000"/>
                <w:spacing w:val="0"/>
                <w:w w:val="100"/>
                <w:position w:val="0"/>
                <w:sz w:val="18"/>
                <w:szCs w:val="18"/>
              </w:rPr>
              <w:t>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rPr>
              <w:t>至</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30</w:t>
            </w: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30. </w:t>
            </w:r>
            <w:r>
              <w:rPr>
                <w:rFonts w:ascii="SimSun" w:eastAsia="SimSun" w:hAnsi="SimSun" w:cs="SimSun"/>
                <w:color w:val="000000"/>
                <w:spacing w:val="0"/>
                <w:w w:val="100"/>
                <w:position w:val="0"/>
                <w:sz w:val="18"/>
                <w:szCs w:val="18"/>
              </w:rPr>
              <w:t>00</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10</w:t>
            </w: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100. </w:t>
            </w:r>
            <w:r>
              <w:rPr>
                <w:rFonts w:ascii="SimSun" w:eastAsia="SimSun" w:hAnsi="SimSun" w:cs="SimSun"/>
                <w:color w:val="000000"/>
                <w:spacing w:val="0"/>
                <w:w w:val="100"/>
                <w:position w:val="0"/>
                <w:sz w:val="18"/>
                <w:szCs w:val="18"/>
              </w:rPr>
              <w:t>00</w:t>
            </w:r>
          </w:p>
        </w:tc>
      </w:tr>
    </w:tbl>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80" w:right="0" w:firstLine="0"/>
        <w:jc w:val="left"/>
      </w:pPr>
      <w:r>
        <w:rPr>
          <w:color w:val="000000"/>
          <w:spacing w:val="0"/>
          <w:w w:val="100"/>
          <w:position w:val="0"/>
        </w:rPr>
        <w:t>其中组合</w:t>
      </w:r>
      <w:r>
        <w:rPr>
          <w:color w:val="000000"/>
          <w:spacing w:val="0"/>
          <w:w w:val="100"/>
          <w:position w:val="0"/>
          <w:sz w:val="18"/>
          <w:szCs w:val="18"/>
        </w:rPr>
        <w:t>2（</w:t>
      </w:r>
      <w:r>
        <w:rPr>
          <w:color w:val="000000"/>
          <w:spacing w:val="0"/>
          <w:w w:val="100"/>
          <w:position w:val="0"/>
        </w:rPr>
        <w:t>应收保理款）预期信用损失率:</w:t>
      </w:r>
    </w:p>
    <w:tbl>
      <w:tblPr>
        <w:tblOverlap w:val="never"/>
        <w:jc w:val="center"/>
        <w:tblLayout w:type="fixed"/>
      </w:tblPr>
      <w:tblGrid>
        <w:gridCol w:w="5434"/>
        <w:gridCol w:w="426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预期信用损失率（％）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r>
              <w:rPr>
                <w:rFonts w:ascii="SimSun" w:eastAsia="SimSun" w:hAnsi="SimSun" w:cs="SimSun"/>
                <w:color w:val="000000"/>
                <w:spacing w:val="0"/>
                <w:w w:val="100"/>
                <w:position w:val="0"/>
                <w:sz w:val="18"/>
                <w:szCs w:val="18"/>
              </w:rPr>
              <w:t xml:space="preserve">. </w:t>
            </w:r>
            <w:r>
              <w:rPr>
                <w:rFonts w:ascii="SimSun" w:eastAsia="SimSun" w:hAnsi="SimSun" w:cs="SimSun"/>
                <w:color w:val="000000"/>
                <w:spacing w:val="0"/>
                <w:w w:val="100"/>
                <w:position w:val="0"/>
                <w:sz w:val="18"/>
                <w:szCs w:val="18"/>
              </w:rPr>
              <w:t>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关注类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次级类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25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可疑类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50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损失类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100</w:t>
            </w:r>
          </w:p>
        </w:tc>
      </w:tr>
    </w:tbl>
    <w:p>
      <w:pPr>
        <w:widowControl w:val="0"/>
        <w:spacing w:after="339" w:line="1" w:lineRule="exact"/>
      </w:pPr>
    </w:p>
    <w:p>
      <w:pPr>
        <w:pStyle w:val="Style29"/>
        <w:keepNext/>
        <w:keepLines/>
        <w:widowControl w:val="0"/>
        <w:shd w:val="clear" w:color="auto" w:fill="auto"/>
        <w:tabs>
          <w:tab w:pos="474" w:val="left"/>
        </w:tabs>
        <w:bidi w:val="0"/>
        <w:spacing w:before="0" w:after="34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23"/>
      <w:bookmarkEnd w:id="824"/>
      <w:bookmarkEnd w:id="826"/>
    </w:p>
    <w:p>
      <w:pPr>
        <w:pStyle w:val="Style29"/>
        <w:keepNext/>
        <w:keepLines/>
        <w:widowControl w:val="0"/>
        <w:shd w:val="clear" w:color="auto" w:fill="auto"/>
        <w:tabs>
          <w:tab w:pos="474" w:val="left"/>
        </w:tabs>
        <w:bidi w:val="0"/>
        <w:spacing w:before="0" w:after="34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27"/>
      <w:bookmarkEnd w:id="828"/>
      <w:bookmarkEnd w:id="830"/>
    </w:p>
    <w:p>
      <w:pPr>
        <w:pStyle w:val="Style29"/>
        <w:keepNext/>
        <w:keepLines/>
        <w:widowControl w:val="0"/>
        <w:shd w:val="clear" w:color="auto" w:fill="auto"/>
        <w:tabs>
          <w:tab w:pos="474" w:val="left"/>
        </w:tabs>
        <w:bidi w:val="0"/>
        <w:spacing w:before="0" w:after="34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31"/>
      <w:bookmarkEnd w:id="832"/>
      <w:bookmarkEnd w:id="834"/>
    </w:p>
    <w:p>
      <w:pPr>
        <w:pStyle w:val="Style29"/>
        <w:keepNext/>
        <w:keepLines/>
        <w:widowControl w:val="0"/>
        <w:shd w:val="clear" w:color="auto" w:fill="auto"/>
        <w:tabs>
          <w:tab w:pos="474" w:val="left"/>
        </w:tabs>
        <w:bidi w:val="0"/>
        <w:spacing w:before="0" w:after="120" w:line="24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35"/>
      <w:bookmarkEnd w:id="836"/>
      <w:bookmarkEnd w:id="838"/>
    </w:p>
    <w:p>
      <w:pPr>
        <w:pStyle w:val="Style20"/>
        <w:keepNext w:val="0"/>
        <w:keepLines w:val="0"/>
        <w:widowControl w:val="0"/>
        <w:shd w:val="clear" w:color="auto" w:fill="auto"/>
        <w:bidi w:val="0"/>
        <w:spacing w:before="0" w:after="340" w:line="468" w:lineRule="exact"/>
        <w:ind w:left="0" w:right="0" w:firstLine="0"/>
        <w:jc w:val="left"/>
      </w:pPr>
      <w:r>
        <w:rPr>
          <w:color w:val="000000"/>
          <w:spacing w:val="0"/>
          <w:w w:val="100"/>
          <w:position w:val="0"/>
        </w:rPr>
        <w:t>其他应收款的预期信用损失的确定方法及会计处理方法</w:t>
      </w:r>
    </w:p>
    <w:p>
      <w:pPr>
        <w:pStyle w:val="Style29"/>
        <w:keepNext/>
        <w:keepLines/>
        <w:widowControl w:val="0"/>
        <w:shd w:val="clear" w:color="auto" w:fill="auto"/>
        <w:tabs>
          <w:tab w:pos="474" w:val="left"/>
        </w:tabs>
        <w:bidi w:val="0"/>
        <w:spacing w:before="0" w:after="20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w:t>
      </w:r>
      <w:bookmarkEnd w:id="841"/>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39"/>
      <w:bookmarkEnd w:id="840"/>
      <w:bookmarkEnd w:id="842"/>
    </w:p>
    <w:p>
      <w:pPr>
        <w:pStyle w:val="Style20"/>
        <w:keepNext w:val="0"/>
        <w:keepLines w:val="0"/>
        <w:widowControl w:val="0"/>
        <w:numPr>
          <w:ilvl w:val="0"/>
          <w:numId w:val="37"/>
        </w:numPr>
        <w:shd w:val="clear" w:color="auto" w:fill="auto"/>
        <w:bidi w:val="0"/>
        <w:spacing w:before="0" w:after="0" w:line="468" w:lineRule="exact"/>
        <w:ind w:left="0" w:right="0" w:firstLine="480"/>
        <w:jc w:val="both"/>
      </w:pPr>
      <w:bookmarkStart w:id="843" w:name="bookmark843"/>
      <w:bookmarkEnd w:id="843"/>
      <w:r>
        <w:rPr>
          <w:color w:val="000000"/>
          <w:spacing w:val="0"/>
          <w:w w:val="100"/>
          <w:position w:val="0"/>
        </w:rPr>
        <w:t>存货分类</w:t>
      </w:r>
    </w:p>
    <w:p>
      <w:pPr>
        <w:pStyle w:val="Style20"/>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本公司存货主要包括：原材料、库存商品、在产品、委托加工物资等。</w:t>
      </w:r>
    </w:p>
    <w:p>
      <w:pPr>
        <w:pStyle w:val="Style20"/>
        <w:keepNext w:val="0"/>
        <w:keepLines w:val="0"/>
        <w:widowControl w:val="0"/>
        <w:numPr>
          <w:ilvl w:val="0"/>
          <w:numId w:val="37"/>
        </w:numPr>
        <w:shd w:val="clear" w:color="auto" w:fill="auto"/>
        <w:tabs>
          <w:tab w:pos="675" w:val="left"/>
        </w:tabs>
        <w:bidi w:val="0"/>
        <w:spacing w:before="0" w:after="0" w:line="468" w:lineRule="exact"/>
        <w:ind w:left="0" w:right="0" w:firstLine="360"/>
        <w:jc w:val="both"/>
      </w:pPr>
      <w:bookmarkStart w:id="844" w:name="bookmark844"/>
      <w:bookmarkEnd w:id="844"/>
      <w:r>
        <w:rPr>
          <w:color w:val="000000"/>
          <w:spacing w:val="0"/>
          <w:w w:val="100"/>
          <w:position w:val="0"/>
        </w:rPr>
        <w:t>存货取得和发出存货的计价方法</w:t>
      </w:r>
    </w:p>
    <w:p>
      <w:pPr>
        <w:pStyle w:val="Style20"/>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存货按成本进行初始计量，存货成本包括采购成本、加工成本和其他使存货达到目前场所和状态所发生的支出。应计入 存货成本的借款费用，按照《企业会计准则第</w:t>
      </w:r>
      <w:r>
        <w:rPr>
          <w:color w:val="000000"/>
          <w:spacing w:val="0"/>
          <w:w w:val="100"/>
          <w:position w:val="0"/>
          <w:sz w:val="18"/>
          <w:szCs w:val="18"/>
        </w:rPr>
        <w:t>17</w:t>
      </w:r>
      <w:r>
        <w:rPr>
          <w:color w:val="000000"/>
          <w:spacing w:val="0"/>
          <w:w w:val="100"/>
          <w:position w:val="0"/>
        </w:rPr>
        <w:t>号</w:t>
      </w:r>
      <w:r>
        <w:rPr>
          <w:color w:val="000000"/>
          <w:spacing w:val="0"/>
          <w:w w:val="100"/>
          <w:position w:val="0"/>
        </w:rPr>
        <w:t>一一</w:t>
      </w:r>
      <w:r>
        <w:rPr>
          <w:color w:val="000000"/>
          <w:spacing w:val="0"/>
          <w:w w:val="100"/>
          <w:position w:val="0"/>
        </w:rPr>
        <w:t>借款费用》处理。投资者投入存货的成本，应当按照投资合同或协议 约定的价值确定，但合同或协议约定价值不公允的除外。</w:t>
      </w:r>
    </w:p>
    <w:p>
      <w:pPr>
        <w:pStyle w:val="Style20"/>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存货发出时按移动加权平均法确定其实际成本。</w:t>
      </w:r>
    </w:p>
    <w:p>
      <w:pPr>
        <w:pStyle w:val="Style20"/>
        <w:keepNext w:val="0"/>
        <w:keepLines w:val="0"/>
        <w:widowControl w:val="0"/>
        <w:numPr>
          <w:ilvl w:val="0"/>
          <w:numId w:val="37"/>
        </w:numPr>
        <w:shd w:val="clear" w:color="auto" w:fill="auto"/>
        <w:tabs>
          <w:tab w:pos="675" w:val="left"/>
        </w:tabs>
        <w:bidi w:val="0"/>
        <w:spacing w:before="0" w:after="0" w:line="468" w:lineRule="exact"/>
        <w:ind w:left="0" w:right="0" w:firstLine="360"/>
        <w:jc w:val="left"/>
      </w:pPr>
      <w:bookmarkStart w:id="845" w:name="bookmark845"/>
      <w:bookmarkEnd w:id="845"/>
      <w:r>
        <w:rPr>
          <w:color w:val="000000"/>
          <w:spacing w:val="0"/>
          <w:w w:val="100"/>
          <w:position w:val="0"/>
        </w:rPr>
        <w:t>不同类别存货可变现净值的确定依据</w:t>
      </w:r>
    </w:p>
    <w:p>
      <w:pPr>
        <w:pStyle w:val="Style20"/>
        <w:keepNext w:val="0"/>
        <w:keepLines w:val="0"/>
        <w:widowControl w:val="0"/>
        <w:shd w:val="clear" w:color="auto" w:fill="auto"/>
        <w:bidi w:val="0"/>
        <w:spacing w:before="0" w:after="0" w:line="468" w:lineRule="exact"/>
        <w:ind w:left="0" w:right="0" w:firstLine="480"/>
        <w:jc w:val="left"/>
      </w:pPr>
      <w:r>
        <w:rPr>
          <w:color w:val="000000"/>
          <w:spacing w:val="0"/>
          <w:w w:val="100"/>
          <w:position w:val="0"/>
        </w:rPr>
        <w:t>资产负债表日，存货应当按照成本与可变现净值孰低计量。当存货成本高于其可变现净值的，应当计提存货跌价准备。 可变现净值，是指在日常活动中，存货的估计售价减去至完工时估计将要发生的成本、估计的销售费用以及相关税费后的金 额。</w:t>
      </w:r>
    </w:p>
    <w:p>
      <w:pPr>
        <w:pStyle w:val="Style20"/>
        <w:keepNext w:val="0"/>
        <w:keepLines w:val="0"/>
        <w:widowControl w:val="0"/>
        <w:shd w:val="clear" w:color="auto" w:fill="auto"/>
        <w:bidi w:val="0"/>
        <w:spacing w:before="0" w:after="0" w:line="468" w:lineRule="exact"/>
        <w:ind w:left="0" w:right="0" w:firstLine="480"/>
        <w:jc w:val="left"/>
      </w:pPr>
      <w:r>
        <w:rPr>
          <w:color w:val="000000"/>
          <w:spacing w:val="0"/>
          <w:w w:val="100"/>
          <w:position w:val="0"/>
        </w:rPr>
        <w:t xml:space="preserve">产成品、库存商品和用于出售的材料等直接用于出售的商品存货，在正常生产经营过程中，以该存货的估计售价减去 估计的销售费用和相关税费后的金额，确定其可变现净值；需要经过加工的材料存货，在正常生产经营过程中，以所生产的 </w:t>
      </w:r>
      <w:r>
        <w:rPr>
          <w:color w:val="000000"/>
          <w:spacing w:val="0"/>
          <w:w w:val="100"/>
          <w:position w:val="0"/>
        </w:rPr>
        <w:t>产成品的估计售价减去至完工时估计将要发生的成本、估计的销售费用和相关税费后的金额，确定其可变现净值；为执行销 售合同或者劳务合同而持有的存货，其可变现净值以合同价格为基础计算，若持有存货的数量多于销售合同订购数量的，超 出部分的存货的可变现净值以一般销售价格为基础计算。</w:t>
      </w:r>
    </w:p>
    <w:p>
      <w:pPr>
        <w:pStyle w:val="Style20"/>
        <w:keepNext w:val="0"/>
        <w:keepLines w:val="0"/>
        <w:widowControl w:val="0"/>
        <w:shd w:val="clear" w:color="auto" w:fill="auto"/>
        <w:bidi w:val="0"/>
        <w:spacing w:before="0" w:after="0" w:line="467" w:lineRule="exact"/>
        <w:ind w:left="0" w:right="0" w:firstLine="500"/>
        <w:jc w:val="both"/>
      </w:pPr>
      <w:r>
        <w:rPr>
          <w:color w:val="000000"/>
          <w:spacing w:val="0"/>
          <w:w w:val="100"/>
          <w:position w:val="0"/>
        </w:rPr>
        <w:t>计提存货跌价准备后，如果以前减记存货价值的影响因素已经消失，导致存货的可变现净值高于其账面价值的，在原 已计提的存货跌价准备金额内予以转回，转回的金额计入当期损益。</w:t>
      </w:r>
    </w:p>
    <w:p>
      <w:pPr>
        <w:pStyle w:val="Style20"/>
        <w:keepNext w:val="0"/>
        <w:keepLines w:val="0"/>
        <w:widowControl w:val="0"/>
        <w:numPr>
          <w:ilvl w:val="0"/>
          <w:numId w:val="37"/>
        </w:numPr>
        <w:shd w:val="clear" w:color="auto" w:fill="auto"/>
        <w:tabs>
          <w:tab w:pos="700" w:val="left"/>
        </w:tabs>
        <w:bidi w:val="0"/>
        <w:spacing w:before="0" w:after="0" w:line="467" w:lineRule="exact"/>
        <w:ind w:left="0" w:right="0" w:firstLine="380"/>
        <w:jc w:val="both"/>
      </w:pPr>
      <w:bookmarkStart w:id="846" w:name="bookmark846"/>
      <w:bookmarkEnd w:id="846"/>
      <w:r>
        <w:rPr>
          <w:color w:val="000000"/>
          <w:spacing w:val="0"/>
          <w:w w:val="100"/>
          <w:position w:val="0"/>
        </w:rPr>
        <w:t>存货的盘存制度</w:t>
      </w:r>
    </w:p>
    <w:p>
      <w:pPr>
        <w:pStyle w:val="Style20"/>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本公司采用永续盘存制。</w:t>
      </w:r>
    </w:p>
    <w:p>
      <w:pPr>
        <w:pStyle w:val="Style20"/>
        <w:keepNext w:val="0"/>
        <w:keepLines w:val="0"/>
        <w:widowControl w:val="0"/>
        <w:numPr>
          <w:ilvl w:val="0"/>
          <w:numId w:val="37"/>
        </w:numPr>
        <w:shd w:val="clear" w:color="auto" w:fill="auto"/>
        <w:tabs>
          <w:tab w:pos="700" w:val="left"/>
        </w:tabs>
        <w:bidi w:val="0"/>
        <w:spacing w:before="0" w:after="0" w:line="467" w:lineRule="exact"/>
        <w:ind w:left="0" w:right="0" w:firstLine="380"/>
        <w:jc w:val="both"/>
      </w:pPr>
      <w:bookmarkStart w:id="847" w:name="bookmark847"/>
      <w:bookmarkEnd w:id="847"/>
      <w:r>
        <w:rPr>
          <w:color w:val="000000"/>
          <w:spacing w:val="0"/>
          <w:w w:val="100"/>
          <w:position w:val="0"/>
        </w:rPr>
        <w:t>低值易耗品和包装物的摊销办法</w:t>
      </w:r>
    </w:p>
    <w:p>
      <w:pPr>
        <w:pStyle w:val="Style20"/>
        <w:keepNext w:val="0"/>
        <w:keepLines w:val="0"/>
        <w:widowControl w:val="0"/>
        <w:shd w:val="clear" w:color="auto" w:fill="auto"/>
        <w:tabs>
          <w:tab w:pos="820" w:val="left"/>
        </w:tabs>
        <w:bidi w:val="0"/>
        <w:spacing w:before="0" w:after="0" w:line="467" w:lineRule="exact"/>
        <w:ind w:left="0" w:right="0" w:firstLine="380"/>
        <w:jc w:val="both"/>
      </w:pPr>
      <w:bookmarkStart w:id="848" w:name="bookmark848"/>
      <w:r>
        <w:rPr>
          <w:color w:val="000000"/>
          <w:spacing w:val="0"/>
          <w:w w:val="100"/>
          <w:position w:val="0"/>
          <w:sz w:val="18"/>
          <w:szCs w:val="18"/>
        </w:rPr>
        <w:t>（</w:t>
      </w:r>
      <w:bookmarkEnd w:id="848"/>
      <w:r>
        <w:rPr>
          <w:color w:val="000000"/>
          <w:spacing w:val="0"/>
          <w:w w:val="100"/>
          <w:position w:val="0"/>
          <w:sz w:val="18"/>
          <w:szCs w:val="18"/>
        </w:rPr>
        <w:t>1）</w:t>
        <w:tab/>
      </w:r>
      <w:r>
        <w:rPr>
          <w:color w:val="000000"/>
          <w:spacing w:val="0"/>
          <w:w w:val="100"/>
          <w:position w:val="0"/>
        </w:rPr>
        <w:t>低值易耗品采用一次转销法；</w:t>
      </w:r>
    </w:p>
    <w:p>
      <w:pPr>
        <w:pStyle w:val="Style20"/>
        <w:keepNext w:val="0"/>
        <w:keepLines w:val="0"/>
        <w:widowControl w:val="0"/>
        <w:shd w:val="clear" w:color="auto" w:fill="auto"/>
        <w:tabs>
          <w:tab w:pos="820" w:val="left"/>
        </w:tabs>
        <w:bidi w:val="0"/>
        <w:spacing w:before="0" w:after="440" w:line="467" w:lineRule="exact"/>
        <w:ind w:left="0" w:right="0" w:firstLine="380"/>
        <w:jc w:val="both"/>
      </w:pPr>
      <w:bookmarkStart w:id="849" w:name="bookmark849"/>
      <w:r>
        <w:rPr>
          <w:color w:val="000000"/>
          <w:spacing w:val="0"/>
          <w:w w:val="100"/>
          <w:position w:val="0"/>
          <w:sz w:val="18"/>
          <w:szCs w:val="18"/>
        </w:rPr>
        <w:t>（</w:t>
      </w:r>
      <w:bookmarkEnd w:id="849"/>
      <w:r>
        <w:rPr>
          <w:color w:val="000000"/>
          <w:spacing w:val="0"/>
          <w:w w:val="100"/>
          <w:position w:val="0"/>
          <w:sz w:val="18"/>
          <w:szCs w:val="18"/>
        </w:rPr>
        <w:t>2）</w:t>
        <w:tab/>
      </w:r>
      <w:r>
        <w:rPr>
          <w:color w:val="000000"/>
          <w:spacing w:val="0"/>
          <w:w w:val="100"/>
          <w:position w:val="0"/>
        </w:rPr>
        <w:t>包装物采用一次转销法。</w:t>
      </w:r>
    </w:p>
    <w:p>
      <w:pPr>
        <w:pStyle w:val="Style29"/>
        <w:keepNext/>
        <w:keepLines/>
        <w:widowControl w:val="0"/>
        <w:shd w:val="clear" w:color="auto" w:fill="auto"/>
        <w:tabs>
          <w:tab w:pos="474" w:val="left"/>
        </w:tabs>
        <w:bidi w:val="0"/>
        <w:spacing w:before="0" w:after="20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50"/>
      <w:bookmarkEnd w:id="851"/>
      <w:bookmarkEnd w:id="853"/>
    </w:p>
    <w:p>
      <w:pPr>
        <w:pStyle w:val="Style20"/>
        <w:keepNext w:val="0"/>
        <w:keepLines w:val="0"/>
        <w:widowControl w:val="0"/>
        <w:shd w:val="clear" w:color="auto" w:fill="auto"/>
        <w:bidi w:val="0"/>
        <w:spacing w:before="0" w:after="0" w:line="475" w:lineRule="exact"/>
        <w:ind w:left="0" w:right="0" w:firstLine="500"/>
        <w:jc w:val="both"/>
      </w:pPr>
      <w:r>
        <w:rPr>
          <w:color w:val="000000"/>
          <w:spacing w:val="0"/>
          <w:w w:val="100"/>
          <w:position w:val="0"/>
        </w:rPr>
        <w:t>本公司根据履行履约义务与客户付款之间的关系在资产负债表中列示合同资产或合同负债。本公司已向客户转让商品 或提供服务而有权收取对价的权利（且该权利取决于时间流逝之外的其他因素）列示为合同资产。同一合同下的合同资产和 合同负债以净额列示。本公司拥有的、无条件（仅取决于时间流逝）向客户收取对价的权利作为应收款项单独列示。</w:t>
      </w:r>
    </w:p>
    <w:p>
      <w:pPr>
        <w:pStyle w:val="Style20"/>
        <w:keepNext w:val="0"/>
        <w:keepLines w:val="0"/>
        <w:widowControl w:val="0"/>
        <w:shd w:val="clear" w:color="auto" w:fill="auto"/>
        <w:bidi w:val="0"/>
        <w:spacing w:before="0" w:after="440" w:line="475" w:lineRule="exact"/>
        <w:ind w:left="0" w:right="0" w:firstLine="500"/>
        <w:jc w:val="both"/>
      </w:pPr>
      <w:r>
        <w:rPr>
          <w:color w:val="000000"/>
          <w:spacing w:val="0"/>
          <w:w w:val="100"/>
          <w:position w:val="0"/>
        </w:rPr>
        <w:t>合同资产的预期信用损失的确定方法及会计处理方法详见本附注</w:t>
      </w:r>
      <w:r>
        <w:rPr>
          <w:color w:val="000000"/>
          <w:spacing w:val="0"/>
          <w:w w:val="100"/>
          <w:position w:val="0"/>
          <w:sz w:val="18"/>
          <w:szCs w:val="18"/>
        </w:rPr>
        <w:t>“10</w:t>
      </w:r>
      <w:r>
        <w:rPr>
          <w:color w:val="000000"/>
          <w:spacing w:val="0"/>
          <w:w w:val="100"/>
          <w:position w:val="0"/>
        </w:rPr>
        <w:t>金融工具</w:t>
      </w:r>
      <w:r>
        <w:rPr>
          <w:color w:val="000000"/>
          <w:spacing w:val="0"/>
          <w:w w:val="100"/>
          <w:position w:val="0"/>
          <w:sz w:val="18"/>
          <w:szCs w:val="18"/>
        </w:rPr>
        <w:t>6</w:t>
      </w:r>
      <w:r>
        <w:rPr>
          <w:color w:val="000000"/>
          <w:spacing w:val="0"/>
          <w:w w:val="100"/>
          <w:position w:val="0"/>
        </w:rPr>
        <w:t>、金融资产减值测试和减值准备计提 方法”</w:t>
      </w:r>
    </w:p>
    <w:p>
      <w:pPr>
        <w:pStyle w:val="Style29"/>
        <w:keepNext/>
        <w:keepLines/>
        <w:widowControl w:val="0"/>
        <w:shd w:val="clear" w:color="auto" w:fill="auto"/>
        <w:tabs>
          <w:tab w:pos="474" w:val="left"/>
        </w:tabs>
        <w:bidi w:val="0"/>
        <w:spacing w:before="0" w:after="20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54"/>
      <w:bookmarkEnd w:id="855"/>
      <w:bookmarkEnd w:id="857"/>
    </w:p>
    <w:p>
      <w:pPr>
        <w:pStyle w:val="Style20"/>
        <w:keepNext w:val="0"/>
        <w:keepLines w:val="0"/>
        <w:widowControl w:val="0"/>
        <w:shd w:val="clear" w:color="auto" w:fill="auto"/>
        <w:bidi w:val="0"/>
        <w:spacing w:before="0" w:after="0" w:line="463" w:lineRule="exact"/>
        <w:ind w:left="0" w:right="0" w:firstLine="500"/>
        <w:jc w:val="both"/>
      </w:pPr>
      <w:r>
        <w:rPr>
          <w:color w:val="000000"/>
          <w:spacing w:val="0"/>
          <w:w w:val="100"/>
          <w:position w:val="0"/>
        </w:rPr>
        <w:t>合同成本包括合同履约成本与合同取得成本。</w:t>
      </w:r>
    </w:p>
    <w:p>
      <w:pPr>
        <w:pStyle w:val="Style20"/>
        <w:keepNext w:val="0"/>
        <w:keepLines w:val="0"/>
        <w:widowControl w:val="0"/>
        <w:shd w:val="clear" w:color="auto" w:fill="auto"/>
        <w:bidi w:val="0"/>
        <w:spacing w:before="0" w:after="0" w:line="463" w:lineRule="exact"/>
        <w:ind w:left="0" w:right="0" w:firstLine="500"/>
        <w:jc w:val="both"/>
      </w:pPr>
      <w:r>
        <w:rPr>
          <w:color w:val="000000"/>
          <w:spacing w:val="0"/>
          <w:w w:val="100"/>
          <w:position w:val="0"/>
        </w:rPr>
        <w:t>本公司为履行合同而发生的成本，不属于存货、固定资产或无形资产等相关准则规范范围的，在满足下列条件时作为 合同履约成本确认为一项资产：</w:t>
      </w:r>
    </w:p>
    <w:p>
      <w:pPr>
        <w:pStyle w:val="Style20"/>
        <w:keepNext w:val="0"/>
        <w:keepLines w:val="0"/>
        <w:widowControl w:val="0"/>
        <w:shd w:val="clear" w:color="auto" w:fill="auto"/>
        <w:bidi w:val="0"/>
        <w:spacing w:before="0" w:after="0" w:line="463" w:lineRule="exact"/>
        <w:ind w:left="0" w:right="0" w:firstLine="500"/>
        <w:jc w:val="both"/>
      </w:pPr>
      <w:r>
        <w:rPr>
          <w:color w:val="000000"/>
          <w:spacing w:val="0"/>
          <w:w w:val="100"/>
          <w:position w:val="0"/>
        </w:rPr>
        <w:t>该成本与一份当前或预期取得的合同直接相关。</w:t>
      </w:r>
    </w:p>
    <w:p>
      <w:pPr>
        <w:pStyle w:val="Style20"/>
        <w:keepNext w:val="0"/>
        <w:keepLines w:val="0"/>
        <w:widowControl w:val="0"/>
        <w:shd w:val="clear" w:color="auto" w:fill="auto"/>
        <w:bidi w:val="0"/>
        <w:spacing w:before="0" w:after="0" w:line="463" w:lineRule="exact"/>
        <w:ind w:left="0" w:right="0" w:firstLine="500"/>
        <w:jc w:val="both"/>
      </w:pPr>
      <w:r>
        <w:rPr>
          <w:color w:val="000000"/>
          <w:spacing w:val="0"/>
          <w:w w:val="100"/>
          <w:position w:val="0"/>
        </w:rPr>
        <w:t>该成本增加了本公司未来用于履行履约义务的资源。</w:t>
      </w:r>
    </w:p>
    <w:p>
      <w:pPr>
        <w:pStyle w:val="Style20"/>
        <w:keepNext w:val="0"/>
        <w:keepLines w:val="0"/>
        <w:widowControl w:val="0"/>
        <w:shd w:val="clear" w:color="auto" w:fill="auto"/>
        <w:bidi w:val="0"/>
        <w:spacing w:before="0" w:after="0" w:line="463" w:lineRule="exact"/>
        <w:ind w:left="0" w:right="0" w:firstLine="500"/>
        <w:jc w:val="both"/>
      </w:pPr>
      <w:r>
        <w:rPr>
          <w:color w:val="000000"/>
          <w:spacing w:val="0"/>
          <w:w w:val="100"/>
          <w:position w:val="0"/>
        </w:rPr>
        <w:t>该成本预期能够收回。</w:t>
      </w:r>
    </w:p>
    <w:p>
      <w:pPr>
        <w:pStyle w:val="Style20"/>
        <w:keepNext w:val="0"/>
        <w:keepLines w:val="0"/>
        <w:widowControl w:val="0"/>
        <w:shd w:val="clear" w:color="auto" w:fill="auto"/>
        <w:bidi w:val="0"/>
        <w:spacing w:before="0" w:after="0" w:line="463" w:lineRule="exact"/>
        <w:ind w:left="0" w:right="0" w:firstLine="500"/>
        <w:jc w:val="both"/>
      </w:pPr>
      <w:r>
        <w:rPr>
          <w:color w:val="000000"/>
          <w:spacing w:val="0"/>
          <w:w w:val="100"/>
          <w:position w:val="0"/>
        </w:rPr>
        <w:t>本公司为取得合同发生的增量成本预期能够收回的，作为合同取得成本确认为一项资产。</w:t>
      </w:r>
    </w:p>
    <w:p>
      <w:pPr>
        <w:pStyle w:val="Style20"/>
        <w:keepNext w:val="0"/>
        <w:keepLines w:val="0"/>
        <w:widowControl w:val="0"/>
        <w:shd w:val="clear" w:color="auto" w:fill="auto"/>
        <w:bidi w:val="0"/>
        <w:spacing w:before="0" w:after="0" w:line="463" w:lineRule="exact"/>
        <w:ind w:left="0" w:right="0" w:firstLine="500"/>
        <w:jc w:val="both"/>
      </w:pPr>
      <w:r>
        <w:rPr>
          <w:color w:val="000000"/>
          <w:spacing w:val="0"/>
          <w:w w:val="100"/>
          <w:position w:val="0"/>
        </w:rPr>
        <w:t>与合同成本有关的资产采用与该资产相关的商品或服务收入确认相同的基础进行摊销；但是对于合同取得成本摊销期 限未超过一年的，本公司在发生时将其计入当期损益。</w:t>
      </w:r>
    </w:p>
    <w:p>
      <w:pPr>
        <w:pStyle w:val="Style20"/>
        <w:keepNext w:val="0"/>
        <w:keepLines w:val="0"/>
        <w:widowControl w:val="0"/>
        <w:shd w:val="clear" w:color="auto" w:fill="auto"/>
        <w:bidi w:val="0"/>
        <w:spacing w:before="0" w:after="0" w:line="463" w:lineRule="exact"/>
        <w:ind w:left="0" w:right="0" w:firstLine="500"/>
        <w:jc w:val="both"/>
      </w:pPr>
      <w:r>
        <w:rPr>
          <w:color w:val="000000"/>
          <w:spacing w:val="0"/>
          <w:w w:val="100"/>
          <w:position w:val="0"/>
        </w:rPr>
        <w:t xml:space="preserve">与合同成本有关的资产，其账面价值高于下列两项的差额的，本公司对超出部分计提减值准备，并确认为资产减值损 </w:t>
      </w:r>
      <w:r>
        <w:rPr>
          <w:color w:val="000000"/>
          <w:spacing w:val="0"/>
          <w:w w:val="100"/>
          <w:position w:val="0"/>
        </w:rPr>
        <w:t>失：</w:t>
      </w:r>
    </w:p>
    <w:p>
      <w:pPr>
        <w:pStyle w:val="Style20"/>
        <w:keepNext w:val="0"/>
        <w:keepLines w:val="0"/>
        <w:widowControl w:val="0"/>
        <w:numPr>
          <w:ilvl w:val="0"/>
          <w:numId w:val="39"/>
        </w:numPr>
        <w:shd w:val="clear" w:color="auto" w:fill="auto"/>
        <w:tabs>
          <w:tab w:pos="871" w:val="left"/>
        </w:tabs>
        <w:bidi w:val="0"/>
        <w:spacing w:before="0" w:after="0" w:line="470" w:lineRule="exact"/>
        <w:ind w:left="0" w:right="0" w:firstLine="500"/>
        <w:jc w:val="both"/>
      </w:pPr>
      <w:bookmarkStart w:id="858" w:name="bookmark858"/>
      <w:bookmarkEnd w:id="858"/>
      <w:r>
        <w:rPr>
          <w:color w:val="000000"/>
          <w:spacing w:val="0"/>
          <w:w w:val="100"/>
          <w:position w:val="0"/>
        </w:rPr>
        <w:t>因转让与该资产相关的商品或服务预期能够取得的剩余对价；</w:t>
      </w:r>
    </w:p>
    <w:p>
      <w:pPr>
        <w:pStyle w:val="Style20"/>
        <w:keepNext w:val="0"/>
        <w:keepLines w:val="0"/>
        <w:widowControl w:val="0"/>
        <w:numPr>
          <w:ilvl w:val="0"/>
          <w:numId w:val="39"/>
        </w:numPr>
        <w:shd w:val="clear" w:color="auto" w:fill="auto"/>
        <w:tabs>
          <w:tab w:pos="871" w:val="left"/>
        </w:tabs>
        <w:bidi w:val="0"/>
        <w:spacing w:before="0" w:after="0" w:line="470" w:lineRule="exact"/>
        <w:ind w:left="0" w:right="0" w:firstLine="500"/>
        <w:jc w:val="both"/>
      </w:pPr>
      <w:bookmarkStart w:id="859" w:name="bookmark859"/>
      <w:bookmarkEnd w:id="859"/>
      <w:r>
        <w:rPr>
          <w:color w:val="000000"/>
          <w:spacing w:val="0"/>
          <w:w w:val="100"/>
          <w:position w:val="0"/>
        </w:rPr>
        <w:t>为转让该相关商品或服务估计将要发生的成本。</w:t>
      </w:r>
    </w:p>
    <w:p>
      <w:pPr>
        <w:pStyle w:val="Style20"/>
        <w:keepNext w:val="0"/>
        <w:keepLines w:val="0"/>
        <w:widowControl w:val="0"/>
        <w:shd w:val="clear" w:color="auto" w:fill="auto"/>
        <w:bidi w:val="0"/>
        <w:spacing w:before="0" w:after="740" w:line="470" w:lineRule="exact"/>
        <w:ind w:left="0" w:right="0" w:firstLine="500"/>
        <w:jc w:val="both"/>
      </w:pPr>
      <w:r>
        <w:rPr>
          <w:color w:val="000000"/>
          <w:spacing w:val="0"/>
          <w:w w:val="100"/>
          <w:position w:val="0"/>
        </w:rPr>
        <w:t>以前期间减值的因素之后发生变化，使得前述差额高于该资产账面价值的，本公司转回原已计提的减值准备，并计入 当期损益，但转回后的资产账面价值不超过假定不计提减值准备情况下该资产在转回日的账面价值。</w:t>
      </w:r>
    </w:p>
    <w:p>
      <w:pPr>
        <w:pStyle w:val="Style29"/>
        <w:keepNext/>
        <w:keepLines/>
        <w:widowControl w:val="0"/>
        <w:shd w:val="clear" w:color="auto" w:fill="auto"/>
        <w:bidi w:val="0"/>
        <w:spacing w:before="0" w:after="0" w:line="492" w:lineRule="auto"/>
        <w:ind w:left="0" w:right="0" w:firstLine="0"/>
        <w:jc w:val="both"/>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1</w:t>
      </w:r>
      <w:bookmarkEnd w:id="862"/>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860"/>
      <w:bookmarkEnd w:id="861"/>
      <w:bookmarkEnd w:id="863"/>
    </w:p>
    <w:p>
      <w:pPr>
        <w:pStyle w:val="Style20"/>
        <w:keepNext w:val="0"/>
        <w:keepLines w:val="0"/>
        <w:widowControl w:val="0"/>
        <w:shd w:val="clear" w:color="auto" w:fill="auto"/>
        <w:bidi w:val="0"/>
        <w:spacing w:before="0" w:after="0" w:line="471" w:lineRule="exact"/>
        <w:ind w:left="0" w:right="0" w:firstLine="500"/>
        <w:jc w:val="both"/>
      </w:pPr>
      <w:r>
        <w:rPr>
          <w:color w:val="000000"/>
          <w:spacing w:val="0"/>
          <w:w w:val="100"/>
          <w:position w:val="0"/>
        </w:rPr>
        <w:t>主要通过出售（包括具有商业实质的非货币性资产交换）而非持续使用一项非流动资产或处置组收回其账面价值的， 划分为持有待售类别。</w:t>
      </w:r>
    </w:p>
    <w:p>
      <w:pPr>
        <w:pStyle w:val="Style20"/>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本公司将同时满足下列条件的非流动资产或处置组划分为持有待售类别：</w:t>
      </w:r>
    </w:p>
    <w:p>
      <w:pPr>
        <w:pStyle w:val="Style20"/>
        <w:keepNext w:val="0"/>
        <w:keepLines w:val="0"/>
        <w:widowControl w:val="0"/>
        <w:shd w:val="clear" w:color="auto" w:fill="auto"/>
        <w:tabs>
          <w:tab w:pos="839" w:val="left"/>
        </w:tabs>
        <w:bidi w:val="0"/>
        <w:spacing w:before="0" w:after="0" w:line="471" w:lineRule="exact"/>
        <w:ind w:left="0" w:right="0"/>
        <w:jc w:val="both"/>
      </w:pPr>
      <w:bookmarkStart w:id="864" w:name="bookmark864"/>
      <w:r>
        <w:rPr>
          <w:color w:val="000000"/>
          <w:spacing w:val="0"/>
          <w:w w:val="100"/>
          <w:position w:val="0"/>
          <w:sz w:val="18"/>
          <w:szCs w:val="18"/>
        </w:rPr>
        <w:t>（</w:t>
      </w:r>
      <w:bookmarkEnd w:id="864"/>
      <w:r>
        <w:rPr>
          <w:color w:val="000000"/>
          <w:spacing w:val="0"/>
          <w:w w:val="100"/>
          <w:position w:val="0"/>
          <w:sz w:val="18"/>
          <w:szCs w:val="18"/>
        </w:rPr>
        <w:t>1）</w:t>
        <w:tab/>
      </w:r>
      <w:r>
        <w:rPr>
          <w:color w:val="000000"/>
          <w:spacing w:val="0"/>
          <w:w w:val="100"/>
          <w:position w:val="0"/>
        </w:rPr>
        <w:t>根据类似交易中出售此类资产或处置组的惯例，在当前状况下即可立即出售；</w:t>
      </w:r>
    </w:p>
    <w:p>
      <w:pPr>
        <w:pStyle w:val="Style20"/>
        <w:keepNext w:val="0"/>
        <w:keepLines w:val="0"/>
        <w:widowControl w:val="0"/>
        <w:shd w:val="clear" w:color="auto" w:fill="auto"/>
        <w:tabs>
          <w:tab w:pos="928" w:val="left"/>
        </w:tabs>
        <w:bidi w:val="0"/>
        <w:spacing w:before="0" w:after="0" w:line="471" w:lineRule="exact"/>
        <w:ind w:left="0" w:right="0"/>
        <w:jc w:val="both"/>
      </w:pPr>
      <w:bookmarkStart w:id="865" w:name="bookmark865"/>
      <w:r>
        <w:rPr>
          <w:color w:val="000000"/>
          <w:spacing w:val="0"/>
          <w:w w:val="100"/>
          <w:position w:val="0"/>
          <w:sz w:val="18"/>
          <w:szCs w:val="18"/>
        </w:rPr>
        <w:t>（</w:t>
      </w:r>
      <w:bookmarkEnd w:id="865"/>
      <w:r>
        <w:rPr>
          <w:color w:val="000000"/>
          <w:spacing w:val="0"/>
          <w:w w:val="100"/>
          <w:position w:val="0"/>
          <w:sz w:val="18"/>
          <w:szCs w:val="18"/>
        </w:rPr>
        <w:t>2）</w:t>
        <w:tab/>
      </w:r>
      <w:r>
        <w:rPr>
          <w:color w:val="000000"/>
          <w:spacing w:val="0"/>
          <w:w w:val="100"/>
          <w:position w:val="0"/>
        </w:rPr>
        <w:t>出售极可能发生，即本公司已经就一项出售计划作出决议且获得确定的购买承诺，预计出售将在一年内完成。有 关规定要求本公司相关权力机构或者监管部门批准后方可出售的，已经获得批准。</w:t>
      </w:r>
    </w:p>
    <w:p>
      <w:pPr>
        <w:pStyle w:val="Style20"/>
        <w:keepNext w:val="0"/>
        <w:keepLines w:val="0"/>
        <w:widowControl w:val="0"/>
        <w:shd w:val="clear" w:color="auto" w:fill="auto"/>
        <w:bidi w:val="0"/>
        <w:spacing w:before="0" w:after="0" w:line="471" w:lineRule="exact"/>
        <w:ind w:left="0" w:right="0" w:firstLine="500"/>
        <w:jc w:val="both"/>
      </w:pPr>
      <w:r>
        <w:rPr>
          <w:color w:val="000000"/>
          <w:spacing w:val="0"/>
          <w:w w:val="100"/>
          <w:position w:val="0"/>
        </w:rPr>
        <w:t>划分为持有待售的非流动资产（不包括金融资产、递延所得税资产、职工薪酬形成的资产）或处置组，其账面价值高 于公允价值减去出售费用后的净额的，账面价值减记至公允价值减去出售费用后的净额，减记的金额确认为资产减值损失， 计入当期损益，同时计提持有待售资产减值准备。</w:t>
      </w:r>
    </w:p>
    <w:p>
      <w:pPr>
        <w:pStyle w:val="Style43"/>
        <w:keepNext w:val="0"/>
        <w:keepLines w:val="0"/>
        <w:widowControl w:val="0"/>
        <w:shd w:val="clear" w:color="auto" w:fill="auto"/>
        <w:bidi w:val="0"/>
        <w:spacing w:before="0" w:after="0" w:line="471" w:lineRule="exact"/>
        <w:ind w:left="0" w:right="0" w:firstLine="0"/>
        <w:jc w:val="both"/>
      </w:pPr>
      <w:r>
        <w:rPr>
          <w:color w:val="000000"/>
          <w:spacing w:val="0"/>
          <w:w w:val="100"/>
          <w:position w:val="0"/>
        </w:rPr>
        <w:t>持有待售的非流动资产、处置组和终止经营</w:t>
      </w:r>
    </w:p>
    <w:p>
      <w:pPr>
        <w:pStyle w:val="Style20"/>
        <w:keepNext w:val="0"/>
        <w:keepLines w:val="0"/>
        <w:widowControl w:val="0"/>
        <w:shd w:val="clear" w:color="auto" w:fill="auto"/>
        <w:bidi w:val="0"/>
        <w:spacing w:before="0" w:after="0" w:line="471" w:lineRule="exact"/>
        <w:ind w:left="0" w:right="0" w:firstLine="500"/>
        <w:jc w:val="both"/>
      </w:pPr>
      <w:bookmarkStart w:id="866" w:name="bookmark866"/>
      <w:r>
        <w:rPr>
          <w:color w:val="000000"/>
          <w:spacing w:val="0"/>
          <w:w w:val="100"/>
          <w:position w:val="0"/>
          <w:sz w:val="18"/>
          <w:szCs w:val="18"/>
        </w:rPr>
        <w:t>1</w:t>
      </w:r>
      <w:bookmarkEnd w:id="866"/>
      <w:r>
        <w:rPr>
          <w:color w:val="000000"/>
          <w:spacing w:val="0"/>
          <w:w w:val="100"/>
          <w:position w:val="0"/>
        </w:rPr>
        <w:t>、持有待售的非流动资产或处置组的分类与计量</w:t>
      </w:r>
    </w:p>
    <w:p>
      <w:pPr>
        <w:pStyle w:val="Style20"/>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本公司主要通过出售（包括具有商业实质的非货币性资产交换）而非持续使用一项非流动资产或处置组收回其账面价 值时，该非流动资产或处置组被划分为持有待售类别。</w:t>
      </w:r>
    </w:p>
    <w:p>
      <w:pPr>
        <w:pStyle w:val="Style20"/>
        <w:keepNext w:val="0"/>
        <w:keepLines w:val="0"/>
        <w:widowControl w:val="0"/>
        <w:shd w:val="clear" w:color="auto" w:fill="auto"/>
        <w:bidi w:val="0"/>
        <w:spacing w:before="0" w:after="0" w:line="471" w:lineRule="exact"/>
        <w:ind w:left="0" w:right="0" w:firstLine="500"/>
        <w:jc w:val="both"/>
      </w:pPr>
      <w:r>
        <w:rPr>
          <w:color w:val="000000"/>
          <w:spacing w:val="0"/>
          <w:w w:val="100"/>
          <w:position w:val="0"/>
        </w:rPr>
        <w:t>上述非流动资产不包括采用公允价值模式进行后续计量的投资性房地产、采用公允价值减去出售费用后的净额计量的 生物资产、职工薪酬形成的资产、金融资产、递延所得税资产及保险合同产生的权利。</w:t>
      </w:r>
    </w:p>
    <w:p>
      <w:pPr>
        <w:pStyle w:val="Style20"/>
        <w:keepNext w:val="0"/>
        <w:keepLines w:val="0"/>
        <w:widowControl w:val="0"/>
        <w:shd w:val="clear" w:color="auto" w:fill="auto"/>
        <w:bidi w:val="0"/>
        <w:spacing w:before="0" w:after="0" w:line="471" w:lineRule="exact"/>
        <w:ind w:left="0" w:right="0" w:firstLine="500"/>
        <w:jc w:val="both"/>
      </w:pPr>
      <w:r>
        <w:rPr>
          <w:color w:val="000000"/>
          <w:spacing w:val="0"/>
          <w:w w:val="100"/>
          <w:position w:val="0"/>
        </w:rPr>
        <w:t>处置组，是指在一项交易中作为整体通过出售或其他方式一并处置的一组资产，以及在该交易中转让的与这些资产直 接相关的负债。在特定情况下，处置组包括企业合并中取得的商誉等。</w:t>
      </w:r>
    </w:p>
    <w:p>
      <w:pPr>
        <w:pStyle w:val="Style20"/>
        <w:keepNext w:val="0"/>
        <w:keepLines w:val="0"/>
        <w:widowControl w:val="0"/>
        <w:shd w:val="clear" w:color="auto" w:fill="auto"/>
        <w:bidi w:val="0"/>
        <w:spacing w:before="0" w:after="0" w:line="471" w:lineRule="exact"/>
        <w:ind w:left="0" w:right="0" w:firstLine="500"/>
        <w:jc w:val="both"/>
      </w:pPr>
      <w:r>
        <w:rPr>
          <w:color w:val="000000"/>
          <w:spacing w:val="0"/>
          <w:w w:val="100"/>
          <w:position w:val="0"/>
        </w:rPr>
        <w:t>同时满足下列条件的非流动资产或处置组被划分为持有待售类别：根据类似交易中出售此类资产或处置组的惯例，该 非流动资产或处置组在当前状况下即可立即出售；出售极可能发生，即已经就一项出售计划作出决议且获得确定的购买承诺， 预计出售将在一年内完成。因出售对子公司的投资等原因导致丧失对子公司控制权的，无论出售后本公司是否保留部分权益 性投资，在拟出售的对子公司投资满足持有待售类别划分条件时，在个别财务报表中将对子公司投资整体划分为持有待售类 别，在合并财务报表中将子公司所有资产和负债划分为持有待售类别。</w:t>
      </w:r>
    </w:p>
    <w:p>
      <w:pPr>
        <w:pStyle w:val="Style20"/>
        <w:keepNext w:val="0"/>
        <w:keepLines w:val="0"/>
        <w:widowControl w:val="0"/>
        <w:shd w:val="clear" w:color="auto" w:fill="auto"/>
        <w:bidi w:val="0"/>
        <w:spacing w:before="0" w:after="0" w:line="471" w:lineRule="exact"/>
        <w:ind w:left="0" w:right="0" w:firstLine="500"/>
        <w:jc w:val="both"/>
      </w:pPr>
      <w:r>
        <w:rPr>
          <w:color w:val="000000"/>
          <w:spacing w:val="0"/>
          <w:w w:val="100"/>
          <w:position w:val="0"/>
        </w:rPr>
        <w:t xml:space="preserve">初始计量或在资产负债表日重新计量持有待售的非流动资产或处置组时，账面价值高于公允价值减去出售费用后净额 </w:t>
      </w:r>
      <w:r>
        <w:rPr>
          <w:color w:val="000000"/>
          <w:spacing w:val="0"/>
          <w:w w:val="100"/>
          <w:position w:val="0"/>
        </w:rPr>
        <w:t>的差额确认为资产减值损失。对于持有待售的处置组确认的资产减值损失金额，先抵减处置组中商誉的账面价值，再根据处 置组中的各项非流动资产账面价值所占比重，按比例抵减其账面价值。</w:t>
      </w:r>
    </w:p>
    <w:p>
      <w:pPr>
        <w:pStyle w:val="Style20"/>
        <w:keepNext w:val="0"/>
        <w:keepLines w:val="0"/>
        <w:widowControl w:val="0"/>
        <w:shd w:val="clear" w:color="auto" w:fill="auto"/>
        <w:bidi w:val="0"/>
        <w:spacing w:before="0" w:after="0" w:line="470" w:lineRule="exact"/>
        <w:ind w:left="0" w:right="0" w:firstLine="0"/>
        <w:jc w:val="left"/>
      </w:pPr>
      <w:r>
        <w:rPr>
          <w:color w:val="000000"/>
          <w:spacing w:val="0"/>
          <w:w w:val="100"/>
          <w:position w:val="0"/>
        </w:rPr>
        <w:t>后续资产负债表日持有待售的非流动资产或处置组公允价值减去出售费用后的净额增加的，以前减记的金额予以恢复，并在 划分为持有待售类别后确认的资产减值损失金额内转回，转回金额计入当期损益。已抵减的商誉账面价值不得转回。</w:t>
      </w:r>
    </w:p>
    <w:p>
      <w:pPr>
        <w:pStyle w:val="Style20"/>
        <w:keepNext w:val="0"/>
        <w:keepLines w:val="0"/>
        <w:widowControl w:val="0"/>
        <w:shd w:val="clear" w:color="auto" w:fill="auto"/>
        <w:bidi w:val="0"/>
        <w:spacing w:before="0" w:after="0" w:line="470" w:lineRule="exact"/>
        <w:ind w:left="0" w:right="0" w:firstLine="0"/>
        <w:jc w:val="left"/>
      </w:pPr>
      <w:r>
        <w:rPr>
          <w:color w:val="000000"/>
          <w:spacing w:val="0"/>
          <w:w w:val="100"/>
          <w:position w:val="0"/>
        </w:rPr>
        <w:t>持有待售的非流动资产和持有待售的处置组中的资产不计提折旧或进行摊销;持有待售的处置组中负债的利息和其他费用继 续予以确认。被划分为持有待售的联营企业或合营企业的全部或部分投资，对于划分为持有待售的部分停止权益法核算，保 留的部分（未被划分为持有待售类别）则继续采用权益法核算；当本公司因出售丧失对联营企业和合营企业的重大影响时， 停止使用权益法。</w:t>
      </w:r>
    </w:p>
    <w:p>
      <w:pPr>
        <w:pStyle w:val="Style20"/>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某项非流动资产或处置组被划分为持有待售类别，但后来不再满足持有待售类别划分条件的，本公司停止将其划分为 持有待售类别，并按照下列两项金额中较低者计量：</w:t>
      </w:r>
    </w:p>
    <w:p>
      <w:pPr>
        <w:pStyle w:val="Style20"/>
        <w:keepNext w:val="0"/>
        <w:keepLines w:val="0"/>
        <w:widowControl w:val="0"/>
        <w:shd w:val="clear" w:color="auto" w:fill="auto"/>
        <w:tabs>
          <w:tab w:pos="919" w:val="left"/>
        </w:tabs>
        <w:bidi w:val="0"/>
        <w:spacing w:before="0" w:after="0" w:line="470" w:lineRule="exact"/>
        <w:ind w:left="0" w:right="0"/>
        <w:jc w:val="both"/>
      </w:pPr>
      <w:bookmarkStart w:id="867" w:name="bookmark867"/>
      <w:r>
        <w:rPr>
          <w:color w:val="000000"/>
          <w:spacing w:val="0"/>
          <w:w w:val="100"/>
          <w:position w:val="0"/>
          <w:sz w:val="18"/>
          <w:szCs w:val="18"/>
        </w:rPr>
        <w:t>（</w:t>
      </w:r>
      <w:bookmarkEnd w:id="867"/>
      <w:r>
        <w:rPr>
          <w:color w:val="000000"/>
          <w:spacing w:val="0"/>
          <w:w w:val="100"/>
          <w:position w:val="0"/>
          <w:sz w:val="18"/>
          <w:szCs w:val="18"/>
        </w:rPr>
        <w:t>1）</w:t>
        <w:tab/>
      </w:r>
      <w:r>
        <w:rPr>
          <w:color w:val="000000"/>
          <w:spacing w:val="0"/>
          <w:w w:val="100"/>
          <w:position w:val="0"/>
        </w:rPr>
        <w:t>该资产或处置组被划分为持有待售类别之前的账面价值，按照其假定在没有被划分为持有待售类别的情况下本应 确认的折旧、摊销或减值进行调整后的金额；</w:t>
      </w:r>
    </w:p>
    <w:p>
      <w:pPr>
        <w:pStyle w:val="Style20"/>
        <w:keepNext w:val="0"/>
        <w:keepLines w:val="0"/>
        <w:widowControl w:val="0"/>
        <w:shd w:val="clear" w:color="auto" w:fill="auto"/>
        <w:tabs>
          <w:tab w:pos="829" w:val="left"/>
        </w:tabs>
        <w:bidi w:val="0"/>
        <w:spacing w:before="0" w:after="0" w:line="470" w:lineRule="exact"/>
        <w:ind w:left="0" w:right="0"/>
        <w:jc w:val="both"/>
      </w:pPr>
      <w:bookmarkStart w:id="868" w:name="bookmark868"/>
      <w:r>
        <w:rPr>
          <w:color w:val="000000"/>
          <w:spacing w:val="0"/>
          <w:w w:val="100"/>
          <w:position w:val="0"/>
          <w:sz w:val="18"/>
          <w:szCs w:val="18"/>
        </w:rPr>
        <w:t>（</w:t>
      </w:r>
      <w:bookmarkEnd w:id="868"/>
      <w:r>
        <w:rPr>
          <w:color w:val="000000"/>
          <w:spacing w:val="0"/>
          <w:w w:val="100"/>
          <w:position w:val="0"/>
          <w:sz w:val="18"/>
          <w:szCs w:val="18"/>
        </w:rPr>
        <w:t>2）</w:t>
        <w:tab/>
      </w:r>
      <w:r>
        <w:rPr>
          <w:color w:val="000000"/>
          <w:spacing w:val="0"/>
          <w:w w:val="100"/>
          <w:position w:val="0"/>
        </w:rPr>
        <w:t>可收回金额。</w:t>
      </w:r>
    </w:p>
    <w:p>
      <w:pPr>
        <w:pStyle w:val="Style20"/>
        <w:keepNext w:val="0"/>
        <w:keepLines w:val="0"/>
        <w:widowControl w:val="0"/>
        <w:shd w:val="clear" w:color="auto" w:fill="auto"/>
        <w:tabs>
          <w:tab w:pos="833" w:val="left"/>
        </w:tabs>
        <w:bidi w:val="0"/>
        <w:spacing w:before="0" w:after="0" w:line="470" w:lineRule="exact"/>
        <w:ind w:left="0" w:right="0" w:firstLine="500"/>
        <w:jc w:val="both"/>
      </w:pPr>
      <w:bookmarkStart w:id="869" w:name="bookmark869"/>
      <w:r>
        <w:rPr>
          <w:color w:val="000000"/>
          <w:spacing w:val="0"/>
          <w:w w:val="100"/>
          <w:position w:val="0"/>
          <w:sz w:val="18"/>
          <w:szCs w:val="18"/>
        </w:rPr>
        <w:t>2</w:t>
      </w:r>
      <w:bookmarkEnd w:id="869"/>
      <w:r>
        <w:rPr>
          <w:color w:val="000000"/>
          <w:spacing w:val="0"/>
          <w:w w:val="100"/>
          <w:position w:val="0"/>
        </w:rPr>
        <w:t>、</w:t>
        <w:tab/>
        <w:t>终止经营</w:t>
      </w:r>
    </w:p>
    <w:p>
      <w:pPr>
        <w:pStyle w:val="Style20"/>
        <w:keepNext w:val="0"/>
        <w:keepLines w:val="0"/>
        <w:widowControl w:val="0"/>
        <w:shd w:val="clear" w:color="auto" w:fill="auto"/>
        <w:bidi w:val="0"/>
        <w:spacing w:before="0" w:after="0" w:line="470" w:lineRule="exact"/>
        <w:ind w:left="0" w:right="0" w:firstLine="500"/>
        <w:jc w:val="both"/>
      </w:pPr>
      <w:r>
        <w:rPr>
          <w:color w:val="000000"/>
          <w:spacing w:val="0"/>
          <w:w w:val="100"/>
          <w:position w:val="0"/>
        </w:rPr>
        <w:t>终止经营，是指满足下列条件之一的已被本公司处置或被本公司划分为持有待售类别的、能够单独区分的组成部分：</w:t>
      </w:r>
    </w:p>
    <w:p>
      <w:pPr>
        <w:pStyle w:val="Style20"/>
        <w:keepNext w:val="0"/>
        <w:keepLines w:val="0"/>
        <w:widowControl w:val="0"/>
        <w:shd w:val="clear" w:color="auto" w:fill="auto"/>
        <w:tabs>
          <w:tab w:pos="829" w:val="left"/>
        </w:tabs>
        <w:bidi w:val="0"/>
        <w:spacing w:before="0" w:after="0" w:line="470" w:lineRule="exact"/>
        <w:ind w:left="0" w:right="0"/>
        <w:jc w:val="left"/>
      </w:pPr>
      <w:bookmarkStart w:id="870" w:name="bookmark870"/>
      <w:r>
        <w:rPr>
          <w:color w:val="000000"/>
          <w:spacing w:val="0"/>
          <w:w w:val="100"/>
          <w:position w:val="0"/>
          <w:sz w:val="18"/>
          <w:szCs w:val="18"/>
        </w:rPr>
        <w:t>（</w:t>
      </w:r>
      <w:bookmarkEnd w:id="870"/>
      <w:r>
        <w:rPr>
          <w:color w:val="000000"/>
          <w:spacing w:val="0"/>
          <w:w w:val="100"/>
          <w:position w:val="0"/>
          <w:sz w:val="18"/>
          <w:szCs w:val="18"/>
        </w:rPr>
        <w:t>1）</w:t>
        <w:tab/>
      </w:r>
      <w:r>
        <w:rPr>
          <w:color w:val="000000"/>
          <w:spacing w:val="0"/>
          <w:w w:val="100"/>
          <w:position w:val="0"/>
        </w:rPr>
        <w:t>该组成部分代表一项独立的主要业务或一个单独的主要经营地区。</w:t>
      </w:r>
    </w:p>
    <w:p>
      <w:pPr>
        <w:pStyle w:val="Style20"/>
        <w:keepNext w:val="0"/>
        <w:keepLines w:val="0"/>
        <w:widowControl w:val="0"/>
        <w:shd w:val="clear" w:color="auto" w:fill="auto"/>
        <w:tabs>
          <w:tab w:pos="829" w:val="left"/>
        </w:tabs>
        <w:bidi w:val="0"/>
        <w:spacing w:before="0" w:after="0" w:line="470" w:lineRule="exact"/>
        <w:ind w:left="0" w:right="0"/>
        <w:jc w:val="left"/>
      </w:pPr>
      <w:bookmarkStart w:id="871" w:name="bookmark871"/>
      <w:r>
        <w:rPr>
          <w:color w:val="000000"/>
          <w:spacing w:val="0"/>
          <w:w w:val="100"/>
          <w:position w:val="0"/>
          <w:sz w:val="18"/>
          <w:szCs w:val="18"/>
        </w:rPr>
        <w:t>（</w:t>
      </w:r>
      <w:bookmarkEnd w:id="871"/>
      <w:r>
        <w:rPr>
          <w:color w:val="000000"/>
          <w:spacing w:val="0"/>
          <w:w w:val="100"/>
          <w:position w:val="0"/>
          <w:sz w:val="18"/>
          <w:szCs w:val="18"/>
        </w:rPr>
        <w:t>2）</w:t>
        <w:tab/>
      </w:r>
      <w:r>
        <w:rPr>
          <w:color w:val="000000"/>
          <w:spacing w:val="0"/>
          <w:w w:val="100"/>
          <w:position w:val="0"/>
        </w:rPr>
        <w:t>该组成部分是拟对一项独立的主要业务或一个单独的主要经营地区进行处置的一项相关联计划的一部分。</w:t>
      </w:r>
    </w:p>
    <w:p>
      <w:pPr>
        <w:pStyle w:val="Style20"/>
        <w:keepNext w:val="0"/>
        <w:keepLines w:val="0"/>
        <w:widowControl w:val="0"/>
        <w:shd w:val="clear" w:color="auto" w:fill="auto"/>
        <w:tabs>
          <w:tab w:pos="829" w:val="left"/>
        </w:tabs>
        <w:bidi w:val="0"/>
        <w:spacing w:before="0" w:after="0" w:line="470" w:lineRule="exact"/>
        <w:ind w:left="0" w:right="0"/>
        <w:jc w:val="both"/>
      </w:pPr>
      <w:bookmarkStart w:id="872" w:name="bookmark872"/>
      <w:r>
        <w:rPr>
          <w:color w:val="000000"/>
          <w:spacing w:val="0"/>
          <w:w w:val="100"/>
          <w:position w:val="0"/>
          <w:sz w:val="18"/>
          <w:szCs w:val="18"/>
        </w:rPr>
        <w:t>（</w:t>
      </w:r>
      <w:bookmarkEnd w:id="872"/>
      <w:r>
        <w:rPr>
          <w:color w:val="000000"/>
          <w:spacing w:val="0"/>
          <w:w w:val="100"/>
          <w:position w:val="0"/>
          <w:sz w:val="18"/>
          <w:szCs w:val="18"/>
        </w:rPr>
        <w:t>3）</w:t>
        <w:tab/>
      </w:r>
      <w:r>
        <w:rPr>
          <w:color w:val="000000"/>
          <w:spacing w:val="0"/>
          <w:w w:val="100"/>
          <w:position w:val="0"/>
        </w:rPr>
        <w:t>该组成部分是专为转售而取得的子公司。</w:t>
      </w:r>
    </w:p>
    <w:p>
      <w:pPr>
        <w:pStyle w:val="Style20"/>
        <w:keepNext w:val="0"/>
        <w:keepLines w:val="0"/>
        <w:widowControl w:val="0"/>
        <w:shd w:val="clear" w:color="auto" w:fill="auto"/>
        <w:tabs>
          <w:tab w:pos="833" w:val="left"/>
        </w:tabs>
        <w:bidi w:val="0"/>
        <w:spacing w:before="0" w:after="0" w:line="470" w:lineRule="exact"/>
        <w:ind w:left="0" w:right="0" w:firstLine="500"/>
        <w:jc w:val="left"/>
      </w:pPr>
      <w:bookmarkStart w:id="873" w:name="bookmark873"/>
      <w:r>
        <w:rPr>
          <w:color w:val="000000"/>
          <w:spacing w:val="0"/>
          <w:w w:val="100"/>
          <w:position w:val="0"/>
          <w:sz w:val="18"/>
          <w:szCs w:val="18"/>
        </w:rPr>
        <w:t>3</w:t>
      </w:r>
      <w:bookmarkEnd w:id="873"/>
      <w:r>
        <w:rPr>
          <w:color w:val="000000"/>
          <w:spacing w:val="0"/>
          <w:w w:val="100"/>
          <w:position w:val="0"/>
        </w:rPr>
        <w:t>、</w:t>
        <w:tab/>
        <w:t>列报</w:t>
      </w:r>
    </w:p>
    <w:p>
      <w:pPr>
        <w:pStyle w:val="Style20"/>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本公司在资产负债表中将持有待售的非流动资产或持有待售的处置组中的资产列报于“划分为持有待售的资产”，将 持有待售的处置组中的负债列报于“划分为持有待售的负债七</w:t>
      </w:r>
    </w:p>
    <w:p>
      <w:pPr>
        <w:pStyle w:val="Style20"/>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本公司在利润表中分别列示持续经营损益和终止经营损益。不符合终止经营定义的持有待售的非流动资产或处置组， 其减值损失和转回金额及处置损益作为持续经营损益列报。终止经营的减值损失和转回金额等经营损益及处置损益作为终止 经营损益列报。</w:t>
      </w:r>
    </w:p>
    <w:p>
      <w:pPr>
        <w:pStyle w:val="Style20"/>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拟结束使用而非出售且满足终止经营定义中有关组成部分的条件的处置组，自其停止使用日起作为终止经营列报。</w:t>
      </w:r>
    </w:p>
    <w:p>
      <w:pPr>
        <w:pStyle w:val="Style20"/>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对于当期列报的终止经营，在当期财务报表中，原来作为持续经营损益列报的信息被重新作为可比会计期间的终止经 营损益列报。终止经营不再满足持有待售类别划分条件的，在当期财务报表中，原来作为终止经营损益列报的信息被重新作 为可比会计期间的持续经营损益列报。</w:t>
      </w:r>
    </w:p>
    <w:p>
      <w:pPr>
        <w:pStyle w:val="Style29"/>
        <w:keepNext/>
        <w:keepLines/>
        <w:widowControl w:val="0"/>
        <w:shd w:val="clear" w:color="auto" w:fill="auto"/>
        <w:tabs>
          <w:tab w:pos="478" w:val="left"/>
        </w:tabs>
        <w:bidi w:val="0"/>
        <w:spacing w:before="0" w:after="340" w:line="240" w:lineRule="auto"/>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74"/>
      <w:bookmarkEnd w:id="875"/>
      <w:bookmarkEnd w:id="877"/>
    </w:p>
    <w:p>
      <w:pPr>
        <w:pStyle w:val="Style29"/>
        <w:keepNext/>
        <w:keepLines/>
        <w:widowControl w:val="0"/>
        <w:shd w:val="clear" w:color="auto" w:fill="auto"/>
        <w:tabs>
          <w:tab w:pos="483" w:val="left"/>
        </w:tabs>
        <w:bidi w:val="0"/>
        <w:spacing w:before="0" w:after="340" w:line="240" w:lineRule="auto"/>
        <w:ind w:left="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78"/>
      <w:bookmarkEnd w:id="879"/>
      <w:bookmarkEnd w:id="881"/>
    </w:p>
    <w:p>
      <w:pPr>
        <w:pStyle w:val="Style29"/>
        <w:keepNext/>
        <w:keepLines/>
        <w:widowControl w:val="0"/>
        <w:shd w:val="clear" w:color="auto" w:fill="auto"/>
        <w:tabs>
          <w:tab w:pos="483" w:val="left"/>
        </w:tabs>
        <w:bidi w:val="0"/>
        <w:spacing w:before="0" w:after="340" w:line="240" w:lineRule="auto"/>
        <w:ind w:left="0" w:right="0" w:firstLine="0"/>
        <w:jc w:val="both"/>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82"/>
      <w:bookmarkEnd w:id="883"/>
      <w:bookmarkEnd w:id="885"/>
    </w:p>
    <w:p>
      <w:pPr>
        <w:pStyle w:val="Style29"/>
        <w:keepNext/>
        <w:keepLines/>
        <w:widowControl w:val="0"/>
        <w:shd w:val="clear" w:color="auto" w:fill="auto"/>
        <w:tabs>
          <w:tab w:pos="483" w:val="left"/>
        </w:tabs>
        <w:bidi w:val="0"/>
        <w:spacing w:before="0" w:after="200" w:line="240" w:lineRule="auto"/>
        <w:ind w:left="0" w:right="0" w:firstLine="0"/>
        <w:jc w:val="both"/>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2</w:t>
      </w:r>
      <w:bookmarkEnd w:id="888"/>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86"/>
      <w:bookmarkEnd w:id="887"/>
      <w:bookmarkEnd w:id="889"/>
    </w:p>
    <w:p>
      <w:pPr>
        <w:pStyle w:val="Style20"/>
        <w:keepNext w:val="0"/>
        <w:keepLines w:val="0"/>
        <w:widowControl w:val="0"/>
        <w:shd w:val="clear" w:color="auto" w:fill="auto"/>
        <w:bidi w:val="0"/>
        <w:spacing w:before="0" w:after="0" w:line="467" w:lineRule="exact"/>
        <w:ind w:left="0" w:right="0" w:firstLine="500"/>
        <w:jc w:val="both"/>
      </w:pPr>
      <w:r>
        <w:rPr>
          <w:color w:val="000000"/>
          <w:spacing w:val="0"/>
          <w:w w:val="100"/>
          <w:position w:val="0"/>
        </w:rPr>
        <w:t>长期股权投资包括对子公司、合营公司和联营公司的权益性投资。</w:t>
      </w:r>
    </w:p>
    <w:p>
      <w:pPr>
        <w:pStyle w:val="Style20"/>
        <w:keepNext w:val="0"/>
        <w:keepLines w:val="0"/>
        <w:widowControl w:val="0"/>
        <w:numPr>
          <w:ilvl w:val="0"/>
          <w:numId w:val="41"/>
        </w:numPr>
        <w:shd w:val="clear" w:color="auto" w:fill="auto"/>
        <w:tabs>
          <w:tab w:pos="686" w:val="left"/>
        </w:tabs>
        <w:bidi w:val="0"/>
        <w:spacing w:before="0" w:after="0" w:line="467" w:lineRule="exact"/>
        <w:ind w:left="0" w:right="0" w:firstLine="380"/>
        <w:jc w:val="both"/>
      </w:pPr>
      <w:bookmarkStart w:id="890" w:name="bookmark890"/>
      <w:bookmarkEnd w:id="890"/>
      <w:r>
        <w:rPr>
          <w:color w:val="000000"/>
          <w:spacing w:val="0"/>
          <w:w w:val="100"/>
          <w:position w:val="0"/>
        </w:rPr>
        <w:t>共同控制、重大影响的判断标准</w:t>
      </w:r>
    </w:p>
    <w:p>
      <w:pPr>
        <w:pStyle w:val="Style20"/>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本公司分别下列两种情况对长期股权投资进行初始计量：</w:t>
      </w:r>
    </w:p>
    <w:p>
      <w:pPr>
        <w:pStyle w:val="Style20"/>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共同控制，是指按照相关约定对某项安排所共有的控制，并且该安排的相关活动必须经过分享控制权的参与方一致同 意后才能决策。本公司与其他合营方一同对被投资单位实施共同控制且对被投资单位净资产享有权利的，被投资单位为本公 司的合营企业。</w:t>
      </w:r>
    </w:p>
    <w:p>
      <w:pPr>
        <w:pStyle w:val="Style20"/>
        <w:keepNext w:val="0"/>
        <w:keepLines w:val="0"/>
        <w:widowControl w:val="0"/>
        <w:shd w:val="clear" w:color="auto" w:fill="auto"/>
        <w:bidi w:val="0"/>
        <w:spacing w:before="0" w:after="0" w:line="467" w:lineRule="exact"/>
        <w:ind w:left="0" w:right="0" w:firstLine="500"/>
        <w:jc w:val="both"/>
      </w:pPr>
      <w:r>
        <w:rPr>
          <w:color w:val="000000"/>
          <w:spacing w:val="0"/>
          <w:w w:val="100"/>
          <w:position w:val="0"/>
        </w:rPr>
        <w:t>重大影响，是指对被投资单位的财务和经营决策有参与决策的权力，但并不能够控制或者与其他方一起共同控制这些 政策的制定。本公司能够对被投资单位施加重大影响的，被投资单位为本公司联营企业。</w:t>
      </w:r>
    </w:p>
    <w:p>
      <w:pPr>
        <w:pStyle w:val="Style20"/>
        <w:keepNext w:val="0"/>
        <w:keepLines w:val="0"/>
        <w:widowControl w:val="0"/>
        <w:numPr>
          <w:ilvl w:val="0"/>
          <w:numId w:val="41"/>
        </w:numPr>
        <w:shd w:val="clear" w:color="auto" w:fill="auto"/>
        <w:tabs>
          <w:tab w:pos="695" w:val="left"/>
        </w:tabs>
        <w:bidi w:val="0"/>
        <w:spacing w:before="0" w:after="0" w:line="467" w:lineRule="exact"/>
        <w:ind w:left="0" w:right="0" w:firstLine="380"/>
        <w:jc w:val="both"/>
      </w:pPr>
      <w:bookmarkStart w:id="891" w:name="bookmark891"/>
      <w:bookmarkEnd w:id="891"/>
      <w:r>
        <w:rPr>
          <w:color w:val="000000"/>
          <w:spacing w:val="0"/>
          <w:w w:val="100"/>
          <w:position w:val="0"/>
        </w:rPr>
        <w:t>初始投资成本的确定</w:t>
      </w:r>
    </w:p>
    <w:p>
      <w:pPr>
        <w:pStyle w:val="Style20"/>
        <w:keepNext w:val="0"/>
        <w:keepLines w:val="0"/>
        <w:widowControl w:val="0"/>
        <w:shd w:val="clear" w:color="auto" w:fill="auto"/>
        <w:tabs>
          <w:tab w:pos="820" w:val="left"/>
        </w:tabs>
        <w:bidi w:val="0"/>
        <w:spacing w:before="0" w:after="0" w:line="467" w:lineRule="exact"/>
        <w:ind w:left="0" w:right="0" w:firstLine="380"/>
        <w:jc w:val="both"/>
      </w:pPr>
      <w:bookmarkStart w:id="892" w:name="bookmark892"/>
      <w:r>
        <w:rPr>
          <w:color w:val="000000"/>
          <w:spacing w:val="0"/>
          <w:w w:val="100"/>
          <w:position w:val="0"/>
          <w:sz w:val="18"/>
          <w:szCs w:val="18"/>
        </w:rPr>
        <w:t>（</w:t>
      </w:r>
      <w:bookmarkEnd w:id="892"/>
      <w:r>
        <w:rPr>
          <w:color w:val="000000"/>
          <w:spacing w:val="0"/>
          <w:w w:val="100"/>
          <w:position w:val="0"/>
          <w:sz w:val="18"/>
          <w:szCs w:val="18"/>
        </w:rPr>
        <w:t>1）</w:t>
        <w:tab/>
      </w:r>
      <w:r>
        <w:rPr>
          <w:color w:val="000000"/>
          <w:spacing w:val="0"/>
          <w:w w:val="100"/>
          <w:position w:val="0"/>
        </w:rPr>
        <w:t>企业合并形成的长期股权投资</w:t>
      </w:r>
    </w:p>
    <w:p>
      <w:pPr>
        <w:pStyle w:val="Style20"/>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对于同一控制下的企业合并形成的对子公司的长期股权投资，在合并日按照取得被合并方所有者权益在最终控制方合 并财务报表中的账面价值的份额作为长期股权投资的初始投资成本。长期股权投资初始投资成本与支付对价账面价值之间的 差额，调整资本公积中的股本溢价；资本公积中的股本溢价不足冲减时，调整留存收益。因追加投资等原因能够对同一控制 下的被投资单位实施控制的，按上述原则确认的长期股权投资的初始投资成本与达到合并前的长期股权投资账面价值加上合 并日进一步取得股份新支付对价的账面价值之和的差额，调整股本溢价，股本溢价不足冲减的，冲减留存收益。</w:t>
      </w:r>
    </w:p>
    <w:p>
      <w:pPr>
        <w:pStyle w:val="Style20"/>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对于非同一控制下的企业合并形成的对子公司的长期股权投资，按照购买日确定的合并成本作为长期股权投资的初始 投资成本。因追加投资等原因能够对非同一控制下的被投资单位实施控制的，按照原持有的股权投资账面价值加上新增投资 成本之和作为初始投资成本。</w:t>
      </w:r>
    </w:p>
    <w:p>
      <w:pPr>
        <w:pStyle w:val="Style20"/>
        <w:keepNext w:val="0"/>
        <w:keepLines w:val="0"/>
        <w:widowControl w:val="0"/>
        <w:shd w:val="clear" w:color="auto" w:fill="auto"/>
        <w:tabs>
          <w:tab w:pos="820" w:val="left"/>
        </w:tabs>
        <w:bidi w:val="0"/>
        <w:spacing w:before="0" w:after="0" w:line="467" w:lineRule="exact"/>
        <w:ind w:left="0" w:right="0" w:firstLine="380"/>
        <w:jc w:val="both"/>
      </w:pPr>
      <w:bookmarkStart w:id="893" w:name="bookmark893"/>
      <w:r>
        <w:rPr>
          <w:color w:val="000000"/>
          <w:spacing w:val="0"/>
          <w:w w:val="100"/>
          <w:position w:val="0"/>
          <w:sz w:val="18"/>
          <w:szCs w:val="18"/>
        </w:rPr>
        <w:t>（</w:t>
      </w:r>
      <w:bookmarkEnd w:id="893"/>
      <w:r>
        <w:rPr>
          <w:color w:val="000000"/>
          <w:spacing w:val="0"/>
          <w:w w:val="100"/>
          <w:position w:val="0"/>
          <w:sz w:val="18"/>
          <w:szCs w:val="18"/>
        </w:rPr>
        <w:t>2）</w:t>
        <w:tab/>
      </w:r>
      <w:r>
        <w:rPr>
          <w:color w:val="000000"/>
          <w:spacing w:val="0"/>
          <w:w w:val="100"/>
          <w:position w:val="0"/>
        </w:rPr>
        <w:t>通过企业合并以外的其他方式取得的长期股权投资</w:t>
      </w:r>
    </w:p>
    <w:p>
      <w:pPr>
        <w:pStyle w:val="Style20"/>
        <w:keepNext w:val="0"/>
        <w:keepLines w:val="0"/>
        <w:widowControl w:val="0"/>
        <w:shd w:val="clear" w:color="auto" w:fill="auto"/>
        <w:bidi w:val="0"/>
        <w:spacing w:before="0" w:after="0" w:line="467" w:lineRule="exact"/>
        <w:ind w:left="0" w:right="0" w:firstLine="500"/>
        <w:jc w:val="both"/>
      </w:pPr>
      <w:r>
        <w:rPr>
          <w:color w:val="000000"/>
          <w:spacing w:val="0"/>
          <w:w w:val="100"/>
          <w:position w:val="0"/>
        </w:rPr>
        <w:t>以支付现金方式取得的长期股权投资，按照实际支付的购买价款作为初始投资成本。</w:t>
      </w:r>
    </w:p>
    <w:p>
      <w:pPr>
        <w:pStyle w:val="Style20"/>
        <w:keepNext w:val="0"/>
        <w:keepLines w:val="0"/>
        <w:widowControl w:val="0"/>
        <w:shd w:val="clear" w:color="auto" w:fill="auto"/>
        <w:bidi w:val="0"/>
        <w:spacing w:before="0" w:after="0" w:line="467" w:lineRule="exact"/>
        <w:ind w:left="0" w:right="0" w:firstLine="500"/>
        <w:jc w:val="both"/>
      </w:pPr>
      <w:r>
        <w:rPr>
          <w:color w:val="000000"/>
          <w:spacing w:val="0"/>
          <w:w w:val="100"/>
          <w:position w:val="0"/>
        </w:rPr>
        <w:t>以发行权益性证券取得的长期股权投资，按照发行权益性证券的公允价值作为初始投资成本。</w:t>
      </w:r>
    </w:p>
    <w:p>
      <w:pPr>
        <w:pStyle w:val="Style20"/>
        <w:keepNext w:val="0"/>
        <w:keepLines w:val="0"/>
        <w:widowControl w:val="0"/>
        <w:numPr>
          <w:ilvl w:val="0"/>
          <w:numId w:val="41"/>
        </w:numPr>
        <w:shd w:val="clear" w:color="auto" w:fill="auto"/>
        <w:tabs>
          <w:tab w:pos="695" w:val="left"/>
        </w:tabs>
        <w:bidi w:val="0"/>
        <w:spacing w:before="0" w:after="0" w:line="467" w:lineRule="exact"/>
        <w:ind w:left="0" w:right="0" w:firstLine="380"/>
        <w:jc w:val="both"/>
      </w:pPr>
      <w:bookmarkStart w:id="894" w:name="bookmark894"/>
      <w:bookmarkEnd w:id="894"/>
      <w:r>
        <w:rPr>
          <w:color w:val="000000"/>
          <w:spacing w:val="0"/>
          <w:w w:val="100"/>
          <w:position w:val="0"/>
        </w:rPr>
        <w:t>后续计量及损益确认方法</w:t>
      </w:r>
    </w:p>
    <w:p>
      <w:pPr>
        <w:pStyle w:val="Style20"/>
        <w:keepNext w:val="0"/>
        <w:keepLines w:val="0"/>
        <w:widowControl w:val="0"/>
        <w:shd w:val="clear" w:color="auto" w:fill="auto"/>
        <w:bidi w:val="0"/>
        <w:spacing w:before="0" w:after="0" w:line="467" w:lineRule="exact"/>
        <w:ind w:left="0" w:right="0" w:firstLine="380"/>
        <w:jc w:val="both"/>
      </w:pPr>
      <w:r>
        <w:rPr>
          <w:color w:val="000000"/>
          <w:spacing w:val="0"/>
          <w:w w:val="100"/>
          <w:position w:val="0"/>
          <w:sz w:val="18"/>
          <w:szCs w:val="18"/>
        </w:rPr>
        <w:t>（1）</w:t>
      </w:r>
      <w:r>
        <w:rPr>
          <w:color w:val="000000"/>
          <w:spacing w:val="0"/>
          <w:w w:val="100"/>
          <w:position w:val="0"/>
        </w:rPr>
        <w:t>成本法核算的长期股权投资</w:t>
      </w:r>
    </w:p>
    <w:p>
      <w:pPr>
        <w:pStyle w:val="Style20"/>
        <w:keepNext w:val="0"/>
        <w:keepLines w:val="0"/>
        <w:widowControl w:val="0"/>
        <w:shd w:val="clear" w:color="auto" w:fill="auto"/>
        <w:bidi w:val="0"/>
        <w:spacing w:before="0" w:after="0" w:line="467" w:lineRule="exact"/>
        <w:ind w:left="0" w:right="0" w:firstLine="500"/>
        <w:jc w:val="both"/>
      </w:pPr>
      <w:r>
        <w:rPr>
          <w:color w:val="000000"/>
          <w:spacing w:val="0"/>
          <w:w w:val="100"/>
          <w:position w:val="0"/>
        </w:rPr>
        <w:t xml:space="preserve">公司对子公司的长期股权投资，采用成本法核算，除非投资符合持有待售的条件。除取得投资时实际支付的价款或对 </w:t>
      </w:r>
      <w:r>
        <w:rPr>
          <w:color w:val="000000"/>
          <w:spacing w:val="0"/>
          <w:w w:val="100"/>
          <w:position w:val="0"/>
        </w:rPr>
        <w:t>价中包含的已宣告但尚未发放的现金股利或利润外，公司按照享有被投资单位宣告发放的现金股利或利润确认当期投资收 益。</w:t>
      </w:r>
    </w:p>
    <w:p>
      <w:pPr>
        <w:pStyle w:val="Style20"/>
        <w:keepNext w:val="0"/>
        <w:keepLines w:val="0"/>
        <w:widowControl w:val="0"/>
        <w:shd w:val="clear" w:color="auto" w:fill="auto"/>
        <w:tabs>
          <w:tab w:pos="780" w:val="left"/>
        </w:tabs>
        <w:bidi w:val="0"/>
        <w:spacing w:before="0" w:after="0" w:line="468" w:lineRule="exact"/>
        <w:ind w:left="0" w:right="0"/>
        <w:jc w:val="both"/>
      </w:pPr>
      <w:bookmarkStart w:id="895" w:name="bookmark895"/>
      <w:r>
        <w:rPr>
          <w:color w:val="000000"/>
          <w:spacing w:val="0"/>
          <w:w w:val="100"/>
          <w:position w:val="0"/>
          <w:sz w:val="18"/>
          <w:szCs w:val="18"/>
        </w:rPr>
        <w:t>（</w:t>
      </w:r>
      <w:bookmarkEnd w:id="895"/>
      <w:r>
        <w:rPr>
          <w:color w:val="000000"/>
          <w:spacing w:val="0"/>
          <w:w w:val="100"/>
          <w:position w:val="0"/>
          <w:sz w:val="18"/>
          <w:szCs w:val="18"/>
        </w:rPr>
        <w:t>2）</w:t>
        <w:tab/>
      </w:r>
      <w:r>
        <w:rPr>
          <w:color w:val="000000"/>
          <w:spacing w:val="0"/>
          <w:w w:val="100"/>
          <w:position w:val="0"/>
        </w:rPr>
        <w:t>权益法核算的长期股权投资</w:t>
      </w:r>
    </w:p>
    <w:p>
      <w:pPr>
        <w:pStyle w:val="Style20"/>
        <w:keepNext w:val="0"/>
        <w:keepLines w:val="0"/>
        <w:widowControl w:val="0"/>
        <w:shd w:val="clear" w:color="auto" w:fill="auto"/>
        <w:bidi w:val="0"/>
        <w:spacing w:before="0" w:after="0" w:line="468" w:lineRule="exact"/>
        <w:ind w:left="0" w:right="0" w:firstLine="500"/>
        <w:jc w:val="left"/>
      </w:pPr>
      <w:r>
        <w:rPr>
          <w:color w:val="000000"/>
          <w:spacing w:val="0"/>
          <w:w w:val="100"/>
          <w:position w:val="0"/>
        </w:rPr>
        <w:t>对联营企业和合营企业的长期股权投资，采用权益法核算。初始投资成本大于投资时应享有被投资单位可辨认净资产 公允价值份额的差额，不调整长期股权投资的初始投资成本；初始投资成本小于投资时应享有被投资单位可辨认净资产公允 价值份额的差额，计入当期损益，同时调整长期股权投资的成本。</w:t>
      </w:r>
    </w:p>
    <w:p>
      <w:pPr>
        <w:pStyle w:val="Style20"/>
        <w:keepNext w:val="0"/>
        <w:keepLines w:val="0"/>
        <w:widowControl w:val="0"/>
        <w:shd w:val="clear" w:color="auto" w:fill="auto"/>
        <w:bidi w:val="0"/>
        <w:spacing w:before="0" w:after="0" w:line="468" w:lineRule="exact"/>
        <w:ind w:left="0" w:right="0" w:firstLine="500"/>
        <w:jc w:val="left"/>
      </w:pPr>
      <w:r>
        <w:rPr>
          <w:color w:val="000000"/>
          <w:spacing w:val="0"/>
          <w:w w:val="100"/>
          <w:position w:val="0"/>
        </w:rPr>
        <w:t>公司按照应享有或应分担的被投资单位实现的净损益和其他综合收益的份额，分别确认投资收益和其他综合收益，同 时调整长期股权投资的账面价值；按照被投资单位宣告分派的利润或现金股利计算应享有的部分，相应减少长期股权投资的 账面价值；对于被投资单位除净损益、其他综合收益和利润分配以外所有者权益的其他变动（简称“其他所有者权益变动”）， 调整长期股权投资的账面价值并计入所有者权益。</w:t>
      </w:r>
    </w:p>
    <w:p>
      <w:pPr>
        <w:pStyle w:val="Style20"/>
        <w:keepNext w:val="0"/>
        <w:keepLines w:val="0"/>
        <w:widowControl w:val="0"/>
        <w:shd w:val="clear" w:color="auto" w:fill="auto"/>
        <w:bidi w:val="0"/>
        <w:spacing w:before="0" w:after="0" w:line="468" w:lineRule="exact"/>
        <w:ind w:left="0" w:right="0" w:firstLine="500"/>
        <w:jc w:val="left"/>
      </w:pPr>
      <w:r>
        <w:rPr>
          <w:color w:val="000000"/>
          <w:spacing w:val="0"/>
          <w:w w:val="100"/>
          <w:position w:val="0"/>
        </w:rPr>
        <w:t>在确认应享有被投资单位净损益、其他综合收益及其他所有者权益变动的份额时，以取得投资时被投资单位可辨认净 资产的公允价值为基础，并按照公司的会计政策及会计期间，对被投资单位的净利润和其他综合收益等进行调整后确认。</w:t>
      </w:r>
    </w:p>
    <w:p>
      <w:pPr>
        <w:pStyle w:val="Style20"/>
        <w:keepNext w:val="0"/>
        <w:keepLines w:val="0"/>
        <w:widowControl w:val="0"/>
        <w:shd w:val="clear" w:color="auto" w:fill="auto"/>
        <w:bidi w:val="0"/>
        <w:spacing w:before="0" w:after="0" w:line="468" w:lineRule="exact"/>
        <w:ind w:left="0" w:right="0" w:firstLine="500"/>
        <w:jc w:val="left"/>
      </w:pPr>
      <w:r>
        <w:rPr>
          <w:color w:val="000000"/>
          <w:spacing w:val="0"/>
          <w:w w:val="100"/>
          <w:position w:val="0"/>
        </w:rPr>
        <w:t>公司与联营企业、合营企业之间发生的未实现内部交易损益按照应享有的比例计算归属于公司的部分，予以抵销，在 此基础上确认投资收益，但投出或出售的资产构成业务的除外。与被投资单位发生的未实现内部交易损失，属于资产减值损 失的，全额确认。</w:t>
      </w:r>
    </w:p>
    <w:p>
      <w:pPr>
        <w:pStyle w:val="Style20"/>
        <w:keepNext w:val="0"/>
        <w:keepLines w:val="0"/>
        <w:widowControl w:val="0"/>
        <w:shd w:val="clear" w:color="auto" w:fill="auto"/>
        <w:bidi w:val="0"/>
        <w:spacing w:before="0" w:after="0" w:line="468" w:lineRule="exact"/>
        <w:ind w:left="0" w:right="0" w:firstLine="500"/>
        <w:jc w:val="left"/>
      </w:pPr>
      <w:r>
        <w:rPr>
          <w:color w:val="000000"/>
          <w:spacing w:val="0"/>
          <w:w w:val="100"/>
          <w:position w:val="0"/>
        </w:rPr>
        <w:t>公司对合营企业或联营企业发生的净亏损，除负有承担额外损失义务外，以长期股权投资的账面价值以及其他实质上 构成对合营企业或联营企业净投资的长期权益减记至零为限。合营企业或联营企业以后实现净利润的，公司在收益分享额弥 补未确认的亏损分担额后，恢复确认收益分享额。</w:t>
      </w:r>
    </w:p>
    <w:p>
      <w:pPr>
        <w:pStyle w:val="Style20"/>
        <w:keepNext w:val="0"/>
        <w:keepLines w:val="0"/>
        <w:widowControl w:val="0"/>
        <w:shd w:val="clear" w:color="auto" w:fill="auto"/>
        <w:tabs>
          <w:tab w:pos="780" w:val="left"/>
        </w:tabs>
        <w:bidi w:val="0"/>
        <w:spacing w:before="0" w:after="0" w:line="468" w:lineRule="exact"/>
        <w:ind w:left="0" w:right="0"/>
        <w:jc w:val="both"/>
      </w:pPr>
      <w:bookmarkStart w:id="896" w:name="bookmark896"/>
      <w:r>
        <w:rPr>
          <w:color w:val="000000"/>
          <w:spacing w:val="0"/>
          <w:w w:val="100"/>
          <w:position w:val="0"/>
          <w:sz w:val="18"/>
          <w:szCs w:val="18"/>
        </w:rPr>
        <w:t>（</w:t>
      </w:r>
      <w:bookmarkEnd w:id="896"/>
      <w:r>
        <w:rPr>
          <w:color w:val="000000"/>
          <w:spacing w:val="0"/>
          <w:w w:val="100"/>
          <w:position w:val="0"/>
          <w:sz w:val="18"/>
          <w:szCs w:val="18"/>
        </w:rPr>
        <w:t>3）</w:t>
        <w:tab/>
      </w:r>
      <w:r>
        <w:rPr>
          <w:color w:val="000000"/>
          <w:spacing w:val="0"/>
          <w:w w:val="100"/>
          <w:position w:val="0"/>
        </w:rPr>
        <w:t>长期股权投资的处置</w:t>
      </w:r>
    </w:p>
    <w:p>
      <w:pPr>
        <w:pStyle w:val="Style20"/>
        <w:keepNext w:val="0"/>
        <w:keepLines w:val="0"/>
        <w:widowControl w:val="0"/>
        <w:shd w:val="clear" w:color="auto" w:fill="auto"/>
        <w:bidi w:val="0"/>
        <w:spacing w:before="0" w:after="0" w:line="468" w:lineRule="exact"/>
        <w:ind w:left="0" w:right="0" w:firstLine="500"/>
        <w:jc w:val="left"/>
      </w:pPr>
      <w:r>
        <w:rPr>
          <w:color w:val="000000"/>
          <w:spacing w:val="0"/>
          <w:w w:val="100"/>
          <w:position w:val="0"/>
        </w:rPr>
        <w:t>处置长期股权投资，其账面价值与实际取得价款的差额，计入当期损益。</w:t>
      </w:r>
    </w:p>
    <w:p>
      <w:pPr>
        <w:pStyle w:val="Style20"/>
        <w:keepNext w:val="0"/>
        <w:keepLines w:val="0"/>
        <w:widowControl w:val="0"/>
        <w:shd w:val="clear" w:color="auto" w:fill="auto"/>
        <w:bidi w:val="0"/>
        <w:spacing w:before="0" w:after="0" w:line="468" w:lineRule="exact"/>
        <w:ind w:left="0" w:right="0" w:firstLine="500"/>
        <w:jc w:val="left"/>
      </w:pPr>
      <w:r>
        <w:rPr>
          <w:color w:val="000000"/>
          <w:spacing w:val="0"/>
          <w:w w:val="100"/>
          <w:position w:val="0"/>
        </w:rPr>
        <w:t>部分处置权益法核算的长期股权投资，剩余股权仍采用权益法核算的，原权益法核算确认的其他综合收益采用与被投 资单位直接处置相关资产或负债相同的基础按相应比例结转，其他所有者权益变动按比例结转入当期损益。</w:t>
      </w:r>
    </w:p>
    <w:p>
      <w:pPr>
        <w:pStyle w:val="Style20"/>
        <w:keepNext w:val="0"/>
        <w:keepLines w:val="0"/>
        <w:widowControl w:val="0"/>
        <w:shd w:val="clear" w:color="auto" w:fill="auto"/>
        <w:bidi w:val="0"/>
        <w:spacing w:before="0" w:after="0" w:line="468" w:lineRule="exact"/>
        <w:ind w:left="0" w:right="0" w:firstLine="500"/>
        <w:jc w:val="left"/>
      </w:pPr>
      <w:r>
        <w:rPr>
          <w:color w:val="000000"/>
          <w:spacing w:val="0"/>
          <w:w w:val="100"/>
          <w:position w:val="0"/>
        </w:rPr>
        <w:t>因处置股权投资等原因丧失了对被投资单位的共同控制或重大影响的，原股权投资因采用权益法核算而确认的其他综 合收益，在终止采用权益法核算时采用与被投资单位直接处置相关资产或负债相同的基础进行会计处理，其他所有者权益变 动在终止采用权益法核算时全部转入当期损益。</w:t>
      </w:r>
    </w:p>
    <w:p>
      <w:pPr>
        <w:pStyle w:val="Style20"/>
        <w:keepNext w:val="0"/>
        <w:keepLines w:val="0"/>
        <w:widowControl w:val="0"/>
        <w:shd w:val="clear" w:color="auto" w:fill="auto"/>
        <w:bidi w:val="0"/>
        <w:spacing w:before="0" w:after="0" w:line="468" w:lineRule="exact"/>
        <w:ind w:left="0" w:right="0" w:firstLine="500"/>
        <w:jc w:val="left"/>
      </w:pPr>
      <w:r>
        <w:rPr>
          <w:color w:val="000000"/>
          <w:spacing w:val="0"/>
          <w:w w:val="100"/>
          <w:position w:val="0"/>
        </w:rPr>
        <w:t xml:space="preserve">因处置部分股权投资等原因丧失了对被投资单位控制权的，在编制个别财务报表时，剩余股权能够对被投资单位实施 共同控制或重大影响的，改按权益法核算，并对该剩余股权视同自取得时即采用权益法核算进行调整，对于取得被投资单位 控制权之前确认的其他综合收益采用与被投资单位直接处置相关资产或负债相同的基础按比例结转，因采用权益法核算确认 的其他所有者权益变动按比例结转入当期损益；剩余股权不能对被投资单位实施共同控制或施加重大影响的，确认为金融资 产，其在丧失控制之日的公允价值与账面价值间的差额计入当期损益，对于取得被投资单位控制权之前确认的其他综合收益 </w:t>
      </w:r>
      <w:r>
        <w:rPr>
          <w:color w:val="000000"/>
          <w:spacing w:val="0"/>
          <w:w w:val="100"/>
          <w:position w:val="0"/>
        </w:rPr>
        <w:t>和其他所有者权益变动全部结转。</w:t>
      </w:r>
    </w:p>
    <w:p>
      <w:pPr>
        <w:pStyle w:val="Style20"/>
        <w:keepNext w:val="0"/>
        <w:keepLines w:val="0"/>
        <w:widowControl w:val="0"/>
        <w:shd w:val="clear" w:color="auto" w:fill="auto"/>
        <w:bidi w:val="0"/>
        <w:spacing w:before="0" w:after="440" w:line="466" w:lineRule="exact"/>
        <w:ind w:left="0" w:right="0" w:firstLine="500"/>
        <w:jc w:val="both"/>
      </w:pPr>
      <w:r>
        <w:rPr>
          <w:color w:val="000000"/>
          <w:spacing w:val="0"/>
          <w:w w:val="100"/>
          <w:position w:val="0"/>
        </w:rPr>
        <w:t>通过多次交易分步处置对子公司股权投资直至丧失控制权，属于一揽子交易的，各项交易作为一项处置子公司股权投 资并丧失控制权的交易进行会计处理;在丧失控制权之前每一次处置价款与所处置的股权对应得长期股权投资账面价值之间 的差额，在个别财务报表中，先确认为其他综合收益，到丧失控制权时再一并转人丧失控制权的当期损益。不属于一揽子交 易的，对每一项交易分别进行会计处理。</w:t>
      </w:r>
    </w:p>
    <w:p>
      <w:pPr>
        <w:pStyle w:val="Style29"/>
        <w:keepNext/>
        <w:keepLines/>
        <w:widowControl w:val="0"/>
        <w:shd w:val="clear" w:color="auto" w:fill="auto"/>
        <w:tabs>
          <w:tab w:pos="483" w:val="left"/>
        </w:tabs>
        <w:bidi w:val="0"/>
        <w:spacing w:before="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2</w:t>
      </w:r>
      <w:bookmarkEnd w:id="899"/>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97"/>
      <w:bookmarkEnd w:id="898"/>
      <w:bookmarkEnd w:id="900"/>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投资性房地产计量模式</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成本法计量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折旧或摊销方法</w:t>
      </w:r>
    </w:p>
    <w:p>
      <w:pPr>
        <w:pStyle w:val="Style20"/>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投资性房地产是指为赚取租金或资本增值，或两者兼有而持有的房地产，包括已出租的土地使用权、持有并准备增值 后转让的土地使用权、已出租的建筑物(含自行建造或开发活动完成后用于出租的建筑物以及正在建造或开发过程中将来用 于出租的建筑物)</w:t>
      </w:r>
    </w:p>
    <w:p>
      <w:pPr>
        <w:pStyle w:val="Style20"/>
        <w:keepNext w:val="0"/>
        <w:keepLines w:val="0"/>
        <w:widowControl w:val="0"/>
        <w:shd w:val="clear" w:color="auto" w:fill="auto"/>
        <w:bidi w:val="0"/>
        <w:spacing w:before="0" w:after="0" w:line="467" w:lineRule="exact"/>
        <w:ind w:left="0" w:right="0" w:firstLine="500"/>
        <w:jc w:val="both"/>
      </w:pPr>
      <w:r>
        <w:rPr>
          <w:color w:val="000000"/>
          <w:spacing w:val="0"/>
          <w:w w:val="100"/>
          <w:position w:val="0"/>
        </w:rPr>
        <w:t>与投资性房地产有关的后续支出，在相关的经济利益很可能流入且其成本能够可靠的计量时，计入投资性房地产成本; 否则，于发生时计入当期损益。</w:t>
      </w:r>
    </w:p>
    <w:p>
      <w:pPr>
        <w:pStyle w:val="Style20"/>
        <w:keepNext w:val="0"/>
        <w:keepLines w:val="0"/>
        <w:widowControl w:val="0"/>
        <w:shd w:val="clear" w:color="auto" w:fill="auto"/>
        <w:bidi w:val="0"/>
        <w:spacing w:before="0" w:after="440" w:line="467" w:lineRule="exact"/>
        <w:ind w:left="0" w:right="0" w:firstLine="500"/>
        <w:jc w:val="both"/>
      </w:pPr>
      <w:r>
        <w:rPr>
          <w:color w:val="000000"/>
          <w:spacing w:val="0"/>
          <w:w w:val="100"/>
          <w:position w:val="0"/>
        </w:rPr>
        <w:t>本公司对现有投资性房地产采用成本模式计量。对按照成本模式计量的投资性房地产一出租用建筑物采用与本公司固 定资产相同的折旧政策，出租用土地使用权按与无形资产相同的摊销政策执行。</w:t>
      </w:r>
    </w:p>
    <w:p>
      <w:pPr>
        <w:pStyle w:val="Style29"/>
        <w:keepNext/>
        <w:keepLines/>
        <w:widowControl w:val="0"/>
        <w:shd w:val="clear" w:color="auto" w:fill="auto"/>
        <w:tabs>
          <w:tab w:pos="483" w:val="left"/>
        </w:tabs>
        <w:bidi w:val="0"/>
        <w:spacing w:before="0" w:line="240"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2</w:t>
      </w:r>
      <w:bookmarkEnd w:id="903"/>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01"/>
      <w:bookmarkEnd w:id="902"/>
      <w:bookmarkEnd w:id="904"/>
    </w:p>
    <w:p>
      <w:pPr>
        <w:pStyle w:val="Style35"/>
        <w:keepNext/>
        <w:keepLines/>
        <w:widowControl w:val="0"/>
        <w:numPr>
          <w:ilvl w:val="0"/>
          <w:numId w:val="43"/>
        </w:numPr>
        <w:shd w:val="clear" w:color="auto" w:fill="auto"/>
        <w:bidi w:val="0"/>
        <w:spacing w:before="0" w:after="180" w:line="240" w:lineRule="auto"/>
        <w:ind w:left="0" w:right="0" w:firstLine="0"/>
        <w:jc w:val="left"/>
      </w:pPr>
      <w:bookmarkStart w:id="905" w:name="bookmark905"/>
      <w:bookmarkStart w:id="906" w:name="bookmark906"/>
      <w:bookmarkStart w:id="907" w:name="bookmark907"/>
      <w:bookmarkStart w:id="908" w:name="bookmark908"/>
      <w:bookmarkEnd w:id="907"/>
      <w:r>
        <w:rPr>
          <w:color w:val="000000"/>
          <w:spacing w:val="0"/>
          <w:w w:val="100"/>
          <w:position w:val="0"/>
        </w:rPr>
        <w:t>确认条件</w:t>
      </w:r>
      <w:bookmarkEnd w:id="905"/>
      <w:bookmarkEnd w:id="906"/>
      <w:bookmarkEnd w:id="908"/>
    </w:p>
    <w:p>
      <w:pPr>
        <w:pStyle w:val="Style20"/>
        <w:keepNext w:val="0"/>
        <w:keepLines w:val="0"/>
        <w:widowControl w:val="0"/>
        <w:shd w:val="clear" w:color="auto" w:fill="auto"/>
        <w:bidi w:val="0"/>
        <w:spacing w:before="0" w:after="0" w:line="470" w:lineRule="exact"/>
        <w:ind w:left="0" w:right="0" w:firstLine="560"/>
        <w:jc w:val="both"/>
      </w:pPr>
      <w:r>
        <w:rPr>
          <w:color w:val="000000"/>
          <w:spacing w:val="0"/>
          <w:w w:val="100"/>
          <w:position w:val="0"/>
        </w:rPr>
        <w:t>固定资产指为生产商品、提供劳务、出租或经营管理而持有，并且使用寿命超过一个会计年度的有形资产。固定资产 在同时满足下列条件时予以确认：</w:t>
      </w:r>
    </w:p>
    <w:p>
      <w:pPr>
        <w:pStyle w:val="Style20"/>
        <w:keepNext w:val="0"/>
        <w:keepLines w:val="0"/>
        <w:widowControl w:val="0"/>
        <w:numPr>
          <w:ilvl w:val="0"/>
          <w:numId w:val="45"/>
        </w:numPr>
        <w:shd w:val="clear" w:color="auto" w:fill="auto"/>
        <w:tabs>
          <w:tab w:pos="820" w:val="left"/>
        </w:tabs>
        <w:bidi w:val="0"/>
        <w:spacing w:before="0" w:after="0" w:line="467" w:lineRule="exact"/>
        <w:ind w:left="0" w:right="0" w:firstLine="380"/>
        <w:jc w:val="both"/>
      </w:pPr>
      <w:bookmarkStart w:id="909" w:name="bookmark909"/>
      <w:bookmarkEnd w:id="909"/>
      <w:r>
        <w:rPr>
          <w:color w:val="000000"/>
          <w:spacing w:val="0"/>
          <w:w w:val="100"/>
          <w:position w:val="0"/>
        </w:rPr>
        <w:t>与该固定资产有关的经济利益很可能流入企业；</w:t>
      </w:r>
    </w:p>
    <w:p>
      <w:pPr>
        <w:pStyle w:val="Style20"/>
        <w:keepNext w:val="0"/>
        <w:keepLines w:val="0"/>
        <w:widowControl w:val="0"/>
        <w:numPr>
          <w:ilvl w:val="0"/>
          <w:numId w:val="45"/>
        </w:numPr>
        <w:shd w:val="clear" w:color="auto" w:fill="auto"/>
        <w:tabs>
          <w:tab w:pos="820" w:val="left"/>
        </w:tabs>
        <w:bidi w:val="0"/>
        <w:spacing w:before="0" w:after="0" w:line="467" w:lineRule="exact"/>
        <w:ind w:left="0" w:right="0" w:firstLine="380"/>
        <w:jc w:val="both"/>
      </w:pPr>
      <w:bookmarkStart w:id="910" w:name="bookmark910"/>
      <w:bookmarkEnd w:id="910"/>
      <w:r>
        <w:rPr>
          <w:color w:val="000000"/>
          <w:spacing w:val="0"/>
          <w:w w:val="100"/>
          <w:position w:val="0"/>
        </w:rPr>
        <w:t>该固定资产的成本能够可靠地计量。</w:t>
      </w:r>
    </w:p>
    <w:p>
      <w:pPr>
        <w:pStyle w:val="Style2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固定资产按成本(并考虑预计弃置费用因素的影响)进行初始计量。</w:t>
      </w:r>
    </w:p>
    <w:p>
      <w:pPr>
        <w:pStyle w:val="Style2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与固定资产有关的后续支出，在与其有关的经济利益很可能流入且其成本能够可靠计量时，计入固定资产成本；对于被 替换的部分，终止确认其账面价值；所有其他后续支出于发生时计入当期损益。</w:t>
      </w:r>
    </w:p>
    <w:p>
      <w:pPr>
        <w:pStyle w:val="Style2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本公司固定资产分为房屋建筑物、机器设备、运输设备、办公设备。</w:t>
      </w:r>
    </w:p>
    <w:p>
      <w:pPr>
        <w:pStyle w:val="Style20"/>
        <w:keepNext w:val="0"/>
        <w:keepLines w:val="0"/>
        <w:widowControl w:val="0"/>
        <w:shd w:val="clear" w:color="auto" w:fill="auto"/>
        <w:bidi w:val="0"/>
        <w:spacing w:before="0" w:after="80" w:line="470" w:lineRule="exact"/>
        <w:ind w:left="0" w:right="0" w:firstLine="380"/>
        <w:jc w:val="both"/>
      </w:pPr>
      <w:r>
        <w:rPr>
          <w:color w:val="000000"/>
          <w:spacing w:val="0"/>
          <w:w w:val="100"/>
          <w:position w:val="0"/>
        </w:rPr>
        <w:t>当固定资产被处置、或者预期通过使用或处置不能产生经济利益时，终止确认该固定资产。固定资产出售、转让、报废 或毁损的处置收入扣除其账面价值和相关税费后的金额计入当期损益。</w:t>
      </w:r>
    </w:p>
    <w:p>
      <w:pPr>
        <w:pStyle w:val="Style35"/>
        <w:keepNext/>
        <w:keepLines/>
        <w:widowControl w:val="0"/>
        <w:shd w:val="clear" w:color="auto" w:fill="auto"/>
        <w:bidi w:val="0"/>
        <w:spacing w:before="0" w:after="340" w:line="240" w:lineRule="auto"/>
        <w:ind w:left="0" w:right="0" w:firstLine="0"/>
        <w:jc w:val="left"/>
      </w:pPr>
      <w:bookmarkStart w:id="911" w:name="bookmark911"/>
      <w:bookmarkStart w:id="912" w:name="bookmark912"/>
      <w:bookmarkStart w:id="913" w:name="bookmark913"/>
      <w:bookmarkStart w:id="914" w:name="bookmark914"/>
      <w:r>
        <w:rPr>
          <w:color w:val="000000"/>
          <w:spacing w:val="0"/>
          <w:w w:val="100"/>
          <w:position w:val="0"/>
        </w:rPr>
        <w:t>（</w:t>
      </w:r>
      <w:bookmarkEnd w:id="913"/>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11"/>
      <w:bookmarkEnd w:id="912"/>
      <w:bookmarkEnd w:id="914"/>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bl>
    <w:p>
      <w:pPr>
        <w:pStyle w:val="Style20"/>
        <w:keepNext w:val="0"/>
        <w:keepLines w:val="0"/>
        <w:widowControl w:val="0"/>
        <w:shd w:val="clear" w:color="auto" w:fill="auto"/>
        <w:bidi w:val="0"/>
        <w:spacing w:before="0" w:after="440" w:line="468" w:lineRule="exact"/>
        <w:ind w:left="0" w:right="0" w:firstLine="480"/>
        <w:jc w:val="both"/>
      </w:pPr>
      <w:r>
        <w:rPr>
          <w:color w:val="000000"/>
          <w:spacing w:val="0"/>
          <w:w w:val="100"/>
          <w:position w:val="0"/>
        </w:rPr>
        <w:t>固定资产折旧采用年限平均法分类计提，根据固定资产类别、预计使用寿命和预计净残值率确定折旧率。对计提了减 值准备的固定资产，则在未来期间按扣除减值准备后的账面价值及依据尚可使用年限确定折旧额。如固定资产各组成部分的 使用寿命不同或者以不同方式为企业提供经济利益，则选择不同折旧率或折旧方法，分别计提折旧。</w:t>
      </w:r>
    </w:p>
    <w:p>
      <w:pPr>
        <w:pStyle w:val="Style35"/>
        <w:keepNext/>
        <w:keepLines/>
        <w:widowControl w:val="0"/>
        <w:shd w:val="clear" w:color="auto" w:fill="auto"/>
        <w:bidi w:val="0"/>
        <w:spacing w:before="0" w:after="340" w:line="240" w:lineRule="auto"/>
        <w:ind w:left="0" w:right="0" w:firstLine="0"/>
        <w:jc w:val="left"/>
      </w:pPr>
      <w:bookmarkStart w:id="915" w:name="bookmark915"/>
      <w:bookmarkStart w:id="916" w:name="bookmark916"/>
      <w:bookmarkStart w:id="917" w:name="bookmark917"/>
      <w:bookmarkStart w:id="918" w:name="bookmark918"/>
      <w:r>
        <w:rPr>
          <w:color w:val="000000"/>
          <w:spacing w:val="0"/>
          <w:w w:val="100"/>
          <w:position w:val="0"/>
        </w:rPr>
        <w:t>（</w:t>
      </w:r>
      <w:bookmarkEnd w:id="91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15"/>
      <w:bookmarkEnd w:id="916"/>
      <w:bookmarkEnd w:id="918"/>
    </w:p>
    <w:p>
      <w:pPr>
        <w:pStyle w:val="Style29"/>
        <w:keepNext/>
        <w:keepLines/>
        <w:widowControl w:val="0"/>
        <w:shd w:val="clear" w:color="auto" w:fill="auto"/>
        <w:tabs>
          <w:tab w:pos="483" w:val="left"/>
        </w:tabs>
        <w:bidi w:val="0"/>
        <w:spacing w:before="0" w:after="20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2</w:t>
      </w:r>
      <w:bookmarkEnd w:id="921"/>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19"/>
      <w:bookmarkEnd w:id="920"/>
      <w:bookmarkEnd w:id="922"/>
    </w:p>
    <w:p>
      <w:pPr>
        <w:pStyle w:val="Style20"/>
        <w:keepNext w:val="0"/>
        <w:keepLines w:val="0"/>
        <w:widowControl w:val="0"/>
        <w:shd w:val="clear" w:color="auto" w:fill="auto"/>
        <w:bidi w:val="0"/>
        <w:spacing w:before="0" w:after="440" w:line="472" w:lineRule="exact"/>
        <w:ind w:left="0" w:right="0" w:firstLine="480"/>
        <w:jc w:val="both"/>
      </w:pPr>
      <w:r>
        <w:rPr>
          <w:color w:val="000000"/>
          <w:spacing w:val="0"/>
          <w:w w:val="100"/>
          <w:position w:val="0"/>
        </w:rPr>
        <w:t>本公司在建工程指兴建中的厂房与设备及其他固定资产，按工程项目进行明细核算，按实际成本入账，其中包括直接 建筑及安装成本，以及符合资本化条件的借款费用。在建工程达到预定可使用状态时，暂估结转为固定资产，停止利息资本 化，并开始按确定的固定资产折旧方法计提折旧，待工程竣工决算后，按竣工决算的金额调整原暂估金额，但不调整原已计 提的折旧额。</w:t>
      </w:r>
    </w:p>
    <w:p>
      <w:pPr>
        <w:pStyle w:val="Style29"/>
        <w:keepNext/>
        <w:keepLines/>
        <w:widowControl w:val="0"/>
        <w:shd w:val="clear" w:color="auto" w:fill="auto"/>
        <w:tabs>
          <w:tab w:pos="483" w:val="left"/>
        </w:tabs>
        <w:bidi w:val="0"/>
        <w:spacing w:before="0" w:after="20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23"/>
      <w:bookmarkEnd w:id="924"/>
      <w:bookmarkEnd w:id="926"/>
    </w:p>
    <w:p>
      <w:pPr>
        <w:pStyle w:val="Style20"/>
        <w:keepNext w:val="0"/>
        <w:keepLines w:val="0"/>
        <w:widowControl w:val="0"/>
        <w:numPr>
          <w:ilvl w:val="0"/>
          <w:numId w:val="47"/>
        </w:numPr>
        <w:shd w:val="clear" w:color="auto" w:fill="auto"/>
        <w:bidi w:val="0"/>
        <w:spacing w:before="0" w:after="0" w:line="469" w:lineRule="exact"/>
        <w:ind w:left="0" w:right="0" w:firstLine="480"/>
        <w:jc w:val="both"/>
      </w:pPr>
      <w:bookmarkStart w:id="927" w:name="bookmark927"/>
      <w:bookmarkEnd w:id="927"/>
      <w:r>
        <w:rPr>
          <w:color w:val="000000"/>
          <w:spacing w:val="0"/>
          <w:w w:val="100"/>
          <w:position w:val="0"/>
        </w:rPr>
        <w:t>借款费用资本化的确认原则</w:t>
      </w:r>
    </w:p>
    <w:p>
      <w:pPr>
        <w:pStyle w:val="Style20"/>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公司发生的借款费用，可直接归属于符合资本化条件的资产的购建或者生产的，予以资本化，计入相关资产成本；其 他借款费用，在发生时根据其发生额确认为费用，计入当期损益。</w:t>
      </w:r>
    </w:p>
    <w:p>
      <w:pPr>
        <w:pStyle w:val="Style20"/>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0"/>
        <w:keepNext w:val="0"/>
        <w:keepLines w:val="0"/>
        <w:widowControl w:val="0"/>
        <w:numPr>
          <w:ilvl w:val="0"/>
          <w:numId w:val="47"/>
        </w:numPr>
        <w:shd w:val="clear" w:color="auto" w:fill="auto"/>
        <w:bidi w:val="0"/>
        <w:spacing w:before="0" w:after="0" w:line="469" w:lineRule="exact"/>
        <w:ind w:left="0" w:right="0" w:firstLine="380"/>
        <w:jc w:val="both"/>
      </w:pPr>
      <w:bookmarkStart w:id="928" w:name="bookmark928"/>
      <w:bookmarkEnd w:id="928"/>
      <w:r>
        <w:rPr>
          <w:color w:val="000000"/>
          <w:spacing w:val="0"/>
          <w:w w:val="100"/>
          <w:position w:val="0"/>
        </w:rPr>
        <w:t>借款费用资本化期间</w:t>
      </w:r>
    </w:p>
    <w:p>
      <w:pPr>
        <w:pStyle w:val="Style20"/>
        <w:keepNext w:val="0"/>
        <w:keepLines w:val="0"/>
        <w:widowControl w:val="0"/>
        <w:shd w:val="clear" w:color="auto" w:fill="auto"/>
        <w:bidi w:val="0"/>
        <w:spacing w:before="0" w:after="0" w:line="469" w:lineRule="exact"/>
        <w:ind w:left="0" w:right="0" w:firstLine="460"/>
        <w:jc w:val="both"/>
      </w:pPr>
      <w:r>
        <w:rPr>
          <w:color w:val="000000"/>
          <w:spacing w:val="0"/>
          <w:w w:val="100"/>
          <w:position w:val="0"/>
        </w:rPr>
        <w:t>资本化期间，指从借款费用开始资本化时点到停止资本化时点的期间，借款费用暂停资本化的期间不包括在内。</w:t>
      </w:r>
    </w:p>
    <w:p>
      <w:pPr>
        <w:pStyle w:val="Style20"/>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借款费用同时满足下列条件时开始资本化：</w:t>
      </w:r>
    </w:p>
    <w:p>
      <w:pPr>
        <w:pStyle w:val="Style20"/>
        <w:keepNext w:val="0"/>
        <w:keepLines w:val="0"/>
        <w:widowControl w:val="0"/>
        <w:shd w:val="clear" w:color="auto" w:fill="auto"/>
        <w:tabs>
          <w:tab w:pos="925" w:val="left"/>
        </w:tabs>
        <w:bidi w:val="0"/>
        <w:spacing w:before="0" w:after="0" w:line="469" w:lineRule="exact"/>
        <w:ind w:left="0" w:right="0"/>
        <w:jc w:val="both"/>
      </w:pPr>
      <w:bookmarkStart w:id="929" w:name="bookmark929"/>
      <w:r>
        <w:rPr>
          <w:color w:val="000000"/>
          <w:spacing w:val="0"/>
          <w:w w:val="100"/>
          <w:position w:val="0"/>
          <w:sz w:val="18"/>
          <w:szCs w:val="18"/>
        </w:rPr>
        <w:t>（</w:t>
      </w:r>
      <w:bookmarkEnd w:id="929"/>
      <w:r>
        <w:rPr>
          <w:color w:val="000000"/>
          <w:spacing w:val="0"/>
          <w:w w:val="100"/>
          <w:position w:val="0"/>
          <w:sz w:val="18"/>
          <w:szCs w:val="18"/>
        </w:rPr>
        <w:t>1）</w:t>
        <w:tab/>
      </w:r>
      <w:r>
        <w:rPr>
          <w:color w:val="000000"/>
          <w:spacing w:val="0"/>
          <w:w w:val="100"/>
          <w:position w:val="0"/>
        </w:rPr>
        <w:t>资产支出已经发生，资产支出包括为购建或者生产符合资本化条件的资产而以支付现金、转移非现金资产或者承 担带息债务形式发生的支出；</w:t>
      </w:r>
    </w:p>
    <w:p>
      <w:pPr>
        <w:pStyle w:val="Style20"/>
        <w:keepNext w:val="0"/>
        <w:keepLines w:val="0"/>
        <w:widowControl w:val="0"/>
        <w:shd w:val="clear" w:color="auto" w:fill="auto"/>
        <w:tabs>
          <w:tab w:pos="820" w:val="left"/>
        </w:tabs>
        <w:bidi w:val="0"/>
        <w:spacing w:before="0" w:after="260" w:line="469" w:lineRule="exact"/>
        <w:ind w:left="0" w:right="0" w:firstLine="380"/>
        <w:jc w:val="left"/>
      </w:pPr>
      <w:bookmarkStart w:id="930" w:name="bookmark930"/>
      <w:r>
        <w:rPr>
          <w:color w:val="000000"/>
          <w:spacing w:val="0"/>
          <w:w w:val="100"/>
          <w:position w:val="0"/>
          <w:sz w:val="18"/>
          <w:szCs w:val="18"/>
        </w:rPr>
        <w:t>（</w:t>
      </w:r>
      <w:bookmarkEnd w:id="930"/>
      <w:r>
        <w:rPr>
          <w:color w:val="000000"/>
          <w:spacing w:val="0"/>
          <w:w w:val="100"/>
          <w:position w:val="0"/>
          <w:sz w:val="18"/>
          <w:szCs w:val="18"/>
        </w:rPr>
        <w:t>2）</w:t>
        <w:tab/>
      </w:r>
      <w:r>
        <w:rPr>
          <w:color w:val="000000"/>
          <w:spacing w:val="0"/>
          <w:w w:val="100"/>
          <w:position w:val="0"/>
        </w:rPr>
        <w:t>借款费用已经发生；</w:t>
      </w:r>
    </w:p>
    <w:p>
      <w:pPr>
        <w:pStyle w:val="Style20"/>
        <w:keepNext w:val="0"/>
        <w:keepLines w:val="0"/>
        <w:widowControl w:val="0"/>
        <w:shd w:val="clear" w:color="auto" w:fill="auto"/>
        <w:bidi w:val="0"/>
        <w:spacing w:before="0" w:after="0" w:line="465" w:lineRule="exact"/>
        <w:ind w:left="0" w:right="0" w:firstLine="380"/>
        <w:jc w:val="both"/>
      </w:pPr>
      <w:bookmarkStart w:id="931" w:name="bookmark931"/>
      <w:r>
        <w:rPr>
          <w:color w:val="000000"/>
          <w:spacing w:val="0"/>
          <w:w w:val="100"/>
          <w:position w:val="0"/>
          <w:sz w:val="18"/>
          <w:szCs w:val="18"/>
        </w:rPr>
        <w:t>（</w:t>
      </w:r>
      <w:bookmarkEnd w:id="931"/>
      <w:r>
        <w:rPr>
          <w:color w:val="000000"/>
          <w:spacing w:val="0"/>
          <w:w w:val="100"/>
          <w:position w:val="0"/>
          <w:sz w:val="18"/>
          <w:szCs w:val="18"/>
        </w:rPr>
        <w:t>3）</w:t>
      </w:r>
      <w:r>
        <w:rPr>
          <w:color w:val="000000"/>
          <w:spacing w:val="0"/>
          <w:w w:val="100"/>
          <w:position w:val="0"/>
        </w:rPr>
        <w:t>为使资产达到预定可使用或者可销售状态所必要的购建或者生产活动已经开始。</w:t>
      </w:r>
    </w:p>
    <w:p>
      <w:pPr>
        <w:pStyle w:val="Style20"/>
        <w:keepNext w:val="0"/>
        <w:keepLines w:val="0"/>
        <w:widowControl w:val="0"/>
        <w:shd w:val="clear" w:color="auto" w:fill="auto"/>
        <w:bidi w:val="0"/>
        <w:spacing w:before="0" w:after="0" w:line="465" w:lineRule="exact"/>
        <w:ind w:left="0" w:right="0" w:firstLine="500"/>
        <w:jc w:val="both"/>
      </w:pPr>
      <w:r>
        <w:rPr>
          <w:color w:val="000000"/>
          <w:spacing w:val="0"/>
          <w:w w:val="100"/>
          <w:position w:val="0"/>
        </w:rPr>
        <w:t>当购建或者生产符合资本化条件的资产达到预定可使用或者可销售状态时，借款费用停止资本化。</w:t>
      </w:r>
    </w:p>
    <w:p>
      <w:pPr>
        <w:pStyle w:val="Style20"/>
        <w:keepNext w:val="0"/>
        <w:keepLines w:val="0"/>
        <w:widowControl w:val="0"/>
        <w:numPr>
          <w:ilvl w:val="0"/>
          <w:numId w:val="47"/>
        </w:numPr>
        <w:shd w:val="clear" w:color="auto" w:fill="auto"/>
        <w:tabs>
          <w:tab w:pos="695" w:val="left"/>
        </w:tabs>
        <w:bidi w:val="0"/>
        <w:spacing w:before="0" w:after="0" w:line="465" w:lineRule="exact"/>
        <w:ind w:left="0" w:right="0" w:firstLine="380"/>
        <w:jc w:val="both"/>
      </w:pPr>
      <w:bookmarkStart w:id="932" w:name="bookmark932"/>
      <w:bookmarkEnd w:id="932"/>
      <w:r>
        <w:rPr>
          <w:color w:val="000000"/>
          <w:spacing w:val="0"/>
          <w:w w:val="100"/>
          <w:position w:val="0"/>
        </w:rPr>
        <w:t>暂停资本化期间</w:t>
      </w:r>
    </w:p>
    <w:p>
      <w:pPr>
        <w:pStyle w:val="Style20"/>
        <w:keepNext w:val="0"/>
        <w:keepLines w:val="0"/>
        <w:widowControl w:val="0"/>
        <w:shd w:val="clear" w:color="auto" w:fill="auto"/>
        <w:bidi w:val="0"/>
        <w:spacing w:before="0" w:after="0" w:line="465" w:lineRule="exact"/>
        <w:ind w:left="0" w:right="0" w:firstLine="500"/>
        <w:jc w:val="both"/>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个月的，则借款费用暂停资本 化；该项中断如是所购建或生产的符合资本化条件的资产达到预定可使用状态或者可销售状态必要的程序，则借款费用继续 资本化。在中断期间发生的借款费用确认为当期损益，直至资产的购建或者生产活动重新开始后借款费用继续资本化。</w:t>
      </w:r>
    </w:p>
    <w:p>
      <w:pPr>
        <w:pStyle w:val="Style20"/>
        <w:keepNext w:val="0"/>
        <w:keepLines w:val="0"/>
        <w:widowControl w:val="0"/>
        <w:numPr>
          <w:ilvl w:val="0"/>
          <w:numId w:val="47"/>
        </w:numPr>
        <w:shd w:val="clear" w:color="auto" w:fill="auto"/>
        <w:tabs>
          <w:tab w:pos="700" w:val="left"/>
        </w:tabs>
        <w:bidi w:val="0"/>
        <w:spacing w:before="0" w:after="0" w:line="465" w:lineRule="exact"/>
        <w:ind w:left="0" w:right="0" w:firstLine="380"/>
        <w:jc w:val="both"/>
      </w:pPr>
      <w:bookmarkStart w:id="933" w:name="bookmark933"/>
      <w:bookmarkEnd w:id="933"/>
      <w:r>
        <w:rPr>
          <w:color w:val="000000"/>
          <w:spacing w:val="0"/>
          <w:w w:val="100"/>
          <w:position w:val="0"/>
        </w:rPr>
        <w:t>借款费用资本化率、资本化金额的计算方法</w:t>
      </w:r>
    </w:p>
    <w:p>
      <w:pPr>
        <w:pStyle w:val="Style20"/>
        <w:keepNext w:val="0"/>
        <w:keepLines w:val="0"/>
        <w:widowControl w:val="0"/>
        <w:shd w:val="clear" w:color="auto" w:fill="auto"/>
        <w:bidi w:val="0"/>
        <w:spacing w:before="0" w:after="0" w:line="465" w:lineRule="exact"/>
        <w:ind w:left="0" w:right="0" w:firstLine="500"/>
        <w:jc w:val="both"/>
      </w:pPr>
      <w:r>
        <w:rPr>
          <w:color w:val="000000"/>
          <w:spacing w:val="0"/>
          <w:w w:val="100"/>
          <w:position w:val="0"/>
        </w:rPr>
        <w:t>对于为购建或者生产符合资本化条件的资产而借入的专门借款，以专门借款当期实际发生的借款费用，减去尚未动用 的借款资金存入银行取得的利息收入或进行暂时性投资取得的投资收益后的金额，来确定借款费用的资本化金额。</w:t>
      </w:r>
    </w:p>
    <w:p>
      <w:pPr>
        <w:pStyle w:val="Style20"/>
        <w:keepNext w:val="0"/>
        <w:keepLines w:val="0"/>
        <w:widowControl w:val="0"/>
        <w:shd w:val="clear" w:color="auto" w:fill="auto"/>
        <w:bidi w:val="0"/>
        <w:spacing w:before="0" w:after="0" w:line="465" w:lineRule="exact"/>
        <w:ind w:left="0" w:right="0" w:firstLine="500"/>
        <w:jc w:val="both"/>
      </w:pPr>
      <w:r>
        <w:rPr>
          <w:color w:val="000000"/>
          <w:spacing w:val="0"/>
          <w:w w:val="100"/>
          <w:position w:val="0"/>
        </w:rPr>
        <w:t>对于为购建或者生产符合资本化条件的资产而占用的一般借款，根据累计资产支出超过专门借款部分的资产支出加权 平均数乘以所占用一般借款的资本化率，计算确定一般借款应予资本化的借款费用金额。资本化率根据一般借款加权平均实 际利率计算确定。</w:t>
      </w:r>
    </w:p>
    <w:p>
      <w:pPr>
        <w:pStyle w:val="Style20"/>
        <w:keepNext w:val="0"/>
        <w:keepLines w:val="0"/>
        <w:widowControl w:val="0"/>
        <w:shd w:val="clear" w:color="auto" w:fill="auto"/>
        <w:bidi w:val="0"/>
        <w:spacing w:before="0" w:after="440" w:line="470" w:lineRule="exact"/>
        <w:ind w:left="0" w:right="0" w:firstLine="500"/>
        <w:jc w:val="both"/>
      </w:pPr>
      <w:r>
        <w:rPr>
          <w:color w:val="000000"/>
          <w:spacing w:val="0"/>
          <w:w w:val="100"/>
          <w:position w:val="0"/>
        </w:rPr>
        <w:t>在资本化期间内，外币专门借款本金及利息的汇兑差额，予以资本化，计入符合资本化条件的资产的成本。除外币专 门借款之外的其他外币借款本金及其利息所产生的汇兑差额计入当期损益。</w:t>
      </w:r>
    </w:p>
    <w:p>
      <w:pPr>
        <w:pStyle w:val="Style29"/>
        <w:keepNext/>
        <w:keepLines/>
        <w:widowControl w:val="0"/>
        <w:shd w:val="clear" w:color="auto" w:fill="auto"/>
        <w:tabs>
          <w:tab w:pos="483" w:val="left"/>
        </w:tabs>
        <w:bidi w:val="0"/>
        <w:spacing w:before="0" w:after="340" w:line="24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2</w:t>
      </w:r>
      <w:bookmarkEnd w:id="936"/>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34"/>
      <w:bookmarkEnd w:id="935"/>
      <w:bookmarkEnd w:id="937"/>
    </w:p>
    <w:p>
      <w:pPr>
        <w:pStyle w:val="Style29"/>
        <w:keepNext/>
        <w:keepLines/>
        <w:widowControl w:val="0"/>
        <w:shd w:val="clear" w:color="auto" w:fill="auto"/>
        <w:tabs>
          <w:tab w:pos="483" w:val="left"/>
        </w:tabs>
        <w:bidi w:val="0"/>
        <w:spacing w:before="0" w:after="34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bookmarkEnd w:id="940"/>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38"/>
      <w:bookmarkEnd w:id="939"/>
      <w:bookmarkEnd w:id="941"/>
    </w:p>
    <w:p>
      <w:pPr>
        <w:pStyle w:val="Style29"/>
        <w:keepNext/>
        <w:keepLines/>
        <w:widowControl w:val="0"/>
        <w:shd w:val="clear" w:color="auto" w:fill="auto"/>
        <w:tabs>
          <w:tab w:pos="483" w:val="left"/>
        </w:tabs>
        <w:bidi w:val="0"/>
        <w:spacing w:before="0" w:after="34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42"/>
      <w:bookmarkEnd w:id="943"/>
      <w:bookmarkEnd w:id="945"/>
    </w:p>
    <w:p>
      <w:pPr>
        <w:pStyle w:val="Style29"/>
        <w:keepNext/>
        <w:keepLines/>
        <w:widowControl w:val="0"/>
        <w:shd w:val="clear" w:color="auto" w:fill="auto"/>
        <w:tabs>
          <w:tab w:pos="483" w:val="left"/>
        </w:tabs>
        <w:bidi w:val="0"/>
        <w:spacing w:before="0" w:after="34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3</w:t>
      </w:r>
      <w:bookmarkEnd w:id="948"/>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46"/>
      <w:bookmarkEnd w:id="947"/>
      <w:bookmarkEnd w:id="949"/>
    </w:p>
    <w:p>
      <w:pPr>
        <w:pStyle w:val="Style35"/>
        <w:keepNext/>
        <w:keepLines/>
        <w:widowControl w:val="0"/>
        <w:shd w:val="clear" w:color="auto" w:fill="auto"/>
        <w:bidi w:val="0"/>
        <w:spacing w:before="0" w:after="180" w:line="240" w:lineRule="auto"/>
        <w:ind w:left="0" w:right="0" w:firstLine="0"/>
        <w:jc w:val="left"/>
      </w:pPr>
      <w:bookmarkStart w:id="950" w:name="bookmark950"/>
      <w:bookmarkStart w:id="951" w:name="bookmark951"/>
      <w:bookmarkStart w:id="952" w:name="bookmark952"/>
      <w:bookmarkStart w:id="953" w:name="bookmark953"/>
      <w:r>
        <w:rPr>
          <w:color w:val="000000"/>
          <w:spacing w:val="0"/>
          <w:w w:val="100"/>
          <w:position w:val="0"/>
        </w:rPr>
        <w:t>（</w:t>
      </w:r>
      <w:bookmarkEnd w:id="95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50"/>
      <w:bookmarkEnd w:id="951"/>
      <w:bookmarkEnd w:id="953"/>
    </w:p>
    <w:p>
      <w:pPr>
        <w:pStyle w:val="Style20"/>
        <w:keepNext w:val="0"/>
        <w:keepLines w:val="0"/>
        <w:widowControl w:val="0"/>
        <w:shd w:val="clear" w:color="auto" w:fill="auto"/>
        <w:bidi w:val="0"/>
        <w:spacing w:before="0" w:after="0" w:line="475" w:lineRule="exact"/>
        <w:ind w:left="0" w:right="0" w:firstLine="500"/>
        <w:jc w:val="both"/>
      </w:pPr>
      <w:r>
        <w:rPr>
          <w:color w:val="000000"/>
          <w:spacing w:val="0"/>
          <w:w w:val="100"/>
          <w:position w:val="0"/>
        </w:rPr>
        <w:t>本公司将企业拥有或者控制的没有实物形态，并且与该资产相关的预计未来经济利益很可能流入企业、该资产的成本 能够可靠计量的可辨认非货币性资产确认为无形资产。</w:t>
      </w:r>
    </w:p>
    <w:p>
      <w:pPr>
        <w:pStyle w:val="Style20"/>
        <w:keepNext w:val="0"/>
        <w:keepLines w:val="0"/>
        <w:widowControl w:val="0"/>
        <w:shd w:val="clear" w:color="auto" w:fill="auto"/>
        <w:bidi w:val="0"/>
        <w:spacing w:before="0" w:after="0" w:line="475" w:lineRule="exact"/>
        <w:ind w:left="0" w:right="0" w:firstLine="500"/>
        <w:jc w:val="both"/>
      </w:pPr>
      <w:bookmarkStart w:id="954" w:name="bookmark954"/>
      <w:r>
        <w:rPr>
          <w:color w:val="000000"/>
          <w:spacing w:val="0"/>
          <w:w w:val="100"/>
          <w:position w:val="0"/>
          <w:sz w:val="18"/>
          <w:szCs w:val="18"/>
        </w:rPr>
        <w:t>1</w:t>
      </w:r>
      <w:bookmarkEnd w:id="954"/>
      <w:r>
        <w:rPr>
          <w:color w:val="000000"/>
          <w:spacing w:val="0"/>
          <w:w w:val="100"/>
          <w:position w:val="0"/>
        </w:rPr>
        <w:t>、无形资产的计价方法</w:t>
      </w:r>
    </w:p>
    <w:p>
      <w:pPr>
        <w:pStyle w:val="Style20"/>
        <w:keepNext w:val="0"/>
        <w:keepLines w:val="0"/>
        <w:widowControl w:val="0"/>
        <w:shd w:val="clear" w:color="auto" w:fill="auto"/>
        <w:tabs>
          <w:tab w:pos="820" w:val="left"/>
        </w:tabs>
        <w:bidi w:val="0"/>
        <w:spacing w:before="0" w:after="0" w:line="475" w:lineRule="exact"/>
        <w:ind w:left="0" w:right="0" w:firstLine="380"/>
        <w:jc w:val="both"/>
      </w:pPr>
      <w:bookmarkStart w:id="955" w:name="bookmark955"/>
      <w:r>
        <w:rPr>
          <w:color w:val="000000"/>
          <w:spacing w:val="0"/>
          <w:w w:val="100"/>
          <w:position w:val="0"/>
          <w:sz w:val="18"/>
          <w:szCs w:val="18"/>
        </w:rPr>
        <w:t>（</w:t>
      </w:r>
      <w:bookmarkEnd w:id="955"/>
      <w:r>
        <w:rPr>
          <w:color w:val="000000"/>
          <w:spacing w:val="0"/>
          <w:w w:val="100"/>
          <w:position w:val="0"/>
          <w:sz w:val="18"/>
          <w:szCs w:val="18"/>
        </w:rPr>
        <w:t>1）</w:t>
        <w:tab/>
      </w:r>
      <w:r>
        <w:rPr>
          <w:color w:val="000000"/>
          <w:spacing w:val="0"/>
          <w:w w:val="100"/>
          <w:position w:val="0"/>
        </w:rPr>
        <w:t>公司取得无形资产时按成本进行初始计量；</w:t>
      </w:r>
    </w:p>
    <w:p>
      <w:pPr>
        <w:pStyle w:val="Style20"/>
        <w:keepNext w:val="0"/>
        <w:keepLines w:val="0"/>
        <w:widowControl w:val="0"/>
        <w:shd w:val="clear" w:color="auto" w:fill="auto"/>
        <w:bidi w:val="0"/>
        <w:spacing w:before="0" w:after="0" w:line="475" w:lineRule="exact"/>
        <w:ind w:left="0" w:right="0" w:firstLine="500"/>
        <w:jc w:val="both"/>
      </w:pPr>
      <w:r>
        <w:rPr>
          <w:color w:val="000000"/>
          <w:spacing w:val="0"/>
          <w:w w:val="100"/>
          <w:position w:val="0"/>
        </w:rPr>
        <w:t>外购无形资产的成本，包括购买价款、相关税费以及直接归属于使该项资产达到预定用途所发生的其他支出。</w:t>
      </w:r>
    </w:p>
    <w:p>
      <w:pPr>
        <w:pStyle w:val="Style20"/>
        <w:keepNext w:val="0"/>
        <w:keepLines w:val="0"/>
        <w:widowControl w:val="0"/>
        <w:shd w:val="clear" w:color="auto" w:fill="auto"/>
        <w:tabs>
          <w:tab w:pos="820" w:val="left"/>
        </w:tabs>
        <w:bidi w:val="0"/>
        <w:spacing w:before="0" w:after="0" w:line="465" w:lineRule="exact"/>
        <w:ind w:left="0" w:right="0" w:firstLine="380"/>
        <w:jc w:val="both"/>
      </w:pPr>
      <w:bookmarkStart w:id="956" w:name="bookmark956"/>
      <w:r>
        <w:rPr>
          <w:color w:val="000000"/>
          <w:spacing w:val="0"/>
          <w:w w:val="100"/>
          <w:position w:val="0"/>
          <w:sz w:val="18"/>
          <w:szCs w:val="18"/>
        </w:rPr>
        <w:t>（</w:t>
      </w:r>
      <w:bookmarkEnd w:id="956"/>
      <w:r>
        <w:rPr>
          <w:color w:val="000000"/>
          <w:spacing w:val="0"/>
          <w:w w:val="100"/>
          <w:position w:val="0"/>
          <w:sz w:val="18"/>
          <w:szCs w:val="18"/>
        </w:rPr>
        <w:t>2）</w:t>
        <w:tab/>
      </w:r>
      <w:r>
        <w:rPr>
          <w:color w:val="000000"/>
          <w:spacing w:val="0"/>
          <w:w w:val="100"/>
          <w:position w:val="0"/>
        </w:rPr>
        <w:t>后续计量</w:t>
      </w:r>
    </w:p>
    <w:p>
      <w:pPr>
        <w:pStyle w:val="Style20"/>
        <w:keepNext w:val="0"/>
        <w:keepLines w:val="0"/>
        <w:widowControl w:val="0"/>
        <w:shd w:val="clear" w:color="auto" w:fill="auto"/>
        <w:bidi w:val="0"/>
        <w:spacing w:before="0" w:after="0" w:line="465" w:lineRule="exact"/>
        <w:ind w:left="0" w:right="0" w:firstLine="500"/>
        <w:jc w:val="both"/>
      </w:pPr>
      <w:r>
        <w:rPr>
          <w:color w:val="000000"/>
          <w:spacing w:val="0"/>
          <w:w w:val="100"/>
          <w:position w:val="0"/>
        </w:rPr>
        <w:t>在取得无形资产时分析判断其使用寿命。</w:t>
      </w:r>
    </w:p>
    <w:p>
      <w:pPr>
        <w:pStyle w:val="Style20"/>
        <w:keepNext w:val="0"/>
        <w:keepLines w:val="0"/>
        <w:widowControl w:val="0"/>
        <w:shd w:val="clear" w:color="auto" w:fill="auto"/>
        <w:bidi w:val="0"/>
        <w:spacing w:before="0" w:after="240" w:line="465" w:lineRule="exact"/>
        <w:ind w:left="0" w:right="0" w:firstLine="500"/>
        <w:jc w:val="both"/>
      </w:pPr>
      <w:r>
        <w:rPr>
          <w:color w:val="000000"/>
          <w:spacing w:val="0"/>
          <w:w w:val="100"/>
          <w:position w:val="0"/>
        </w:rPr>
        <w:t xml:space="preserve">对于使用寿命有限的无形资产，在为企业带来经济利益的期限内摊销；无法预见无形资产为企业带来经济利益期限的， </w:t>
      </w:r>
      <w:r>
        <w:rPr>
          <w:color w:val="000000"/>
          <w:spacing w:val="0"/>
          <w:w w:val="100"/>
          <w:position w:val="0"/>
        </w:rPr>
        <w:t>视为使用寿命不确定的无形资产，不予摊销。</w:t>
      </w:r>
    </w:p>
    <w:p>
      <w:pPr>
        <w:pStyle w:val="Style27"/>
        <w:keepNext w:val="0"/>
        <w:keepLines w:val="0"/>
        <w:widowControl w:val="0"/>
        <w:shd w:val="clear" w:color="auto" w:fill="auto"/>
        <w:bidi w:val="0"/>
        <w:spacing w:before="0" w:after="0" w:line="240" w:lineRule="auto"/>
        <w:ind w:left="360" w:right="0" w:firstLine="0"/>
        <w:jc w:val="left"/>
      </w:pPr>
      <w:r>
        <w:rPr>
          <w:color w:val="000000"/>
          <w:spacing w:val="0"/>
          <w:w w:val="100"/>
          <w:position w:val="0"/>
          <w:sz w:val="18"/>
          <w:szCs w:val="18"/>
        </w:rPr>
        <w:t>2</w:t>
      </w:r>
      <w:r>
        <w:rPr>
          <w:color w:val="000000"/>
          <w:spacing w:val="0"/>
          <w:w w:val="100"/>
          <w:position w:val="0"/>
        </w:rPr>
        <w:t>、使用寿命有限的无形资产的使用寿命估计情况</w:t>
      </w:r>
    </w:p>
    <w:tbl>
      <w:tblPr>
        <w:tblOverlap w:val="never"/>
        <w:jc w:val="center"/>
        <w:tblLayout w:type="fixed"/>
      </w:tblPr>
      <w:tblGrid>
        <w:gridCol w:w="3456"/>
        <w:gridCol w:w="2251"/>
        <w:gridCol w:w="398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预计使用寿命(月)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SimSun" w:eastAsia="SimSun" w:hAnsi="SimSun" w:cs="SimSun"/>
                <w:b/>
                <w:bCs/>
                <w:color w:val="000000"/>
                <w:spacing w:val="0"/>
                <w:w w:val="100"/>
                <w:position w:val="0"/>
              </w:rPr>
              <w:t>依据</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484~600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土地出让期限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60~120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受益期限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受益期限</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非专利技术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受益期限</w:t>
            </w:r>
          </w:p>
        </w:tc>
      </w:tr>
    </w:tbl>
    <w:p>
      <w:pPr>
        <w:widowControl w:val="0"/>
        <w:spacing w:after="119" w:line="1" w:lineRule="exact"/>
      </w:pPr>
    </w:p>
    <w:p>
      <w:pPr>
        <w:pStyle w:val="Style20"/>
        <w:keepNext w:val="0"/>
        <w:keepLines w:val="0"/>
        <w:widowControl w:val="0"/>
        <w:shd w:val="clear" w:color="auto" w:fill="auto"/>
        <w:bidi w:val="0"/>
        <w:spacing w:before="0" w:after="240" w:line="240" w:lineRule="auto"/>
        <w:ind w:left="0" w:right="0" w:firstLine="460"/>
        <w:jc w:val="left"/>
      </w:pPr>
      <w:bookmarkStart w:id="957" w:name="bookmark957"/>
      <w:r>
        <w:rPr>
          <w:color w:val="000000"/>
          <w:spacing w:val="0"/>
          <w:w w:val="100"/>
          <w:position w:val="0"/>
          <w:sz w:val="18"/>
          <w:szCs w:val="18"/>
        </w:rPr>
        <w:t>3</w:t>
      </w:r>
      <w:bookmarkEnd w:id="957"/>
      <w:r>
        <w:rPr>
          <w:color w:val="000000"/>
          <w:spacing w:val="0"/>
          <w:w w:val="100"/>
          <w:position w:val="0"/>
        </w:rPr>
        <w:t>、使用寿命不确定的无形资产的判断依据以及对其使用寿命进行复核的程序</w:t>
      </w:r>
    </w:p>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无形资产按照其能为本公司带来经济利益的期限确定使用寿命，无法预见其为本公司带来经济利益期限的作为使用寿 </w:t>
      </w:r>
      <w:r>
        <w:rPr>
          <w:color w:val="000000"/>
          <w:spacing w:val="0"/>
          <w:w w:val="100"/>
          <w:position w:val="0"/>
        </w:rPr>
        <w:t>命不确定的无形资产。</w:t>
      </w:r>
    </w:p>
    <w:p>
      <w:pPr>
        <w:pStyle w:val="Style20"/>
        <w:keepNext w:val="0"/>
        <w:keepLines w:val="0"/>
        <w:widowControl w:val="0"/>
        <w:shd w:val="clear" w:color="auto" w:fill="auto"/>
        <w:bidi w:val="0"/>
        <w:spacing w:before="0" w:after="0" w:line="463" w:lineRule="exact"/>
        <w:ind w:left="0" w:right="0" w:firstLine="500"/>
        <w:jc w:val="left"/>
      </w:pPr>
      <w:r>
        <w:rPr>
          <w:color w:val="000000"/>
          <w:spacing w:val="0"/>
          <w:w w:val="100"/>
          <w:position w:val="0"/>
        </w:rPr>
        <w:t>使用寿命有限的无形资产，在其使用寿命内采用直线法或其他系统合理的摊销方法摊销。本公司至少于每年年度终了， 对使用寿命有限的无形资产的使用寿命及摊销方法进行复核，必要时进行调整。</w:t>
      </w:r>
    </w:p>
    <w:p>
      <w:pPr>
        <w:pStyle w:val="Style20"/>
        <w:keepNext w:val="0"/>
        <w:keepLines w:val="0"/>
        <w:widowControl w:val="0"/>
        <w:shd w:val="clear" w:color="auto" w:fill="auto"/>
        <w:bidi w:val="0"/>
        <w:spacing w:before="0" w:after="440" w:line="463" w:lineRule="exact"/>
        <w:ind w:left="0" w:right="0" w:firstLine="500"/>
        <w:jc w:val="left"/>
      </w:pPr>
      <w:r>
        <w:rPr>
          <w:color w:val="000000"/>
          <w:spacing w:val="0"/>
          <w:w w:val="100"/>
          <w:position w:val="0"/>
        </w:rPr>
        <w:t>对使用寿命不确定的无形资产，无论是否存在减值迹象，每年均进行减值测试。此类无形资产不予摊销，在每个会计 期间对其使用寿命进行复核。如果有证据表明使用寿命是有限的，则按上述使用寿命有限的无形资产的政策进行会计处理。</w:t>
      </w:r>
    </w:p>
    <w:p>
      <w:pPr>
        <w:pStyle w:val="Style35"/>
        <w:keepNext/>
        <w:keepLines/>
        <w:widowControl w:val="0"/>
        <w:numPr>
          <w:ilvl w:val="0"/>
          <w:numId w:val="43"/>
        </w:numPr>
        <w:shd w:val="clear" w:color="auto" w:fill="auto"/>
        <w:bidi w:val="0"/>
        <w:spacing w:before="0" w:after="240" w:line="240" w:lineRule="auto"/>
        <w:ind w:left="0" w:right="0" w:firstLine="0"/>
        <w:jc w:val="left"/>
      </w:pPr>
      <w:bookmarkStart w:id="958" w:name="bookmark958"/>
      <w:bookmarkStart w:id="959" w:name="bookmark959"/>
      <w:bookmarkStart w:id="960" w:name="bookmark960"/>
      <w:bookmarkStart w:id="961" w:name="bookmark961"/>
      <w:bookmarkEnd w:id="960"/>
      <w:r>
        <w:rPr>
          <w:color w:val="000000"/>
          <w:spacing w:val="0"/>
          <w:w w:val="100"/>
          <w:position w:val="0"/>
        </w:rPr>
        <w:t>内部研究开发支出会计政策</w:t>
      </w:r>
      <w:bookmarkEnd w:id="958"/>
      <w:bookmarkEnd w:id="959"/>
      <w:bookmarkEnd w:id="961"/>
    </w:p>
    <w:p>
      <w:pPr>
        <w:pStyle w:val="Style20"/>
        <w:keepNext w:val="0"/>
        <w:keepLines w:val="0"/>
        <w:widowControl w:val="0"/>
        <w:shd w:val="clear" w:color="auto" w:fill="auto"/>
        <w:bidi w:val="0"/>
        <w:spacing w:before="0" w:after="0" w:line="474" w:lineRule="exact"/>
        <w:ind w:left="0" w:right="0" w:firstLine="460"/>
        <w:jc w:val="left"/>
      </w:pPr>
      <w:r>
        <w:rPr>
          <w:color w:val="000000"/>
          <w:spacing w:val="0"/>
          <w:w w:val="100"/>
          <w:position w:val="0"/>
        </w:rPr>
        <w:t>公司内部研究开发项目的支出分为研究阶段支出和开发阶段支出。</w:t>
      </w:r>
    </w:p>
    <w:p>
      <w:pPr>
        <w:pStyle w:val="Style20"/>
        <w:keepNext w:val="0"/>
        <w:keepLines w:val="0"/>
        <w:widowControl w:val="0"/>
        <w:shd w:val="clear" w:color="auto" w:fill="auto"/>
        <w:bidi w:val="0"/>
        <w:spacing w:before="0" w:after="0" w:line="474" w:lineRule="exact"/>
        <w:ind w:left="0" w:right="0" w:firstLine="460"/>
        <w:jc w:val="left"/>
      </w:pPr>
      <w:r>
        <w:rPr>
          <w:color w:val="000000"/>
          <w:spacing w:val="0"/>
          <w:w w:val="100"/>
          <w:position w:val="0"/>
        </w:rPr>
        <w:t>研究阶段：为获取并理解新的科学或技术知识等而进行的独创性的有计划调查、研究活动的阶段。</w:t>
      </w:r>
    </w:p>
    <w:p>
      <w:pPr>
        <w:pStyle w:val="Style20"/>
        <w:keepNext w:val="0"/>
        <w:keepLines w:val="0"/>
        <w:widowControl w:val="0"/>
        <w:shd w:val="clear" w:color="auto" w:fill="auto"/>
        <w:bidi w:val="0"/>
        <w:spacing w:before="0" w:after="0" w:line="474" w:lineRule="exact"/>
        <w:ind w:left="0" w:right="0" w:firstLine="500"/>
        <w:jc w:val="both"/>
      </w:pPr>
      <w:r>
        <w:rPr>
          <w:color w:val="000000"/>
          <w:spacing w:val="0"/>
          <w:w w:val="100"/>
          <w:position w:val="0"/>
        </w:rPr>
        <w:t>开发阶段：在进行商业性生产或使用前，将研究成果或其他知识应用于某项计划或设计，以生产出新的或具有实质性 改进的材料、装置、产品等活动的阶段。</w:t>
      </w:r>
    </w:p>
    <w:p>
      <w:pPr>
        <w:pStyle w:val="Style20"/>
        <w:keepNext w:val="0"/>
        <w:keepLines w:val="0"/>
        <w:widowControl w:val="0"/>
        <w:shd w:val="clear" w:color="auto" w:fill="auto"/>
        <w:bidi w:val="0"/>
        <w:spacing w:before="0" w:after="0" w:line="474" w:lineRule="exact"/>
        <w:ind w:left="0" w:right="0" w:firstLine="460"/>
        <w:jc w:val="left"/>
      </w:pPr>
      <w:r>
        <w:rPr>
          <w:color w:val="000000"/>
          <w:spacing w:val="0"/>
          <w:w w:val="100"/>
          <w:position w:val="0"/>
        </w:rPr>
        <w:t>披露要求：应结合公司内部研究开发项目特点对上述标准进行补充和修改。</w:t>
      </w:r>
    </w:p>
    <w:p>
      <w:pPr>
        <w:pStyle w:val="Style20"/>
        <w:keepNext w:val="0"/>
        <w:keepLines w:val="0"/>
        <w:widowControl w:val="0"/>
        <w:shd w:val="clear" w:color="auto" w:fill="auto"/>
        <w:bidi w:val="0"/>
        <w:spacing w:before="0" w:after="0" w:line="474" w:lineRule="exact"/>
        <w:ind w:left="0" w:right="0" w:firstLine="740"/>
        <w:jc w:val="both"/>
      </w:pPr>
      <w:r>
        <w:rPr>
          <w:color w:val="000000"/>
          <w:spacing w:val="0"/>
          <w:w w:val="100"/>
          <w:position w:val="0"/>
        </w:rPr>
        <w:t>开发阶段支出资本化的具体条件：</w:t>
      </w:r>
    </w:p>
    <w:p>
      <w:pPr>
        <w:pStyle w:val="Style20"/>
        <w:keepNext w:val="0"/>
        <w:keepLines w:val="0"/>
        <w:widowControl w:val="0"/>
        <w:shd w:val="clear" w:color="auto" w:fill="auto"/>
        <w:bidi w:val="0"/>
        <w:spacing w:before="0" w:after="0" w:line="474" w:lineRule="exact"/>
        <w:ind w:left="0" w:right="0" w:firstLine="500"/>
        <w:jc w:val="both"/>
      </w:pPr>
      <w:r>
        <w:rPr>
          <w:color w:val="000000"/>
          <w:spacing w:val="0"/>
          <w:w w:val="100"/>
          <w:position w:val="0"/>
        </w:rPr>
        <w:t>研究阶段的支出，于发生时计入当期损益。开发阶段的支出同时满足下列条件的，确认为无形资产，不能满足下述条 件的开发阶段的支出计入当期损益：</w:t>
      </w:r>
    </w:p>
    <w:p>
      <w:pPr>
        <w:pStyle w:val="Style20"/>
        <w:keepNext w:val="0"/>
        <w:keepLines w:val="0"/>
        <w:widowControl w:val="0"/>
        <w:numPr>
          <w:ilvl w:val="0"/>
          <w:numId w:val="49"/>
        </w:numPr>
        <w:shd w:val="clear" w:color="auto" w:fill="auto"/>
        <w:tabs>
          <w:tab w:pos="852" w:val="left"/>
        </w:tabs>
        <w:bidi w:val="0"/>
        <w:spacing w:before="0" w:after="0" w:line="474" w:lineRule="exact"/>
        <w:ind w:left="0" w:right="0" w:firstLine="460"/>
        <w:jc w:val="left"/>
      </w:pPr>
      <w:bookmarkStart w:id="962" w:name="bookmark962"/>
      <w:bookmarkEnd w:id="962"/>
      <w:r>
        <w:rPr>
          <w:color w:val="000000"/>
          <w:spacing w:val="0"/>
          <w:w w:val="100"/>
          <w:position w:val="0"/>
        </w:rPr>
        <w:t>完成该无形资产以使其能够使用或出售在技术上具有可行性；</w:t>
      </w:r>
    </w:p>
    <w:p>
      <w:pPr>
        <w:pStyle w:val="Style20"/>
        <w:keepNext w:val="0"/>
        <w:keepLines w:val="0"/>
        <w:widowControl w:val="0"/>
        <w:numPr>
          <w:ilvl w:val="0"/>
          <w:numId w:val="49"/>
        </w:numPr>
        <w:shd w:val="clear" w:color="auto" w:fill="auto"/>
        <w:tabs>
          <w:tab w:pos="852" w:val="left"/>
        </w:tabs>
        <w:bidi w:val="0"/>
        <w:spacing w:before="0" w:after="0" w:line="474" w:lineRule="exact"/>
        <w:ind w:left="0" w:right="0" w:firstLine="460"/>
        <w:jc w:val="left"/>
      </w:pPr>
      <w:bookmarkStart w:id="963" w:name="bookmark963"/>
      <w:bookmarkEnd w:id="963"/>
      <w:r>
        <w:rPr>
          <w:color w:val="000000"/>
          <w:spacing w:val="0"/>
          <w:w w:val="100"/>
          <w:position w:val="0"/>
        </w:rPr>
        <w:t>具有完成该无形资产并使用或出售的意图；</w:t>
      </w:r>
    </w:p>
    <w:p>
      <w:pPr>
        <w:pStyle w:val="Style20"/>
        <w:keepNext w:val="0"/>
        <w:keepLines w:val="0"/>
        <w:widowControl w:val="0"/>
        <w:numPr>
          <w:ilvl w:val="0"/>
          <w:numId w:val="49"/>
        </w:numPr>
        <w:shd w:val="clear" w:color="auto" w:fill="auto"/>
        <w:tabs>
          <w:tab w:pos="901" w:val="left"/>
        </w:tabs>
        <w:bidi w:val="0"/>
        <w:spacing w:before="0" w:after="0" w:line="474" w:lineRule="exact"/>
        <w:ind w:left="0" w:right="0" w:firstLine="500"/>
        <w:jc w:val="both"/>
      </w:pPr>
      <w:bookmarkStart w:id="964" w:name="bookmark964"/>
      <w:bookmarkEnd w:id="964"/>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20"/>
        <w:keepNext w:val="0"/>
        <w:keepLines w:val="0"/>
        <w:widowControl w:val="0"/>
        <w:numPr>
          <w:ilvl w:val="0"/>
          <w:numId w:val="49"/>
        </w:numPr>
        <w:shd w:val="clear" w:color="auto" w:fill="auto"/>
        <w:tabs>
          <w:tab w:pos="852" w:val="left"/>
        </w:tabs>
        <w:bidi w:val="0"/>
        <w:spacing w:before="0" w:after="0" w:line="474" w:lineRule="exact"/>
        <w:ind w:left="0" w:right="0" w:firstLine="460"/>
        <w:jc w:val="left"/>
      </w:pPr>
      <w:bookmarkStart w:id="965" w:name="bookmark965"/>
      <w:bookmarkEnd w:id="965"/>
      <w:r>
        <w:rPr>
          <w:color w:val="000000"/>
          <w:spacing w:val="0"/>
          <w:w w:val="100"/>
          <w:position w:val="0"/>
        </w:rPr>
        <w:t>有足够的技术、财务资源和其他资源支持，以完成该无形资产的开发，并有能力使用或出售该无形资产；</w:t>
      </w:r>
    </w:p>
    <w:p>
      <w:pPr>
        <w:pStyle w:val="Style20"/>
        <w:keepNext w:val="0"/>
        <w:keepLines w:val="0"/>
        <w:widowControl w:val="0"/>
        <w:numPr>
          <w:ilvl w:val="0"/>
          <w:numId w:val="49"/>
        </w:numPr>
        <w:shd w:val="clear" w:color="auto" w:fill="auto"/>
        <w:tabs>
          <w:tab w:pos="852" w:val="left"/>
        </w:tabs>
        <w:bidi w:val="0"/>
        <w:spacing w:before="0" w:after="0" w:line="474" w:lineRule="exact"/>
        <w:ind w:left="0" w:right="0" w:firstLine="460"/>
        <w:jc w:val="left"/>
      </w:pPr>
      <w:bookmarkStart w:id="966" w:name="bookmark966"/>
      <w:bookmarkEnd w:id="966"/>
      <w:r>
        <w:rPr>
          <w:color w:val="000000"/>
          <w:spacing w:val="0"/>
          <w:w w:val="100"/>
          <w:position w:val="0"/>
        </w:rPr>
        <w:t>归属于该无形资产开发阶段的支出能够可靠地计量。</w:t>
      </w:r>
    </w:p>
    <w:p>
      <w:pPr>
        <w:pStyle w:val="Style20"/>
        <w:keepNext w:val="0"/>
        <w:keepLines w:val="0"/>
        <w:widowControl w:val="0"/>
        <w:shd w:val="clear" w:color="auto" w:fill="auto"/>
        <w:bidi w:val="0"/>
        <w:spacing w:before="0" w:after="60" w:line="474" w:lineRule="exact"/>
        <w:ind w:left="0" w:right="0" w:firstLine="460"/>
        <w:jc w:val="left"/>
        <w:rPr>
          <w:sz w:val="24"/>
          <w:szCs w:val="24"/>
        </w:rPr>
      </w:pPr>
      <w:r>
        <w:rPr>
          <w:color w:val="000000"/>
          <w:spacing w:val="0"/>
          <w:w w:val="100"/>
          <w:position w:val="0"/>
          <w:sz w:val="18"/>
          <w:szCs w:val="18"/>
        </w:rPr>
        <w:t>无法区分研究阶段支出和开发阶段支出的，将发生的研发支出全部计入当期损益</w:t>
      </w:r>
      <w:r>
        <w:rPr>
          <w:color w:val="000000"/>
          <w:spacing w:val="0"/>
          <w:w w:val="100"/>
          <w:position w:val="0"/>
          <w:sz w:val="24"/>
          <w:szCs w:val="24"/>
        </w:rPr>
        <w:t>。</w:t>
      </w:r>
    </w:p>
    <w:p>
      <w:pPr>
        <w:pStyle w:val="Style29"/>
        <w:keepNext/>
        <w:keepLines/>
        <w:widowControl w:val="0"/>
        <w:shd w:val="clear" w:color="auto" w:fill="auto"/>
        <w:tabs>
          <w:tab w:pos="448" w:val="left"/>
        </w:tabs>
        <w:bidi w:val="0"/>
        <w:spacing w:before="0" w:after="20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3</w:t>
      </w:r>
      <w:bookmarkEnd w:id="969"/>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67"/>
      <w:bookmarkEnd w:id="968"/>
      <w:bookmarkEnd w:id="970"/>
    </w:p>
    <w:p>
      <w:pPr>
        <w:pStyle w:val="Style20"/>
        <w:keepNext w:val="0"/>
        <w:keepLines w:val="0"/>
        <w:widowControl w:val="0"/>
        <w:numPr>
          <w:ilvl w:val="0"/>
          <w:numId w:val="51"/>
        </w:numPr>
        <w:shd w:val="clear" w:color="auto" w:fill="auto"/>
        <w:tabs>
          <w:tab w:pos="760" w:val="left"/>
        </w:tabs>
        <w:bidi w:val="0"/>
        <w:spacing w:before="0" w:after="0" w:line="469" w:lineRule="exact"/>
        <w:ind w:left="0" w:right="0" w:firstLine="500"/>
        <w:jc w:val="left"/>
      </w:pPr>
      <w:bookmarkStart w:id="971" w:name="bookmark971"/>
      <w:bookmarkEnd w:id="971"/>
      <w:r>
        <w:rPr>
          <w:color w:val="000000"/>
          <w:spacing w:val="0"/>
          <w:w w:val="100"/>
          <w:position w:val="0"/>
        </w:rPr>
        <w:t>长期股权投资、采用成本模式计量的投资性房地产、固定资产、在建工程、使用权资产、使用寿命有限的无形资产、 油气资产等长期资产，于资产负债表日存在减值迹象的，进行减值测试。减值测试结果表明资产的可收回金额低于其账面价 值的，按其差额计提减值准备并计入减值损失。可收回金额为资产的公允价值减去处置费用后的净额与资产预计未来现金流 量的现值两者之间的较高者。资产减值准备按单项资产为基础计算并确认，如果难以对单项资产的可收回金额进行估计的， 以该资产所属的资产组确定资产组的可收回金额。资产组是能够独立产生现金流入的最小资产组合。</w:t>
      </w:r>
    </w:p>
    <w:p>
      <w:pPr>
        <w:pStyle w:val="Style20"/>
        <w:keepNext w:val="0"/>
        <w:keepLines w:val="0"/>
        <w:widowControl w:val="0"/>
        <w:shd w:val="clear" w:color="auto" w:fill="auto"/>
        <w:bidi w:val="0"/>
        <w:spacing w:before="0" w:after="0" w:line="469" w:lineRule="exact"/>
        <w:ind w:left="0" w:right="0" w:firstLine="500"/>
        <w:jc w:val="left"/>
      </w:pPr>
      <w:r>
        <w:rPr>
          <w:color w:val="000000"/>
          <w:spacing w:val="0"/>
          <w:w w:val="100"/>
          <w:position w:val="0"/>
        </w:rPr>
        <w:t>对于因企业合并形成的商誉、使用寿命不确定的无形资产、尚未达到可使用状态的无形资产，无论是否存在减值迹象， 至少在每年年度终了进行减值测试。</w:t>
      </w:r>
    </w:p>
    <w:p>
      <w:pPr>
        <w:pStyle w:val="Style20"/>
        <w:keepNext w:val="0"/>
        <w:keepLines w:val="0"/>
        <w:widowControl w:val="0"/>
        <w:shd w:val="clear" w:color="auto" w:fill="auto"/>
        <w:bidi w:val="0"/>
        <w:spacing w:before="0" w:after="0" w:line="469" w:lineRule="exact"/>
        <w:ind w:left="0" w:right="0" w:firstLine="500"/>
        <w:jc w:val="left"/>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难以分摊至相关的资产组的，将其分摊至相关的资产组组合。相关的资产组或者资产组组合，是能够从企业合并的协同效应 中受益的资产组或者资产组组合。</w:t>
      </w:r>
    </w:p>
    <w:p>
      <w:pPr>
        <w:pStyle w:val="Style20"/>
        <w:keepNext w:val="0"/>
        <w:keepLines w:val="0"/>
        <w:widowControl w:val="0"/>
        <w:shd w:val="clear" w:color="auto" w:fill="auto"/>
        <w:bidi w:val="0"/>
        <w:spacing w:before="0" w:after="0" w:line="469" w:lineRule="exact"/>
        <w:ind w:left="0" w:right="0" w:firstLine="500"/>
        <w:jc w:val="left"/>
      </w:pPr>
      <w:r>
        <w:rPr>
          <w:color w:val="000000"/>
          <w:spacing w:val="0"/>
          <w:w w:val="100"/>
          <w:position w:val="0"/>
        </w:rPr>
        <w:t>在对包含商誉的相关资产组或者资产组组合进行减值测试时，如与商誉相关的资产组或者资产组组合存在减值迹象 的，先对不包含商誉的资产组或者资产组组合进行减值测试，计算可收回金额，并与相关账面价值相比较，确认相应的减值 损失。然后对包含商誉的资产组或者资产组组合进行减值测试，比较其账面价值与可收回金额，如可收回金额低于账面价值 的，减值损失金额首先抵减分摊至资产组或者资产组组合中商誉的账面价值，再根据资产组或者资产组组合中除商誉之外的 其他各项资产的账面价值所占比重，按比例抵减其他各项资产的账面价值。</w:t>
      </w:r>
    </w:p>
    <w:p>
      <w:pPr>
        <w:pStyle w:val="Style20"/>
        <w:keepNext w:val="0"/>
        <w:keepLines w:val="0"/>
        <w:widowControl w:val="0"/>
        <w:shd w:val="clear" w:color="auto" w:fill="auto"/>
        <w:bidi w:val="0"/>
        <w:spacing w:before="0" w:after="0" w:line="469" w:lineRule="exact"/>
        <w:ind w:left="0" w:right="0" w:firstLine="500"/>
        <w:jc w:val="left"/>
      </w:pPr>
      <w:r>
        <w:rPr>
          <w:color w:val="000000"/>
          <w:spacing w:val="0"/>
          <w:w w:val="100"/>
          <w:position w:val="0"/>
        </w:rPr>
        <w:t>上述资产减值损失一经确认，在以后会计期间不予转回。</w:t>
      </w:r>
    </w:p>
    <w:p>
      <w:pPr>
        <w:pStyle w:val="Style20"/>
        <w:keepNext w:val="0"/>
        <w:keepLines w:val="0"/>
        <w:widowControl w:val="0"/>
        <w:numPr>
          <w:ilvl w:val="0"/>
          <w:numId w:val="51"/>
        </w:numPr>
        <w:shd w:val="clear" w:color="auto" w:fill="auto"/>
        <w:tabs>
          <w:tab w:pos="780" w:val="left"/>
        </w:tabs>
        <w:bidi w:val="0"/>
        <w:spacing w:before="0" w:after="0" w:line="469" w:lineRule="exact"/>
        <w:ind w:left="0" w:right="0" w:firstLine="500"/>
        <w:jc w:val="left"/>
      </w:pPr>
      <w:bookmarkStart w:id="972" w:name="bookmark972"/>
      <w:bookmarkEnd w:id="972"/>
      <w:r>
        <w:rPr>
          <w:color w:val="000000"/>
          <w:spacing w:val="0"/>
          <w:w w:val="100"/>
          <w:position w:val="0"/>
        </w:rPr>
        <w:t>商誉</w:t>
      </w:r>
    </w:p>
    <w:p>
      <w:pPr>
        <w:pStyle w:val="Style20"/>
        <w:keepNext w:val="0"/>
        <w:keepLines w:val="0"/>
        <w:widowControl w:val="0"/>
        <w:shd w:val="clear" w:color="auto" w:fill="auto"/>
        <w:bidi w:val="0"/>
        <w:spacing w:before="0" w:after="0" w:line="504" w:lineRule="exact"/>
        <w:ind w:left="0" w:right="0" w:firstLine="500"/>
        <w:jc w:val="both"/>
      </w:pPr>
      <w:r>
        <w:rPr>
          <w:color w:val="000000"/>
          <w:spacing w:val="0"/>
          <w:w w:val="100"/>
          <w:position w:val="0"/>
        </w:rPr>
        <w:t>商誉为非同一控制下企业合并成本超过应享有的被投资单位或被购买方可辨认净资产于取得日或购买日的公允价值 份额的差额。</w:t>
      </w:r>
    </w:p>
    <w:p>
      <w:pPr>
        <w:pStyle w:val="Style20"/>
        <w:keepNext w:val="0"/>
        <w:keepLines w:val="0"/>
        <w:widowControl w:val="0"/>
        <w:shd w:val="clear" w:color="auto" w:fill="auto"/>
        <w:bidi w:val="0"/>
        <w:spacing w:before="0" w:after="0" w:line="466" w:lineRule="exact"/>
        <w:ind w:left="0" w:right="0" w:firstLine="500"/>
        <w:jc w:val="both"/>
      </w:pPr>
      <w:r>
        <w:rPr>
          <w:color w:val="000000"/>
          <w:spacing w:val="0"/>
          <w:w w:val="100"/>
          <w:position w:val="0"/>
        </w:rPr>
        <w:t>与子公司有关的商誉在合并财务报表上单独列示，与联营企业和合营企业有关的商誉，包含在长期股权投资的账面价 值中。</w:t>
      </w:r>
    </w:p>
    <w:p>
      <w:pPr>
        <w:pStyle w:val="Style20"/>
        <w:keepNext w:val="0"/>
        <w:keepLines w:val="0"/>
        <w:widowControl w:val="0"/>
        <w:shd w:val="clear" w:color="auto" w:fill="auto"/>
        <w:bidi w:val="0"/>
        <w:spacing w:before="0" w:after="440" w:line="466" w:lineRule="exact"/>
        <w:ind w:left="0" w:right="0" w:firstLine="500"/>
        <w:jc w:val="both"/>
      </w:pPr>
      <w:r>
        <w:rPr>
          <w:color w:val="000000"/>
          <w:spacing w:val="0"/>
          <w:w w:val="100"/>
          <w:position w:val="0"/>
        </w:rPr>
        <w:t>在财务报表中单独列示的商誉至少在每年年终进行减值测试。减值测试时，商誉的账面价值依据相关的资产组或者资 产组组合能够从企业合并的协同效应中受益的情况分摊至受益的资产组或资产组组合。</w:t>
      </w:r>
    </w:p>
    <w:p>
      <w:pPr>
        <w:pStyle w:val="Style29"/>
        <w:keepNext/>
        <w:keepLines/>
        <w:widowControl w:val="0"/>
        <w:shd w:val="clear" w:color="auto" w:fill="auto"/>
        <w:tabs>
          <w:tab w:pos="448" w:val="left"/>
        </w:tabs>
        <w:bidi w:val="0"/>
        <w:spacing w:before="0" w:after="20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3</w:t>
      </w:r>
      <w:bookmarkEnd w:id="975"/>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73"/>
      <w:bookmarkEnd w:id="974"/>
      <w:bookmarkEnd w:id="976"/>
    </w:p>
    <w:p>
      <w:pPr>
        <w:pStyle w:val="Style20"/>
        <w:keepNext w:val="0"/>
        <w:keepLines w:val="0"/>
        <w:widowControl w:val="0"/>
        <w:shd w:val="clear" w:color="auto" w:fill="auto"/>
        <w:bidi w:val="0"/>
        <w:spacing w:before="0" w:after="0" w:line="466" w:lineRule="exact"/>
        <w:ind w:left="0" w:right="0" w:firstLine="500"/>
        <w:jc w:val="both"/>
      </w:pPr>
      <w:r>
        <w:rPr>
          <w:color w:val="000000"/>
          <w:spacing w:val="0"/>
          <w:w w:val="100"/>
          <w:position w:val="0"/>
        </w:rPr>
        <w:t>长期待摊费用按实际发生额入账，在受益期或规定的期限内分期平均摊销。如果长期待摊的费用项目不能使以后会计 期间受益则将尚未摊销的该项目的摊余价值全部转入当期损益。</w:t>
      </w:r>
    </w:p>
    <w:p>
      <w:pPr>
        <w:pStyle w:val="Style20"/>
        <w:keepNext w:val="0"/>
        <w:keepLines w:val="0"/>
        <w:widowControl w:val="0"/>
        <w:shd w:val="clear" w:color="auto" w:fill="auto"/>
        <w:bidi w:val="0"/>
        <w:spacing w:before="0" w:after="0" w:line="466" w:lineRule="exact"/>
        <w:ind w:left="0" w:right="0" w:firstLine="940"/>
        <w:jc w:val="both"/>
      </w:pPr>
      <w:r>
        <w:rPr>
          <w:color w:val="000000"/>
          <w:spacing w:val="0"/>
          <w:w w:val="100"/>
          <w:position w:val="0"/>
          <w:sz w:val="18"/>
          <w:szCs w:val="18"/>
        </w:rPr>
        <w:t>1</w:t>
      </w:r>
      <w:r>
        <w:rPr>
          <w:color w:val="000000"/>
          <w:spacing w:val="0"/>
          <w:w w:val="100"/>
          <w:position w:val="0"/>
        </w:rPr>
        <w:t>.摊销方法</w:t>
      </w:r>
    </w:p>
    <w:p>
      <w:pPr>
        <w:pStyle w:val="Style20"/>
        <w:keepNext w:val="0"/>
        <w:keepLines w:val="0"/>
        <w:widowControl w:val="0"/>
        <w:shd w:val="clear" w:color="auto" w:fill="auto"/>
        <w:bidi w:val="0"/>
        <w:spacing w:before="0" w:after="240" w:line="240" w:lineRule="auto"/>
        <w:ind w:left="0" w:right="0" w:firstLine="820"/>
        <w:jc w:val="both"/>
      </w:pPr>
      <w:r>
        <w:rPr>
          <w:color w:val="000000"/>
          <w:spacing w:val="0"/>
          <w:w w:val="100"/>
          <w:position w:val="0"/>
        </w:rPr>
        <w:t>长期待摊费用在受益期内平均摊销。</w:t>
      </w:r>
    </w:p>
    <w:p>
      <w:pPr>
        <w:pStyle w:val="Style27"/>
        <w:keepNext w:val="0"/>
        <w:keepLines w:val="0"/>
        <w:widowControl w:val="0"/>
        <w:shd w:val="clear" w:color="auto" w:fill="auto"/>
        <w:bidi w:val="0"/>
        <w:spacing w:before="0" w:after="0" w:line="240" w:lineRule="auto"/>
        <w:ind w:left="840" w:right="0" w:firstLine="0"/>
        <w:jc w:val="left"/>
      </w:pPr>
      <w:r>
        <w:rPr>
          <w:color w:val="000000"/>
          <w:spacing w:val="0"/>
          <w:w w:val="100"/>
          <w:position w:val="0"/>
          <w:sz w:val="18"/>
          <w:szCs w:val="18"/>
        </w:rPr>
        <w:t>2</w:t>
      </w:r>
      <w:r>
        <w:rPr>
          <w:color w:val="000000"/>
          <w:spacing w:val="0"/>
          <w:w w:val="100"/>
          <w:position w:val="0"/>
        </w:rPr>
        <w:t>.摊销年限</w:t>
      </w:r>
    </w:p>
    <w:tbl>
      <w:tblPr>
        <w:tblOverlap w:val="never"/>
        <w:jc w:val="center"/>
        <w:tblLayout w:type="fixed"/>
      </w:tblPr>
      <w:tblGrid>
        <w:gridCol w:w="2419"/>
        <w:gridCol w:w="2414"/>
        <w:gridCol w:w="2414"/>
        <w:gridCol w:w="244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预计使用寿命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备注</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厂房改造费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受益期限</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tabs>
          <w:tab w:pos="843" w:val="left"/>
        </w:tabs>
        <w:bidi w:val="0"/>
        <w:spacing w:before="0" w:after="200" w:line="240" w:lineRule="auto"/>
        <w:ind w:left="0" w:right="0" w:firstLine="360"/>
        <w:jc w:val="both"/>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3</w:t>
      </w:r>
      <w:bookmarkEnd w:id="979"/>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77"/>
      <w:bookmarkEnd w:id="978"/>
      <w:bookmarkEnd w:id="980"/>
    </w:p>
    <w:p>
      <w:pPr>
        <w:pStyle w:val="Style20"/>
        <w:keepNext w:val="0"/>
        <w:keepLines w:val="0"/>
        <w:widowControl w:val="0"/>
        <w:shd w:val="clear" w:color="auto" w:fill="auto"/>
        <w:bidi w:val="0"/>
        <w:spacing w:before="0" w:after="440" w:line="470" w:lineRule="exact"/>
        <w:ind w:left="360" w:right="0" w:firstLine="480"/>
        <w:jc w:val="both"/>
      </w:pPr>
      <w:r>
        <w:rPr>
          <w:color w:val="000000"/>
          <w:spacing w:val="0"/>
          <w:w w:val="100"/>
          <w:position w:val="0"/>
        </w:rPr>
        <w:t>本公司根据履行履约义务与客户付款之间的关系在资产负债表中列示合同资产或合同负债。本公司已收或应收客户对 价而应向客户转让商品或提供服务的义务列示为合同负债。同一合同下的合同资产和合同负债以净额列示。</w:t>
      </w:r>
    </w:p>
    <w:p>
      <w:pPr>
        <w:pStyle w:val="Style29"/>
        <w:keepNext/>
        <w:keepLines/>
        <w:widowControl w:val="0"/>
        <w:shd w:val="clear" w:color="auto" w:fill="auto"/>
        <w:tabs>
          <w:tab w:pos="843" w:val="left"/>
        </w:tabs>
        <w:bidi w:val="0"/>
        <w:spacing w:before="0" w:after="320" w:line="240" w:lineRule="auto"/>
        <w:ind w:left="0" w:right="0" w:firstLine="360"/>
        <w:jc w:val="both"/>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3</w:t>
      </w:r>
      <w:bookmarkEnd w:id="983"/>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81"/>
      <w:bookmarkEnd w:id="982"/>
      <w:bookmarkEnd w:id="984"/>
    </w:p>
    <w:p>
      <w:pPr>
        <w:pStyle w:val="Style35"/>
        <w:keepNext/>
        <w:keepLines/>
        <w:widowControl w:val="0"/>
        <w:shd w:val="clear" w:color="auto" w:fill="auto"/>
        <w:tabs>
          <w:tab w:pos="853" w:val="left"/>
        </w:tabs>
        <w:bidi w:val="0"/>
        <w:spacing w:before="0" w:after="200" w:line="240" w:lineRule="auto"/>
        <w:ind w:left="0" w:right="0" w:firstLine="360"/>
        <w:jc w:val="both"/>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85"/>
      <w:bookmarkEnd w:id="986"/>
      <w:bookmarkEnd w:id="988"/>
    </w:p>
    <w:p>
      <w:pPr>
        <w:pStyle w:val="Style20"/>
        <w:keepNext w:val="0"/>
        <w:keepLines w:val="0"/>
        <w:widowControl w:val="0"/>
        <w:shd w:val="clear" w:color="auto" w:fill="auto"/>
        <w:bidi w:val="0"/>
        <w:spacing w:before="0" w:after="440" w:line="485" w:lineRule="exact"/>
        <w:ind w:left="360" w:right="0" w:firstLine="480"/>
        <w:jc w:val="both"/>
      </w:pPr>
      <w:r>
        <w:rPr>
          <w:color w:val="000000"/>
          <w:spacing w:val="0"/>
          <w:w w:val="100"/>
          <w:position w:val="0"/>
        </w:rPr>
        <w:t>本公司在职工为其提供服务的会计期间，将实际发生的短期薪酬确认为负债，并计入当期损益，其他会计准则要求或 允许计入资产成本的除外。</w:t>
      </w:r>
    </w:p>
    <w:p>
      <w:pPr>
        <w:pStyle w:val="Style35"/>
        <w:keepNext/>
        <w:keepLines/>
        <w:widowControl w:val="0"/>
        <w:shd w:val="clear" w:color="auto" w:fill="auto"/>
        <w:tabs>
          <w:tab w:pos="853" w:val="left"/>
        </w:tabs>
        <w:bidi w:val="0"/>
        <w:spacing w:before="0" w:after="200" w:line="240" w:lineRule="auto"/>
        <w:ind w:left="0" w:right="0" w:firstLine="360"/>
        <w:jc w:val="both"/>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89"/>
      <w:bookmarkEnd w:id="990"/>
      <w:bookmarkEnd w:id="992"/>
    </w:p>
    <w:p>
      <w:pPr>
        <w:pStyle w:val="Style20"/>
        <w:keepNext w:val="0"/>
        <w:keepLines w:val="0"/>
        <w:widowControl w:val="0"/>
        <w:shd w:val="clear" w:color="auto" w:fill="auto"/>
        <w:bidi w:val="0"/>
        <w:spacing w:before="0" w:after="440" w:line="468" w:lineRule="exact"/>
        <w:ind w:left="360" w:right="0" w:firstLine="480"/>
        <w:jc w:val="both"/>
      </w:pPr>
      <w:r>
        <w:rPr>
          <w:color w:val="000000"/>
          <w:spacing w:val="0"/>
          <w:w w:val="100"/>
          <w:position w:val="0"/>
        </w:rPr>
        <w:t>本公司将离职后福利计划分类为设定提存计划和设定受益计划。离职后福利计划，是指本公司与职工就离职后福利达 成的协议，或者本公司为向职工提供离职后福利制定的规章或办法等。其中，设定提存计划，是指向独立的基金缴存固定费 用后，本公司不再承担进一步支付义务的离职后福利计划；设定受益计划，是指除设定提存计划以外的离职后福利计划。</w:t>
      </w:r>
    </w:p>
    <w:p>
      <w:pPr>
        <w:pStyle w:val="Style35"/>
        <w:keepNext/>
        <w:keepLines/>
        <w:widowControl w:val="0"/>
        <w:shd w:val="clear" w:color="auto" w:fill="auto"/>
        <w:tabs>
          <w:tab w:pos="853" w:val="left"/>
        </w:tabs>
        <w:bidi w:val="0"/>
        <w:spacing w:before="0" w:after="200" w:line="240" w:lineRule="auto"/>
        <w:ind w:left="0" w:right="0" w:firstLine="360"/>
        <w:jc w:val="both"/>
      </w:pPr>
      <w:bookmarkStart w:id="993" w:name="bookmark993"/>
      <w:bookmarkStart w:id="994" w:name="bookmark994"/>
      <w:bookmarkStart w:id="995" w:name="bookmark995"/>
      <w:bookmarkStart w:id="996" w:name="bookmark996"/>
      <w:r>
        <w:rPr>
          <w:color w:val="000000"/>
          <w:spacing w:val="0"/>
          <w:w w:val="100"/>
          <w:position w:val="0"/>
        </w:rPr>
        <w:t>（</w:t>
      </w:r>
      <w:bookmarkEnd w:id="99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93"/>
      <w:bookmarkEnd w:id="994"/>
      <w:bookmarkEnd w:id="996"/>
    </w:p>
    <w:p>
      <w:pPr>
        <w:pStyle w:val="Style20"/>
        <w:keepNext w:val="0"/>
        <w:keepLines w:val="0"/>
        <w:widowControl w:val="0"/>
        <w:shd w:val="clear" w:color="auto" w:fill="auto"/>
        <w:bidi w:val="0"/>
        <w:spacing w:before="0" w:after="440" w:line="463" w:lineRule="exact"/>
        <w:ind w:left="360" w:right="0" w:firstLine="480"/>
        <w:jc w:val="both"/>
      </w:pPr>
      <w:r>
        <w:rPr>
          <w:color w:val="000000"/>
          <w:spacing w:val="0"/>
          <w:w w:val="100"/>
          <w:position w:val="0"/>
        </w:rPr>
        <w:t>本公司向职工提供辞退福利的，在下列两者孰早日确认辞退福利产生的职工薪酬负债，并计入当期损益：本公司不能 单方面撤回因解除劳动关系计划或裁减建议所提供的辞退福利时;本公司确认与涉及支付辞退福利的重组相关的成本或费用 时。</w:t>
      </w:r>
    </w:p>
    <w:p>
      <w:pPr>
        <w:pStyle w:val="Style35"/>
        <w:keepNext/>
        <w:keepLines/>
        <w:widowControl w:val="0"/>
        <w:shd w:val="clear" w:color="auto" w:fill="auto"/>
        <w:tabs>
          <w:tab w:pos="853" w:val="left"/>
        </w:tabs>
        <w:bidi w:val="0"/>
        <w:spacing w:before="0" w:after="200" w:line="240" w:lineRule="auto"/>
        <w:ind w:left="0" w:right="0" w:firstLine="360"/>
        <w:jc w:val="both"/>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00"/>
      <w:bookmarkEnd w:id="997"/>
      <w:bookmarkEnd w:id="998"/>
    </w:p>
    <w:p>
      <w:pPr>
        <w:pStyle w:val="Style20"/>
        <w:keepNext w:val="0"/>
        <w:keepLines w:val="0"/>
        <w:widowControl w:val="0"/>
        <w:shd w:val="clear" w:color="auto" w:fill="auto"/>
        <w:bidi w:val="0"/>
        <w:spacing w:before="0" w:after="280" w:line="475" w:lineRule="exact"/>
        <w:ind w:left="360" w:right="0" w:firstLine="480"/>
        <w:jc w:val="both"/>
      </w:pPr>
      <w:r>
        <w:rPr>
          <w:color w:val="000000"/>
          <w:spacing w:val="0"/>
          <w:w w:val="100"/>
          <w:position w:val="0"/>
        </w:rPr>
        <w:t>本公司向职工提供的其他长期职工福利，符合设定提存计划条件的，按照上述设定提存计划的会计政策进行处理；除 此以外的，按照上述设定受益计划的会计政策确认和计量其他长期职工福利净负债或净资产。</w:t>
      </w:r>
    </w:p>
    <w:p>
      <w:pPr>
        <w:pStyle w:val="Style29"/>
        <w:keepNext/>
        <w:keepLines/>
        <w:widowControl w:val="0"/>
        <w:shd w:val="clear" w:color="auto" w:fill="auto"/>
        <w:tabs>
          <w:tab w:pos="843" w:val="left"/>
        </w:tabs>
        <w:bidi w:val="0"/>
        <w:spacing w:before="0" w:after="340" w:line="240" w:lineRule="auto"/>
        <w:ind w:left="0" w:right="0" w:firstLine="36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3</w:t>
      </w:r>
      <w:bookmarkEnd w:id="1003"/>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01"/>
      <w:bookmarkEnd w:id="1002"/>
      <w:bookmarkEnd w:id="1004"/>
    </w:p>
    <w:p>
      <w:pPr>
        <w:pStyle w:val="Style29"/>
        <w:keepNext/>
        <w:keepLines/>
        <w:widowControl w:val="0"/>
        <w:shd w:val="clear" w:color="auto" w:fill="auto"/>
        <w:tabs>
          <w:tab w:pos="843" w:val="left"/>
        </w:tabs>
        <w:bidi w:val="0"/>
        <w:spacing w:before="0" w:after="200" w:line="240" w:lineRule="auto"/>
        <w:ind w:left="0" w:right="0" w:firstLine="36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3</w:t>
      </w:r>
      <w:bookmarkEnd w:id="1007"/>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05"/>
      <w:bookmarkEnd w:id="1006"/>
      <w:bookmarkEnd w:id="1008"/>
    </w:p>
    <w:p>
      <w:pPr>
        <w:pStyle w:val="Style20"/>
        <w:keepNext w:val="0"/>
        <w:keepLines w:val="0"/>
        <w:widowControl w:val="0"/>
        <w:shd w:val="clear" w:color="auto" w:fill="auto"/>
        <w:bidi w:val="0"/>
        <w:spacing w:before="0" w:after="0" w:line="472" w:lineRule="exact"/>
        <w:ind w:left="0" w:right="0" w:firstLine="800"/>
        <w:jc w:val="left"/>
      </w:pPr>
      <w:r>
        <w:rPr>
          <w:color w:val="000000"/>
          <w:spacing w:val="0"/>
          <w:w w:val="100"/>
          <w:position w:val="0"/>
        </w:rPr>
        <w:t>与或有事项相关的义务同时满足下列条件时，本公司将其确认为预计负债：</w:t>
      </w:r>
    </w:p>
    <w:p>
      <w:pPr>
        <w:pStyle w:val="Style20"/>
        <w:keepNext w:val="0"/>
        <w:keepLines w:val="0"/>
        <w:widowControl w:val="0"/>
        <w:shd w:val="clear" w:color="auto" w:fill="auto"/>
        <w:tabs>
          <w:tab w:pos="1200" w:val="left"/>
        </w:tabs>
        <w:bidi w:val="0"/>
        <w:spacing w:before="0" w:after="0" w:line="472" w:lineRule="exact"/>
        <w:ind w:left="0" w:right="0" w:firstLine="760"/>
        <w:jc w:val="left"/>
      </w:pPr>
      <w:bookmarkStart w:id="1009" w:name="bookmark1009"/>
      <w:r>
        <w:rPr>
          <w:color w:val="000000"/>
          <w:spacing w:val="0"/>
          <w:w w:val="100"/>
          <w:position w:val="0"/>
          <w:sz w:val="18"/>
          <w:szCs w:val="18"/>
        </w:rPr>
        <w:t>（</w:t>
      </w:r>
      <w:bookmarkEnd w:id="1009"/>
      <w:r>
        <w:rPr>
          <w:color w:val="000000"/>
          <w:spacing w:val="0"/>
          <w:w w:val="100"/>
          <w:position w:val="0"/>
          <w:sz w:val="18"/>
          <w:szCs w:val="18"/>
        </w:rPr>
        <w:t>1）</w:t>
        <w:tab/>
      </w:r>
      <w:r>
        <w:rPr>
          <w:color w:val="000000"/>
          <w:spacing w:val="0"/>
          <w:w w:val="100"/>
          <w:position w:val="0"/>
        </w:rPr>
        <w:t>该义务是企业承担的现时义务；</w:t>
      </w:r>
    </w:p>
    <w:p>
      <w:pPr>
        <w:pStyle w:val="Style20"/>
        <w:keepNext w:val="0"/>
        <w:keepLines w:val="0"/>
        <w:widowControl w:val="0"/>
        <w:shd w:val="clear" w:color="auto" w:fill="auto"/>
        <w:tabs>
          <w:tab w:pos="1200" w:val="left"/>
        </w:tabs>
        <w:bidi w:val="0"/>
        <w:spacing w:before="0" w:after="0" w:line="472" w:lineRule="exact"/>
        <w:ind w:left="0" w:right="0" w:firstLine="760"/>
        <w:jc w:val="left"/>
      </w:pPr>
      <w:bookmarkStart w:id="1010" w:name="bookmark1010"/>
      <w:r>
        <w:rPr>
          <w:color w:val="000000"/>
          <w:spacing w:val="0"/>
          <w:w w:val="100"/>
          <w:position w:val="0"/>
          <w:sz w:val="18"/>
          <w:szCs w:val="18"/>
        </w:rPr>
        <w:t>（</w:t>
      </w:r>
      <w:bookmarkEnd w:id="1010"/>
      <w:r>
        <w:rPr>
          <w:color w:val="000000"/>
          <w:spacing w:val="0"/>
          <w:w w:val="100"/>
          <w:position w:val="0"/>
          <w:sz w:val="18"/>
          <w:szCs w:val="18"/>
        </w:rPr>
        <w:t>2）</w:t>
        <w:tab/>
      </w:r>
      <w:r>
        <w:rPr>
          <w:color w:val="000000"/>
          <w:spacing w:val="0"/>
          <w:w w:val="100"/>
          <w:position w:val="0"/>
        </w:rPr>
        <w:t>履行该义务很可能导致经济利益流出企业；</w:t>
      </w:r>
    </w:p>
    <w:p>
      <w:pPr>
        <w:pStyle w:val="Style20"/>
        <w:keepNext w:val="0"/>
        <w:keepLines w:val="0"/>
        <w:widowControl w:val="0"/>
        <w:shd w:val="clear" w:color="auto" w:fill="auto"/>
        <w:tabs>
          <w:tab w:pos="1200" w:val="left"/>
        </w:tabs>
        <w:bidi w:val="0"/>
        <w:spacing w:before="0" w:after="0" w:line="472" w:lineRule="exact"/>
        <w:ind w:left="0" w:right="0" w:firstLine="760"/>
        <w:jc w:val="left"/>
      </w:pPr>
      <w:bookmarkStart w:id="1011" w:name="bookmark1011"/>
      <w:r>
        <w:rPr>
          <w:color w:val="000000"/>
          <w:spacing w:val="0"/>
          <w:w w:val="100"/>
          <w:position w:val="0"/>
          <w:sz w:val="18"/>
          <w:szCs w:val="18"/>
        </w:rPr>
        <w:t>（</w:t>
      </w:r>
      <w:bookmarkEnd w:id="1011"/>
      <w:r>
        <w:rPr>
          <w:color w:val="000000"/>
          <w:spacing w:val="0"/>
          <w:w w:val="100"/>
          <w:position w:val="0"/>
          <w:sz w:val="18"/>
          <w:szCs w:val="18"/>
        </w:rPr>
        <w:t>3）</w:t>
        <w:tab/>
      </w:r>
      <w:r>
        <w:rPr>
          <w:color w:val="000000"/>
          <w:spacing w:val="0"/>
          <w:w w:val="100"/>
          <w:position w:val="0"/>
        </w:rPr>
        <w:t>该义务的金额能够可靠地计量。</w:t>
      </w:r>
    </w:p>
    <w:p>
      <w:pPr>
        <w:pStyle w:val="Style20"/>
        <w:keepNext w:val="0"/>
        <w:keepLines w:val="0"/>
        <w:widowControl w:val="0"/>
        <w:shd w:val="clear" w:color="auto" w:fill="auto"/>
        <w:bidi w:val="0"/>
        <w:spacing w:before="0" w:after="0" w:line="472" w:lineRule="exact"/>
        <w:ind w:left="0" w:right="0" w:firstLine="800"/>
        <w:jc w:val="left"/>
      </w:pPr>
      <w:r>
        <w:rPr>
          <w:color w:val="000000"/>
          <w:spacing w:val="0"/>
          <w:w w:val="100"/>
          <w:position w:val="0"/>
        </w:rPr>
        <w:t>预计负债按履行相关现时义务所需的支出的最佳估计数进行初始计量。</w:t>
      </w:r>
    </w:p>
    <w:p>
      <w:pPr>
        <w:pStyle w:val="Style20"/>
        <w:keepNext w:val="0"/>
        <w:keepLines w:val="0"/>
        <w:widowControl w:val="0"/>
        <w:shd w:val="clear" w:color="auto" w:fill="auto"/>
        <w:bidi w:val="0"/>
        <w:spacing w:before="0" w:after="0" w:line="472" w:lineRule="exact"/>
        <w:ind w:left="360" w:right="0" w:firstLine="480"/>
        <w:jc w:val="both"/>
      </w:pPr>
      <w:r>
        <w:rPr>
          <w:color w:val="000000"/>
          <w:spacing w:val="0"/>
          <w:w w:val="100"/>
          <w:position w:val="0"/>
        </w:rPr>
        <w:t>在确定最佳估计数时，综合考虑与或有事项有关的风险、不确定性和货币时间价值等因素。对于货币时间价值影响重 大的，通过对相关未来现金流出进行折现后确定最佳估计数。</w:t>
      </w:r>
    </w:p>
    <w:p>
      <w:pPr>
        <w:pStyle w:val="Style20"/>
        <w:keepNext w:val="0"/>
        <w:keepLines w:val="0"/>
        <w:widowControl w:val="0"/>
        <w:shd w:val="clear" w:color="auto" w:fill="auto"/>
        <w:bidi w:val="0"/>
        <w:spacing w:before="0" w:after="0" w:line="472" w:lineRule="exact"/>
        <w:ind w:left="0" w:right="0" w:firstLine="800"/>
        <w:jc w:val="both"/>
      </w:pPr>
      <w:r>
        <w:rPr>
          <w:color w:val="000000"/>
          <w:spacing w:val="0"/>
          <w:w w:val="100"/>
          <w:position w:val="0"/>
        </w:rPr>
        <w:t>所需支出存在一个连续范围，且该范围内各种结果发生的可能性相同的，最佳估计数按照该范围内的中间值确定；在</w:t>
      </w:r>
    </w:p>
    <w:p>
      <w:pPr>
        <w:pStyle w:val="Style20"/>
        <w:keepNext w:val="0"/>
        <w:keepLines w:val="0"/>
        <w:widowControl w:val="0"/>
        <w:shd w:val="clear" w:color="auto" w:fill="auto"/>
        <w:bidi w:val="0"/>
        <w:spacing w:before="0" w:after="0" w:line="472" w:lineRule="exact"/>
        <w:ind w:left="0" w:right="0" w:firstLine="360"/>
        <w:jc w:val="left"/>
      </w:pPr>
      <w:r>
        <w:rPr>
          <w:color w:val="000000"/>
          <w:spacing w:val="0"/>
          <w:w w:val="100"/>
          <w:position w:val="0"/>
        </w:rPr>
        <w:t>其他情况下，最佳估计数分别下列情况处理：</w:t>
      </w:r>
    </w:p>
    <w:p>
      <w:pPr>
        <w:pStyle w:val="Style20"/>
        <w:keepNext w:val="0"/>
        <w:keepLines w:val="0"/>
        <w:widowControl w:val="0"/>
        <w:shd w:val="clear" w:color="auto" w:fill="auto"/>
        <w:bidi w:val="0"/>
        <w:spacing w:before="0" w:after="0" w:line="472" w:lineRule="exact"/>
        <w:ind w:left="0" w:right="0" w:firstLine="800"/>
        <w:jc w:val="left"/>
      </w:pPr>
      <w:r>
        <w:rPr>
          <w:color w:val="000000"/>
          <w:spacing w:val="0"/>
          <w:w w:val="100"/>
          <w:position w:val="0"/>
        </w:rPr>
        <w:t>或有事项涉及单个项目的，按照最可能发生金额确定。</w:t>
      </w:r>
    </w:p>
    <w:p>
      <w:pPr>
        <w:pStyle w:val="Style20"/>
        <w:keepNext w:val="0"/>
        <w:keepLines w:val="0"/>
        <w:widowControl w:val="0"/>
        <w:shd w:val="clear" w:color="auto" w:fill="auto"/>
        <w:bidi w:val="0"/>
        <w:spacing w:before="0" w:after="0" w:line="472" w:lineRule="exact"/>
        <w:ind w:left="0" w:right="0" w:firstLine="800"/>
        <w:jc w:val="left"/>
      </w:pPr>
      <w:r>
        <w:rPr>
          <w:color w:val="000000"/>
          <w:spacing w:val="0"/>
          <w:w w:val="100"/>
          <w:position w:val="0"/>
        </w:rPr>
        <w:t>或有事项涉及多个项目的，按照各种可能结果及相关概率计算确定。</w:t>
      </w:r>
    </w:p>
    <w:p>
      <w:pPr>
        <w:pStyle w:val="Style20"/>
        <w:keepNext w:val="0"/>
        <w:keepLines w:val="0"/>
        <w:widowControl w:val="0"/>
        <w:shd w:val="clear" w:color="auto" w:fill="auto"/>
        <w:bidi w:val="0"/>
        <w:spacing w:before="0" w:after="0" w:line="472" w:lineRule="exact"/>
        <w:ind w:left="360" w:right="0" w:firstLine="480"/>
        <w:jc w:val="both"/>
      </w:pPr>
      <w:r>
        <w:rPr>
          <w:color w:val="000000"/>
          <w:spacing w:val="0"/>
          <w:w w:val="100"/>
          <w:position w:val="0"/>
        </w:rPr>
        <w:t>清偿预计负债所需支出全部或部分预期由第三方补偿的，补偿金额在基本确定能够收到时，作为资产单独确认，确认 的补偿金额不超过预计负债的账面价值。</w:t>
      </w:r>
    </w:p>
    <w:p>
      <w:pPr>
        <w:pStyle w:val="Style20"/>
        <w:keepNext w:val="0"/>
        <w:keepLines w:val="0"/>
        <w:widowControl w:val="0"/>
        <w:shd w:val="clear" w:color="auto" w:fill="auto"/>
        <w:bidi w:val="0"/>
        <w:spacing w:before="0" w:after="440" w:line="472" w:lineRule="exact"/>
        <w:ind w:left="360" w:right="0" w:firstLine="480"/>
        <w:jc w:val="both"/>
      </w:pPr>
      <w:r>
        <w:rPr>
          <w:color w:val="000000"/>
          <w:spacing w:val="0"/>
          <w:w w:val="100"/>
          <w:position w:val="0"/>
        </w:rPr>
        <w:t>本公司在资产负债表日对预计负债的账面价值进行复核，有确凿证据表明该账面价值不能反映当前最佳估计数的，按 照当前最佳估计数对该账面价值进行调整。</w:t>
      </w:r>
    </w:p>
    <w:p>
      <w:pPr>
        <w:pStyle w:val="Style29"/>
        <w:keepNext/>
        <w:keepLines/>
        <w:widowControl w:val="0"/>
        <w:shd w:val="clear" w:color="auto" w:fill="auto"/>
        <w:tabs>
          <w:tab w:pos="843" w:val="left"/>
        </w:tabs>
        <w:bidi w:val="0"/>
        <w:spacing w:before="0" w:after="340" w:line="240" w:lineRule="auto"/>
        <w:ind w:left="0" w:right="0" w:firstLine="360"/>
        <w:jc w:val="both"/>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3</w:t>
      </w:r>
      <w:bookmarkEnd w:id="1014"/>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12"/>
      <w:bookmarkEnd w:id="1013"/>
      <w:bookmarkEnd w:id="1015"/>
    </w:p>
    <w:p>
      <w:pPr>
        <w:pStyle w:val="Style29"/>
        <w:keepNext/>
        <w:keepLines/>
        <w:widowControl w:val="0"/>
        <w:shd w:val="clear" w:color="auto" w:fill="auto"/>
        <w:tabs>
          <w:tab w:pos="843" w:val="left"/>
        </w:tabs>
        <w:bidi w:val="0"/>
        <w:spacing w:before="0" w:after="340" w:line="240" w:lineRule="auto"/>
        <w:ind w:left="0" w:right="0" w:firstLine="360"/>
        <w:jc w:val="both"/>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3</w:t>
      </w:r>
      <w:bookmarkEnd w:id="1018"/>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16"/>
      <w:bookmarkEnd w:id="1017"/>
      <w:bookmarkEnd w:id="1019"/>
    </w:p>
    <w:p>
      <w:pPr>
        <w:pStyle w:val="Style29"/>
        <w:keepNext/>
        <w:keepLines/>
        <w:widowControl w:val="0"/>
        <w:shd w:val="clear" w:color="auto" w:fill="auto"/>
        <w:tabs>
          <w:tab w:pos="843" w:val="left"/>
        </w:tabs>
        <w:bidi w:val="0"/>
        <w:spacing w:before="0" w:after="120" w:line="240" w:lineRule="auto"/>
        <w:ind w:left="0" w:right="0" w:firstLine="360"/>
        <w:jc w:val="both"/>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3</w:t>
      </w:r>
      <w:bookmarkEnd w:id="1022"/>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20"/>
      <w:bookmarkEnd w:id="1021"/>
      <w:bookmarkEnd w:id="1023"/>
    </w:p>
    <w:p>
      <w:pPr>
        <w:pStyle w:val="Style20"/>
        <w:keepNext w:val="0"/>
        <w:keepLines w:val="0"/>
        <w:widowControl w:val="0"/>
        <w:shd w:val="clear" w:color="auto" w:fill="auto"/>
        <w:bidi w:val="0"/>
        <w:spacing w:before="0" w:after="0" w:line="472" w:lineRule="exact"/>
        <w:ind w:left="0" w:right="0" w:firstLine="36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0"/>
        <w:keepNext w:val="0"/>
        <w:keepLines w:val="0"/>
        <w:widowControl w:val="0"/>
        <w:numPr>
          <w:ilvl w:val="0"/>
          <w:numId w:val="53"/>
        </w:numPr>
        <w:shd w:val="clear" w:color="auto" w:fill="auto"/>
        <w:bidi w:val="0"/>
        <w:spacing w:before="0" w:after="0" w:line="461" w:lineRule="exact"/>
        <w:ind w:left="0" w:right="0" w:firstLine="800"/>
        <w:jc w:val="left"/>
      </w:pPr>
      <w:bookmarkStart w:id="1024" w:name="bookmark1024"/>
      <w:bookmarkEnd w:id="1024"/>
      <w:r>
        <w:rPr>
          <w:b/>
          <w:bCs/>
          <w:color w:val="000000"/>
          <w:spacing w:val="0"/>
          <w:w w:val="100"/>
          <w:position w:val="0"/>
        </w:rPr>
        <w:t>收入确认原则</w:t>
      </w:r>
    </w:p>
    <w:p>
      <w:pPr>
        <w:pStyle w:val="Style20"/>
        <w:keepNext w:val="0"/>
        <w:keepLines w:val="0"/>
        <w:widowControl w:val="0"/>
        <w:shd w:val="clear" w:color="auto" w:fill="auto"/>
        <w:bidi w:val="0"/>
        <w:spacing w:before="0" w:after="0" w:line="461" w:lineRule="exact"/>
        <w:ind w:left="360" w:right="0" w:firstLine="480"/>
        <w:jc w:val="both"/>
      </w:pPr>
      <w:r>
        <w:rPr>
          <w:color w:val="000000"/>
          <w:spacing w:val="0"/>
          <w:w w:val="100"/>
          <w:position w:val="0"/>
        </w:rPr>
        <w:t>于合同开始日，公司对合同进行评估，识别合同所包含的各单项履约义务，并确定各单项履约义务是在某一时段内履 行，还是在某一时点履行。</w:t>
      </w:r>
    </w:p>
    <w:p>
      <w:pPr>
        <w:pStyle w:val="Style20"/>
        <w:keepNext w:val="0"/>
        <w:keepLines w:val="0"/>
        <w:widowControl w:val="0"/>
        <w:shd w:val="clear" w:color="auto" w:fill="auto"/>
        <w:bidi w:val="0"/>
        <w:spacing w:before="0" w:after="0" w:line="461" w:lineRule="exact"/>
        <w:ind w:left="0" w:right="0" w:firstLine="800"/>
        <w:jc w:val="left"/>
      </w:pPr>
      <w:r>
        <w:rPr>
          <w:color w:val="000000"/>
          <w:spacing w:val="0"/>
          <w:w w:val="100"/>
          <w:position w:val="0"/>
        </w:rPr>
        <w:t>满足下列条件之一时，属于在某一时段内履行履约义务，否则，属于在某一时点履行履约义务：</w:t>
      </w:r>
    </w:p>
    <w:p>
      <w:pPr>
        <w:pStyle w:val="Style20"/>
        <w:keepNext w:val="0"/>
        <w:keepLines w:val="0"/>
        <w:widowControl w:val="0"/>
        <w:shd w:val="clear" w:color="auto" w:fill="auto"/>
        <w:bidi w:val="0"/>
        <w:spacing w:before="0" w:after="0" w:line="461" w:lineRule="exact"/>
        <w:ind w:left="0" w:right="0" w:firstLine="0"/>
        <w:jc w:val="left"/>
      </w:pPr>
      <w:r>
        <w:rPr>
          <w:color w:val="000000"/>
          <w:spacing w:val="0"/>
          <w:w w:val="100"/>
          <w:position w:val="0"/>
        </w:rPr>
        <w:t>客户在公司履约的同时即取得并消耗公司履约所带来的经济利益；</w:t>
      </w:r>
    </w:p>
    <w:p>
      <w:pPr>
        <w:pStyle w:val="Style20"/>
        <w:keepNext w:val="0"/>
        <w:keepLines w:val="0"/>
        <w:widowControl w:val="0"/>
        <w:shd w:val="clear" w:color="auto" w:fill="auto"/>
        <w:bidi w:val="0"/>
        <w:spacing w:before="0" w:after="0" w:line="461" w:lineRule="exact"/>
        <w:ind w:left="0" w:right="0" w:firstLine="0"/>
        <w:jc w:val="left"/>
      </w:pPr>
      <w:r>
        <w:rPr>
          <w:color w:val="000000"/>
          <w:spacing w:val="0"/>
          <w:w w:val="100"/>
          <w:position w:val="0"/>
        </w:rPr>
        <w:t>客户能够控制公司履约过程中在建商品或服务；</w:t>
      </w:r>
    </w:p>
    <w:p>
      <w:pPr>
        <w:pStyle w:val="Style20"/>
        <w:keepNext w:val="0"/>
        <w:keepLines w:val="0"/>
        <w:widowControl w:val="0"/>
        <w:shd w:val="clear" w:color="auto" w:fill="auto"/>
        <w:bidi w:val="0"/>
        <w:spacing w:before="0" w:after="160" w:line="461" w:lineRule="exact"/>
        <w:ind w:left="0" w:right="0" w:firstLine="0"/>
        <w:jc w:val="left"/>
      </w:pPr>
      <w:r>
        <w:rPr>
          <w:color w:val="000000"/>
          <w:spacing w:val="0"/>
          <w:w w:val="100"/>
          <w:position w:val="0"/>
        </w:rPr>
        <w:t>公司履约过程中所产出的商品或服务具有不可替代用途，且公司在整个合同期间内有权就累计至今已完成的履约部分收取款项。</w:t>
      </w:r>
    </w:p>
    <w:p>
      <w:pPr>
        <w:pStyle w:val="Style20"/>
        <w:keepNext w:val="0"/>
        <w:keepLines w:val="0"/>
        <w:widowControl w:val="0"/>
        <w:shd w:val="clear" w:color="auto" w:fill="auto"/>
        <w:bidi w:val="0"/>
        <w:spacing w:before="0" w:after="0" w:line="472" w:lineRule="exact"/>
        <w:ind w:left="360" w:right="0" w:firstLine="480"/>
        <w:jc w:val="both"/>
      </w:pPr>
      <w:r>
        <w:rPr>
          <w:color w:val="000000"/>
          <w:spacing w:val="0"/>
          <w:w w:val="100"/>
          <w:position w:val="0"/>
        </w:rPr>
        <w:t>对于在某一时段内履行的履约义务，公司在该段时间内按照履约进度确认收入。履约进度不能合理确定时，已经发生 的成本预计能够得到补偿的，按照已经发生的成本金额确认收入，直到履约进度能够合理确定为止。对于在某一时点履行的 履约义务，在客户取得相关商品或服务控制权时点确认收入。在判断客户是否已取得商品控制权时，公司考虑下列迹象：</w:t>
      </w:r>
    </w:p>
    <w:p>
      <w:pPr>
        <w:pStyle w:val="Style20"/>
        <w:keepNext w:val="0"/>
        <w:keepLines w:val="0"/>
        <w:widowControl w:val="0"/>
        <w:numPr>
          <w:ilvl w:val="0"/>
          <w:numId w:val="55"/>
        </w:numPr>
        <w:shd w:val="clear" w:color="auto" w:fill="auto"/>
        <w:tabs>
          <w:tab w:pos="1213" w:val="left"/>
        </w:tabs>
        <w:bidi w:val="0"/>
        <w:spacing w:before="0" w:after="0" w:line="472" w:lineRule="exact"/>
        <w:ind w:left="0" w:right="0" w:firstLine="840"/>
        <w:jc w:val="left"/>
      </w:pPr>
      <w:bookmarkStart w:id="1025" w:name="bookmark1025"/>
      <w:bookmarkEnd w:id="1025"/>
      <w:r>
        <w:rPr>
          <w:color w:val="000000"/>
          <w:spacing w:val="0"/>
          <w:w w:val="100"/>
          <w:position w:val="0"/>
        </w:rPr>
        <w:t>公司就该商品享有现时收款权利，即客户就该商品负有现时付款义务；</w:t>
      </w:r>
    </w:p>
    <w:p>
      <w:pPr>
        <w:pStyle w:val="Style20"/>
        <w:keepNext w:val="0"/>
        <w:keepLines w:val="0"/>
        <w:widowControl w:val="0"/>
        <w:numPr>
          <w:ilvl w:val="0"/>
          <w:numId w:val="55"/>
        </w:numPr>
        <w:shd w:val="clear" w:color="auto" w:fill="auto"/>
        <w:tabs>
          <w:tab w:pos="1213" w:val="left"/>
        </w:tabs>
        <w:bidi w:val="0"/>
        <w:spacing w:before="0" w:after="0" w:line="472" w:lineRule="exact"/>
        <w:ind w:left="0" w:right="0" w:firstLine="840"/>
        <w:jc w:val="left"/>
      </w:pPr>
      <w:bookmarkStart w:id="1026" w:name="bookmark1026"/>
      <w:bookmarkEnd w:id="1026"/>
      <w:r>
        <w:rPr>
          <w:color w:val="000000"/>
          <w:spacing w:val="0"/>
          <w:w w:val="100"/>
          <w:position w:val="0"/>
        </w:rPr>
        <w:t>公司已将该商品的法定所有权转移给客户，即客户已拥有该商品的法定所有权；</w:t>
      </w:r>
    </w:p>
    <w:p>
      <w:pPr>
        <w:pStyle w:val="Style20"/>
        <w:keepNext w:val="0"/>
        <w:keepLines w:val="0"/>
        <w:widowControl w:val="0"/>
        <w:numPr>
          <w:ilvl w:val="0"/>
          <w:numId w:val="55"/>
        </w:numPr>
        <w:shd w:val="clear" w:color="auto" w:fill="auto"/>
        <w:tabs>
          <w:tab w:pos="1213" w:val="left"/>
        </w:tabs>
        <w:bidi w:val="0"/>
        <w:spacing w:before="0" w:after="0" w:line="472" w:lineRule="exact"/>
        <w:ind w:left="0" w:right="0" w:firstLine="840"/>
        <w:jc w:val="left"/>
      </w:pPr>
      <w:bookmarkStart w:id="1027" w:name="bookmark1027"/>
      <w:bookmarkEnd w:id="1027"/>
      <w:r>
        <w:rPr>
          <w:color w:val="000000"/>
          <w:spacing w:val="0"/>
          <w:w w:val="100"/>
          <w:position w:val="0"/>
        </w:rPr>
        <w:t>公司已将该商品实物转移给客户，即客户已实物占有该商品；</w:t>
      </w:r>
    </w:p>
    <w:p>
      <w:pPr>
        <w:pStyle w:val="Style20"/>
        <w:keepNext w:val="0"/>
        <w:keepLines w:val="0"/>
        <w:widowControl w:val="0"/>
        <w:numPr>
          <w:ilvl w:val="0"/>
          <w:numId w:val="55"/>
        </w:numPr>
        <w:shd w:val="clear" w:color="auto" w:fill="auto"/>
        <w:tabs>
          <w:tab w:pos="1213" w:val="left"/>
        </w:tabs>
        <w:bidi w:val="0"/>
        <w:spacing w:before="0" w:after="0" w:line="472" w:lineRule="exact"/>
        <w:ind w:left="0" w:right="0" w:firstLine="840"/>
        <w:jc w:val="left"/>
      </w:pPr>
      <w:bookmarkStart w:id="1028" w:name="bookmark1028"/>
      <w:bookmarkEnd w:id="1028"/>
      <w:r>
        <w:rPr>
          <w:color w:val="000000"/>
          <w:spacing w:val="0"/>
          <w:w w:val="100"/>
          <w:position w:val="0"/>
        </w:rPr>
        <w:t>公司已将该商品所有权上的主要风险和报酬转移给客户，即客户已取得该商品所有权上的主要风险和报酬；</w:t>
      </w:r>
    </w:p>
    <w:p>
      <w:pPr>
        <w:pStyle w:val="Style20"/>
        <w:keepNext w:val="0"/>
        <w:keepLines w:val="0"/>
        <w:widowControl w:val="0"/>
        <w:numPr>
          <w:ilvl w:val="0"/>
          <w:numId w:val="55"/>
        </w:numPr>
        <w:shd w:val="clear" w:color="auto" w:fill="auto"/>
        <w:tabs>
          <w:tab w:pos="1213" w:val="left"/>
        </w:tabs>
        <w:bidi w:val="0"/>
        <w:spacing w:before="0" w:after="0" w:line="472" w:lineRule="exact"/>
        <w:ind w:left="0" w:right="0" w:firstLine="840"/>
        <w:jc w:val="left"/>
      </w:pPr>
      <w:bookmarkStart w:id="1029" w:name="bookmark1029"/>
      <w:bookmarkEnd w:id="1029"/>
      <w:r>
        <w:rPr>
          <w:color w:val="000000"/>
          <w:spacing w:val="0"/>
          <w:w w:val="100"/>
          <w:position w:val="0"/>
        </w:rPr>
        <w:t>客户已接受该商品；</w:t>
      </w:r>
    </w:p>
    <w:p>
      <w:pPr>
        <w:pStyle w:val="Style20"/>
        <w:keepNext w:val="0"/>
        <w:keepLines w:val="0"/>
        <w:widowControl w:val="0"/>
        <w:numPr>
          <w:ilvl w:val="0"/>
          <w:numId w:val="55"/>
        </w:numPr>
        <w:shd w:val="clear" w:color="auto" w:fill="auto"/>
        <w:tabs>
          <w:tab w:pos="1213" w:val="left"/>
        </w:tabs>
        <w:bidi w:val="0"/>
        <w:spacing w:before="0" w:after="0" w:line="472" w:lineRule="exact"/>
        <w:ind w:left="0" w:right="0" w:firstLine="840"/>
        <w:jc w:val="left"/>
      </w:pPr>
      <w:bookmarkStart w:id="1030" w:name="bookmark1030"/>
      <w:bookmarkEnd w:id="1030"/>
      <w:r>
        <w:rPr>
          <w:color w:val="000000"/>
          <w:spacing w:val="0"/>
          <w:w w:val="100"/>
          <w:position w:val="0"/>
        </w:rPr>
        <w:t>其他表明客户已取得商品控制权的迹象。</w:t>
      </w:r>
      <w:r>
        <w:rPr>
          <w:color w:val="000000"/>
          <w:spacing w:val="0"/>
          <w:w w:val="100"/>
          <w:position w:val="0"/>
          <w:sz w:val="18"/>
          <w:szCs w:val="18"/>
        </w:rPr>
        <w:t>2.</w:t>
      </w:r>
      <w:r>
        <w:rPr>
          <w:color w:val="000000"/>
          <w:spacing w:val="0"/>
          <w:w w:val="100"/>
          <w:position w:val="0"/>
        </w:rPr>
        <w:t>收入计量原则</w:t>
      </w:r>
    </w:p>
    <w:p>
      <w:pPr>
        <w:pStyle w:val="Style20"/>
        <w:keepNext w:val="0"/>
        <w:keepLines w:val="0"/>
        <w:widowControl w:val="0"/>
        <w:shd w:val="clear" w:color="auto" w:fill="auto"/>
        <w:tabs>
          <w:tab w:pos="1270" w:val="left"/>
        </w:tabs>
        <w:bidi w:val="0"/>
        <w:spacing w:before="0" w:after="0" w:line="472" w:lineRule="exact"/>
        <w:ind w:left="360" w:right="0"/>
        <w:jc w:val="both"/>
      </w:pPr>
      <w:bookmarkStart w:id="1031" w:name="bookmark1031"/>
      <w:r>
        <w:rPr>
          <w:color w:val="000000"/>
          <w:spacing w:val="0"/>
          <w:w w:val="100"/>
          <w:position w:val="0"/>
          <w:sz w:val="18"/>
          <w:szCs w:val="18"/>
        </w:rPr>
        <w:t>（</w:t>
      </w:r>
      <w:bookmarkEnd w:id="1031"/>
      <w:r>
        <w:rPr>
          <w:color w:val="000000"/>
          <w:spacing w:val="0"/>
          <w:w w:val="100"/>
          <w:position w:val="0"/>
          <w:sz w:val="18"/>
          <w:szCs w:val="18"/>
        </w:rPr>
        <w:t>1）</w:t>
        <w:tab/>
      </w:r>
      <w:r>
        <w:rPr>
          <w:color w:val="000000"/>
          <w:spacing w:val="0"/>
          <w:w w:val="100"/>
          <w:position w:val="0"/>
        </w:rPr>
        <w:t>公司按照分摊至各单项履约义务的交易价格计量收入。交易价格是公司因向客户转让商品或服务而预期有权收取 的对价金额，不包括代第三方收取的款项以及预期将退还给客户的款项。</w:t>
      </w:r>
    </w:p>
    <w:p>
      <w:pPr>
        <w:pStyle w:val="Style20"/>
        <w:keepNext w:val="0"/>
        <w:keepLines w:val="0"/>
        <w:widowControl w:val="0"/>
        <w:shd w:val="clear" w:color="auto" w:fill="auto"/>
        <w:tabs>
          <w:tab w:pos="1285" w:val="left"/>
        </w:tabs>
        <w:bidi w:val="0"/>
        <w:spacing w:before="0" w:after="0" w:line="472" w:lineRule="exact"/>
        <w:ind w:left="360" w:right="0"/>
        <w:jc w:val="both"/>
      </w:pPr>
      <w:bookmarkStart w:id="1032" w:name="bookmark1032"/>
      <w:r>
        <w:rPr>
          <w:color w:val="000000"/>
          <w:spacing w:val="0"/>
          <w:w w:val="100"/>
          <w:position w:val="0"/>
          <w:sz w:val="18"/>
          <w:szCs w:val="18"/>
        </w:rPr>
        <w:t>（</w:t>
      </w:r>
      <w:bookmarkEnd w:id="1032"/>
      <w:r>
        <w:rPr>
          <w:color w:val="000000"/>
          <w:spacing w:val="0"/>
          <w:w w:val="100"/>
          <w:position w:val="0"/>
          <w:sz w:val="18"/>
          <w:szCs w:val="18"/>
        </w:rPr>
        <w:t>2）</w:t>
        <w:tab/>
      </w:r>
      <w:r>
        <w:rPr>
          <w:color w:val="000000"/>
          <w:spacing w:val="0"/>
          <w:w w:val="100"/>
          <w:position w:val="0"/>
        </w:rPr>
        <w:t>合同中存在可变对价的，公司按照期望值或最可能发生金额确定可变对价的最佳估计数，但包含可变对价的交易 价格，不超过在相关不确定性消除时累计已确认收入极可能不会发生重大转回的金额。</w:t>
      </w:r>
    </w:p>
    <w:p>
      <w:pPr>
        <w:pStyle w:val="Style20"/>
        <w:keepNext w:val="0"/>
        <w:keepLines w:val="0"/>
        <w:widowControl w:val="0"/>
        <w:shd w:val="clear" w:color="auto" w:fill="auto"/>
        <w:tabs>
          <w:tab w:pos="1285" w:val="left"/>
        </w:tabs>
        <w:bidi w:val="0"/>
        <w:spacing w:before="0" w:after="0" w:line="472" w:lineRule="exact"/>
        <w:ind w:left="360" w:right="0"/>
        <w:jc w:val="both"/>
      </w:pPr>
      <w:bookmarkStart w:id="1033" w:name="bookmark1033"/>
      <w:r>
        <w:rPr>
          <w:color w:val="000000"/>
          <w:spacing w:val="0"/>
          <w:w w:val="100"/>
          <w:position w:val="0"/>
          <w:sz w:val="18"/>
          <w:szCs w:val="18"/>
        </w:rPr>
        <w:t>（</w:t>
      </w:r>
      <w:bookmarkEnd w:id="1033"/>
      <w:r>
        <w:rPr>
          <w:color w:val="000000"/>
          <w:spacing w:val="0"/>
          <w:w w:val="100"/>
          <w:position w:val="0"/>
          <w:sz w:val="18"/>
          <w:szCs w:val="18"/>
        </w:rPr>
        <w:t>3）</w:t>
        <w:tab/>
      </w:r>
      <w:r>
        <w:rPr>
          <w:color w:val="000000"/>
          <w:spacing w:val="0"/>
          <w:w w:val="100"/>
          <w:position w:val="0"/>
        </w:rPr>
        <w:t>合同中存在重大融资成分的，公司按照假定客户在取得商品或服务控制权时即以现金支付的应付金额确定交易价 格。该交易价格与合同对价之间的差额，在合同期间内采用实际利率法摊销。合同开始日，公司预计客户取得商品或服务控 制权与客户支付价款间隔不超过一年的，不考虑合同中存在的重大融资成分。</w:t>
      </w:r>
    </w:p>
    <w:p>
      <w:pPr>
        <w:pStyle w:val="Style20"/>
        <w:keepNext w:val="0"/>
        <w:keepLines w:val="0"/>
        <w:widowControl w:val="0"/>
        <w:shd w:val="clear" w:color="auto" w:fill="auto"/>
        <w:tabs>
          <w:tab w:pos="1285" w:val="left"/>
        </w:tabs>
        <w:bidi w:val="0"/>
        <w:spacing w:before="0" w:after="0" w:line="472" w:lineRule="exact"/>
        <w:ind w:left="360" w:right="0"/>
        <w:jc w:val="both"/>
      </w:pPr>
      <w:bookmarkStart w:id="1034" w:name="bookmark1034"/>
      <w:r>
        <w:rPr>
          <w:color w:val="000000"/>
          <w:spacing w:val="0"/>
          <w:w w:val="100"/>
          <w:position w:val="0"/>
          <w:sz w:val="18"/>
          <w:szCs w:val="18"/>
        </w:rPr>
        <w:t>（</w:t>
      </w:r>
      <w:bookmarkEnd w:id="1034"/>
      <w:r>
        <w:rPr>
          <w:color w:val="000000"/>
          <w:spacing w:val="0"/>
          <w:w w:val="100"/>
          <w:position w:val="0"/>
          <w:sz w:val="18"/>
          <w:szCs w:val="18"/>
        </w:rPr>
        <w:t>4）</w:t>
        <w:tab/>
      </w:r>
      <w:r>
        <w:rPr>
          <w:color w:val="000000"/>
          <w:spacing w:val="0"/>
          <w:w w:val="100"/>
          <w:position w:val="0"/>
        </w:rPr>
        <w:t>合同中包含两项或多项履约义务的，公司于合同开始日，按照各单项履约义务所承诺商品的单独售价的相对比例， 将交易价格分摊至各单项履约义务。</w:t>
      </w:r>
    </w:p>
    <w:p>
      <w:pPr>
        <w:pStyle w:val="Style20"/>
        <w:keepNext w:val="0"/>
        <w:keepLines w:val="0"/>
        <w:widowControl w:val="0"/>
        <w:numPr>
          <w:ilvl w:val="0"/>
          <w:numId w:val="51"/>
        </w:numPr>
        <w:shd w:val="clear" w:color="auto" w:fill="auto"/>
        <w:bidi w:val="0"/>
        <w:spacing w:before="0" w:after="0" w:line="472" w:lineRule="exact"/>
        <w:ind w:left="0" w:right="0" w:firstLine="840"/>
        <w:jc w:val="both"/>
      </w:pPr>
      <w:bookmarkStart w:id="1035" w:name="bookmark1035"/>
      <w:bookmarkEnd w:id="1035"/>
      <w:r>
        <w:rPr>
          <w:b/>
          <w:bCs/>
          <w:color w:val="000000"/>
          <w:spacing w:val="0"/>
          <w:w w:val="100"/>
          <w:position w:val="0"/>
        </w:rPr>
        <w:t>收入确认的具体方法</w:t>
      </w:r>
    </w:p>
    <w:p>
      <w:pPr>
        <w:pStyle w:val="Style20"/>
        <w:keepNext w:val="0"/>
        <w:keepLines w:val="0"/>
        <w:widowControl w:val="0"/>
        <w:shd w:val="clear" w:color="auto" w:fill="auto"/>
        <w:tabs>
          <w:tab w:pos="1200" w:val="left"/>
        </w:tabs>
        <w:bidi w:val="0"/>
        <w:spacing w:before="0" w:after="0" w:line="472" w:lineRule="exact"/>
        <w:ind w:left="0" w:right="0" w:firstLine="760"/>
        <w:jc w:val="both"/>
      </w:pPr>
      <w:bookmarkStart w:id="1036" w:name="bookmark1036"/>
      <w:r>
        <w:rPr>
          <w:color w:val="000000"/>
          <w:spacing w:val="0"/>
          <w:w w:val="100"/>
          <w:position w:val="0"/>
          <w:sz w:val="18"/>
          <w:szCs w:val="18"/>
        </w:rPr>
        <w:t>（</w:t>
      </w:r>
      <w:bookmarkEnd w:id="1036"/>
      <w:r>
        <w:rPr>
          <w:color w:val="000000"/>
          <w:spacing w:val="0"/>
          <w:w w:val="100"/>
          <w:position w:val="0"/>
          <w:sz w:val="18"/>
          <w:szCs w:val="18"/>
        </w:rPr>
        <w:t>1）</w:t>
        <w:tab/>
      </w:r>
      <w:r>
        <w:rPr>
          <w:color w:val="000000"/>
          <w:spacing w:val="0"/>
          <w:w w:val="100"/>
          <w:position w:val="0"/>
        </w:rPr>
        <w:t>激光</w:t>
      </w:r>
      <w:r>
        <w:rPr>
          <w:color w:val="000000"/>
          <w:spacing w:val="0"/>
          <w:w w:val="100"/>
          <w:position w:val="0"/>
          <w:sz w:val="18"/>
          <w:szCs w:val="18"/>
        </w:rPr>
        <w:t>OPC</w:t>
      </w:r>
      <w:r>
        <w:rPr>
          <w:color w:val="000000"/>
          <w:spacing w:val="0"/>
          <w:w w:val="100"/>
          <w:position w:val="0"/>
        </w:rPr>
        <w:t>鼓等业务</w:t>
      </w:r>
    </w:p>
    <w:p>
      <w:pPr>
        <w:pStyle w:val="Style20"/>
        <w:keepNext w:val="0"/>
        <w:keepLines w:val="0"/>
        <w:widowControl w:val="0"/>
        <w:shd w:val="clear" w:color="auto" w:fill="auto"/>
        <w:bidi w:val="0"/>
        <w:spacing w:before="0" w:after="0" w:line="472" w:lineRule="exact"/>
        <w:ind w:left="0" w:right="0" w:firstLine="840"/>
        <w:jc w:val="left"/>
      </w:pPr>
      <w:r>
        <w:rPr>
          <w:color w:val="000000"/>
          <w:spacing w:val="0"/>
          <w:w w:val="100"/>
          <w:position w:val="0"/>
        </w:rPr>
        <w:t>结合公司的销售模式及运输模式，公司销售商品收入确认方法为：</w:t>
      </w:r>
    </w:p>
    <w:p>
      <w:pPr>
        <w:pStyle w:val="Style20"/>
        <w:keepNext w:val="0"/>
        <w:keepLines w:val="0"/>
        <w:widowControl w:val="0"/>
        <w:numPr>
          <w:ilvl w:val="0"/>
          <w:numId w:val="57"/>
        </w:numPr>
        <w:shd w:val="clear" w:color="auto" w:fill="auto"/>
        <w:tabs>
          <w:tab w:pos="1213" w:val="left"/>
        </w:tabs>
        <w:bidi w:val="0"/>
        <w:spacing w:before="0" w:after="0" w:line="472" w:lineRule="exact"/>
        <w:ind w:left="0" w:right="0" w:firstLine="840"/>
        <w:jc w:val="left"/>
      </w:pPr>
      <w:bookmarkStart w:id="1037" w:name="bookmark1037"/>
      <w:bookmarkEnd w:id="1037"/>
      <w:r>
        <w:rPr>
          <w:color w:val="000000"/>
          <w:spacing w:val="0"/>
          <w:w w:val="100"/>
          <w:position w:val="0"/>
        </w:rPr>
        <w:t>国内销售：按合同约定将商品转移给客户，以客户签收的收货单作为收入确认依据。</w:t>
      </w:r>
    </w:p>
    <w:p>
      <w:pPr>
        <w:pStyle w:val="Style20"/>
        <w:keepNext w:val="0"/>
        <w:keepLines w:val="0"/>
        <w:widowControl w:val="0"/>
        <w:numPr>
          <w:ilvl w:val="0"/>
          <w:numId w:val="57"/>
        </w:numPr>
        <w:shd w:val="clear" w:color="auto" w:fill="auto"/>
        <w:tabs>
          <w:tab w:pos="1213" w:val="left"/>
        </w:tabs>
        <w:bidi w:val="0"/>
        <w:spacing w:before="0" w:after="0" w:line="472" w:lineRule="exact"/>
        <w:ind w:left="0" w:right="0" w:firstLine="840"/>
        <w:jc w:val="left"/>
      </w:pPr>
      <w:bookmarkStart w:id="1038" w:name="bookmark1038"/>
      <w:bookmarkEnd w:id="1038"/>
      <w:r>
        <w:rPr>
          <w:color w:val="000000"/>
          <w:spacing w:val="0"/>
          <w:w w:val="100"/>
          <w:position w:val="0"/>
        </w:rPr>
        <w:t>国外销售：公司与客户订立的合同以离岸价为报价基础，在取得海关出口货物报关单和提单时确认销售收入。</w:t>
      </w:r>
    </w:p>
    <w:p>
      <w:pPr>
        <w:pStyle w:val="Style20"/>
        <w:keepNext w:val="0"/>
        <w:keepLines w:val="0"/>
        <w:widowControl w:val="0"/>
        <w:shd w:val="clear" w:color="auto" w:fill="auto"/>
        <w:tabs>
          <w:tab w:pos="1200" w:val="left"/>
        </w:tabs>
        <w:bidi w:val="0"/>
        <w:spacing w:before="0" w:after="0" w:line="472" w:lineRule="exact"/>
        <w:ind w:left="0" w:right="0" w:firstLine="760"/>
        <w:jc w:val="both"/>
      </w:pPr>
      <w:bookmarkStart w:id="1039" w:name="bookmark1039"/>
      <w:r>
        <w:rPr>
          <w:color w:val="000000"/>
          <w:spacing w:val="0"/>
          <w:w w:val="100"/>
          <w:position w:val="0"/>
          <w:sz w:val="18"/>
          <w:szCs w:val="18"/>
        </w:rPr>
        <w:t>（</w:t>
      </w:r>
      <w:bookmarkEnd w:id="1039"/>
      <w:r>
        <w:rPr>
          <w:color w:val="000000"/>
          <w:spacing w:val="0"/>
          <w:w w:val="100"/>
          <w:position w:val="0"/>
          <w:sz w:val="18"/>
          <w:szCs w:val="18"/>
        </w:rPr>
        <w:t>2）</w:t>
        <w:tab/>
      </w:r>
      <w:r>
        <w:rPr>
          <w:color w:val="000000"/>
          <w:spacing w:val="0"/>
          <w:w w:val="100"/>
          <w:position w:val="0"/>
        </w:rPr>
        <w:t>信息安全业务</w:t>
      </w:r>
    </w:p>
    <w:p>
      <w:pPr>
        <w:pStyle w:val="Style20"/>
        <w:keepNext w:val="0"/>
        <w:keepLines w:val="0"/>
        <w:widowControl w:val="0"/>
        <w:shd w:val="clear" w:color="auto" w:fill="auto"/>
        <w:bidi w:val="0"/>
        <w:spacing w:before="0" w:after="0" w:line="472" w:lineRule="exact"/>
        <w:ind w:left="0" w:right="0" w:firstLine="840"/>
        <w:jc w:val="both"/>
      </w:pPr>
      <w:r>
        <w:rPr>
          <w:color w:val="000000"/>
          <w:spacing w:val="0"/>
          <w:w w:val="100"/>
          <w:position w:val="0"/>
          <w:sz w:val="18"/>
          <w:szCs w:val="18"/>
        </w:rPr>
        <w:t>A</w:t>
      </w:r>
      <w:r>
        <w:rPr>
          <w:color w:val="000000"/>
          <w:spacing w:val="0"/>
          <w:w w:val="100"/>
          <w:position w:val="0"/>
        </w:rPr>
        <w:t>、</w:t>
      </w:r>
      <w:r>
        <w:rPr>
          <w:color w:val="000000"/>
          <w:spacing w:val="0"/>
          <w:w w:val="100"/>
          <w:position w:val="0"/>
        </w:rPr>
        <w:t>分级保护业务</w:t>
      </w:r>
    </w:p>
    <w:p>
      <w:pPr>
        <w:pStyle w:val="Style20"/>
        <w:keepNext w:val="0"/>
        <w:keepLines w:val="0"/>
        <w:widowControl w:val="0"/>
        <w:numPr>
          <w:ilvl w:val="0"/>
          <w:numId w:val="59"/>
        </w:numPr>
        <w:shd w:val="clear" w:color="auto" w:fill="auto"/>
        <w:tabs>
          <w:tab w:pos="1213" w:val="left"/>
        </w:tabs>
        <w:bidi w:val="0"/>
        <w:spacing w:before="0" w:after="0" w:line="472" w:lineRule="exact"/>
        <w:ind w:left="0" w:right="0" w:firstLine="840"/>
        <w:jc w:val="left"/>
      </w:pPr>
      <w:bookmarkStart w:id="1040" w:name="bookmark1040"/>
      <w:bookmarkEnd w:id="1040"/>
      <w:r>
        <w:rPr>
          <w:color w:val="000000"/>
          <w:spacing w:val="0"/>
          <w:w w:val="100"/>
          <w:position w:val="0"/>
        </w:rPr>
        <w:t>不需要安装调试的，按合同约定将商品转移给客户，以客户签收的收货单作为收入确认依据。</w:t>
      </w:r>
    </w:p>
    <w:p>
      <w:pPr>
        <w:pStyle w:val="Style20"/>
        <w:keepNext w:val="0"/>
        <w:keepLines w:val="0"/>
        <w:widowControl w:val="0"/>
        <w:numPr>
          <w:ilvl w:val="0"/>
          <w:numId w:val="59"/>
        </w:numPr>
        <w:shd w:val="clear" w:color="auto" w:fill="auto"/>
        <w:tabs>
          <w:tab w:pos="1213" w:val="left"/>
        </w:tabs>
        <w:bidi w:val="0"/>
        <w:spacing w:before="0" w:after="0" w:line="472" w:lineRule="exact"/>
        <w:ind w:left="0" w:right="0" w:firstLine="840"/>
        <w:jc w:val="left"/>
      </w:pPr>
      <w:bookmarkStart w:id="1041" w:name="bookmark1041"/>
      <w:bookmarkEnd w:id="1041"/>
      <w:r>
        <w:rPr>
          <w:color w:val="000000"/>
          <w:spacing w:val="0"/>
          <w:w w:val="100"/>
          <w:position w:val="0"/>
        </w:rPr>
        <w:t>需要安装调试的，按合同约定在项目实施完成后，客户出具的验收报告作为收入确认依据。</w:t>
      </w:r>
    </w:p>
    <w:p>
      <w:pPr>
        <w:pStyle w:val="Style20"/>
        <w:keepNext w:val="0"/>
        <w:keepLines w:val="0"/>
        <w:widowControl w:val="0"/>
        <w:shd w:val="clear" w:color="auto" w:fill="auto"/>
        <w:tabs>
          <w:tab w:pos="1200" w:val="left"/>
        </w:tabs>
        <w:bidi w:val="0"/>
        <w:spacing w:before="0" w:after="0" w:line="472" w:lineRule="exact"/>
        <w:ind w:left="0" w:right="0" w:firstLine="760"/>
        <w:jc w:val="both"/>
      </w:pPr>
      <w:bookmarkStart w:id="1042" w:name="bookmark1042"/>
      <w:r>
        <w:rPr>
          <w:color w:val="000000"/>
          <w:spacing w:val="0"/>
          <w:w w:val="100"/>
          <w:position w:val="0"/>
          <w:sz w:val="18"/>
          <w:szCs w:val="18"/>
        </w:rPr>
        <w:t>（</w:t>
      </w:r>
      <w:bookmarkEnd w:id="1042"/>
      <w:r>
        <w:rPr>
          <w:color w:val="000000"/>
          <w:spacing w:val="0"/>
          <w:w w:val="100"/>
          <w:position w:val="0"/>
          <w:sz w:val="18"/>
          <w:szCs w:val="18"/>
        </w:rPr>
        <w:t>3）</w:t>
        <w:tab/>
      </w:r>
      <w:r>
        <w:rPr>
          <w:color w:val="000000"/>
          <w:spacing w:val="0"/>
          <w:w w:val="100"/>
          <w:position w:val="0"/>
          <w:sz w:val="18"/>
          <w:szCs w:val="18"/>
        </w:rPr>
        <w:t>B</w:t>
      </w:r>
      <w:r>
        <w:rPr>
          <w:color w:val="000000"/>
          <w:spacing w:val="0"/>
          <w:w w:val="100"/>
          <w:position w:val="0"/>
        </w:rPr>
        <w:t>、</w:t>
      </w:r>
      <w:r>
        <w:rPr>
          <w:color w:val="000000"/>
          <w:spacing w:val="0"/>
          <w:w w:val="100"/>
          <w:position w:val="0"/>
        </w:rPr>
        <w:t>软件开发及运维服务</w:t>
      </w:r>
    </w:p>
    <w:p>
      <w:pPr>
        <w:pStyle w:val="Style20"/>
        <w:keepNext w:val="0"/>
        <w:keepLines w:val="0"/>
        <w:widowControl w:val="0"/>
        <w:shd w:val="clear" w:color="auto" w:fill="auto"/>
        <w:bidi w:val="0"/>
        <w:spacing w:before="0" w:after="0" w:line="472" w:lineRule="exact"/>
        <w:ind w:left="360" w:right="0" w:firstLine="480"/>
        <w:jc w:val="both"/>
      </w:pPr>
      <w:r>
        <w:rPr>
          <w:color w:val="000000"/>
          <w:spacing w:val="0"/>
          <w:w w:val="100"/>
          <w:position w:val="0"/>
        </w:rPr>
        <w:t>软件开发是指对用户的业务进行充分调查，并根据最终用户的实际需求进行专门的软件设计与开发包括二次开发。在 客户试运行结束后出具测试报告及用户报告后确认收入。运维服务对分级保护产品以及软件开发产品的运行维护和技术支</w:t>
      </w:r>
    </w:p>
    <w:p>
      <w:pPr>
        <w:pStyle w:val="Style20"/>
        <w:keepNext w:val="0"/>
        <w:keepLines w:val="0"/>
        <w:widowControl w:val="0"/>
        <w:shd w:val="clear" w:color="auto" w:fill="auto"/>
        <w:bidi w:val="0"/>
        <w:spacing w:before="0" w:after="0" w:line="466" w:lineRule="exact"/>
        <w:ind w:left="0" w:right="0" w:firstLine="360"/>
        <w:jc w:val="left"/>
      </w:pPr>
      <w:r>
        <w:rPr>
          <w:color w:val="000000"/>
          <w:spacing w:val="0"/>
          <w:w w:val="100"/>
          <w:position w:val="0"/>
        </w:rPr>
        <w:t>持。</w:t>
      </w:r>
    </w:p>
    <w:p>
      <w:pPr>
        <w:pStyle w:val="Style20"/>
        <w:keepNext w:val="0"/>
        <w:keepLines w:val="0"/>
        <w:widowControl w:val="0"/>
        <w:shd w:val="clear" w:color="auto" w:fill="auto"/>
        <w:bidi w:val="0"/>
        <w:spacing w:before="0" w:after="0" w:line="466" w:lineRule="exact"/>
        <w:ind w:left="0" w:right="0" w:firstLine="720"/>
        <w:jc w:val="both"/>
      </w:pPr>
      <w:bookmarkStart w:id="1043" w:name="bookmark1043"/>
      <w:r>
        <w:rPr>
          <w:color w:val="000000"/>
          <w:spacing w:val="0"/>
          <w:w w:val="100"/>
          <w:position w:val="0"/>
          <w:sz w:val="18"/>
          <w:szCs w:val="18"/>
        </w:rPr>
        <w:t>（</w:t>
      </w:r>
      <w:bookmarkEnd w:id="1043"/>
      <w:r>
        <w:rPr>
          <w:color w:val="000000"/>
          <w:spacing w:val="0"/>
          <w:w w:val="100"/>
          <w:position w:val="0"/>
          <w:sz w:val="18"/>
          <w:szCs w:val="18"/>
        </w:rPr>
        <w:t>4）</w:t>
      </w:r>
      <w:r>
        <w:rPr>
          <w:color w:val="000000"/>
          <w:spacing w:val="0"/>
          <w:w w:val="100"/>
          <w:position w:val="0"/>
        </w:rPr>
        <w:t>保理业务</w:t>
      </w:r>
    </w:p>
    <w:p>
      <w:pPr>
        <w:pStyle w:val="Style20"/>
        <w:keepNext w:val="0"/>
        <w:keepLines w:val="0"/>
        <w:widowControl w:val="0"/>
        <w:shd w:val="clear" w:color="auto" w:fill="auto"/>
        <w:bidi w:val="0"/>
        <w:spacing w:before="0" w:after="440" w:line="466" w:lineRule="exact"/>
        <w:ind w:left="0" w:right="0" w:firstLine="840"/>
        <w:jc w:val="left"/>
      </w:pPr>
      <w:r>
        <w:rPr>
          <w:color w:val="000000"/>
          <w:spacing w:val="0"/>
          <w:w w:val="100"/>
          <w:position w:val="0"/>
        </w:rPr>
        <w:t>利息收入：按照有关合同或协议约定的收费时间和方法计算确定。</w:t>
      </w:r>
    </w:p>
    <w:p>
      <w:pPr>
        <w:pStyle w:val="Style29"/>
        <w:keepNext/>
        <w:keepLines/>
        <w:widowControl w:val="0"/>
        <w:shd w:val="clear" w:color="auto" w:fill="auto"/>
        <w:tabs>
          <w:tab w:pos="843" w:val="left"/>
        </w:tabs>
        <w:bidi w:val="0"/>
        <w:spacing w:before="0" w:after="200" w:line="240" w:lineRule="auto"/>
        <w:ind w:left="0" w:right="0" w:firstLine="36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4</w:t>
      </w:r>
      <w:bookmarkEnd w:id="1046"/>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044"/>
      <w:bookmarkEnd w:id="1045"/>
      <w:bookmarkEnd w:id="1047"/>
    </w:p>
    <w:p>
      <w:pPr>
        <w:pStyle w:val="Style20"/>
        <w:keepNext w:val="0"/>
        <w:keepLines w:val="0"/>
        <w:widowControl w:val="0"/>
        <w:shd w:val="clear" w:color="auto" w:fill="auto"/>
        <w:bidi w:val="0"/>
        <w:spacing w:before="0" w:after="0" w:line="466" w:lineRule="exact"/>
        <w:ind w:left="0" w:right="0" w:firstLine="840"/>
        <w:jc w:val="left"/>
      </w:pPr>
      <w:r>
        <w:rPr>
          <w:color w:val="000000"/>
          <w:spacing w:val="0"/>
          <w:w w:val="100"/>
          <w:position w:val="0"/>
        </w:rPr>
        <w:t>政府补助在满足政府补助所附条件并能够收到时确认。</w:t>
      </w:r>
    </w:p>
    <w:p>
      <w:pPr>
        <w:pStyle w:val="Style20"/>
        <w:keepNext w:val="0"/>
        <w:keepLines w:val="0"/>
        <w:widowControl w:val="0"/>
        <w:shd w:val="clear" w:color="auto" w:fill="auto"/>
        <w:bidi w:val="0"/>
        <w:spacing w:before="0" w:after="0" w:line="466" w:lineRule="exact"/>
        <w:ind w:left="360" w:right="0" w:firstLine="480"/>
        <w:jc w:val="left"/>
      </w:pPr>
      <w:r>
        <w:rPr>
          <w:color w:val="000000"/>
          <w:spacing w:val="0"/>
          <w:w w:val="100"/>
          <w:position w:val="0"/>
        </w:rPr>
        <w:t>对于货币性资产的政府补助，按照收到或应收的金额计量。对于非货币性资产的政府补助，按照公允价值计量；公允 价值不能够可靠取得的，按照名义金额</w:t>
      </w:r>
      <w:r>
        <w:rPr>
          <w:color w:val="000000"/>
          <w:spacing w:val="0"/>
          <w:w w:val="100"/>
          <w:position w:val="0"/>
          <w:sz w:val="18"/>
          <w:szCs w:val="18"/>
        </w:rPr>
        <w:t>1</w:t>
      </w:r>
      <w:r>
        <w:rPr>
          <w:color w:val="000000"/>
          <w:spacing w:val="0"/>
          <w:w w:val="100"/>
          <w:position w:val="0"/>
        </w:rPr>
        <w:t>元计量。</w:t>
      </w:r>
    </w:p>
    <w:p>
      <w:pPr>
        <w:pStyle w:val="Style20"/>
        <w:keepNext w:val="0"/>
        <w:keepLines w:val="0"/>
        <w:widowControl w:val="0"/>
        <w:shd w:val="clear" w:color="auto" w:fill="auto"/>
        <w:bidi w:val="0"/>
        <w:spacing w:before="0" w:after="0" w:line="466" w:lineRule="exact"/>
        <w:ind w:left="360" w:right="0" w:firstLine="480"/>
        <w:jc w:val="left"/>
      </w:pPr>
      <w:r>
        <w:rPr>
          <w:color w:val="000000"/>
          <w:spacing w:val="0"/>
          <w:w w:val="100"/>
          <w:position w:val="0"/>
        </w:rPr>
        <w:t>与资产相关的政府补助，是指本公司取得的、用于购建或以其他方式形成长期资产的政府补助；除此之外，作为与收 益相关的政府补助。</w:t>
      </w:r>
    </w:p>
    <w:p>
      <w:pPr>
        <w:pStyle w:val="Style20"/>
        <w:keepNext w:val="0"/>
        <w:keepLines w:val="0"/>
        <w:widowControl w:val="0"/>
        <w:shd w:val="clear" w:color="auto" w:fill="auto"/>
        <w:bidi w:val="0"/>
        <w:spacing w:before="0" w:after="0" w:line="466" w:lineRule="exact"/>
        <w:ind w:left="360" w:right="0" w:firstLine="480"/>
        <w:jc w:val="left"/>
      </w:pPr>
      <w:r>
        <w:rPr>
          <w:color w:val="000000"/>
          <w:spacing w:val="0"/>
          <w:w w:val="100"/>
          <w:position w:val="0"/>
        </w:rPr>
        <w:t>对于政府文件未明确规定补助对象的，能够形成长期资产的，与资产价值相对应的政府补助部分作为与资产相关的政 府补助，其余部分作为与收益相关的政府补助；难以区分的，将政府补助整体作为与收益相关的政府补助。</w:t>
      </w:r>
    </w:p>
    <w:p>
      <w:pPr>
        <w:pStyle w:val="Style20"/>
        <w:keepNext w:val="0"/>
        <w:keepLines w:val="0"/>
        <w:widowControl w:val="0"/>
        <w:shd w:val="clear" w:color="auto" w:fill="auto"/>
        <w:bidi w:val="0"/>
        <w:spacing w:before="0" w:after="0" w:line="466" w:lineRule="exact"/>
        <w:ind w:left="360" w:right="0" w:firstLine="480"/>
        <w:jc w:val="left"/>
      </w:pPr>
      <w:r>
        <w:rPr>
          <w:color w:val="000000"/>
          <w:spacing w:val="0"/>
          <w:w w:val="100"/>
          <w:position w:val="0"/>
        </w:rPr>
        <w:t>与资产相关的政府补助，冲减相关资产的账面价值，或者确认为递延收益在相关资产使用期限内按照合理、系统的方 法分期计入损益。与收益相关的政府补助，用于补偿已发生的相关成本费用或损失的，计入当期损益或冲减相关成本；用于 补偿以后期间的相关成本费用或损失的，则计入递延收益，于相关成本费用或损失确认期间计入当期损益或冲减相关成本。 按照名义金额计量的政府补助，直接计入当期损益。本公司对相同或类似的政府补助业务，采用一致的方法处理。</w:t>
      </w:r>
    </w:p>
    <w:p>
      <w:pPr>
        <w:pStyle w:val="Style20"/>
        <w:keepNext w:val="0"/>
        <w:keepLines w:val="0"/>
        <w:widowControl w:val="0"/>
        <w:shd w:val="clear" w:color="auto" w:fill="auto"/>
        <w:bidi w:val="0"/>
        <w:spacing w:before="0" w:after="0" w:line="466" w:lineRule="exact"/>
        <w:ind w:left="360" w:right="0" w:firstLine="480"/>
        <w:jc w:val="left"/>
      </w:pPr>
      <w:r>
        <w:rPr>
          <w:color w:val="000000"/>
          <w:spacing w:val="0"/>
          <w:w w:val="100"/>
          <w:position w:val="0"/>
        </w:rPr>
        <w:t>与日常活动相关的政府补助，按照经济业务实质，计入其他收益或冲减相关成本费用。与日常活动无关的政府补助， 计入营业外收支。</w:t>
      </w:r>
    </w:p>
    <w:p>
      <w:pPr>
        <w:pStyle w:val="Style20"/>
        <w:keepNext w:val="0"/>
        <w:keepLines w:val="0"/>
        <w:widowControl w:val="0"/>
        <w:shd w:val="clear" w:color="auto" w:fill="auto"/>
        <w:bidi w:val="0"/>
        <w:spacing w:before="0" w:after="440" w:line="466" w:lineRule="exact"/>
        <w:ind w:left="360" w:right="0" w:firstLine="480"/>
        <w:jc w:val="left"/>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冲减相关递延收益账面余额，超出部分计入当期损益；属于其他情况的，直接计入当期损益。</w:t>
      </w:r>
    </w:p>
    <w:p>
      <w:pPr>
        <w:pStyle w:val="Style29"/>
        <w:keepNext/>
        <w:keepLines/>
        <w:widowControl w:val="0"/>
        <w:shd w:val="clear" w:color="auto" w:fill="auto"/>
        <w:tabs>
          <w:tab w:pos="843" w:val="left"/>
        </w:tabs>
        <w:bidi w:val="0"/>
        <w:spacing w:before="0" w:after="200" w:line="240" w:lineRule="auto"/>
        <w:ind w:left="0" w:right="0" w:firstLine="36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4</w:t>
      </w:r>
      <w:bookmarkEnd w:id="1050"/>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48"/>
      <w:bookmarkEnd w:id="1049"/>
      <w:bookmarkEnd w:id="1051"/>
    </w:p>
    <w:p>
      <w:pPr>
        <w:pStyle w:val="Style20"/>
        <w:keepNext w:val="0"/>
        <w:keepLines w:val="0"/>
        <w:widowControl w:val="0"/>
        <w:shd w:val="clear" w:color="auto" w:fill="auto"/>
        <w:bidi w:val="0"/>
        <w:spacing w:before="0" w:after="0" w:line="467" w:lineRule="exact"/>
        <w:ind w:left="0" w:right="0" w:firstLine="840"/>
        <w:jc w:val="left"/>
      </w:pPr>
      <w:r>
        <w:rPr>
          <w:color w:val="000000"/>
          <w:spacing w:val="0"/>
          <w:w w:val="100"/>
          <w:position w:val="0"/>
        </w:rPr>
        <w:t>本公司采用资产负债表债务法进行所得税会计处理。</w:t>
      </w:r>
    </w:p>
    <w:p>
      <w:pPr>
        <w:pStyle w:val="Style20"/>
        <w:keepNext w:val="0"/>
        <w:keepLines w:val="0"/>
        <w:widowControl w:val="0"/>
        <w:shd w:val="clear" w:color="auto" w:fill="auto"/>
        <w:bidi w:val="0"/>
        <w:spacing w:before="0" w:after="0" w:line="467" w:lineRule="exact"/>
        <w:ind w:left="0" w:right="0" w:firstLine="720"/>
        <w:jc w:val="both"/>
      </w:pPr>
      <w:r>
        <w:rPr>
          <w:b/>
          <w:bCs/>
          <w:color w:val="000000"/>
          <w:spacing w:val="0"/>
          <w:w w:val="100"/>
          <w:position w:val="0"/>
        </w:rPr>
        <w:t>递延所得税资产</w:t>
      </w:r>
    </w:p>
    <w:p>
      <w:pPr>
        <w:pStyle w:val="Style20"/>
        <w:keepNext w:val="0"/>
        <w:keepLines w:val="0"/>
        <w:widowControl w:val="0"/>
        <w:shd w:val="clear" w:color="auto" w:fill="auto"/>
        <w:bidi w:val="0"/>
        <w:spacing w:before="0" w:after="0" w:line="467" w:lineRule="exact"/>
        <w:ind w:left="360" w:right="0" w:firstLine="480"/>
        <w:jc w:val="both"/>
      </w:pPr>
      <w:r>
        <w:rPr>
          <w:color w:val="000000"/>
          <w:spacing w:val="0"/>
          <w:w w:val="100"/>
          <w:position w:val="0"/>
        </w:rPr>
        <w:t>所得税包括当期所得税和递延所得税。除因企业合并和直接计入所有者权益（包括其他综合收益）的交易或者事项产生 的所得税外，本公司将当期所得税和递延所得税计入当期损益。</w:t>
      </w:r>
    </w:p>
    <w:p>
      <w:pPr>
        <w:pStyle w:val="Style20"/>
        <w:keepNext w:val="0"/>
        <w:keepLines w:val="0"/>
        <w:widowControl w:val="0"/>
        <w:shd w:val="clear" w:color="auto" w:fill="auto"/>
        <w:bidi w:val="0"/>
        <w:spacing w:before="0" w:after="0" w:line="467" w:lineRule="exact"/>
        <w:ind w:left="0" w:right="0" w:firstLine="840"/>
        <w:jc w:val="left"/>
      </w:pPr>
      <w:r>
        <w:rPr>
          <w:color w:val="000000"/>
          <w:spacing w:val="0"/>
          <w:w w:val="100"/>
          <w:position w:val="0"/>
        </w:rPr>
        <w:t>递延所得税资产和递延所得税负债根据资产和负债的计税基础与其账面价值的差额（暂时性差异）计算确认。</w:t>
      </w:r>
    </w:p>
    <w:p>
      <w:pPr>
        <w:pStyle w:val="Style20"/>
        <w:keepNext w:val="0"/>
        <w:keepLines w:val="0"/>
        <w:widowControl w:val="0"/>
        <w:shd w:val="clear" w:color="auto" w:fill="auto"/>
        <w:bidi w:val="0"/>
        <w:spacing w:before="0" w:after="0" w:line="467" w:lineRule="exact"/>
        <w:ind w:left="360" w:right="0" w:firstLine="480"/>
        <w:jc w:val="both"/>
      </w:pPr>
      <w:r>
        <w:rPr>
          <w:color w:val="000000"/>
          <w:spacing w:val="0"/>
          <w:w w:val="100"/>
          <w:position w:val="0"/>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限，确认相应的递延所得税资产。</w:t>
      </w:r>
    </w:p>
    <w:p>
      <w:pPr>
        <w:pStyle w:val="Style20"/>
        <w:keepNext w:val="0"/>
        <w:keepLines w:val="0"/>
        <w:widowControl w:val="0"/>
        <w:shd w:val="clear" w:color="auto" w:fill="auto"/>
        <w:bidi w:val="0"/>
        <w:spacing w:before="0" w:after="0" w:line="469" w:lineRule="exact"/>
        <w:ind w:left="0" w:right="0" w:firstLine="840"/>
        <w:jc w:val="left"/>
      </w:pPr>
      <w:r>
        <w:rPr>
          <w:color w:val="000000"/>
          <w:spacing w:val="0"/>
          <w:w w:val="100"/>
          <w:position w:val="0"/>
        </w:rPr>
        <w:t>对于应纳税暂时性差异，除特殊情况外，确认递延所得税负债。</w:t>
      </w:r>
    </w:p>
    <w:p>
      <w:pPr>
        <w:pStyle w:val="Style20"/>
        <w:keepNext w:val="0"/>
        <w:keepLines w:val="0"/>
        <w:widowControl w:val="0"/>
        <w:shd w:val="clear" w:color="auto" w:fill="auto"/>
        <w:bidi w:val="0"/>
        <w:spacing w:before="0" w:after="0" w:line="469" w:lineRule="exact"/>
        <w:ind w:left="0" w:right="0" w:firstLine="840"/>
        <w:jc w:val="left"/>
      </w:pPr>
      <w:r>
        <w:rPr>
          <w:color w:val="000000"/>
          <w:spacing w:val="0"/>
          <w:w w:val="100"/>
          <w:position w:val="0"/>
        </w:rPr>
        <w:t>不确认递延所得税资产或递延所得税负债的特殊情况包括：</w:t>
      </w:r>
    </w:p>
    <w:p>
      <w:pPr>
        <w:pStyle w:val="Style20"/>
        <w:keepNext w:val="0"/>
        <w:keepLines w:val="0"/>
        <w:widowControl w:val="0"/>
        <w:shd w:val="clear" w:color="auto" w:fill="auto"/>
        <w:bidi w:val="0"/>
        <w:spacing w:before="0" w:after="0" w:line="469" w:lineRule="exact"/>
        <w:ind w:left="0" w:right="0" w:firstLine="840"/>
        <w:jc w:val="left"/>
      </w:pPr>
      <w:r>
        <w:rPr>
          <w:color w:val="000000"/>
          <w:spacing w:val="0"/>
          <w:w w:val="100"/>
          <w:position w:val="0"/>
        </w:rPr>
        <w:t>商誉的初始确认；</w:t>
      </w:r>
    </w:p>
    <w:p>
      <w:pPr>
        <w:pStyle w:val="Style20"/>
        <w:keepNext w:val="0"/>
        <w:keepLines w:val="0"/>
        <w:widowControl w:val="0"/>
        <w:shd w:val="clear" w:color="auto" w:fill="auto"/>
        <w:bidi w:val="0"/>
        <w:spacing w:before="0" w:after="0" w:line="469" w:lineRule="exact"/>
        <w:ind w:left="0" w:right="0" w:firstLine="840"/>
        <w:jc w:val="left"/>
      </w:pPr>
      <w:r>
        <w:rPr>
          <w:color w:val="000000"/>
          <w:spacing w:val="0"/>
          <w:w w:val="100"/>
          <w:position w:val="0"/>
        </w:rPr>
        <w:t>既不是企业合并、发生时也不影响会计利润和应纳税所得额（或可抵扣亏损）的交易或事项。</w:t>
      </w:r>
    </w:p>
    <w:p>
      <w:pPr>
        <w:pStyle w:val="Style20"/>
        <w:keepNext w:val="0"/>
        <w:keepLines w:val="0"/>
        <w:widowControl w:val="0"/>
        <w:shd w:val="clear" w:color="auto" w:fill="auto"/>
        <w:bidi w:val="0"/>
        <w:spacing w:before="0" w:after="0" w:line="469" w:lineRule="exact"/>
        <w:ind w:left="360" w:right="0" w:firstLine="480"/>
        <w:jc w:val="both"/>
      </w:pPr>
      <w:r>
        <w:rPr>
          <w:color w:val="000000"/>
          <w:spacing w:val="0"/>
          <w:w w:val="100"/>
          <w:position w:val="0"/>
        </w:rPr>
        <w:t>对与子公司、联营企业及合营企业投资相关的应纳税暂时性差异，确认递延所得税负债，除非本公司能够控制该暂时 性差异转回的时间且该暂时性差异在可预见的未来很可能不会转回。对与子公司、联营企业及合营企业投资相关的可抵扣暂 时性差异，当该暂时性差异在可预见的未来很可能转回且未来很可能获得用来抵扣可抵扣暂时性差异的应纳税所得额时，确 认递延所得税资产。</w:t>
      </w:r>
    </w:p>
    <w:p>
      <w:pPr>
        <w:pStyle w:val="Style20"/>
        <w:keepNext w:val="0"/>
        <w:keepLines w:val="0"/>
        <w:widowControl w:val="0"/>
        <w:shd w:val="clear" w:color="auto" w:fill="auto"/>
        <w:bidi w:val="0"/>
        <w:spacing w:before="0" w:after="0" w:line="469" w:lineRule="exact"/>
        <w:ind w:left="360" w:right="0" w:firstLine="480"/>
        <w:jc w:val="both"/>
      </w:pPr>
      <w:r>
        <w:rPr>
          <w:color w:val="000000"/>
          <w:spacing w:val="0"/>
          <w:w w:val="100"/>
          <w:position w:val="0"/>
        </w:rPr>
        <w:t>资产负债表日，对于递延所得税资产和递延所得税负债，根据税法规定，按照预期收回相关资产或清偿相关负债期间 的适用税率计量。</w:t>
      </w:r>
    </w:p>
    <w:p>
      <w:pPr>
        <w:pStyle w:val="Style20"/>
        <w:keepNext w:val="0"/>
        <w:keepLines w:val="0"/>
        <w:widowControl w:val="0"/>
        <w:shd w:val="clear" w:color="auto" w:fill="auto"/>
        <w:bidi w:val="0"/>
        <w:spacing w:before="0" w:after="0" w:line="469" w:lineRule="exact"/>
        <w:ind w:left="360" w:right="0" w:firstLine="480"/>
        <w:jc w:val="both"/>
      </w:pPr>
      <w:r>
        <w:rPr>
          <w:color w:val="000000"/>
          <w:spacing w:val="0"/>
          <w:w w:val="100"/>
          <w:position w:val="0"/>
        </w:rPr>
        <w:t>资产负债表日，本公司对递延所得税资产的账面价值进行复核。如果未来期间很可能无法获得足够的应纳税所得额用 以抵扣递延所得税资产的利益，则减记递延所得税资产的账面价值。在很可能获得足够的应纳税所得额时，减记的金额予以 转回。</w:t>
      </w:r>
    </w:p>
    <w:p>
      <w:pPr>
        <w:pStyle w:val="Style20"/>
        <w:keepNext w:val="0"/>
        <w:keepLines w:val="0"/>
        <w:widowControl w:val="0"/>
        <w:shd w:val="clear" w:color="auto" w:fill="auto"/>
        <w:bidi w:val="0"/>
        <w:spacing w:before="0" w:after="0" w:line="469" w:lineRule="exact"/>
        <w:ind w:left="360" w:right="0" w:firstLine="480"/>
        <w:jc w:val="both"/>
      </w:pPr>
      <w:r>
        <w:rPr>
          <w:color w:val="000000"/>
          <w:spacing w:val="0"/>
          <w:w w:val="100"/>
          <w:position w:val="0"/>
        </w:rPr>
        <w:t>当拥有以净额结算的法定权利，且意图以净额结算或取得资产、清偿负债同时进行时，当期所得税资产及当期所得税 负债以抵销后的净额列报。</w:t>
      </w:r>
    </w:p>
    <w:p>
      <w:pPr>
        <w:pStyle w:val="Style20"/>
        <w:keepNext w:val="0"/>
        <w:keepLines w:val="0"/>
        <w:widowControl w:val="0"/>
        <w:shd w:val="clear" w:color="auto" w:fill="auto"/>
        <w:bidi w:val="0"/>
        <w:spacing w:before="0" w:after="0" w:line="469" w:lineRule="exact"/>
        <w:ind w:left="0" w:right="0" w:firstLine="840"/>
        <w:jc w:val="left"/>
      </w:pPr>
      <w:r>
        <w:rPr>
          <w:color w:val="000000"/>
          <w:spacing w:val="0"/>
          <w:w w:val="100"/>
          <w:position w:val="0"/>
        </w:rPr>
        <w:t>资产负债表日，递延所得税资产及递延所得税负债在同时满足以下条件时以抵销后的净额列示：</w:t>
      </w:r>
    </w:p>
    <w:p>
      <w:pPr>
        <w:pStyle w:val="Style20"/>
        <w:keepNext w:val="0"/>
        <w:keepLines w:val="0"/>
        <w:widowControl w:val="0"/>
        <w:shd w:val="clear" w:color="auto" w:fill="auto"/>
        <w:bidi w:val="0"/>
        <w:spacing w:before="0" w:after="0" w:line="469" w:lineRule="exact"/>
        <w:ind w:left="0" w:right="0" w:firstLine="840"/>
        <w:jc w:val="left"/>
      </w:pPr>
      <w:r>
        <w:rPr>
          <w:color w:val="000000"/>
          <w:spacing w:val="0"/>
          <w:w w:val="100"/>
          <w:position w:val="0"/>
        </w:rPr>
        <w:t>纳税主体拥有以净额结算当期所得税资产及当期所得税负债的法定权利；</w:t>
      </w:r>
    </w:p>
    <w:p>
      <w:pPr>
        <w:pStyle w:val="Style20"/>
        <w:keepNext w:val="0"/>
        <w:keepLines w:val="0"/>
        <w:widowControl w:val="0"/>
        <w:shd w:val="clear" w:color="auto" w:fill="auto"/>
        <w:bidi w:val="0"/>
        <w:spacing w:before="0" w:after="440" w:line="469" w:lineRule="exact"/>
        <w:ind w:left="360" w:right="0" w:firstLine="480"/>
        <w:jc w:val="both"/>
      </w:pPr>
      <w:r>
        <w:rPr>
          <w:color w:val="000000"/>
          <w:spacing w:val="0"/>
          <w:w w:val="100"/>
          <w:position w:val="0"/>
        </w:rPr>
        <w:t>递延所得税资产及递延所得税负债是与同一税收征管部门对同一纳税主体征收的所得税相关或者是对不同的纳税主 体相关，但在未来每一具有重要性的递延所得税资产及负债转回的期间内，涉及的纳税主体意图以净额结算当期所得税资产 和负债或是同时取得资产、清偿负债。</w:t>
      </w:r>
    </w:p>
    <w:p>
      <w:pPr>
        <w:pStyle w:val="Style29"/>
        <w:keepNext/>
        <w:keepLines/>
        <w:widowControl w:val="0"/>
        <w:shd w:val="clear" w:color="auto" w:fill="auto"/>
        <w:bidi w:val="0"/>
        <w:spacing w:before="0" w:after="340" w:line="240" w:lineRule="auto"/>
        <w:ind w:left="0" w:right="0" w:firstLine="36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4</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052"/>
      <w:bookmarkEnd w:id="1053"/>
      <w:bookmarkEnd w:id="1055"/>
    </w:p>
    <w:p>
      <w:pPr>
        <w:pStyle w:val="Style35"/>
        <w:keepNext/>
        <w:keepLines/>
        <w:widowControl w:val="0"/>
        <w:shd w:val="clear" w:color="auto" w:fill="auto"/>
        <w:bidi w:val="0"/>
        <w:spacing w:before="0" w:after="180" w:line="240" w:lineRule="auto"/>
        <w:ind w:left="0" w:right="0" w:firstLine="36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56"/>
      <w:bookmarkEnd w:id="1057"/>
      <w:bookmarkEnd w:id="1059"/>
    </w:p>
    <w:p>
      <w:pPr>
        <w:pStyle w:val="Style20"/>
        <w:keepNext w:val="0"/>
        <w:keepLines w:val="0"/>
        <w:widowControl w:val="0"/>
        <w:shd w:val="clear" w:color="auto" w:fill="auto"/>
        <w:bidi w:val="0"/>
        <w:spacing w:before="0" w:after="0" w:line="470" w:lineRule="exact"/>
        <w:ind w:left="0" w:right="0" w:firstLine="840"/>
        <w:jc w:val="left"/>
      </w:pPr>
      <w:r>
        <w:rPr>
          <w:b/>
          <w:bCs/>
          <w:color w:val="000000"/>
          <w:spacing w:val="0"/>
          <w:w w:val="100"/>
          <w:position w:val="0"/>
        </w:rPr>
        <w:t>自2021年1月1日起的会计政策</w:t>
      </w:r>
    </w:p>
    <w:p>
      <w:pPr>
        <w:pStyle w:val="Style20"/>
        <w:keepNext w:val="0"/>
        <w:keepLines w:val="0"/>
        <w:widowControl w:val="0"/>
        <w:shd w:val="clear" w:color="auto" w:fill="auto"/>
        <w:bidi w:val="0"/>
        <w:spacing w:before="0" w:after="0" w:line="470" w:lineRule="exact"/>
        <w:ind w:left="360" w:right="0" w:firstLine="480"/>
        <w:jc w:val="both"/>
      </w:pPr>
      <w:r>
        <w:rPr>
          <w:color w:val="000000"/>
          <w:spacing w:val="0"/>
          <w:w w:val="100"/>
          <w:position w:val="0"/>
        </w:rPr>
        <w:t>租赁，是指在一定期间内，出租人将资产的使用权让与承租人以获取对价的合同。在合同开始日，本公司评估合同是 否为租赁或者包含租赁。如果合同中一方让渡了在一定期间内控制一项或多项已识别资产使用的权利以换取对价，则该合同 为租赁或者包含租赁。</w:t>
      </w:r>
    </w:p>
    <w:p>
      <w:pPr>
        <w:pStyle w:val="Style20"/>
        <w:keepNext w:val="0"/>
        <w:keepLines w:val="0"/>
        <w:widowControl w:val="0"/>
        <w:shd w:val="clear" w:color="auto" w:fill="auto"/>
        <w:bidi w:val="0"/>
        <w:spacing w:before="0" w:after="0" w:line="470" w:lineRule="exact"/>
        <w:ind w:left="360" w:right="0" w:firstLine="480"/>
        <w:jc w:val="both"/>
      </w:pPr>
      <w:r>
        <w:rPr>
          <w:color w:val="000000"/>
          <w:spacing w:val="0"/>
          <w:w w:val="100"/>
          <w:position w:val="0"/>
        </w:rPr>
        <w:t>合同中同时包含多项单独租赁的，本公司将合同予以分拆，并分别各项单独租赁进行会计处理。合同中同时包含租赁 和非租赁部分的，承租人和出租人将租赁和非租赁部分进行分拆。</w:t>
      </w:r>
    </w:p>
    <w:p>
      <w:pPr>
        <w:pStyle w:val="Style20"/>
        <w:keepNext w:val="0"/>
        <w:keepLines w:val="0"/>
        <w:widowControl w:val="0"/>
        <w:numPr>
          <w:ilvl w:val="0"/>
          <w:numId w:val="61"/>
        </w:numPr>
        <w:shd w:val="clear" w:color="auto" w:fill="auto"/>
        <w:bidi w:val="0"/>
        <w:spacing w:before="0" w:after="0" w:line="469" w:lineRule="exact"/>
        <w:ind w:left="0" w:right="0" w:firstLine="720"/>
        <w:jc w:val="left"/>
      </w:pPr>
      <w:bookmarkStart w:id="1060" w:name="bookmark1060"/>
      <w:bookmarkEnd w:id="1060"/>
      <w:r>
        <w:rPr>
          <w:b/>
          <w:bCs/>
          <w:color w:val="000000"/>
          <w:spacing w:val="0"/>
          <w:w w:val="100"/>
          <w:position w:val="0"/>
        </w:rPr>
        <w:t>本公司作为承租人</w:t>
      </w:r>
    </w:p>
    <w:p>
      <w:pPr>
        <w:pStyle w:val="Style20"/>
        <w:keepNext w:val="0"/>
        <w:keepLines w:val="0"/>
        <w:widowControl w:val="0"/>
        <w:shd w:val="clear" w:color="auto" w:fill="auto"/>
        <w:tabs>
          <w:tab w:pos="1160" w:val="left"/>
        </w:tabs>
        <w:bidi w:val="0"/>
        <w:spacing w:before="0" w:after="0" w:line="469" w:lineRule="exact"/>
        <w:ind w:left="0" w:right="0" w:firstLine="720"/>
        <w:jc w:val="left"/>
      </w:pPr>
      <w:bookmarkStart w:id="1061" w:name="bookmark1061"/>
      <w:r>
        <w:rPr>
          <w:color w:val="000000"/>
          <w:spacing w:val="0"/>
          <w:w w:val="100"/>
          <w:position w:val="0"/>
          <w:sz w:val="18"/>
          <w:szCs w:val="18"/>
        </w:rPr>
        <w:t>（</w:t>
      </w:r>
      <w:bookmarkEnd w:id="1061"/>
      <w:r>
        <w:rPr>
          <w:color w:val="000000"/>
          <w:spacing w:val="0"/>
          <w:w w:val="100"/>
          <w:position w:val="0"/>
          <w:sz w:val="18"/>
          <w:szCs w:val="18"/>
        </w:rPr>
        <w:t>1）</w:t>
        <w:tab/>
      </w:r>
      <w:r>
        <w:rPr>
          <w:color w:val="000000"/>
          <w:spacing w:val="0"/>
          <w:w w:val="100"/>
          <w:position w:val="0"/>
        </w:rPr>
        <w:t>使用权资产</w:t>
      </w:r>
    </w:p>
    <w:p>
      <w:pPr>
        <w:pStyle w:val="Style20"/>
        <w:keepNext w:val="0"/>
        <w:keepLines w:val="0"/>
        <w:widowControl w:val="0"/>
        <w:shd w:val="clear" w:color="auto" w:fill="auto"/>
        <w:bidi w:val="0"/>
        <w:spacing w:before="0" w:after="0" w:line="469" w:lineRule="exact"/>
        <w:ind w:left="360" w:right="0" w:firstLine="480"/>
        <w:jc w:val="both"/>
      </w:pPr>
      <w:r>
        <w:rPr>
          <w:color w:val="000000"/>
          <w:spacing w:val="0"/>
          <w:w w:val="100"/>
          <w:position w:val="0"/>
        </w:rPr>
        <w:t>在租赁期开始日，本公司对除短期租赁和低价值资产租赁以外的租赁确认使用权资产。使用权资产按照成本进行初始 计量。该成本包括：</w:t>
      </w:r>
    </w:p>
    <w:p>
      <w:pPr>
        <w:pStyle w:val="Style20"/>
        <w:keepNext w:val="0"/>
        <w:keepLines w:val="0"/>
        <w:widowControl w:val="0"/>
        <w:shd w:val="clear" w:color="auto" w:fill="auto"/>
        <w:bidi w:val="0"/>
        <w:spacing w:before="0" w:after="0" w:line="469" w:lineRule="exact"/>
        <w:ind w:left="0" w:right="0" w:firstLine="840"/>
        <w:jc w:val="left"/>
      </w:pPr>
      <w:r>
        <w:rPr>
          <w:color w:val="000000"/>
          <w:spacing w:val="0"/>
          <w:w w:val="100"/>
          <w:position w:val="0"/>
        </w:rPr>
        <w:t>租赁负债的初始计量金额；</w:t>
      </w:r>
    </w:p>
    <w:p>
      <w:pPr>
        <w:pStyle w:val="Style20"/>
        <w:keepNext w:val="0"/>
        <w:keepLines w:val="0"/>
        <w:widowControl w:val="0"/>
        <w:shd w:val="clear" w:color="auto" w:fill="auto"/>
        <w:bidi w:val="0"/>
        <w:spacing w:before="0" w:after="0" w:line="469" w:lineRule="exact"/>
        <w:ind w:left="0" w:right="0" w:firstLine="840"/>
        <w:jc w:val="left"/>
      </w:pPr>
      <w:r>
        <w:rPr>
          <w:color w:val="000000"/>
          <w:spacing w:val="0"/>
          <w:w w:val="100"/>
          <w:position w:val="0"/>
        </w:rPr>
        <w:t>在租赁期开始日或之前支付的租赁付款额，存在租赁激励的，扣除已享受的租赁激励相关金额；</w:t>
      </w:r>
    </w:p>
    <w:p>
      <w:pPr>
        <w:pStyle w:val="Style20"/>
        <w:keepNext w:val="0"/>
        <w:keepLines w:val="0"/>
        <w:widowControl w:val="0"/>
        <w:shd w:val="clear" w:color="auto" w:fill="auto"/>
        <w:bidi w:val="0"/>
        <w:spacing w:before="0" w:after="0" w:line="469" w:lineRule="exact"/>
        <w:ind w:left="0" w:right="0" w:firstLine="840"/>
        <w:jc w:val="left"/>
      </w:pPr>
      <w:r>
        <w:rPr>
          <w:color w:val="000000"/>
          <w:spacing w:val="0"/>
          <w:w w:val="100"/>
          <w:position w:val="0"/>
        </w:rPr>
        <w:t>本公司发生的初始直接费用；</w:t>
      </w:r>
    </w:p>
    <w:p>
      <w:pPr>
        <w:pStyle w:val="Style20"/>
        <w:keepNext w:val="0"/>
        <w:keepLines w:val="0"/>
        <w:widowControl w:val="0"/>
        <w:shd w:val="clear" w:color="auto" w:fill="auto"/>
        <w:bidi w:val="0"/>
        <w:spacing w:before="0" w:after="0" w:line="469" w:lineRule="exact"/>
        <w:ind w:left="360" w:right="0" w:firstLine="480"/>
        <w:jc w:val="both"/>
      </w:pPr>
      <w:r>
        <w:rPr>
          <w:color w:val="000000"/>
          <w:spacing w:val="0"/>
          <w:w w:val="100"/>
          <w:position w:val="0"/>
        </w:rPr>
        <w:t>本公司为拆卸及移除租赁资产、复原租赁资产所在场地或将租赁资产恢复至租赁条款约定状态预计将发生的成本，但 不包括属于为生产存货而发生的成本。</w:t>
      </w:r>
    </w:p>
    <w:p>
      <w:pPr>
        <w:pStyle w:val="Style20"/>
        <w:keepNext w:val="0"/>
        <w:keepLines w:val="0"/>
        <w:widowControl w:val="0"/>
        <w:shd w:val="clear" w:color="auto" w:fill="auto"/>
        <w:bidi w:val="0"/>
        <w:spacing w:before="0" w:after="0" w:line="469" w:lineRule="exact"/>
        <w:ind w:left="360" w:right="0" w:firstLine="480"/>
        <w:jc w:val="both"/>
      </w:pPr>
      <w:r>
        <w:rPr>
          <w:color w:val="000000"/>
          <w:spacing w:val="0"/>
          <w:w w:val="100"/>
          <w:position w:val="0"/>
        </w:rPr>
        <w:t>本公司后续采用直线法对使用权资产计提折旧。对能够合理确定租赁期届满时取得租赁资产所有权的，本公司在租赁 资产剩余使用寿命内计提折旧；否则，租赁资产在租赁期与租赁资产剩余使用寿命两者孰短的期间内计提折旧。</w:t>
      </w:r>
    </w:p>
    <w:p>
      <w:pPr>
        <w:pStyle w:val="Style20"/>
        <w:keepNext w:val="0"/>
        <w:keepLines w:val="0"/>
        <w:widowControl w:val="0"/>
        <w:shd w:val="clear" w:color="auto" w:fill="auto"/>
        <w:bidi w:val="0"/>
        <w:spacing w:before="0" w:after="0" w:line="469" w:lineRule="exact"/>
        <w:ind w:left="360" w:right="0" w:firstLine="480"/>
        <w:jc w:val="both"/>
      </w:pPr>
      <w:r>
        <w:rPr>
          <w:color w:val="000000"/>
          <w:spacing w:val="0"/>
          <w:w w:val="100"/>
          <w:position w:val="0"/>
        </w:rPr>
        <w:t>本公司按照本附注</w:t>
      </w:r>
      <w:r>
        <w:rPr>
          <w:color w:val="000000"/>
          <w:spacing w:val="0"/>
          <w:w w:val="100"/>
          <w:position w:val="0"/>
          <w:sz w:val="18"/>
          <w:szCs w:val="18"/>
        </w:rPr>
        <w:t>“31</w:t>
      </w:r>
      <w:r>
        <w:rPr>
          <w:color w:val="000000"/>
          <w:spacing w:val="0"/>
          <w:w w:val="100"/>
          <w:position w:val="0"/>
        </w:rPr>
        <w:t>、长期资产减值”所述原则来确定使用权资产是否已发生减值，并对已识别的减值损失进行会 计处理。</w:t>
      </w:r>
    </w:p>
    <w:p>
      <w:pPr>
        <w:pStyle w:val="Style20"/>
        <w:keepNext w:val="0"/>
        <w:keepLines w:val="0"/>
        <w:widowControl w:val="0"/>
        <w:shd w:val="clear" w:color="auto" w:fill="auto"/>
        <w:tabs>
          <w:tab w:pos="1160" w:val="left"/>
        </w:tabs>
        <w:bidi w:val="0"/>
        <w:spacing w:before="0" w:after="0" w:line="469" w:lineRule="exact"/>
        <w:ind w:left="0" w:right="0" w:firstLine="720"/>
        <w:jc w:val="left"/>
      </w:pPr>
      <w:bookmarkStart w:id="1062" w:name="bookmark1062"/>
      <w:r>
        <w:rPr>
          <w:color w:val="000000"/>
          <w:spacing w:val="0"/>
          <w:w w:val="100"/>
          <w:position w:val="0"/>
          <w:sz w:val="18"/>
          <w:szCs w:val="18"/>
        </w:rPr>
        <w:t>（</w:t>
      </w:r>
      <w:bookmarkEnd w:id="1062"/>
      <w:r>
        <w:rPr>
          <w:color w:val="000000"/>
          <w:spacing w:val="0"/>
          <w:w w:val="100"/>
          <w:position w:val="0"/>
          <w:sz w:val="18"/>
          <w:szCs w:val="18"/>
        </w:rPr>
        <w:t>2）</w:t>
        <w:tab/>
      </w:r>
      <w:r>
        <w:rPr>
          <w:color w:val="000000"/>
          <w:spacing w:val="0"/>
          <w:w w:val="100"/>
          <w:position w:val="0"/>
        </w:rPr>
        <w:t>租赁负债</w:t>
      </w:r>
    </w:p>
    <w:p>
      <w:pPr>
        <w:pStyle w:val="Style20"/>
        <w:keepNext w:val="0"/>
        <w:keepLines w:val="0"/>
        <w:widowControl w:val="0"/>
        <w:shd w:val="clear" w:color="auto" w:fill="auto"/>
        <w:bidi w:val="0"/>
        <w:spacing w:before="0" w:after="0" w:line="469" w:lineRule="exact"/>
        <w:ind w:left="360" w:right="0" w:firstLine="480"/>
        <w:jc w:val="both"/>
      </w:pPr>
      <w:r>
        <w:rPr>
          <w:color w:val="000000"/>
          <w:spacing w:val="0"/>
          <w:w w:val="100"/>
          <w:position w:val="0"/>
        </w:rPr>
        <w:t>在租赁期开始日，本公司对除短期租赁和低价值资产租赁以外的租赁确认租赁负债。租赁负债按照尚未支付的租赁付 款额的现值进行初始计量。租赁付款额包括：</w:t>
      </w:r>
    </w:p>
    <w:p>
      <w:pPr>
        <w:pStyle w:val="Style20"/>
        <w:keepNext w:val="0"/>
        <w:keepLines w:val="0"/>
        <w:widowControl w:val="0"/>
        <w:shd w:val="clear" w:color="auto" w:fill="auto"/>
        <w:bidi w:val="0"/>
        <w:spacing w:before="0" w:after="0" w:line="469" w:lineRule="exact"/>
        <w:ind w:left="0" w:right="0" w:firstLine="840"/>
        <w:jc w:val="left"/>
      </w:pPr>
      <w:r>
        <w:rPr>
          <w:color w:val="000000"/>
          <w:spacing w:val="0"/>
          <w:w w:val="100"/>
          <w:position w:val="0"/>
        </w:rPr>
        <w:t>固定付款额（包括实质固定付款额），存在租赁激励的，扣除租赁激励相关金额；</w:t>
      </w:r>
    </w:p>
    <w:p>
      <w:pPr>
        <w:pStyle w:val="Style20"/>
        <w:keepNext w:val="0"/>
        <w:keepLines w:val="0"/>
        <w:widowControl w:val="0"/>
        <w:shd w:val="clear" w:color="auto" w:fill="auto"/>
        <w:bidi w:val="0"/>
        <w:spacing w:before="0" w:after="0" w:line="469" w:lineRule="exact"/>
        <w:ind w:left="0" w:right="0" w:firstLine="840"/>
        <w:jc w:val="left"/>
      </w:pPr>
      <w:r>
        <w:rPr>
          <w:color w:val="000000"/>
          <w:spacing w:val="0"/>
          <w:w w:val="100"/>
          <w:position w:val="0"/>
        </w:rPr>
        <w:t>取决于指数或比率的可变租赁付款额；</w:t>
      </w:r>
    </w:p>
    <w:p>
      <w:pPr>
        <w:pStyle w:val="Style20"/>
        <w:keepNext w:val="0"/>
        <w:keepLines w:val="0"/>
        <w:widowControl w:val="0"/>
        <w:shd w:val="clear" w:color="auto" w:fill="auto"/>
        <w:bidi w:val="0"/>
        <w:spacing w:before="0" w:after="0" w:line="469" w:lineRule="exact"/>
        <w:ind w:left="0" w:right="0" w:firstLine="840"/>
        <w:jc w:val="left"/>
      </w:pPr>
      <w:r>
        <w:rPr>
          <w:color w:val="000000"/>
          <w:spacing w:val="0"/>
          <w:w w:val="100"/>
          <w:position w:val="0"/>
        </w:rPr>
        <w:t>根据公司提供的担保余值预计应支付的款项；</w:t>
      </w:r>
    </w:p>
    <w:p>
      <w:pPr>
        <w:pStyle w:val="Style20"/>
        <w:keepNext w:val="0"/>
        <w:keepLines w:val="0"/>
        <w:widowControl w:val="0"/>
        <w:shd w:val="clear" w:color="auto" w:fill="auto"/>
        <w:bidi w:val="0"/>
        <w:spacing w:before="0" w:after="0" w:line="469" w:lineRule="exact"/>
        <w:ind w:left="0" w:right="0" w:firstLine="840"/>
        <w:jc w:val="left"/>
      </w:pPr>
      <w:r>
        <w:rPr>
          <w:color w:val="000000"/>
          <w:spacing w:val="0"/>
          <w:w w:val="100"/>
          <w:position w:val="0"/>
        </w:rPr>
        <w:t>购买选择权的行权价格，前提是公司合理确定将行使该选择权；</w:t>
      </w:r>
    </w:p>
    <w:p>
      <w:pPr>
        <w:pStyle w:val="Style20"/>
        <w:keepNext w:val="0"/>
        <w:keepLines w:val="0"/>
        <w:widowControl w:val="0"/>
        <w:shd w:val="clear" w:color="auto" w:fill="auto"/>
        <w:bidi w:val="0"/>
        <w:spacing w:before="0" w:after="0" w:line="469" w:lineRule="exact"/>
        <w:ind w:left="0" w:right="0" w:firstLine="840"/>
        <w:jc w:val="left"/>
      </w:pPr>
      <w:r>
        <w:rPr>
          <w:color w:val="000000"/>
          <w:spacing w:val="0"/>
          <w:w w:val="100"/>
          <w:position w:val="0"/>
        </w:rPr>
        <w:t>行使终止租赁选择权需支付的款项，前提是租赁期反映出公司将行使终止租赁选择权。</w:t>
      </w:r>
    </w:p>
    <w:p>
      <w:pPr>
        <w:pStyle w:val="Style20"/>
        <w:keepNext w:val="0"/>
        <w:keepLines w:val="0"/>
        <w:widowControl w:val="0"/>
        <w:shd w:val="clear" w:color="auto" w:fill="auto"/>
        <w:bidi w:val="0"/>
        <w:spacing w:before="0" w:after="0" w:line="469" w:lineRule="exact"/>
        <w:ind w:left="360" w:right="0" w:firstLine="480"/>
        <w:jc w:val="both"/>
      </w:pPr>
      <w:r>
        <w:rPr>
          <w:color w:val="000000"/>
          <w:spacing w:val="0"/>
          <w:w w:val="100"/>
          <w:position w:val="0"/>
        </w:rPr>
        <w:t>本公司采用租赁内含利率作为折现率，但如果无法合理确定租赁内含利率的，则采用本公司的增量借款利率作为折现 率。</w:t>
      </w:r>
    </w:p>
    <w:p>
      <w:pPr>
        <w:pStyle w:val="Style20"/>
        <w:keepNext w:val="0"/>
        <w:keepLines w:val="0"/>
        <w:widowControl w:val="0"/>
        <w:shd w:val="clear" w:color="auto" w:fill="auto"/>
        <w:bidi w:val="0"/>
        <w:spacing w:before="0" w:after="0" w:line="469" w:lineRule="exact"/>
        <w:ind w:left="0" w:right="0" w:firstLine="840"/>
        <w:jc w:val="left"/>
      </w:pPr>
      <w:r>
        <w:rPr>
          <w:color w:val="000000"/>
          <w:spacing w:val="0"/>
          <w:w w:val="100"/>
          <w:position w:val="0"/>
        </w:rPr>
        <w:t>本公司按照固定的周期性利率计算租赁负债在租赁期内各期间的利息费用，并计入当期损益或相关资产成本。</w:t>
      </w:r>
    </w:p>
    <w:p>
      <w:pPr>
        <w:pStyle w:val="Style20"/>
        <w:keepNext w:val="0"/>
        <w:keepLines w:val="0"/>
        <w:widowControl w:val="0"/>
        <w:shd w:val="clear" w:color="auto" w:fill="auto"/>
        <w:bidi w:val="0"/>
        <w:spacing w:before="0" w:after="0" w:line="469" w:lineRule="exact"/>
        <w:ind w:left="0" w:right="0" w:firstLine="840"/>
        <w:jc w:val="left"/>
      </w:pPr>
      <w:r>
        <w:rPr>
          <w:color w:val="000000"/>
          <w:spacing w:val="0"/>
          <w:w w:val="100"/>
          <w:position w:val="0"/>
        </w:rPr>
        <w:t>未纳入租赁负债计量的可变租赁付款额在实际发生时计入当期损益或相关资产成本。</w:t>
      </w:r>
    </w:p>
    <w:p>
      <w:pPr>
        <w:pStyle w:val="Style20"/>
        <w:keepNext w:val="0"/>
        <w:keepLines w:val="0"/>
        <w:widowControl w:val="0"/>
        <w:shd w:val="clear" w:color="auto" w:fill="auto"/>
        <w:bidi w:val="0"/>
        <w:spacing w:before="0" w:after="0" w:line="469" w:lineRule="exact"/>
        <w:ind w:left="360" w:right="0" w:firstLine="480"/>
        <w:jc w:val="both"/>
      </w:pPr>
      <w:r>
        <w:rPr>
          <w:color w:val="000000"/>
          <w:spacing w:val="0"/>
          <w:w w:val="100"/>
          <w:position w:val="0"/>
        </w:rPr>
        <w:t>在租赁期开始日后，发生下列情形的，本公司重新计量租赁负债，并调整相应的使用权资产，若使用权资产的账面价 值已调减至零，但租赁负债仍需进一步调减的，将差额计入当期损益：</w:t>
      </w:r>
    </w:p>
    <w:p>
      <w:pPr>
        <w:pStyle w:val="Style20"/>
        <w:keepNext w:val="0"/>
        <w:keepLines w:val="0"/>
        <w:widowControl w:val="0"/>
        <w:shd w:val="clear" w:color="auto" w:fill="auto"/>
        <w:bidi w:val="0"/>
        <w:spacing w:before="0" w:after="0" w:line="469" w:lineRule="exact"/>
        <w:ind w:left="360" w:right="0" w:firstLine="480"/>
        <w:jc w:val="both"/>
      </w:pPr>
      <w:r>
        <w:rPr>
          <w:color w:val="000000"/>
          <w:spacing w:val="0"/>
          <w:w w:val="100"/>
          <w:position w:val="0"/>
        </w:rPr>
        <w:t>当购买选择权、续租选择权或终止选择权的评估结果发生变化，或前述选择权的实际行权情况与原评估结果不一致的， 本公司按变动后租赁付款额和修订后的折现率计算的现值重新计量租赁负债；</w:t>
      </w:r>
    </w:p>
    <w:p>
      <w:pPr>
        <w:pStyle w:val="Style20"/>
        <w:keepNext w:val="0"/>
        <w:keepLines w:val="0"/>
        <w:widowControl w:val="0"/>
        <w:shd w:val="clear" w:color="auto" w:fill="auto"/>
        <w:bidi w:val="0"/>
        <w:spacing w:before="0" w:after="0" w:line="469" w:lineRule="exact"/>
        <w:ind w:left="0" w:right="0" w:firstLine="840"/>
        <w:jc w:val="left"/>
      </w:pPr>
      <w:r>
        <w:rPr>
          <w:color w:val="000000"/>
          <w:spacing w:val="0"/>
          <w:w w:val="100"/>
          <w:position w:val="0"/>
        </w:rPr>
        <w:t xml:space="preserve">当实质固定付款额发生变动、担保余值预计的应付金额发生变动或用于确定租赁付款额的指数或比率发生变动，本公 </w:t>
      </w:r>
      <w:r>
        <w:rPr>
          <w:color w:val="000000"/>
          <w:spacing w:val="0"/>
          <w:w w:val="100"/>
          <w:position w:val="0"/>
        </w:rPr>
        <w:t>司按照变动后的租赁付款额和原折现率计算的现值重新计量租赁负债。但是，租赁付款额的变动源自浮动利率变动的，使用 修订后的折现率计算现值。</w:t>
      </w:r>
    </w:p>
    <w:p>
      <w:pPr>
        <w:pStyle w:val="Style20"/>
        <w:keepNext w:val="0"/>
        <w:keepLines w:val="0"/>
        <w:widowControl w:val="0"/>
        <w:shd w:val="clear" w:color="auto" w:fill="auto"/>
        <w:tabs>
          <w:tab w:pos="1148" w:val="left"/>
        </w:tabs>
        <w:bidi w:val="0"/>
        <w:spacing w:before="0" w:after="0" w:line="468" w:lineRule="exact"/>
        <w:ind w:left="0" w:right="0" w:firstLine="720"/>
        <w:jc w:val="both"/>
      </w:pPr>
      <w:bookmarkStart w:id="1063" w:name="bookmark1063"/>
      <w:r>
        <w:rPr>
          <w:color w:val="000000"/>
          <w:spacing w:val="0"/>
          <w:w w:val="100"/>
          <w:position w:val="0"/>
          <w:sz w:val="18"/>
          <w:szCs w:val="18"/>
        </w:rPr>
        <w:t>（</w:t>
      </w:r>
      <w:bookmarkEnd w:id="1063"/>
      <w:r>
        <w:rPr>
          <w:color w:val="000000"/>
          <w:spacing w:val="0"/>
          <w:w w:val="100"/>
          <w:position w:val="0"/>
          <w:sz w:val="18"/>
          <w:szCs w:val="18"/>
        </w:rPr>
        <w:t>3）</w:t>
        <w:tab/>
      </w:r>
      <w:r>
        <w:rPr>
          <w:color w:val="000000"/>
          <w:spacing w:val="0"/>
          <w:w w:val="100"/>
          <w:position w:val="0"/>
        </w:rPr>
        <w:t>短期租赁和低价值资产租赁</w:t>
      </w:r>
    </w:p>
    <w:p>
      <w:pPr>
        <w:pStyle w:val="Style20"/>
        <w:keepNext w:val="0"/>
        <w:keepLines w:val="0"/>
        <w:widowControl w:val="0"/>
        <w:shd w:val="clear" w:color="auto" w:fill="auto"/>
        <w:bidi w:val="0"/>
        <w:spacing w:before="0" w:after="0" w:line="468" w:lineRule="exact"/>
        <w:ind w:left="360" w:right="0" w:firstLine="480"/>
        <w:jc w:val="both"/>
      </w:pPr>
      <w:r>
        <w:rPr>
          <w:color w:val="000000"/>
          <w:spacing w:val="0"/>
          <w:w w:val="100"/>
          <w:position w:val="0"/>
        </w:rPr>
        <w:t>本公司选择对短期租赁和低价值资产租赁不确认使用权资产和租赁负债，并将相关的租赁付款额在租赁期内各个期间 按照直线法计入当期损益或相关资产成本。短期租赁，是指在租赁期开始日，租赁期不超过</w:t>
      </w:r>
      <w:r>
        <w:rPr>
          <w:color w:val="000000"/>
          <w:spacing w:val="0"/>
          <w:w w:val="100"/>
          <w:position w:val="0"/>
          <w:sz w:val="18"/>
          <w:szCs w:val="18"/>
        </w:rPr>
        <w:t>12</w:t>
      </w:r>
      <w:r>
        <w:rPr>
          <w:color w:val="000000"/>
          <w:spacing w:val="0"/>
          <w:w w:val="100"/>
          <w:position w:val="0"/>
        </w:rPr>
        <w:t>个月且不包含购买选择权的租 赁。低价值资产租赁，是指单项租赁资产为全新资产时价值较低的租赁。公司转租或预期转租租赁资产的，原租赁不属于低 价值资产租赁。</w:t>
      </w:r>
    </w:p>
    <w:p>
      <w:pPr>
        <w:pStyle w:val="Style20"/>
        <w:keepNext w:val="0"/>
        <w:keepLines w:val="0"/>
        <w:widowControl w:val="0"/>
        <w:shd w:val="clear" w:color="auto" w:fill="auto"/>
        <w:tabs>
          <w:tab w:pos="1148" w:val="left"/>
        </w:tabs>
        <w:bidi w:val="0"/>
        <w:spacing w:before="0" w:after="0" w:line="468" w:lineRule="exact"/>
        <w:ind w:left="0" w:right="0" w:firstLine="720"/>
        <w:jc w:val="both"/>
      </w:pPr>
      <w:bookmarkStart w:id="1064" w:name="bookmark1064"/>
      <w:r>
        <w:rPr>
          <w:color w:val="000000"/>
          <w:spacing w:val="0"/>
          <w:w w:val="100"/>
          <w:position w:val="0"/>
          <w:sz w:val="18"/>
          <w:szCs w:val="18"/>
        </w:rPr>
        <w:t>（</w:t>
      </w:r>
      <w:bookmarkEnd w:id="1064"/>
      <w:r>
        <w:rPr>
          <w:color w:val="000000"/>
          <w:spacing w:val="0"/>
          <w:w w:val="100"/>
          <w:position w:val="0"/>
          <w:sz w:val="18"/>
          <w:szCs w:val="18"/>
        </w:rPr>
        <w:t>4）</w:t>
        <w:tab/>
      </w:r>
      <w:r>
        <w:rPr>
          <w:color w:val="000000"/>
          <w:spacing w:val="0"/>
          <w:w w:val="100"/>
          <w:position w:val="0"/>
        </w:rPr>
        <w:t>租赁变更</w:t>
      </w:r>
    </w:p>
    <w:p>
      <w:pPr>
        <w:pStyle w:val="Style20"/>
        <w:keepNext w:val="0"/>
        <w:keepLines w:val="0"/>
        <w:widowControl w:val="0"/>
        <w:shd w:val="clear" w:color="auto" w:fill="auto"/>
        <w:bidi w:val="0"/>
        <w:spacing w:before="0" w:after="0" w:line="468" w:lineRule="exact"/>
        <w:ind w:left="0" w:right="0" w:firstLine="840"/>
        <w:jc w:val="left"/>
      </w:pPr>
      <w:r>
        <w:rPr>
          <w:color w:val="000000"/>
          <w:spacing w:val="0"/>
          <w:w w:val="100"/>
          <w:position w:val="0"/>
        </w:rPr>
        <w:t>租赁发生变更且同时符合下列条件的，公司将该租赁变更作为一项单独租赁进行会计处理：</w:t>
      </w:r>
    </w:p>
    <w:p>
      <w:pPr>
        <w:pStyle w:val="Style20"/>
        <w:keepNext w:val="0"/>
        <w:keepLines w:val="0"/>
        <w:widowControl w:val="0"/>
        <w:shd w:val="clear" w:color="auto" w:fill="auto"/>
        <w:bidi w:val="0"/>
        <w:spacing w:before="0" w:after="0" w:line="468" w:lineRule="exact"/>
        <w:ind w:left="0" w:right="0" w:firstLine="840"/>
        <w:jc w:val="left"/>
      </w:pPr>
      <w:r>
        <w:rPr>
          <w:color w:val="000000"/>
          <w:spacing w:val="0"/>
          <w:w w:val="100"/>
          <w:position w:val="0"/>
        </w:rPr>
        <w:t>该租赁变更通过增加一项或多项租赁资产的使用权而扩大了租赁范围；</w:t>
      </w:r>
    </w:p>
    <w:p>
      <w:pPr>
        <w:pStyle w:val="Style20"/>
        <w:keepNext w:val="0"/>
        <w:keepLines w:val="0"/>
        <w:widowControl w:val="0"/>
        <w:shd w:val="clear" w:color="auto" w:fill="auto"/>
        <w:bidi w:val="0"/>
        <w:spacing w:before="0" w:after="0" w:line="468" w:lineRule="exact"/>
        <w:ind w:left="0" w:right="0" w:firstLine="840"/>
        <w:jc w:val="left"/>
      </w:pPr>
      <w:r>
        <w:rPr>
          <w:color w:val="000000"/>
          <w:spacing w:val="0"/>
          <w:w w:val="100"/>
          <w:position w:val="0"/>
        </w:rPr>
        <w:t>增加的对价与租赁范围扩大部分的单独价格按该合同情况调整后的金额相当。</w:t>
      </w:r>
    </w:p>
    <w:p>
      <w:pPr>
        <w:pStyle w:val="Style20"/>
        <w:keepNext w:val="0"/>
        <w:keepLines w:val="0"/>
        <w:widowControl w:val="0"/>
        <w:shd w:val="clear" w:color="auto" w:fill="auto"/>
        <w:bidi w:val="0"/>
        <w:spacing w:before="0" w:after="0" w:line="468" w:lineRule="exact"/>
        <w:ind w:left="360" w:right="0" w:firstLine="480"/>
        <w:jc w:val="both"/>
      </w:pPr>
      <w:r>
        <w:rPr>
          <w:color w:val="000000"/>
          <w:spacing w:val="0"/>
          <w:w w:val="100"/>
          <w:position w:val="0"/>
        </w:rPr>
        <w:t>租赁变更未作为一项单独租赁进行会计处理的，在租赁变更生效日，公司重新分摊变更后合同的对价，重新确定租赁 期，并按照变更后租赁付款额和修订后的折现率计算的现值重新计量租赁负债。</w:t>
      </w:r>
    </w:p>
    <w:p>
      <w:pPr>
        <w:pStyle w:val="Style20"/>
        <w:keepNext w:val="0"/>
        <w:keepLines w:val="0"/>
        <w:widowControl w:val="0"/>
        <w:shd w:val="clear" w:color="auto" w:fill="auto"/>
        <w:bidi w:val="0"/>
        <w:spacing w:before="0" w:after="0" w:line="468" w:lineRule="exact"/>
        <w:ind w:left="360" w:right="0" w:firstLine="480"/>
        <w:jc w:val="both"/>
      </w:pPr>
      <w:r>
        <w:rPr>
          <w:color w:val="000000"/>
          <w:spacing w:val="0"/>
          <w:w w:val="100"/>
          <w:position w:val="0"/>
        </w:rPr>
        <w:t>租赁变更导致租赁范围缩小或租赁期缩短的，本公司相应调减使用权资产的账面价值，并将部分终止或完全终止租赁 的相关利得或损失计入当期损益。其他租赁变更导致租赁负债重新计量的，本公司相应调整使用权资产的账面价值。</w:t>
      </w:r>
    </w:p>
    <w:p>
      <w:pPr>
        <w:pStyle w:val="Style20"/>
        <w:keepNext w:val="0"/>
        <w:keepLines w:val="0"/>
        <w:widowControl w:val="0"/>
        <w:numPr>
          <w:ilvl w:val="0"/>
          <w:numId w:val="61"/>
        </w:numPr>
        <w:shd w:val="clear" w:color="auto" w:fill="auto"/>
        <w:bidi w:val="0"/>
        <w:spacing w:before="0" w:after="0" w:line="468" w:lineRule="exact"/>
        <w:ind w:left="0" w:right="0" w:firstLine="720"/>
        <w:jc w:val="both"/>
      </w:pPr>
      <w:bookmarkStart w:id="1065" w:name="bookmark1065"/>
      <w:bookmarkEnd w:id="1065"/>
      <w:r>
        <w:rPr>
          <w:b/>
          <w:bCs/>
          <w:color w:val="000000"/>
          <w:spacing w:val="0"/>
          <w:w w:val="100"/>
          <w:position w:val="0"/>
        </w:rPr>
        <w:t>本公司作为出租人</w:t>
      </w:r>
    </w:p>
    <w:p>
      <w:pPr>
        <w:pStyle w:val="Style20"/>
        <w:keepNext w:val="0"/>
        <w:keepLines w:val="0"/>
        <w:widowControl w:val="0"/>
        <w:shd w:val="clear" w:color="auto" w:fill="auto"/>
        <w:bidi w:val="0"/>
        <w:spacing w:before="0" w:after="0" w:line="468" w:lineRule="exact"/>
        <w:ind w:left="360" w:right="0" w:firstLine="480"/>
        <w:jc w:val="both"/>
      </w:pPr>
      <w:r>
        <w:rPr>
          <w:color w:val="000000"/>
          <w:spacing w:val="0"/>
          <w:w w:val="100"/>
          <w:position w:val="0"/>
        </w:rPr>
        <w:t>在租赁开始日，本公司将租赁分为融资租赁和经营租赁。融资租赁，是指无论所有权最终是否转移，但实质上转移了 与租赁资产所有权有关的几乎全部风险和报酬的租赁。经营租赁，是指除融资租赁以外的其他租赁。本公司作为转租出租人 时，基于原租赁产生的使用权资产对转租赁进行分类。</w:t>
      </w:r>
    </w:p>
    <w:p>
      <w:pPr>
        <w:pStyle w:val="Style20"/>
        <w:keepNext w:val="0"/>
        <w:keepLines w:val="0"/>
        <w:widowControl w:val="0"/>
        <w:shd w:val="clear" w:color="auto" w:fill="auto"/>
        <w:bidi w:val="0"/>
        <w:spacing w:before="0" w:after="0" w:line="468" w:lineRule="exact"/>
        <w:ind w:left="0" w:right="0" w:firstLine="720"/>
        <w:jc w:val="both"/>
      </w:pPr>
      <w:r>
        <w:rPr>
          <w:color w:val="000000"/>
          <w:spacing w:val="0"/>
          <w:w w:val="100"/>
          <w:position w:val="0"/>
          <w:sz w:val="18"/>
          <w:szCs w:val="18"/>
        </w:rPr>
        <w:t>（1）</w:t>
      </w:r>
      <w:r>
        <w:rPr>
          <w:color w:val="000000"/>
          <w:spacing w:val="0"/>
          <w:w w:val="100"/>
          <w:position w:val="0"/>
        </w:rPr>
        <w:t>经营租赁会计处理</w:t>
      </w:r>
    </w:p>
    <w:p>
      <w:pPr>
        <w:pStyle w:val="Style20"/>
        <w:keepNext w:val="0"/>
        <w:keepLines w:val="0"/>
        <w:widowControl w:val="0"/>
        <w:shd w:val="clear" w:color="auto" w:fill="auto"/>
        <w:bidi w:val="0"/>
        <w:spacing w:before="0" w:after="440" w:line="468" w:lineRule="exact"/>
        <w:ind w:left="360" w:right="0" w:firstLine="480"/>
        <w:jc w:val="both"/>
      </w:pPr>
      <w:r>
        <w:rPr>
          <w:color w:val="000000"/>
          <w:spacing w:val="0"/>
          <w:w w:val="100"/>
          <w:position w:val="0"/>
        </w:rPr>
        <w:t>经营租赁的租赁收款额在租赁期内各个期间按照直线法确认为租金收入。本公司将发生的与经营租赁有关的初始直接 费用予以资本化，在租赁期内按照与租金收入确认相同的基础分摊计入当期损益。未计入租赁收款额的可变租赁付款额在实 际发生时计入当期损益。经营租赁发生变更的，公司自变更生效日起将其作为一项新租赁进行会计处理，与变更前租赁有关 的预收或应收租赁收款额视为新租赁的收款额。</w:t>
      </w:r>
    </w:p>
    <w:p>
      <w:pPr>
        <w:pStyle w:val="Style35"/>
        <w:keepNext/>
        <w:keepLines/>
        <w:widowControl w:val="0"/>
        <w:shd w:val="clear" w:color="auto" w:fill="auto"/>
        <w:bidi w:val="0"/>
        <w:spacing w:before="0" w:after="200" w:line="240" w:lineRule="auto"/>
        <w:ind w:left="0" w:right="0" w:firstLine="360"/>
        <w:jc w:val="left"/>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66"/>
      <w:bookmarkEnd w:id="1067"/>
      <w:bookmarkEnd w:id="1069"/>
    </w:p>
    <w:p>
      <w:pPr>
        <w:pStyle w:val="Style20"/>
        <w:keepNext w:val="0"/>
        <w:keepLines w:val="0"/>
        <w:widowControl w:val="0"/>
        <w:shd w:val="clear" w:color="auto" w:fill="auto"/>
        <w:bidi w:val="0"/>
        <w:spacing w:before="0" w:after="0" w:line="470" w:lineRule="exact"/>
        <w:ind w:left="0" w:right="0" w:firstLine="840"/>
        <w:jc w:val="left"/>
      </w:pPr>
      <w:r>
        <w:rPr>
          <w:b/>
          <w:bCs/>
          <w:color w:val="000000"/>
          <w:spacing w:val="0"/>
          <w:w w:val="100"/>
          <w:position w:val="0"/>
        </w:rPr>
        <w:t>自2021年1月1日起的会计政策</w:t>
      </w:r>
    </w:p>
    <w:p>
      <w:pPr>
        <w:pStyle w:val="Style20"/>
        <w:keepNext w:val="0"/>
        <w:keepLines w:val="0"/>
        <w:widowControl w:val="0"/>
        <w:shd w:val="clear" w:color="auto" w:fill="auto"/>
        <w:bidi w:val="0"/>
        <w:spacing w:before="0" w:after="0" w:line="470" w:lineRule="exact"/>
        <w:ind w:left="360" w:right="0" w:firstLine="480"/>
        <w:jc w:val="both"/>
      </w:pPr>
      <w:r>
        <w:rPr>
          <w:color w:val="000000"/>
          <w:spacing w:val="0"/>
          <w:w w:val="100"/>
          <w:position w:val="0"/>
        </w:rPr>
        <w:t>在租赁开始日，本公司对融资租赁确认应收融资租赁款，并终止确认融资租赁资产。本公司对应收融资租赁款进行初 始计量时，将租赁投资净额作为应收融资租赁款的入账价值。租赁投资净额为未担保余值和租赁期开始日尚未收到的租赁收 款额按照租赁内含利率折现的现值之和。</w:t>
      </w:r>
    </w:p>
    <w:p>
      <w:pPr>
        <w:pStyle w:val="Style20"/>
        <w:keepNext w:val="0"/>
        <w:keepLines w:val="0"/>
        <w:widowControl w:val="0"/>
        <w:shd w:val="clear" w:color="auto" w:fill="auto"/>
        <w:bidi w:val="0"/>
        <w:spacing w:before="0" w:after="0" w:line="466" w:lineRule="exact"/>
        <w:ind w:left="360" w:right="0" w:firstLine="480"/>
        <w:jc w:val="both"/>
      </w:pPr>
      <w:r>
        <w:rPr>
          <w:color w:val="000000"/>
          <w:spacing w:val="0"/>
          <w:w w:val="100"/>
          <w:position w:val="0"/>
        </w:rPr>
        <w:t>本公司按照固定的周期性利率计算并确认租赁期内各个期间的利息收入。应收融资租赁款的终止确认和减值按照本附 注</w:t>
      </w:r>
      <w:r>
        <w:rPr>
          <w:color w:val="000000"/>
          <w:spacing w:val="0"/>
          <w:w w:val="100"/>
          <w:position w:val="0"/>
          <w:sz w:val="18"/>
          <w:szCs w:val="18"/>
        </w:rPr>
        <w:t>“10</w:t>
      </w:r>
      <w:r>
        <w:rPr>
          <w:color w:val="000000"/>
          <w:spacing w:val="0"/>
          <w:w w:val="100"/>
          <w:position w:val="0"/>
        </w:rPr>
        <w:t>、金融工具”进行会计处理。</w:t>
      </w:r>
    </w:p>
    <w:p>
      <w:pPr>
        <w:pStyle w:val="Style20"/>
        <w:keepNext w:val="0"/>
        <w:keepLines w:val="0"/>
        <w:widowControl w:val="0"/>
        <w:shd w:val="clear" w:color="auto" w:fill="auto"/>
        <w:bidi w:val="0"/>
        <w:spacing w:before="0" w:after="0" w:line="466" w:lineRule="exact"/>
        <w:ind w:left="360" w:right="0" w:firstLine="480"/>
        <w:jc w:val="both"/>
      </w:pPr>
      <w:r>
        <w:rPr>
          <w:color w:val="000000"/>
          <w:spacing w:val="0"/>
          <w:w w:val="100"/>
          <w:position w:val="0"/>
        </w:rPr>
        <w:t>未纳入租赁投资净额计量的可变租赁付款额在实际发生时计入当期损益。</w:t>
      </w:r>
    </w:p>
    <w:p>
      <w:pPr>
        <w:pStyle w:val="Style20"/>
        <w:keepNext w:val="0"/>
        <w:keepLines w:val="0"/>
        <w:widowControl w:val="0"/>
        <w:shd w:val="clear" w:color="auto" w:fill="auto"/>
        <w:bidi w:val="0"/>
        <w:spacing w:before="0" w:after="0" w:line="466" w:lineRule="exact"/>
        <w:ind w:left="360" w:right="0" w:firstLine="480"/>
        <w:jc w:val="both"/>
      </w:pPr>
      <w:r>
        <w:rPr>
          <w:color w:val="000000"/>
          <w:spacing w:val="0"/>
          <w:w w:val="100"/>
          <w:position w:val="0"/>
        </w:rPr>
        <w:t>融资租赁发生变更且同时符合下列条件的，本公司将该变更作为一项单独租赁进行会计处理：</w:t>
      </w:r>
    </w:p>
    <w:p>
      <w:pPr>
        <w:pStyle w:val="Style20"/>
        <w:keepNext w:val="0"/>
        <w:keepLines w:val="0"/>
        <w:widowControl w:val="0"/>
        <w:shd w:val="clear" w:color="auto" w:fill="auto"/>
        <w:bidi w:val="0"/>
        <w:spacing w:before="0" w:after="0" w:line="466" w:lineRule="exact"/>
        <w:ind w:left="360" w:right="0" w:firstLine="480"/>
        <w:jc w:val="both"/>
      </w:pPr>
      <w:r>
        <w:rPr>
          <w:color w:val="000000"/>
          <w:spacing w:val="0"/>
          <w:w w:val="100"/>
          <w:position w:val="0"/>
        </w:rPr>
        <w:t>该变更通过增加一项或多项租赁资产的使用权而扩大了租赁范围；</w:t>
      </w:r>
    </w:p>
    <w:p>
      <w:pPr>
        <w:pStyle w:val="Style20"/>
        <w:keepNext w:val="0"/>
        <w:keepLines w:val="0"/>
        <w:widowControl w:val="0"/>
        <w:shd w:val="clear" w:color="auto" w:fill="auto"/>
        <w:bidi w:val="0"/>
        <w:spacing w:before="0" w:after="0" w:line="466" w:lineRule="exact"/>
        <w:ind w:left="360" w:right="0" w:firstLine="480"/>
        <w:jc w:val="both"/>
      </w:pPr>
      <w:r>
        <w:rPr>
          <w:color w:val="000000"/>
          <w:spacing w:val="0"/>
          <w:w w:val="100"/>
          <w:position w:val="0"/>
        </w:rPr>
        <w:t>增加的对价与租赁范围扩大部分的单独价格按该合同情况调整后的金额相当。</w:t>
      </w:r>
    </w:p>
    <w:p>
      <w:pPr>
        <w:pStyle w:val="Style20"/>
        <w:keepNext w:val="0"/>
        <w:keepLines w:val="0"/>
        <w:widowControl w:val="0"/>
        <w:shd w:val="clear" w:color="auto" w:fill="auto"/>
        <w:bidi w:val="0"/>
        <w:spacing w:before="0" w:after="0" w:line="466" w:lineRule="exact"/>
        <w:ind w:left="360" w:right="0" w:firstLine="480"/>
        <w:jc w:val="both"/>
      </w:pPr>
      <w:r>
        <w:rPr>
          <w:color w:val="000000"/>
          <w:spacing w:val="0"/>
          <w:w w:val="100"/>
          <w:position w:val="0"/>
        </w:rPr>
        <w:t>融资租赁的变更未作为一项单独租赁进行会计处理的，本公司分别下列情形对变更后的租赁进行处理：</w:t>
      </w:r>
    </w:p>
    <w:p>
      <w:pPr>
        <w:pStyle w:val="Style20"/>
        <w:keepNext w:val="0"/>
        <w:keepLines w:val="0"/>
        <w:widowControl w:val="0"/>
        <w:shd w:val="clear" w:color="auto" w:fill="auto"/>
        <w:bidi w:val="0"/>
        <w:spacing w:before="0" w:after="0" w:line="466" w:lineRule="exact"/>
        <w:ind w:left="360" w:right="0" w:firstLine="480"/>
        <w:jc w:val="both"/>
      </w:pPr>
      <w:r>
        <w:rPr>
          <w:color w:val="000000"/>
          <w:spacing w:val="0"/>
          <w:w w:val="100"/>
          <w:position w:val="0"/>
        </w:rPr>
        <w:t>假如变更在租赁开始日生效，该租赁会被分类为经营租赁的，本公司自租赁变更生效日开始将其作为一项新租赁进行 会计处理，并以租赁变更生效日前的租赁投资净额作为租赁资产的账面价值；</w:t>
      </w:r>
    </w:p>
    <w:p>
      <w:pPr>
        <w:pStyle w:val="Style20"/>
        <w:keepNext w:val="0"/>
        <w:keepLines w:val="0"/>
        <w:widowControl w:val="0"/>
        <w:shd w:val="clear" w:color="auto" w:fill="auto"/>
        <w:bidi w:val="0"/>
        <w:spacing w:before="0" w:after="0" w:line="466" w:lineRule="exact"/>
        <w:ind w:left="360" w:right="0" w:firstLine="480"/>
        <w:jc w:val="both"/>
      </w:pPr>
      <w:r>
        <w:rPr>
          <w:rFonts w:ascii="Times New Roman" w:eastAsia="Times New Roman" w:hAnsi="Times New Roman" w:cs="Times New Roman"/>
          <w:color w:val="000000"/>
          <w:spacing w:val="0"/>
          <w:w w:val="100"/>
          <w:position w:val="0"/>
        </w:rPr>
        <w:t>•</w:t>
      </w:r>
      <w:r>
        <w:rPr>
          <w:color w:val="000000"/>
          <w:spacing w:val="0"/>
          <w:w w:val="100"/>
          <w:position w:val="0"/>
        </w:rPr>
        <w:t>假如变更在租赁开始日生效，该租赁会被分类为融资租赁的，本公司按照本附注</w:t>
      </w:r>
      <w:r>
        <w:rPr>
          <w:color w:val="000000"/>
          <w:spacing w:val="0"/>
          <w:w w:val="100"/>
          <w:position w:val="0"/>
          <w:sz w:val="18"/>
          <w:szCs w:val="18"/>
        </w:rPr>
        <w:t>“10</w:t>
      </w:r>
      <w:r>
        <w:rPr>
          <w:color w:val="000000"/>
          <w:spacing w:val="0"/>
          <w:w w:val="100"/>
          <w:position w:val="0"/>
        </w:rPr>
        <w:t>、金融工具”关于修改或重新议 定合同的政策进行会计处理。</w:t>
      </w:r>
    </w:p>
    <w:p>
      <w:pPr>
        <w:pStyle w:val="Style20"/>
        <w:keepNext w:val="0"/>
        <w:keepLines w:val="0"/>
        <w:widowControl w:val="0"/>
        <w:shd w:val="clear" w:color="auto" w:fill="auto"/>
        <w:bidi w:val="0"/>
        <w:spacing w:before="0" w:after="0" w:line="466" w:lineRule="exact"/>
        <w:ind w:left="0" w:right="0" w:firstLine="720"/>
        <w:jc w:val="both"/>
      </w:pPr>
      <w:r>
        <w:rPr>
          <w:b/>
          <w:bCs/>
          <w:color w:val="000000"/>
          <w:spacing w:val="0"/>
          <w:w w:val="100"/>
          <w:position w:val="0"/>
        </w:rPr>
        <w:t>售后租回交易</w:t>
      </w:r>
    </w:p>
    <w:p>
      <w:pPr>
        <w:pStyle w:val="Style20"/>
        <w:keepNext w:val="0"/>
        <w:keepLines w:val="0"/>
        <w:widowControl w:val="0"/>
        <w:shd w:val="clear" w:color="auto" w:fill="auto"/>
        <w:bidi w:val="0"/>
        <w:spacing w:before="0" w:after="0" w:line="466" w:lineRule="exact"/>
        <w:ind w:left="0" w:right="0" w:firstLine="840"/>
        <w:jc w:val="both"/>
      </w:pPr>
      <w:r>
        <w:rPr>
          <w:color w:val="000000"/>
          <w:spacing w:val="0"/>
          <w:w w:val="100"/>
          <w:position w:val="0"/>
        </w:rPr>
        <w:t>公司按照本附注</w:t>
      </w:r>
      <w:r>
        <w:rPr>
          <w:color w:val="000000"/>
          <w:spacing w:val="0"/>
          <w:w w:val="100"/>
          <w:position w:val="0"/>
          <w:sz w:val="18"/>
          <w:szCs w:val="18"/>
        </w:rPr>
        <w:t>“39</w:t>
      </w:r>
      <w:r>
        <w:rPr>
          <w:color w:val="000000"/>
          <w:spacing w:val="0"/>
          <w:w w:val="100"/>
          <w:position w:val="0"/>
        </w:rPr>
        <w:t>、收入”所述原则评估确定售后租回交易中的资产转让是否属于销售。</w:t>
      </w:r>
    </w:p>
    <w:p>
      <w:pPr>
        <w:pStyle w:val="Style20"/>
        <w:keepNext w:val="0"/>
        <w:keepLines w:val="0"/>
        <w:widowControl w:val="0"/>
        <w:shd w:val="clear" w:color="auto" w:fill="auto"/>
        <w:tabs>
          <w:tab w:pos="1160" w:val="left"/>
        </w:tabs>
        <w:bidi w:val="0"/>
        <w:spacing w:before="0" w:after="0" w:line="466" w:lineRule="exact"/>
        <w:ind w:left="0" w:right="0" w:firstLine="720"/>
        <w:jc w:val="both"/>
      </w:pPr>
      <w:bookmarkStart w:id="1070" w:name="bookmark1070"/>
      <w:r>
        <w:rPr>
          <w:color w:val="000000"/>
          <w:spacing w:val="0"/>
          <w:w w:val="100"/>
          <w:position w:val="0"/>
          <w:sz w:val="18"/>
          <w:szCs w:val="18"/>
        </w:rPr>
        <w:t>（</w:t>
      </w:r>
      <w:bookmarkEnd w:id="1070"/>
      <w:r>
        <w:rPr>
          <w:color w:val="000000"/>
          <w:spacing w:val="0"/>
          <w:w w:val="100"/>
          <w:position w:val="0"/>
          <w:sz w:val="18"/>
          <w:szCs w:val="18"/>
        </w:rPr>
        <w:t>1）</w:t>
        <w:tab/>
      </w:r>
      <w:r>
        <w:rPr>
          <w:color w:val="000000"/>
          <w:spacing w:val="0"/>
          <w:w w:val="100"/>
          <w:position w:val="0"/>
        </w:rPr>
        <w:t>作为承租人</w:t>
      </w:r>
    </w:p>
    <w:p>
      <w:pPr>
        <w:pStyle w:val="Style20"/>
        <w:keepNext w:val="0"/>
        <w:keepLines w:val="0"/>
        <w:widowControl w:val="0"/>
        <w:shd w:val="clear" w:color="auto" w:fill="auto"/>
        <w:bidi w:val="0"/>
        <w:spacing w:before="0" w:after="0" w:line="466" w:lineRule="exact"/>
        <w:ind w:left="360" w:right="0" w:firstLine="480"/>
        <w:jc w:val="both"/>
      </w:pPr>
      <w:r>
        <w:rPr>
          <w:color w:val="000000"/>
          <w:spacing w:val="0"/>
          <w:w w:val="100"/>
          <w:position w:val="0"/>
        </w:rPr>
        <w:t>售后租回交易中的资产转让属于销售的，公司作为承租人按原资产账面价值中与租回获得的使用权有关的部分，计量 售后租回所形成的使用权资产，并仅就转让至出租人的权利确认相关利得或损失;售后租回交易中的资产转让不属于销售的， 公司作为承租人继续确认被转让资产，同时确认一项与转让收入等额的金融负债。金融负债的会计处理详见本附注</w:t>
      </w:r>
      <w:r>
        <w:rPr>
          <w:color w:val="000000"/>
          <w:spacing w:val="0"/>
          <w:w w:val="100"/>
          <w:position w:val="0"/>
          <w:sz w:val="18"/>
          <w:szCs w:val="18"/>
        </w:rPr>
        <w:t>“10</w:t>
      </w:r>
      <w:r>
        <w:rPr>
          <w:color w:val="000000"/>
          <w:spacing w:val="0"/>
          <w:w w:val="100"/>
          <w:position w:val="0"/>
        </w:rPr>
        <w:t>、金 融工具”。</w:t>
      </w:r>
    </w:p>
    <w:p>
      <w:pPr>
        <w:pStyle w:val="Style20"/>
        <w:keepNext w:val="0"/>
        <w:keepLines w:val="0"/>
        <w:widowControl w:val="0"/>
        <w:shd w:val="clear" w:color="auto" w:fill="auto"/>
        <w:tabs>
          <w:tab w:pos="1160" w:val="left"/>
        </w:tabs>
        <w:bidi w:val="0"/>
        <w:spacing w:before="0" w:after="0" w:line="466" w:lineRule="exact"/>
        <w:ind w:left="0" w:right="0" w:firstLine="720"/>
        <w:jc w:val="both"/>
      </w:pPr>
      <w:bookmarkStart w:id="1071" w:name="bookmark1071"/>
      <w:r>
        <w:rPr>
          <w:color w:val="000000"/>
          <w:spacing w:val="0"/>
          <w:w w:val="100"/>
          <w:position w:val="0"/>
          <w:sz w:val="18"/>
          <w:szCs w:val="18"/>
        </w:rPr>
        <w:t>（</w:t>
      </w:r>
      <w:bookmarkEnd w:id="1071"/>
      <w:r>
        <w:rPr>
          <w:color w:val="000000"/>
          <w:spacing w:val="0"/>
          <w:w w:val="100"/>
          <w:position w:val="0"/>
          <w:sz w:val="18"/>
          <w:szCs w:val="18"/>
        </w:rPr>
        <w:t>2）</w:t>
        <w:tab/>
      </w:r>
      <w:r>
        <w:rPr>
          <w:color w:val="000000"/>
          <w:spacing w:val="0"/>
          <w:w w:val="100"/>
          <w:position w:val="0"/>
        </w:rPr>
        <w:t>作为出租人</w:t>
      </w:r>
    </w:p>
    <w:p>
      <w:pPr>
        <w:pStyle w:val="Style20"/>
        <w:keepNext w:val="0"/>
        <w:keepLines w:val="0"/>
        <w:widowControl w:val="0"/>
        <w:shd w:val="clear" w:color="auto" w:fill="auto"/>
        <w:bidi w:val="0"/>
        <w:spacing w:before="0" w:after="440" w:line="466" w:lineRule="exact"/>
        <w:ind w:left="360" w:right="0" w:firstLine="480"/>
        <w:jc w:val="both"/>
      </w:pPr>
      <w:r>
        <w:rPr>
          <w:color w:val="000000"/>
          <w:spacing w:val="0"/>
          <w:w w:val="100"/>
          <w:position w:val="0"/>
        </w:rPr>
        <w:t>售后租回交易中的资产转让属于销售的，公司作为出租人对资产购买进行会计处理，并根据前述</w:t>
      </w:r>
      <w:r>
        <w:rPr>
          <w:color w:val="000000"/>
          <w:spacing w:val="0"/>
          <w:w w:val="100"/>
          <w:position w:val="0"/>
          <w:sz w:val="18"/>
          <w:szCs w:val="18"/>
        </w:rPr>
        <w:t>“2</w:t>
      </w:r>
      <w:r>
        <w:rPr>
          <w:color w:val="000000"/>
          <w:spacing w:val="0"/>
          <w:w w:val="100"/>
          <w:position w:val="0"/>
        </w:rPr>
        <w:t>、本公司作为出 租人”的政策对资产出租进行会计处理；售后租回交易中的资产转让不属于销售的，公司作为出租人不确认被转让资产，但 确认一项与转让收入等额的金融资产。金融资产的会计处理详见本附注</w:t>
      </w:r>
      <w:r>
        <w:rPr>
          <w:color w:val="000000"/>
          <w:spacing w:val="0"/>
          <w:w w:val="100"/>
          <w:position w:val="0"/>
          <w:sz w:val="18"/>
          <w:szCs w:val="18"/>
        </w:rPr>
        <w:t>“10</w:t>
      </w:r>
      <w:r>
        <w:rPr>
          <w:color w:val="000000"/>
          <w:spacing w:val="0"/>
          <w:w w:val="100"/>
          <w:position w:val="0"/>
        </w:rPr>
        <w:t>、金融工具”。</w:t>
      </w:r>
    </w:p>
    <w:p>
      <w:pPr>
        <w:pStyle w:val="Style29"/>
        <w:keepNext/>
        <w:keepLines/>
        <w:widowControl w:val="0"/>
        <w:shd w:val="clear" w:color="auto" w:fill="auto"/>
        <w:tabs>
          <w:tab w:pos="843" w:val="left"/>
        </w:tabs>
        <w:bidi w:val="0"/>
        <w:spacing w:before="0" w:after="340" w:line="240" w:lineRule="auto"/>
        <w:ind w:left="0" w:right="0" w:firstLine="360"/>
        <w:jc w:val="both"/>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4</w:t>
      </w:r>
      <w:bookmarkEnd w:id="1074"/>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72"/>
      <w:bookmarkEnd w:id="1073"/>
      <w:bookmarkEnd w:id="1075"/>
    </w:p>
    <w:p>
      <w:pPr>
        <w:pStyle w:val="Style29"/>
        <w:keepNext/>
        <w:keepLines/>
        <w:widowControl w:val="0"/>
        <w:shd w:val="clear" w:color="auto" w:fill="auto"/>
        <w:tabs>
          <w:tab w:pos="843" w:val="left"/>
        </w:tabs>
        <w:bidi w:val="0"/>
        <w:spacing w:before="0" w:after="340" w:line="240" w:lineRule="auto"/>
        <w:ind w:left="0" w:right="0" w:firstLine="360"/>
        <w:jc w:val="both"/>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4</w:t>
      </w:r>
      <w:bookmarkEnd w:id="1078"/>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76"/>
      <w:bookmarkEnd w:id="1077"/>
      <w:bookmarkEnd w:id="1079"/>
    </w:p>
    <w:p>
      <w:pPr>
        <w:pStyle w:val="Style35"/>
        <w:keepNext/>
        <w:keepLines/>
        <w:widowControl w:val="0"/>
        <w:shd w:val="clear" w:color="auto" w:fill="auto"/>
        <w:bidi w:val="0"/>
        <w:spacing w:before="0" w:after="100" w:line="240" w:lineRule="auto"/>
        <w:ind w:left="0" w:right="0" w:firstLine="360"/>
        <w:jc w:val="both"/>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80"/>
      <w:bookmarkEnd w:id="1081"/>
      <w:bookmarkEnd w:id="1083"/>
    </w:p>
    <w:p>
      <w:pPr>
        <w:pStyle w:val="Style20"/>
        <w:keepNext w:val="0"/>
        <w:keepLines w:val="0"/>
        <w:widowControl w:val="0"/>
        <w:shd w:val="clear" w:color="auto" w:fill="auto"/>
        <w:bidi w:val="0"/>
        <w:spacing w:before="0" w:after="100" w:line="466" w:lineRule="exact"/>
        <w:ind w:left="0" w:right="0" w:firstLine="360"/>
        <w:jc w:val="both"/>
      </w:pPr>
      <w:r>
        <w:rPr>
          <w:color w:val="000000"/>
          <w:spacing w:val="0"/>
          <w:w w:val="100"/>
          <w:position w:val="0"/>
        </w:rPr>
        <w:t>”适用口不适用</w:t>
      </w:r>
    </w:p>
    <w:tbl>
      <w:tblPr>
        <w:tblOverlap w:val="never"/>
        <w:jc w:val="center"/>
        <w:tblLayout w:type="fixed"/>
      </w:tblPr>
      <w:tblGrid>
        <w:gridCol w:w="4858"/>
        <w:gridCol w:w="2174"/>
        <w:gridCol w:w="25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60" w:right="0" w:firstLine="0"/>
              <w:jc w:val="center"/>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日，财政部发布了《关于修订印发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企业会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具体内容详见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28</w:t>
            </w:r>
          </w:p>
        </w:tc>
      </w:tr>
      <w:tr>
        <w:trPr>
          <w:trHeight w:val="331"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60" w:right="0" w:firstLine="0"/>
              <w:jc w:val="center"/>
            </w:pPr>
            <w:r>
              <w:rPr>
                <w:rFonts w:ascii="SimSun" w:eastAsia="SimSun" w:hAnsi="SimSun" w:cs="SimSun"/>
                <w:color w:val="000000"/>
                <w:spacing w:val="0"/>
                <w:w w:val="100"/>
                <w:position w:val="0"/>
              </w:rPr>
              <w:t>计准则第</w:t>
            </w:r>
            <w:r>
              <w:rPr>
                <w:color w:val="000000"/>
                <w:spacing w:val="0"/>
                <w:w w:val="100"/>
                <w:position w:val="0"/>
              </w:rPr>
              <w:t>21</w:t>
            </w:r>
            <w:r>
              <w:rPr>
                <w:rFonts w:ascii="SimSun" w:eastAsia="SimSun" w:hAnsi="SimSun" w:cs="SimSun"/>
                <w:color w:val="000000"/>
                <w:spacing w:val="0"/>
                <w:w w:val="100"/>
                <w:position w:val="0"/>
              </w:rPr>
              <w:t>号</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租赁</w:t>
            </w:r>
            <w:r>
              <w:rPr>
                <w:color w:val="000000"/>
                <w:spacing w:val="0"/>
                <w:w w:val="100"/>
                <w:position w:val="0"/>
              </w:rPr>
              <w:t>＞</w:t>
            </w:r>
            <w:r>
              <w:rPr>
                <w:rFonts w:ascii="SimSun" w:eastAsia="SimSun" w:hAnsi="SimSun" w:cs="SimSun"/>
                <w:color w:val="000000"/>
                <w:spacing w:val="0"/>
                <w:w w:val="100"/>
                <w:position w:val="0"/>
              </w:rPr>
              <w:t>的通知》（财会〔</w:t>
            </w:r>
            <w:r>
              <w:rPr>
                <w:color w:val="000000"/>
                <w:spacing w:val="0"/>
                <w:w w:val="100"/>
                <w:position w:val="0"/>
              </w:rPr>
              <w:t>2018</w:t>
            </w:r>
            <w:r>
              <w:rPr>
                <w:rFonts w:ascii="SimSun" w:eastAsia="SimSun" w:hAnsi="SimSun" w:cs="SimSun"/>
                <w:color w:val="000000"/>
                <w:spacing w:val="0"/>
                <w:w w:val="100"/>
                <w:position w:val="0"/>
              </w:rPr>
              <w:t xml:space="preserve">〕 </w:t>
            </w:r>
            <w:r>
              <w:rPr>
                <w:color w:val="000000"/>
                <w:spacing w:val="0"/>
                <w:w w:val="100"/>
                <w:position w:val="0"/>
              </w:rPr>
              <w:t>35</w:t>
            </w:r>
            <w:r>
              <w:rPr>
                <w:rFonts w:ascii="SimSun" w:eastAsia="SimSun" w:hAnsi="SimSun" w:cs="SimSun"/>
                <w:color w:val="000000"/>
                <w:spacing w:val="0"/>
                <w:w w:val="100"/>
                <w:position w:val="0"/>
              </w:rPr>
              <w:t>号）（以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召开的第四届董事会第</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日公司指定信息披露媒体《证</w:t>
            </w:r>
          </w:p>
        </w:tc>
      </w:tr>
    </w:tbl>
    <w:p>
      <w:pPr>
        <w:widowControl w:val="0"/>
        <w:spacing w:line="1" w:lineRule="exact"/>
      </w:pPr>
    </w:p>
    <w:tbl>
      <w:tblPr>
        <w:tblOverlap w:val="never"/>
        <w:jc w:val="center"/>
        <w:tblLayout w:type="fixed"/>
      </w:tblPr>
      <w:tblGrid>
        <w:gridCol w:w="4858"/>
        <w:gridCol w:w="2174"/>
        <w:gridCol w:w="2549"/>
      </w:tblGrid>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下简称“新租赁准则”），并要求在境内外同时上市的企业以 及在境外上市并采用国际财务报告准则或企业会计准则编 制财务报表的企业，自</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日起施行；其他执行 企业会计准则的企业自</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日起施行。根据上述 文件的要求，公司对会计政策予以相应变更。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二十五次会议、第四届监 事会第二十一次会议，审 议通过了《关于会计政策 变更的议案》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券时报》及巨潮资讯网</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的《关 于会计政策变更的公告》（公 告编号：</w:t>
            </w:r>
            <w:r>
              <w:rPr>
                <w:color w:val="000000"/>
                <w:spacing w:val="0"/>
                <w:w w:val="100"/>
                <w:position w:val="0"/>
              </w:rPr>
              <w:t>2021-019</w:t>
            </w:r>
            <w:r>
              <w:rPr>
                <w:rFonts w:ascii="SimSun" w:eastAsia="SimSun" w:hAnsi="SimSun" w:cs="SimSun"/>
                <w:color w:val="000000"/>
                <w:spacing w:val="0"/>
                <w:w w:val="100"/>
                <w:position w:val="0"/>
              </w:rPr>
              <w:t>）</w:t>
            </w:r>
          </w:p>
        </w:tc>
      </w:tr>
    </w:tbl>
    <w:p>
      <w:pPr>
        <w:pStyle w:val="Style20"/>
        <w:keepNext w:val="0"/>
        <w:keepLines w:val="0"/>
        <w:widowControl w:val="0"/>
        <w:numPr>
          <w:ilvl w:val="0"/>
          <w:numId w:val="63"/>
        </w:numPr>
        <w:shd w:val="clear" w:color="auto" w:fill="auto"/>
        <w:bidi w:val="0"/>
        <w:spacing w:before="0" w:after="0" w:line="473" w:lineRule="exact"/>
        <w:ind w:left="0" w:right="0" w:firstLine="820"/>
        <w:jc w:val="both"/>
      </w:pPr>
      <w:bookmarkStart w:id="1084" w:name="bookmark1084"/>
      <w:bookmarkEnd w:id="1084"/>
      <w:r>
        <w:rPr>
          <w:color w:val="000000"/>
          <w:spacing w:val="0"/>
          <w:w w:val="100"/>
          <w:position w:val="0"/>
        </w:rPr>
        <w:t>执行《企业会计准则第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18"/>
          <w:szCs w:val="18"/>
        </w:rPr>
        <w:t>（2018</w:t>
      </w:r>
      <w:r>
        <w:rPr>
          <w:color w:val="000000"/>
          <w:spacing w:val="0"/>
          <w:w w:val="100"/>
          <w:position w:val="0"/>
        </w:rPr>
        <w:t>年修订）</w:t>
      </w:r>
    </w:p>
    <w:p>
      <w:pPr>
        <w:pStyle w:val="Style20"/>
        <w:keepNext w:val="0"/>
        <w:keepLines w:val="0"/>
        <w:widowControl w:val="0"/>
        <w:shd w:val="clear" w:color="auto" w:fill="auto"/>
        <w:bidi w:val="0"/>
        <w:spacing w:before="0" w:after="0" w:line="473" w:lineRule="exact"/>
        <w:ind w:left="360" w:right="0" w:firstLine="480"/>
        <w:jc w:val="both"/>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年度修订了《企业会计准则第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租赁》（简称“新租赁准则”）。本公司自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 租赁准则。根据修订后的准则，对于首次执行日前已存在的合同，公司选择在首次执行日不重新评估其是否为租赁或者包含 租赁。</w:t>
      </w:r>
    </w:p>
    <w:p>
      <w:pPr>
        <w:pStyle w:val="Style20"/>
        <w:keepNext w:val="0"/>
        <w:keepLines w:val="0"/>
        <w:widowControl w:val="0"/>
        <w:numPr>
          <w:ilvl w:val="0"/>
          <w:numId w:val="65"/>
        </w:numPr>
        <w:shd w:val="clear" w:color="auto" w:fill="auto"/>
        <w:tabs>
          <w:tab w:pos="1193" w:val="left"/>
        </w:tabs>
        <w:bidi w:val="0"/>
        <w:spacing w:before="0" w:after="0" w:line="473" w:lineRule="exact"/>
        <w:ind w:left="0" w:right="0" w:firstLine="820"/>
        <w:jc w:val="both"/>
      </w:pPr>
      <w:bookmarkStart w:id="1085" w:name="bookmark1085"/>
      <w:bookmarkEnd w:id="1085"/>
      <w:r>
        <w:rPr>
          <w:color w:val="000000"/>
          <w:spacing w:val="0"/>
          <w:w w:val="100"/>
          <w:position w:val="0"/>
        </w:rPr>
        <w:t>本公司作为承租人</w:t>
      </w:r>
    </w:p>
    <w:p>
      <w:pPr>
        <w:pStyle w:val="Style20"/>
        <w:keepNext w:val="0"/>
        <w:keepLines w:val="0"/>
        <w:widowControl w:val="0"/>
        <w:shd w:val="clear" w:color="auto" w:fill="auto"/>
        <w:bidi w:val="0"/>
        <w:spacing w:before="0" w:after="0" w:line="473" w:lineRule="exact"/>
        <w:ind w:left="360" w:right="0" w:firstLine="480"/>
        <w:jc w:val="both"/>
      </w:pPr>
      <w:r>
        <w:rPr>
          <w:color w:val="000000"/>
          <w:spacing w:val="0"/>
          <w:w w:val="100"/>
          <w:position w:val="0"/>
        </w:rPr>
        <w:t>本公司选择根据首次执行新租赁准则的累积影响数，调整首次执行新租赁准则当年年初留存收益及财务报表其他相关 项目金额，不调整可比期间信息。</w:t>
      </w:r>
    </w:p>
    <w:p>
      <w:pPr>
        <w:pStyle w:val="Style20"/>
        <w:keepNext w:val="0"/>
        <w:keepLines w:val="0"/>
        <w:widowControl w:val="0"/>
        <w:shd w:val="clear" w:color="auto" w:fill="auto"/>
        <w:bidi w:val="0"/>
        <w:spacing w:before="0" w:after="0" w:line="473" w:lineRule="exact"/>
        <w:ind w:left="360" w:right="0" w:firstLine="480"/>
        <w:jc w:val="both"/>
      </w:pPr>
      <w:r>
        <w:rPr>
          <w:color w:val="000000"/>
          <w:spacing w:val="0"/>
          <w:w w:val="100"/>
          <w:position w:val="0"/>
        </w:rPr>
        <w:t>对于首次执行日前已存在的经营租赁，本公司在首次执行日根据剩余租赁付款额按首次执行日本公司的增量借款利率 折现的现值计量租赁负债，并根据每项租赁按照与租赁负债相等的金额，并根据预付租金进行必要调整。</w:t>
      </w:r>
    </w:p>
    <w:p>
      <w:pPr>
        <w:pStyle w:val="Style20"/>
        <w:keepNext w:val="0"/>
        <w:keepLines w:val="0"/>
        <w:widowControl w:val="0"/>
        <w:shd w:val="clear" w:color="auto" w:fill="auto"/>
        <w:bidi w:val="0"/>
        <w:spacing w:before="0" w:after="0" w:line="473" w:lineRule="exact"/>
        <w:ind w:left="0" w:right="0" w:firstLine="820"/>
        <w:jc w:val="both"/>
      </w:pPr>
      <w:r>
        <w:rPr>
          <w:color w:val="000000"/>
          <w:spacing w:val="0"/>
          <w:w w:val="100"/>
          <w:position w:val="0"/>
        </w:rPr>
        <w:t>对于首次执行日前的经营租赁，本公司在应用上述方法的同时根据每项租赁选择采用下列简化处理：</w:t>
      </w:r>
    </w:p>
    <w:p>
      <w:pPr>
        <w:pStyle w:val="Style20"/>
        <w:keepNext w:val="0"/>
        <w:keepLines w:val="0"/>
        <w:widowControl w:val="0"/>
        <w:shd w:val="clear" w:color="auto" w:fill="auto"/>
        <w:tabs>
          <w:tab w:pos="1145" w:val="left"/>
        </w:tabs>
        <w:bidi w:val="0"/>
        <w:spacing w:before="0" w:after="0" w:line="467" w:lineRule="exact"/>
        <w:ind w:left="0" w:right="0" w:firstLine="820"/>
        <w:jc w:val="both"/>
      </w:pPr>
      <w:bookmarkStart w:id="1086" w:name="bookmark1086"/>
      <w:r>
        <w:rPr>
          <w:color w:val="000000"/>
          <w:spacing w:val="0"/>
          <w:w w:val="100"/>
          <w:position w:val="0"/>
          <w:sz w:val="18"/>
          <w:szCs w:val="18"/>
        </w:rPr>
        <w:t>1</w:t>
      </w:r>
      <w:bookmarkEnd w:id="1086"/>
      <w:r>
        <w:rPr>
          <w:color w:val="000000"/>
          <w:spacing w:val="0"/>
          <w:w w:val="100"/>
          <w:position w:val="0"/>
          <w:sz w:val="18"/>
          <w:szCs w:val="18"/>
        </w:rPr>
        <w:t>）</w:t>
        <w:tab/>
      </w:r>
      <w:r>
        <w:rPr>
          <w:color w:val="000000"/>
          <w:spacing w:val="0"/>
          <w:w w:val="100"/>
          <w:position w:val="0"/>
        </w:rPr>
        <w:t>将于首次执行日后</w:t>
      </w:r>
      <w:r>
        <w:rPr>
          <w:color w:val="000000"/>
          <w:spacing w:val="0"/>
          <w:w w:val="100"/>
          <w:position w:val="0"/>
          <w:sz w:val="18"/>
          <w:szCs w:val="18"/>
        </w:rPr>
        <w:t>12</w:t>
      </w:r>
      <w:r>
        <w:rPr>
          <w:color w:val="000000"/>
          <w:spacing w:val="0"/>
          <w:w w:val="100"/>
          <w:position w:val="0"/>
        </w:rPr>
        <w:t>个月内完成的租赁作为短期租赁处理；</w:t>
      </w:r>
    </w:p>
    <w:p>
      <w:pPr>
        <w:pStyle w:val="Style20"/>
        <w:keepNext w:val="0"/>
        <w:keepLines w:val="0"/>
        <w:widowControl w:val="0"/>
        <w:shd w:val="clear" w:color="auto" w:fill="auto"/>
        <w:tabs>
          <w:tab w:pos="1154" w:val="left"/>
        </w:tabs>
        <w:bidi w:val="0"/>
        <w:spacing w:before="0" w:after="0" w:line="467" w:lineRule="exact"/>
        <w:ind w:left="0" w:right="0" w:firstLine="820"/>
        <w:jc w:val="both"/>
      </w:pPr>
      <w:bookmarkStart w:id="1087" w:name="bookmark1087"/>
      <w:r>
        <w:rPr>
          <w:color w:val="000000"/>
          <w:spacing w:val="0"/>
          <w:w w:val="100"/>
          <w:position w:val="0"/>
          <w:sz w:val="18"/>
          <w:szCs w:val="18"/>
        </w:rPr>
        <w:t>2</w:t>
      </w:r>
      <w:bookmarkEnd w:id="1087"/>
      <w:r>
        <w:rPr>
          <w:color w:val="000000"/>
          <w:spacing w:val="0"/>
          <w:w w:val="100"/>
          <w:position w:val="0"/>
          <w:sz w:val="18"/>
          <w:szCs w:val="18"/>
        </w:rPr>
        <w:t>）</w:t>
        <w:tab/>
      </w:r>
      <w:r>
        <w:rPr>
          <w:color w:val="000000"/>
          <w:spacing w:val="0"/>
          <w:w w:val="100"/>
          <w:position w:val="0"/>
        </w:rPr>
        <w:t>计量租赁负债时，具有相似特征的租赁采用同一折现率；</w:t>
      </w:r>
    </w:p>
    <w:p>
      <w:pPr>
        <w:pStyle w:val="Style20"/>
        <w:keepNext w:val="0"/>
        <w:keepLines w:val="0"/>
        <w:widowControl w:val="0"/>
        <w:shd w:val="clear" w:color="auto" w:fill="auto"/>
        <w:tabs>
          <w:tab w:pos="1154" w:val="left"/>
        </w:tabs>
        <w:bidi w:val="0"/>
        <w:spacing w:before="0" w:after="0" w:line="467" w:lineRule="exact"/>
        <w:ind w:left="0" w:right="0" w:firstLine="820"/>
        <w:jc w:val="both"/>
      </w:pPr>
      <w:bookmarkStart w:id="1088" w:name="bookmark1088"/>
      <w:r>
        <w:rPr>
          <w:color w:val="000000"/>
          <w:spacing w:val="0"/>
          <w:w w:val="100"/>
          <w:position w:val="0"/>
          <w:sz w:val="18"/>
          <w:szCs w:val="18"/>
        </w:rPr>
        <w:t>3</w:t>
      </w:r>
      <w:bookmarkEnd w:id="1088"/>
      <w:r>
        <w:rPr>
          <w:color w:val="000000"/>
          <w:spacing w:val="0"/>
          <w:w w:val="100"/>
          <w:position w:val="0"/>
          <w:sz w:val="18"/>
          <w:szCs w:val="18"/>
        </w:rPr>
        <w:t>）</w:t>
        <w:tab/>
      </w:r>
      <w:r>
        <w:rPr>
          <w:color w:val="000000"/>
          <w:spacing w:val="0"/>
          <w:w w:val="100"/>
          <w:position w:val="0"/>
        </w:rPr>
        <w:t>使用权资产的计量不包含初始直接费用；</w:t>
      </w:r>
    </w:p>
    <w:p>
      <w:pPr>
        <w:pStyle w:val="Style20"/>
        <w:keepNext w:val="0"/>
        <w:keepLines w:val="0"/>
        <w:widowControl w:val="0"/>
        <w:shd w:val="clear" w:color="auto" w:fill="auto"/>
        <w:tabs>
          <w:tab w:pos="1159" w:val="left"/>
        </w:tabs>
        <w:bidi w:val="0"/>
        <w:spacing w:before="0" w:after="0" w:line="467" w:lineRule="exact"/>
        <w:ind w:left="0" w:right="0" w:firstLine="820"/>
        <w:jc w:val="both"/>
      </w:pPr>
      <w:bookmarkStart w:id="1089" w:name="bookmark1089"/>
      <w:r>
        <w:rPr>
          <w:color w:val="000000"/>
          <w:spacing w:val="0"/>
          <w:w w:val="100"/>
          <w:position w:val="0"/>
          <w:sz w:val="18"/>
          <w:szCs w:val="18"/>
        </w:rPr>
        <w:t>4</w:t>
      </w:r>
      <w:bookmarkEnd w:id="1089"/>
      <w:r>
        <w:rPr>
          <w:color w:val="000000"/>
          <w:spacing w:val="0"/>
          <w:w w:val="100"/>
          <w:position w:val="0"/>
          <w:sz w:val="18"/>
          <w:szCs w:val="18"/>
        </w:rPr>
        <w:t>）</w:t>
        <w:tab/>
      </w:r>
      <w:r>
        <w:rPr>
          <w:color w:val="000000"/>
          <w:spacing w:val="0"/>
          <w:w w:val="100"/>
          <w:position w:val="0"/>
        </w:rPr>
        <w:t>存在续租选择权或终止租赁选择权的，根据首次执行日前选择权的实际行使及其他最新情况确定租赁期；</w:t>
      </w:r>
    </w:p>
    <w:p>
      <w:pPr>
        <w:pStyle w:val="Style20"/>
        <w:keepNext w:val="0"/>
        <w:keepLines w:val="0"/>
        <w:widowControl w:val="0"/>
        <w:shd w:val="clear" w:color="auto" w:fill="auto"/>
        <w:tabs>
          <w:tab w:pos="1174" w:val="left"/>
        </w:tabs>
        <w:bidi w:val="0"/>
        <w:spacing w:before="0" w:after="0" w:line="467" w:lineRule="exact"/>
        <w:ind w:left="360" w:right="0" w:firstLine="480"/>
        <w:jc w:val="both"/>
      </w:pPr>
      <w:bookmarkStart w:id="1090" w:name="bookmark1090"/>
      <w:r>
        <w:rPr>
          <w:color w:val="000000"/>
          <w:spacing w:val="0"/>
          <w:w w:val="100"/>
          <w:position w:val="0"/>
          <w:sz w:val="18"/>
          <w:szCs w:val="18"/>
        </w:rPr>
        <w:t>5</w:t>
      </w:r>
      <w:bookmarkEnd w:id="1090"/>
      <w:r>
        <w:rPr>
          <w:color w:val="000000"/>
          <w:spacing w:val="0"/>
          <w:w w:val="100"/>
          <w:position w:val="0"/>
          <w:sz w:val="18"/>
          <w:szCs w:val="18"/>
        </w:rPr>
        <w:t>）</w:t>
        <w:tab/>
      </w:r>
      <w:r>
        <w:rPr>
          <w:color w:val="000000"/>
          <w:spacing w:val="0"/>
          <w:w w:val="100"/>
          <w:position w:val="0"/>
        </w:rPr>
        <w:t>作为使用权资产减值测试的替代，评估包含租赁的合同在首次执行日前是否为亏损合同，并根据首次执行日前计入 资产负债表的亏损准备金额调整使用权资产；</w:t>
      </w:r>
    </w:p>
    <w:p>
      <w:pPr>
        <w:pStyle w:val="Style20"/>
        <w:keepNext w:val="0"/>
        <w:keepLines w:val="0"/>
        <w:widowControl w:val="0"/>
        <w:shd w:val="clear" w:color="auto" w:fill="auto"/>
        <w:tabs>
          <w:tab w:pos="1179" w:val="left"/>
        </w:tabs>
        <w:bidi w:val="0"/>
        <w:spacing w:before="0" w:after="0" w:line="467" w:lineRule="exact"/>
        <w:ind w:left="360" w:right="0" w:firstLine="480"/>
        <w:jc w:val="both"/>
      </w:pPr>
      <w:bookmarkStart w:id="1091" w:name="bookmark1091"/>
      <w:r>
        <w:rPr>
          <w:color w:val="000000"/>
          <w:spacing w:val="0"/>
          <w:w w:val="100"/>
          <w:position w:val="0"/>
          <w:sz w:val="18"/>
          <w:szCs w:val="18"/>
        </w:rPr>
        <w:t>6</w:t>
      </w:r>
      <w:bookmarkEnd w:id="1091"/>
      <w:r>
        <w:rPr>
          <w:color w:val="000000"/>
          <w:spacing w:val="0"/>
          <w:w w:val="100"/>
          <w:position w:val="0"/>
          <w:sz w:val="18"/>
          <w:szCs w:val="18"/>
        </w:rPr>
        <w:t>）</w:t>
        <w:tab/>
      </w:r>
      <w:r>
        <w:rPr>
          <w:color w:val="000000"/>
          <w:spacing w:val="0"/>
          <w:w w:val="100"/>
          <w:position w:val="0"/>
        </w:rPr>
        <w:t>首次执行日之前发生的租赁变更，不进行追溯调整，根据租赁变更的最终安排，按照新租赁准则进行会计处理。</w:t>
      </w:r>
    </w:p>
    <w:p>
      <w:pPr>
        <w:pStyle w:val="Style20"/>
        <w:keepNext w:val="0"/>
        <w:keepLines w:val="0"/>
        <w:widowControl w:val="0"/>
        <w:shd w:val="clear" w:color="auto" w:fill="auto"/>
        <w:bidi w:val="0"/>
        <w:spacing w:before="0" w:after="0" w:line="467" w:lineRule="exact"/>
        <w:ind w:left="360" w:right="0" w:firstLine="480"/>
        <w:jc w:val="both"/>
      </w:pPr>
      <w:r>
        <w:rPr>
          <w:color w:val="000000"/>
          <w:spacing w:val="0"/>
          <w:w w:val="100"/>
          <w:position w:val="0"/>
        </w:rPr>
        <w:t>在计量租赁负债时，本公司使用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日的承租人增量借款利率来对租赁付款额进行折现。</w:t>
      </w:r>
    </w:p>
    <w:p>
      <w:pPr>
        <w:pStyle w:val="Style20"/>
        <w:keepNext w:val="0"/>
        <w:keepLines w:val="0"/>
        <w:widowControl w:val="0"/>
        <w:shd w:val="clear" w:color="auto" w:fill="auto"/>
        <w:bidi w:val="0"/>
        <w:spacing w:before="0" w:after="0" w:line="467" w:lineRule="exact"/>
        <w:ind w:left="360" w:right="0" w:firstLine="480"/>
        <w:jc w:val="both"/>
      </w:pPr>
      <w:r>
        <w:rPr>
          <w:color w:val="000000"/>
          <w:spacing w:val="0"/>
          <w:w w:val="100"/>
          <w:position w:val="0"/>
        </w:rPr>
        <w:t>对于首次执行日前已存在的融资租赁，本公司在首次执行日按照融资租入资产和应付融资租赁款的原账面价值，分别 计量使用权资产和租赁负债。</w:t>
      </w:r>
    </w:p>
    <w:p>
      <w:pPr>
        <w:pStyle w:val="Style20"/>
        <w:keepNext w:val="0"/>
        <w:keepLines w:val="0"/>
        <w:widowControl w:val="0"/>
        <w:numPr>
          <w:ilvl w:val="0"/>
          <w:numId w:val="65"/>
        </w:numPr>
        <w:shd w:val="clear" w:color="auto" w:fill="auto"/>
        <w:tabs>
          <w:tab w:pos="1193" w:val="left"/>
        </w:tabs>
        <w:bidi w:val="0"/>
        <w:spacing w:before="0" w:after="0" w:line="467" w:lineRule="exact"/>
        <w:ind w:left="0" w:right="0" w:firstLine="820"/>
        <w:jc w:val="both"/>
      </w:pPr>
      <w:bookmarkStart w:id="1092" w:name="bookmark1092"/>
      <w:bookmarkEnd w:id="1092"/>
      <w:r>
        <w:rPr>
          <w:color w:val="000000"/>
          <w:spacing w:val="0"/>
          <w:w w:val="100"/>
          <w:position w:val="0"/>
        </w:rPr>
        <w:t>本公司作为出租人</w:t>
      </w:r>
    </w:p>
    <w:p>
      <w:pPr>
        <w:pStyle w:val="Style20"/>
        <w:keepNext w:val="0"/>
        <w:keepLines w:val="0"/>
        <w:widowControl w:val="0"/>
        <w:shd w:val="clear" w:color="auto" w:fill="auto"/>
        <w:bidi w:val="0"/>
        <w:spacing w:before="0" w:after="0" w:line="467" w:lineRule="exact"/>
        <w:ind w:left="360" w:right="0" w:firstLine="480"/>
        <w:jc w:val="both"/>
      </w:pPr>
      <w:r>
        <w:rPr>
          <w:color w:val="000000"/>
          <w:spacing w:val="0"/>
          <w:w w:val="100"/>
          <w:position w:val="0"/>
        </w:rPr>
        <w:t>对于首次执行日前划分为经营租赁且在首次执行日后仍存续的转租赁，本公司在首次执行日基于原租赁和转租赁的剩 余合同期限和条款进行重新评估，并按照新租赁准则的规定进行分类。重分类为融资租赁的，本公司将其作为一项新的融资 租赁进行会计处理。</w:t>
      </w:r>
    </w:p>
    <w:p>
      <w:pPr>
        <w:pStyle w:val="Style20"/>
        <w:keepNext w:val="0"/>
        <w:keepLines w:val="0"/>
        <w:widowControl w:val="0"/>
        <w:shd w:val="clear" w:color="auto" w:fill="auto"/>
        <w:bidi w:val="0"/>
        <w:spacing w:before="0" w:after="0" w:line="467" w:lineRule="exact"/>
        <w:ind w:left="360" w:right="0" w:firstLine="480"/>
        <w:jc w:val="both"/>
      </w:pPr>
      <w:r>
        <w:rPr>
          <w:color w:val="000000"/>
          <w:spacing w:val="0"/>
          <w:w w:val="100"/>
          <w:position w:val="0"/>
        </w:rPr>
        <w:t>除转租赁外，本公司无需对其作为出租人的租赁按照新租赁准则进行调整。本公司自首次执行日起按照新租赁准则进 行会计处理。</w:t>
      </w:r>
    </w:p>
    <w:p>
      <w:pPr>
        <w:pStyle w:val="Style20"/>
        <w:keepNext w:val="0"/>
        <w:keepLines w:val="0"/>
        <w:widowControl w:val="0"/>
        <w:numPr>
          <w:ilvl w:val="0"/>
          <w:numId w:val="65"/>
        </w:numPr>
        <w:shd w:val="clear" w:color="auto" w:fill="auto"/>
        <w:bidi w:val="0"/>
        <w:spacing w:before="0" w:after="0" w:line="472" w:lineRule="exact"/>
        <w:ind w:left="0" w:right="0" w:firstLine="840"/>
        <w:jc w:val="both"/>
      </w:pPr>
      <w:bookmarkStart w:id="1093" w:name="bookmark1093"/>
      <w:bookmarkEnd w:id="1093"/>
      <w:r>
        <w:rPr>
          <w:color w:val="000000"/>
          <w:spacing w:val="0"/>
          <w:w w:val="100"/>
          <w:position w:val="0"/>
        </w:rPr>
        <w:t>本公司执行新租赁准则对财务报表未产生重大影响。</w:t>
      </w:r>
    </w:p>
    <w:p>
      <w:pPr>
        <w:pStyle w:val="Style20"/>
        <w:keepNext w:val="0"/>
        <w:keepLines w:val="0"/>
        <w:widowControl w:val="0"/>
        <w:numPr>
          <w:ilvl w:val="0"/>
          <w:numId w:val="67"/>
        </w:numPr>
        <w:shd w:val="clear" w:color="auto" w:fill="auto"/>
        <w:tabs>
          <w:tab w:pos="1026" w:val="left"/>
        </w:tabs>
        <w:bidi w:val="0"/>
        <w:spacing w:before="0" w:after="0" w:line="472" w:lineRule="exact"/>
        <w:ind w:left="0" w:right="0" w:firstLine="720"/>
        <w:jc w:val="both"/>
      </w:pPr>
      <w:bookmarkStart w:id="1094" w:name="bookmark1094"/>
      <w:bookmarkEnd w:id="1094"/>
      <w:r>
        <w:rPr>
          <w:color w:val="000000"/>
          <w:spacing w:val="0"/>
          <w:w w:val="100"/>
          <w:position w:val="0"/>
        </w:rPr>
        <w:t>执行《企业会计准则解释第</w:t>
      </w:r>
      <w:r>
        <w:rPr>
          <w:color w:val="000000"/>
          <w:spacing w:val="0"/>
          <w:w w:val="100"/>
          <w:position w:val="0"/>
          <w:sz w:val="18"/>
          <w:szCs w:val="18"/>
        </w:rPr>
        <w:t>14</w:t>
      </w:r>
      <w:r>
        <w:rPr>
          <w:color w:val="000000"/>
          <w:spacing w:val="0"/>
          <w:w w:val="100"/>
          <w:position w:val="0"/>
        </w:rPr>
        <w:t>号》</w:t>
      </w:r>
    </w:p>
    <w:p>
      <w:pPr>
        <w:pStyle w:val="Style20"/>
        <w:keepNext w:val="0"/>
        <w:keepLines w:val="0"/>
        <w:widowControl w:val="0"/>
        <w:shd w:val="clear" w:color="auto" w:fill="auto"/>
        <w:bidi w:val="0"/>
        <w:spacing w:before="0" w:after="0" w:line="472" w:lineRule="exact"/>
        <w:ind w:left="360" w:right="0" w:firstLine="480"/>
        <w:jc w:val="both"/>
      </w:pPr>
      <w:r>
        <w:rPr>
          <w:color w:val="000000"/>
          <w:spacing w:val="0"/>
          <w:w w:val="100"/>
          <w:position w:val="0"/>
        </w:rPr>
        <w:t>财政部于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w:t>
      </w:r>
      <w:r>
        <w:rPr>
          <w:color w:val="000000"/>
          <w:spacing w:val="0"/>
          <w:w w:val="100"/>
          <w:position w:val="0"/>
        </w:rPr>
        <w:t>日发布了《企业会计准则解释第</w:t>
      </w:r>
      <w:r>
        <w:rPr>
          <w:color w:val="000000"/>
          <w:spacing w:val="0"/>
          <w:w w:val="100"/>
          <w:position w:val="0"/>
          <w:sz w:val="18"/>
          <w:szCs w:val="18"/>
        </w:rPr>
        <w:t>14</w:t>
      </w:r>
      <w:r>
        <w:rPr>
          <w:color w:val="000000"/>
          <w:spacing w:val="0"/>
          <w:w w:val="100"/>
          <w:position w:val="0"/>
        </w:rPr>
        <w:t>号》(财会</w:t>
      </w:r>
      <w:r>
        <w:rPr>
          <w:color w:val="000000"/>
          <w:spacing w:val="0"/>
          <w:w w:val="100"/>
          <w:position w:val="0"/>
          <w:sz w:val="18"/>
          <w:szCs w:val="18"/>
        </w:rPr>
        <w:t>(2021) 1</w:t>
      </w:r>
      <w:r>
        <w:rPr>
          <w:color w:val="000000"/>
          <w:spacing w:val="0"/>
          <w:w w:val="100"/>
          <w:position w:val="0"/>
        </w:rPr>
        <w:t>号，以下简称“解释第</w:t>
      </w:r>
      <w:r>
        <w:rPr>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w:t>
      </w:r>
      <w:r>
        <w:rPr>
          <w:color w:val="000000"/>
          <w:spacing w:val="0"/>
          <w:w w:val="100"/>
          <w:position w:val="0"/>
        </w:rPr>
        <w:t>自公布之 日起施行。</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日至施行日新增的有关业务，根据解释第</w:t>
      </w:r>
      <w:r>
        <w:rPr>
          <w:color w:val="000000"/>
          <w:spacing w:val="0"/>
          <w:w w:val="100"/>
          <w:position w:val="0"/>
          <w:sz w:val="18"/>
          <w:szCs w:val="18"/>
        </w:rPr>
        <w:t>14</w:t>
      </w:r>
      <w:r>
        <w:rPr>
          <w:color w:val="000000"/>
          <w:spacing w:val="0"/>
          <w:w w:val="100"/>
          <w:position w:val="0"/>
        </w:rPr>
        <w:t>号进行调整。</w:t>
      </w:r>
    </w:p>
    <w:p>
      <w:pPr>
        <w:pStyle w:val="Style20"/>
        <w:keepNext w:val="0"/>
        <w:keepLines w:val="0"/>
        <w:widowControl w:val="0"/>
        <w:numPr>
          <w:ilvl w:val="0"/>
          <w:numId w:val="67"/>
        </w:numPr>
        <w:shd w:val="clear" w:color="auto" w:fill="auto"/>
        <w:tabs>
          <w:tab w:pos="1035" w:val="left"/>
        </w:tabs>
        <w:bidi w:val="0"/>
        <w:spacing w:before="0" w:after="0" w:line="472" w:lineRule="exact"/>
        <w:ind w:left="0" w:right="0" w:firstLine="720"/>
        <w:jc w:val="both"/>
      </w:pPr>
      <w:bookmarkStart w:id="1095" w:name="bookmark1095"/>
      <w:bookmarkEnd w:id="1095"/>
      <w:r>
        <w:rPr>
          <w:color w:val="000000"/>
          <w:spacing w:val="0"/>
          <w:w w:val="100"/>
          <w:position w:val="0"/>
        </w:rPr>
        <w:t>执行《关于调整〈新冠肺炎疫情相关租金减让会计处理规定〉适用范围的通知》</w:t>
      </w:r>
    </w:p>
    <w:p>
      <w:pPr>
        <w:pStyle w:val="Style20"/>
        <w:keepNext w:val="0"/>
        <w:keepLines w:val="0"/>
        <w:widowControl w:val="0"/>
        <w:shd w:val="clear" w:color="auto" w:fill="auto"/>
        <w:bidi w:val="0"/>
        <w:spacing w:before="0" w:after="0" w:line="472" w:lineRule="exact"/>
        <w:ind w:left="360" w:right="0" w:firstLine="480"/>
        <w:jc w:val="left"/>
      </w:pPr>
      <w:r>
        <w:rPr>
          <w:color w:val="000000"/>
          <w:spacing w:val="0"/>
          <w:w w:val="100"/>
          <w:position w:val="0"/>
        </w:rPr>
        <w:t>财政部于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日发布了《新冠肺炎疫情相关租金减让会计处理规定》(财会〔</w:t>
      </w:r>
      <w:r>
        <w:rPr>
          <w:color w:val="000000"/>
          <w:spacing w:val="0"/>
          <w:w w:val="100"/>
          <w:position w:val="0"/>
          <w:sz w:val="18"/>
          <w:szCs w:val="18"/>
        </w:rPr>
        <w:t>2020) 10</w:t>
      </w:r>
      <w:r>
        <w:rPr>
          <w:color w:val="000000"/>
          <w:spacing w:val="0"/>
          <w:w w:val="100"/>
          <w:position w:val="0"/>
        </w:rPr>
        <w:t>号)，对于满足条件的 由新冠肺炎疫情直接引发的租金减免、延期支付租金等租金减让，企业可以选择采用简化方法进行会计处理。</w:t>
      </w:r>
    </w:p>
    <w:p>
      <w:pPr>
        <w:pStyle w:val="Style20"/>
        <w:keepNext w:val="0"/>
        <w:keepLines w:val="0"/>
        <w:widowControl w:val="0"/>
        <w:shd w:val="clear" w:color="auto" w:fill="auto"/>
        <w:bidi w:val="0"/>
        <w:spacing w:before="0" w:after="0" w:line="472" w:lineRule="exact"/>
        <w:ind w:left="360" w:right="0" w:firstLine="480"/>
        <w:jc w:val="left"/>
      </w:pPr>
      <w:r>
        <w:rPr>
          <w:color w:val="000000"/>
          <w:spacing w:val="0"/>
          <w:w w:val="100"/>
          <w:position w:val="0"/>
        </w:rPr>
        <w:t>财政部于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日发布了《关于调整〈新冠肺炎疫情相关租金减让会计处理规定〉适用范围的通知》(财会〔</w:t>
      </w:r>
      <w:r>
        <w:rPr>
          <w:color w:val="000000"/>
          <w:spacing w:val="0"/>
          <w:w w:val="100"/>
          <w:position w:val="0"/>
          <w:sz w:val="18"/>
          <w:szCs w:val="18"/>
        </w:rPr>
        <w:t>2021) 9</w:t>
      </w:r>
      <w:r>
        <w:rPr>
          <w:color w:val="000000"/>
          <w:spacing w:val="0"/>
          <w:w w:val="100"/>
          <w:position w:val="0"/>
        </w:rPr>
        <w:t>号)，自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日起施行，将《新冠肺炎疫情相关租金减让会计处理规定》允许采用简化方法的新冠肺炎疫情相关租 金减让的适用范围由“减让仅针对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日前的应付租赁付款额”调整为“减让仅针对</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日前的应付租赁付 款额”，其他适用条件不变。</w:t>
      </w:r>
    </w:p>
    <w:p>
      <w:pPr>
        <w:pStyle w:val="Style20"/>
        <w:keepNext w:val="0"/>
        <w:keepLines w:val="0"/>
        <w:widowControl w:val="0"/>
        <w:shd w:val="clear" w:color="auto" w:fill="auto"/>
        <w:bidi w:val="0"/>
        <w:spacing w:before="0" w:after="440" w:line="472" w:lineRule="exact"/>
        <w:ind w:left="360" w:right="0" w:firstLine="480"/>
        <w:jc w:val="both"/>
      </w:pPr>
      <w:r>
        <w:rPr>
          <w:color w:val="000000"/>
          <w:spacing w:val="0"/>
          <w:w w:val="100"/>
          <w:position w:val="0"/>
        </w:rPr>
        <w:t>本公司对适用范围调整前符合条件的租赁合同已全部选择采用简化方法进行会计处理，对适用范围调整后符合条件的 类似租赁合同也全部采用简化方法进行会计处理，并对通知发布前已采用租赁变更进行会计处理的相关租赁合同进行追溯调 整，但不调整前期比较财务报表数据；对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日至该通知施行日之间发生的未按照该通知规定进行会计处理的相关租 金减让，根据该通知进行调整。</w:t>
      </w:r>
    </w:p>
    <w:p>
      <w:pPr>
        <w:pStyle w:val="Style35"/>
        <w:keepNext/>
        <w:keepLines/>
        <w:widowControl w:val="0"/>
        <w:numPr>
          <w:ilvl w:val="0"/>
          <w:numId w:val="69"/>
        </w:numPr>
        <w:shd w:val="clear" w:color="auto" w:fill="auto"/>
        <w:tabs>
          <w:tab w:pos="853" w:val="left"/>
        </w:tabs>
        <w:bidi w:val="0"/>
        <w:spacing w:before="0" w:after="140" w:line="240" w:lineRule="auto"/>
        <w:ind w:left="0" w:right="0" w:firstLine="360"/>
        <w:jc w:val="left"/>
      </w:pPr>
      <w:bookmarkStart w:id="1096" w:name="bookmark1096"/>
      <w:bookmarkStart w:id="1097" w:name="bookmark1097"/>
      <w:bookmarkStart w:id="1098" w:name="bookmark1098"/>
      <w:bookmarkStart w:id="1099" w:name="bookmark1099"/>
      <w:bookmarkEnd w:id="1098"/>
      <w:r>
        <w:rPr>
          <w:color w:val="000000"/>
          <w:spacing w:val="0"/>
          <w:w w:val="100"/>
          <w:position w:val="0"/>
        </w:rPr>
        <w:t>重要会计估计变更</w:t>
      </w:r>
      <w:bookmarkEnd w:id="1096"/>
      <w:bookmarkEnd w:id="1097"/>
      <w:bookmarkEnd w:id="1099"/>
    </w:p>
    <w:p>
      <w:pPr>
        <w:pStyle w:val="Style20"/>
        <w:keepNext w:val="0"/>
        <w:keepLines w:val="0"/>
        <w:widowControl w:val="0"/>
        <w:shd w:val="clear" w:color="auto" w:fill="auto"/>
        <w:bidi w:val="0"/>
        <w:spacing w:before="0" w:after="360" w:line="472" w:lineRule="exact"/>
        <w:ind w:left="0" w:right="0" w:firstLine="360"/>
        <w:jc w:val="left"/>
      </w:pPr>
      <w:r>
        <w:rPr>
          <w:color w:val="000000"/>
          <w:spacing w:val="0"/>
          <w:w w:val="100"/>
          <w:position w:val="0"/>
        </w:rPr>
        <w:t>口适用”不适用</w:t>
      </w:r>
    </w:p>
    <w:p>
      <w:pPr>
        <w:pStyle w:val="Style35"/>
        <w:keepNext/>
        <w:keepLines/>
        <w:widowControl w:val="0"/>
        <w:numPr>
          <w:ilvl w:val="0"/>
          <w:numId w:val="69"/>
        </w:numPr>
        <w:shd w:val="clear" w:color="auto" w:fill="auto"/>
        <w:tabs>
          <w:tab w:pos="853" w:val="left"/>
        </w:tabs>
        <w:bidi w:val="0"/>
        <w:spacing w:before="0" w:line="240" w:lineRule="auto"/>
        <w:ind w:left="0" w:right="0" w:firstLine="360"/>
        <w:jc w:val="left"/>
      </w:pPr>
      <w:bookmarkStart w:id="1100" w:name="bookmark1100"/>
      <w:bookmarkStart w:id="1101" w:name="bookmark1101"/>
      <w:bookmarkStart w:id="1102" w:name="bookmark1102"/>
      <w:bookmarkStart w:id="1103" w:name="bookmark1103"/>
      <w:bookmarkEnd w:id="1102"/>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100"/>
      <w:bookmarkEnd w:id="1101"/>
      <w:bookmarkEnd w:id="1103"/>
    </w:p>
    <w:p>
      <w:pPr>
        <w:pStyle w:val="Style20"/>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”适用口不适用</w:t>
      </w:r>
    </w:p>
    <w:p>
      <w:pPr>
        <w:pStyle w:val="Style20"/>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是否需要调整年初资产负债表科目</w:t>
      </w:r>
    </w:p>
    <w:p>
      <w:pPr>
        <w:pStyle w:val="Style20"/>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口是"否</w:t>
      </w:r>
    </w:p>
    <w:p>
      <w:pPr>
        <w:pStyle w:val="Style20"/>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不需要调整年初资产负债表科目的原因说明</w:t>
      </w:r>
    </w:p>
    <w:p>
      <w:pPr>
        <w:pStyle w:val="Style2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执行新租赁准则对企业资产负债表未产生重大影响</w:t>
      </w:r>
    </w:p>
    <w:p>
      <w:pPr>
        <w:pStyle w:val="Style35"/>
        <w:keepNext/>
        <w:keepLines/>
        <w:widowControl w:val="0"/>
        <w:numPr>
          <w:ilvl w:val="0"/>
          <w:numId w:val="69"/>
        </w:numPr>
        <w:shd w:val="clear" w:color="auto" w:fill="auto"/>
        <w:tabs>
          <w:tab w:pos="853" w:val="left"/>
        </w:tabs>
        <w:bidi w:val="0"/>
        <w:spacing w:before="0" w:after="140" w:line="240" w:lineRule="auto"/>
        <w:ind w:left="0" w:right="0" w:firstLine="360"/>
        <w:jc w:val="left"/>
      </w:pPr>
      <w:bookmarkStart w:id="1104" w:name="bookmark1104"/>
      <w:bookmarkStart w:id="1105" w:name="bookmark1105"/>
      <w:bookmarkStart w:id="1106" w:name="bookmark1106"/>
      <w:bookmarkStart w:id="1107" w:name="bookmark1107"/>
      <w:bookmarkEnd w:id="1106"/>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04"/>
      <w:bookmarkEnd w:id="1105"/>
      <w:bookmarkEnd w:id="1107"/>
    </w:p>
    <w:p>
      <w:pPr>
        <w:pStyle w:val="Style20"/>
        <w:keepNext w:val="0"/>
        <w:keepLines w:val="0"/>
        <w:widowControl w:val="0"/>
        <w:shd w:val="clear" w:color="auto" w:fill="auto"/>
        <w:bidi w:val="0"/>
        <w:spacing w:before="0" w:after="360" w:line="472" w:lineRule="exact"/>
        <w:ind w:left="0" w:right="0" w:firstLine="360"/>
        <w:jc w:val="left"/>
      </w:pPr>
      <w:r>
        <w:rPr>
          <w:color w:val="000000"/>
          <w:spacing w:val="0"/>
          <w:w w:val="100"/>
          <w:position w:val="0"/>
        </w:rPr>
        <w:t>口适用”不适用</w:t>
      </w:r>
    </w:p>
    <w:p>
      <w:pPr>
        <w:pStyle w:val="Style29"/>
        <w:keepNext/>
        <w:keepLines/>
        <w:widowControl w:val="0"/>
        <w:shd w:val="clear" w:color="auto" w:fill="auto"/>
        <w:bidi w:val="0"/>
        <w:spacing w:before="0" w:after="200" w:line="240" w:lineRule="auto"/>
        <w:ind w:left="0" w:right="0" w:firstLine="36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4</w:t>
      </w:r>
      <w:bookmarkEnd w:id="1110"/>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108"/>
      <w:bookmarkEnd w:id="1109"/>
      <w:bookmarkEnd w:id="1111"/>
    </w:p>
    <w:p>
      <w:pPr>
        <w:pStyle w:val="Style20"/>
        <w:keepNext w:val="0"/>
        <w:keepLines w:val="0"/>
        <w:widowControl w:val="0"/>
        <w:shd w:val="clear" w:color="auto" w:fill="auto"/>
        <w:bidi w:val="0"/>
        <w:spacing w:before="0" w:after="0" w:line="472" w:lineRule="exact"/>
        <w:ind w:left="0" w:right="0" w:firstLine="840"/>
        <w:jc w:val="both"/>
      </w:pPr>
      <w:r>
        <w:rPr>
          <w:color w:val="000000"/>
          <w:spacing w:val="0"/>
          <w:w w:val="100"/>
          <w:position w:val="0"/>
          <w:sz w:val="18"/>
          <w:szCs w:val="18"/>
        </w:rPr>
        <w:t>1</w:t>
      </w:r>
      <w:r>
        <w:rPr>
          <w:color w:val="000000"/>
          <w:spacing w:val="0"/>
          <w:w w:val="100"/>
          <w:position w:val="0"/>
        </w:rPr>
        <w:t>.关联方</w:t>
      </w:r>
    </w:p>
    <w:p>
      <w:pPr>
        <w:pStyle w:val="Style20"/>
        <w:keepNext w:val="0"/>
        <w:keepLines w:val="0"/>
        <w:widowControl w:val="0"/>
        <w:shd w:val="clear" w:color="auto" w:fill="auto"/>
        <w:bidi w:val="0"/>
        <w:spacing w:before="0" w:after="160" w:line="472" w:lineRule="exact"/>
        <w:ind w:left="0" w:right="0" w:firstLine="840"/>
        <w:jc w:val="both"/>
      </w:pPr>
      <w:r>
        <w:rPr>
          <w:color w:val="000000"/>
          <w:spacing w:val="0"/>
          <w:w w:val="100"/>
          <w:position w:val="0"/>
        </w:rPr>
        <w:t>一方控制、共同控制另一方或对另一方施加重大影响，以及两方或两方以上同受一方控制、共同控制的，构成关联方。</w:t>
      </w:r>
    </w:p>
    <w:p>
      <w:pPr>
        <w:pStyle w:val="Style20"/>
        <w:keepNext w:val="0"/>
        <w:keepLines w:val="0"/>
        <w:widowControl w:val="0"/>
        <w:shd w:val="clear" w:color="auto" w:fill="auto"/>
        <w:bidi w:val="0"/>
        <w:spacing w:before="0" w:after="260" w:line="240" w:lineRule="auto"/>
        <w:ind w:left="0" w:right="0" w:firstLine="340"/>
        <w:jc w:val="left"/>
      </w:pPr>
      <w:r>
        <w:rPr>
          <w:color w:val="000000"/>
          <w:spacing w:val="0"/>
          <w:w w:val="100"/>
          <w:position w:val="0"/>
        </w:rPr>
        <w:t>关联方可为个人或企业。仅仅同受国家控制而不存在其他关联方关系的企业，不构成本公司的关联方。</w:t>
      </w:r>
    </w:p>
    <w:p>
      <w:pPr>
        <w:pStyle w:val="Style20"/>
        <w:keepNext w:val="0"/>
        <w:keepLines w:val="0"/>
        <w:widowControl w:val="0"/>
        <w:shd w:val="clear" w:color="auto" w:fill="auto"/>
        <w:bidi w:val="0"/>
        <w:spacing w:before="0" w:after="260" w:line="240" w:lineRule="auto"/>
        <w:ind w:left="0" w:right="0" w:firstLine="840"/>
        <w:jc w:val="left"/>
      </w:pPr>
      <w:r>
        <w:rPr>
          <w:color w:val="000000"/>
          <w:spacing w:val="0"/>
          <w:w w:val="100"/>
          <w:position w:val="0"/>
        </w:rPr>
        <w:t>本公司的关联方包括但不限于：</w:t>
      </w:r>
    </w:p>
    <w:p>
      <w:pPr>
        <w:pStyle w:val="Style20"/>
        <w:keepNext w:val="0"/>
        <w:keepLines w:val="0"/>
        <w:widowControl w:val="0"/>
        <w:shd w:val="clear" w:color="auto" w:fill="auto"/>
        <w:tabs>
          <w:tab w:pos="1200" w:val="left"/>
        </w:tabs>
        <w:bidi w:val="0"/>
        <w:spacing w:before="0" w:after="260" w:line="240" w:lineRule="auto"/>
        <w:ind w:left="0" w:right="0" w:firstLine="760"/>
        <w:jc w:val="left"/>
      </w:pPr>
      <w:bookmarkStart w:id="1112" w:name="bookmark1112"/>
      <w:r>
        <w:rPr>
          <w:color w:val="000000"/>
          <w:spacing w:val="0"/>
          <w:w w:val="100"/>
          <w:position w:val="0"/>
          <w:sz w:val="18"/>
          <w:szCs w:val="18"/>
        </w:rPr>
        <w:t>（</w:t>
      </w:r>
      <w:bookmarkEnd w:id="1112"/>
      <w:r>
        <w:rPr>
          <w:color w:val="000000"/>
          <w:spacing w:val="0"/>
          <w:w w:val="100"/>
          <w:position w:val="0"/>
          <w:sz w:val="18"/>
          <w:szCs w:val="18"/>
        </w:rPr>
        <w:t>1）</w:t>
        <w:tab/>
      </w:r>
      <w:r>
        <w:rPr>
          <w:color w:val="000000"/>
          <w:spacing w:val="0"/>
          <w:w w:val="100"/>
          <w:position w:val="0"/>
        </w:rPr>
        <w:t>本公司的母公司；</w:t>
      </w:r>
    </w:p>
    <w:p>
      <w:pPr>
        <w:pStyle w:val="Style20"/>
        <w:keepNext w:val="0"/>
        <w:keepLines w:val="0"/>
        <w:widowControl w:val="0"/>
        <w:shd w:val="clear" w:color="auto" w:fill="auto"/>
        <w:tabs>
          <w:tab w:pos="1200" w:val="left"/>
        </w:tabs>
        <w:bidi w:val="0"/>
        <w:spacing w:before="0" w:after="260" w:line="240" w:lineRule="auto"/>
        <w:ind w:left="0" w:right="0" w:firstLine="760"/>
        <w:jc w:val="left"/>
      </w:pPr>
      <w:bookmarkStart w:id="1113" w:name="bookmark1113"/>
      <w:r>
        <w:rPr>
          <w:color w:val="000000"/>
          <w:spacing w:val="0"/>
          <w:w w:val="100"/>
          <w:position w:val="0"/>
          <w:sz w:val="18"/>
          <w:szCs w:val="18"/>
        </w:rPr>
        <w:t>（</w:t>
      </w:r>
      <w:bookmarkEnd w:id="1113"/>
      <w:r>
        <w:rPr>
          <w:color w:val="000000"/>
          <w:spacing w:val="0"/>
          <w:w w:val="100"/>
          <w:position w:val="0"/>
          <w:sz w:val="18"/>
          <w:szCs w:val="18"/>
        </w:rPr>
        <w:t>2）</w:t>
        <w:tab/>
      </w:r>
      <w:r>
        <w:rPr>
          <w:color w:val="000000"/>
          <w:spacing w:val="0"/>
          <w:w w:val="100"/>
          <w:position w:val="0"/>
        </w:rPr>
        <w:t>本公司的子公司；</w:t>
      </w:r>
    </w:p>
    <w:p>
      <w:pPr>
        <w:pStyle w:val="Style20"/>
        <w:keepNext w:val="0"/>
        <w:keepLines w:val="0"/>
        <w:widowControl w:val="0"/>
        <w:shd w:val="clear" w:color="auto" w:fill="auto"/>
        <w:tabs>
          <w:tab w:pos="1200" w:val="left"/>
        </w:tabs>
        <w:bidi w:val="0"/>
        <w:spacing w:before="0" w:after="260" w:line="240" w:lineRule="auto"/>
        <w:ind w:left="0" w:right="0" w:firstLine="760"/>
        <w:jc w:val="left"/>
      </w:pPr>
      <w:bookmarkStart w:id="1114" w:name="bookmark1114"/>
      <w:r>
        <w:rPr>
          <w:color w:val="000000"/>
          <w:spacing w:val="0"/>
          <w:w w:val="100"/>
          <w:position w:val="0"/>
          <w:sz w:val="18"/>
          <w:szCs w:val="18"/>
        </w:rPr>
        <w:t>（</w:t>
      </w:r>
      <w:bookmarkEnd w:id="1114"/>
      <w:r>
        <w:rPr>
          <w:color w:val="000000"/>
          <w:spacing w:val="0"/>
          <w:w w:val="100"/>
          <w:position w:val="0"/>
          <w:sz w:val="18"/>
          <w:szCs w:val="18"/>
        </w:rPr>
        <w:t>3）</w:t>
        <w:tab/>
      </w:r>
      <w:r>
        <w:rPr>
          <w:color w:val="000000"/>
          <w:spacing w:val="0"/>
          <w:w w:val="100"/>
          <w:position w:val="0"/>
        </w:rPr>
        <w:t>与本公司受同一母公司控制的其他企业；</w:t>
      </w:r>
    </w:p>
    <w:p>
      <w:pPr>
        <w:pStyle w:val="Style20"/>
        <w:keepNext w:val="0"/>
        <w:keepLines w:val="0"/>
        <w:widowControl w:val="0"/>
        <w:shd w:val="clear" w:color="auto" w:fill="auto"/>
        <w:tabs>
          <w:tab w:pos="1200" w:val="left"/>
        </w:tabs>
        <w:bidi w:val="0"/>
        <w:spacing w:before="0" w:after="260" w:line="240" w:lineRule="auto"/>
        <w:ind w:left="0" w:right="0" w:firstLine="760"/>
        <w:jc w:val="left"/>
      </w:pPr>
      <w:bookmarkStart w:id="1115" w:name="bookmark1115"/>
      <w:r>
        <w:rPr>
          <w:color w:val="000000"/>
          <w:spacing w:val="0"/>
          <w:w w:val="100"/>
          <w:position w:val="0"/>
          <w:sz w:val="18"/>
          <w:szCs w:val="18"/>
        </w:rPr>
        <w:t>（</w:t>
      </w:r>
      <w:bookmarkEnd w:id="1115"/>
      <w:r>
        <w:rPr>
          <w:color w:val="000000"/>
          <w:spacing w:val="0"/>
          <w:w w:val="100"/>
          <w:position w:val="0"/>
          <w:sz w:val="18"/>
          <w:szCs w:val="18"/>
        </w:rPr>
        <w:t>4）</w:t>
        <w:tab/>
      </w:r>
      <w:r>
        <w:rPr>
          <w:color w:val="000000"/>
          <w:spacing w:val="0"/>
          <w:w w:val="100"/>
          <w:position w:val="0"/>
        </w:rPr>
        <w:t>对本公司实施共同控制的投资方；</w:t>
      </w:r>
    </w:p>
    <w:p>
      <w:pPr>
        <w:pStyle w:val="Style20"/>
        <w:keepNext w:val="0"/>
        <w:keepLines w:val="0"/>
        <w:widowControl w:val="0"/>
        <w:shd w:val="clear" w:color="auto" w:fill="auto"/>
        <w:tabs>
          <w:tab w:pos="1200" w:val="left"/>
        </w:tabs>
        <w:bidi w:val="0"/>
        <w:spacing w:before="0" w:after="260" w:line="240" w:lineRule="auto"/>
        <w:ind w:left="0" w:right="0" w:firstLine="760"/>
        <w:jc w:val="left"/>
      </w:pPr>
      <w:bookmarkStart w:id="1116" w:name="bookmark1116"/>
      <w:r>
        <w:rPr>
          <w:color w:val="000000"/>
          <w:spacing w:val="0"/>
          <w:w w:val="100"/>
          <w:position w:val="0"/>
          <w:sz w:val="18"/>
          <w:szCs w:val="18"/>
        </w:rPr>
        <w:t>（</w:t>
      </w:r>
      <w:bookmarkEnd w:id="1116"/>
      <w:r>
        <w:rPr>
          <w:color w:val="000000"/>
          <w:spacing w:val="0"/>
          <w:w w:val="100"/>
          <w:position w:val="0"/>
          <w:sz w:val="18"/>
          <w:szCs w:val="18"/>
        </w:rPr>
        <w:t>5）</w:t>
        <w:tab/>
      </w:r>
      <w:r>
        <w:rPr>
          <w:color w:val="000000"/>
          <w:spacing w:val="0"/>
          <w:w w:val="100"/>
          <w:position w:val="0"/>
        </w:rPr>
        <w:t>对本公司施加重大影响的投资方；</w:t>
      </w:r>
    </w:p>
    <w:p>
      <w:pPr>
        <w:pStyle w:val="Style20"/>
        <w:keepNext w:val="0"/>
        <w:keepLines w:val="0"/>
        <w:widowControl w:val="0"/>
        <w:shd w:val="clear" w:color="auto" w:fill="auto"/>
        <w:tabs>
          <w:tab w:pos="1200" w:val="left"/>
        </w:tabs>
        <w:bidi w:val="0"/>
        <w:spacing w:before="0" w:after="260" w:line="240" w:lineRule="auto"/>
        <w:ind w:left="0" w:right="0" w:firstLine="760"/>
        <w:jc w:val="left"/>
      </w:pPr>
      <w:bookmarkStart w:id="1117" w:name="bookmark1117"/>
      <w:r>
        <w:rPr>
          <w:color w:val="000000"/>
          <w:spacing w:val="0"/>
          <w:w w:val="100"/>
          <w:position w:val="0"/>
          <w:sz w:val="18"/>
          <w:szCs w:val="18"/>
        </w:rPr>
        <w:t>（</w:t>
      </w:r>
      <w:bookmarkEnd w:id="1117"/>
      <w:r>
        <w:rPr>
          <w:color w:val="000000"/>
          <w:spacing w:val="0"/>
          <w:w w:val="100"/>
          <w:position w:val="0"/>
          <w:sz w:val="18"/>
          <w:szCs w:val="18"/>
        </w:rPr>
        <w:t>6）</w:t>
        <w:tab/>
      </w:r>
      <w:r>
        <w:rPr>
          <w:color w:val="000000"/>
          <w:spacing w:val="0"/>
          <w:w w:val="100"/>
          <w:position w:val="0"/>
        </w:rPr>
        <w:t>本公司的合营企业，包括合营企业的子公司；</w:t>
      </w:r>
    </w:p>
    <w:p>
      <w:pPr>
        <w:pStyle w:val="Style20"/>
        <w:keepNext w:val="0"/>
        <w:keepLines w:val="0"/>
        <w:widowControl w:val="0"/>
        <w:shd w:val="clear" w:color="auto" w:fill="auto"/>
        <w:tabs>
          <w:tab w:pos="1200" w:val="left"/>
        </w:tabs>
        <w:bidi w:val="0"/>
        <w:spacing w:before="0" w:after="260" w:line="240" w:lineRule="auto"/>
        <w:ind w:left="0" w:right="0" w:firstLine="760"/>
        <w:jc w:val="left"/>
      </w:pPr>
      <w:bookmarkStart w:id="1118" w:name="bookmark1118"/>
      <w:r>
        <w:rPr>
          <w:color w:val="000000"/>
          <w:spacing w:val="0"/>
          <w:w w:val="100"/>
          <w:position w:val="0"/>
          <w:sz w:val="18"/>
          <w:szCs w:val="18"/>
        </w:rPr>
        <w:t>（</w:t>
      </w:r>
      <w:bookmarkEnd w:id="1118"/>
      <w:r>
        <w:rPr>
          <w:color w:val="000000"/>
          <w:spacing w:val="0"/>
          <w:w w:val="100"/>
          <w:position w:val="0"/>
          <w:sz w:val="18"/>
          <w:szCs w:val="18"/>
        </w:rPr>
        <w:t>7）</w:t>
        <w:tab/>
      </w:r>
      <w:r>
        <w:rPr>
          <w:color w:val="000000"/>
          <w:spacing w:val="0"/>
          <w:w w:val="100"/>
          <w:position w:val="0"/>
        </w:rPr>
        <w:t>本公司的联营企业，包括联营企业的子公司；</w:t>
      </w:r>
    </w:p>
    <w:p>
      <w:pPr>
        <w:pStyle w:val="Style20"/>
        <w:keepNext w:val="0"/>
        <w:keepLines w:val="0"/>
        <w:widowControl w:val="0"/>
        <w:shd w:val="clear" w:color="auto" w:fill="auto"/>
        <w:tabs>
          <w:tab w:pos="1200" w:val="left"/>
        </w:tabs>
        <w:bidi w:val="0"/>
        <w:spacing w:before="0" w:after="260" w:line="240" w:lineRule="auto"/>
        <w:ind w:left="0" w:right="0" w:firstLine="760"/>
        <w:jc w:val="left"/>
      </w:pPr>
      <w:bookmarkStart w:id="1119" w:name="bookmark1119"/>
      <w:r>
        <w:rPr>
          <w:color w:val="000000"/>
          <w:spacing w:val="0"/>
          <w:w w:val="100"/>
          <w:position w:val="0"/>
          <w:sz w:val="18"/>
          <w:szCs w:val="18"/>
        </w:rPr>
        <w:t>（</w:t>
      </w:r>
      <w:bookmarkEnd w:id="1119"/>
      <w:r>
        <w:rPr>
          <w:color w:val="000000"/>
          <w:spacing w:val="0"/>
          <w:w w:val="100"/>
          <w:position w:val="0"/>
          <w:sz w:val="18"/>
          <w:szCs w:val="18"/>
        </w:rPr>
        <w:t>8）</w:t>
        <w:tab/>
      </w:r>
      <w:r>
        <w:rPr>
          <w:color w:val="000000"/>
          <w:spacing w:val="0"/>
          <w:w w:val="100"/>
          <w:position w:val="0"/>
        </w:rPr>
        <w:t>本公司的主要投资者个人及与其关系密切的家庭成员；</w:t>
      </w:r>
    </w:p>
    <w:p>
      <w:pPr>
        <w:pStyle w:val="Style20"/>
        <w:keepNext w:val="0"/>
        <w:keepLines w:val="0"/>
        <w:widowControl w:val="0"/>
        <w:shd w:val="clear" w:color="auto" w:fill="auto"/>
        <w:tabs>
          <w:tab w:pos="1200" w:val="left"/>
        </w:tabs>
        <w:bidi w:val="0"/>
        <w:spacing w:before="0" w:after="260" w:line="240" w:lineRule="auto"/>
        <w:ind w:left="0" w:right="0" w:firstLine="760"/>
        <w:jc w:val="left"/>
      </w:pPr>
      <w:bookmarkStart w:id="1120" w:name="bookmark1120"/>
      <w:r>
        <w:rPr>
          <w:color w:val="000000"/>
          <w:spacing w:val="0"/>
          <w:w w:val="100"/>
          <w:position w:val="0"/>
          <w:sz w:val="18"/>
          <w:szCs w:val="18"/>
        </w:rPr>
        <w:t>（</w:t>
      </w:r>
      <w:bookmarkEnd w:id="1120"/>
      <w:r>
        <w:rPr>
          <w:color w:val="000000"/>
          <w:spacing w:val="0"/>
          <w:w w:val="100"/>
          <w:position w:val="0"/>
          <w:sz w:val="18"/>
          <w:szCs w:val="18"/>
        </w:rPr>
        <w:t>9）</w:t>
        <w:tab/>
      </w:r>
      <w:r>
        <w:rPr>
          <w:color w:val="000000"/>
          <w:spacing w:val="0"/>
          <w:w w:val="100"/>
          <w:position w:val="0"/>
        </w:rPr>
        <w:t>本公司或其母公司的关键管理人员及与其关系密切的家庭成员；</w:t>
      </w:r>
    </w:p>
    <w:p>
      <w:pPr>
        <w:pStyle w:val="Style20"/>
        <w:keepNext w:val="0"/>
        <w:keepLines w:val="0"/>
        <w:widowControl w:val="0"/>
        <w:shd w:val="clear" w:color="auto" w:fill="auto"/>
        <w:tabs>
          <w:tab w:pos="1291" w:val="left"/>
        </w:tabs>
        <w:bidi w:val="0"/>
        <w:spacing w:before="0" w:after="460" w:line="240" w:lineRule="auto"/>
        <w:ind w:left="0" w:right="0" w:firstLine="760"/>
        <w:jc w:val="left"/>
      </w:pPr>
      <w:bookmarkStart w:id="1121" w:name="bookmark1121"/>
      <w:r>
        <w:rPr>
          <w:color w:val="000000"/>
          <w:spacing w:val="0"/>
          <w:w w:val="100"/>
          <w:position w:val="0"/>
          <w:sz w:val="18"/>
          <w:szCs w:val="18"/>
        </w:rPr>
        <w:t>（</w:t>
      </w:r>
      <w:bookmarkEnd w:id="1121"/>
      <w:r>
        <w:rPr>
          <w:color w:val="000000"/>
          <w:spacing w:val="0"/>
          <w:w w:val="100"/>
          <w:position w:val="0"/>
          <w:sz w:val="18"/>
          <w:szCs w:val="18"/>
        </w:rPr>
        <w:t>10）</w:t>
        <w:tab/>
      </w:r>
      <w:r>
        <w:rPr>
          <w:color w:val="000000"/>
          <w:spacing w:val="0"/>
          <w:w w:val="100"/>
          <w:position w:val="0"/>
        </w:rPr>
        <w:t>本公司的主要投资者个人、关键管理人员或与其关系密切的家庭成员控制、共同控制的其他企业。</w:t>
      </w:r>
    </w:p>
    <w:p>
      <w:pPr>
        <w:pStyle w:val="Style25"/>
        <w:keepNext/>
        <w:keepLines/>
        <w:widowControl w:val="0"/>
        <w:shd w:val="clear" w:color="auto" w:fill="auto"/>
        <w:bidi w:val="0"/>
        <w:spacing w:before="0" w:after="320" w:line="240" w:lineRule="auto"/>
        <w:ind w:left="0" w:right="0" w:firstLine="340"/>
        <w:jc w:val="left"/>
      </w:pPr>
      <w:bookmarkStart w:id="1122" w:name="bookmark1122"/>
      <w:bookmarkStart w:id="1123" w:name="bookmark1123"/>
      <w:bookmarkStart w:id="1124" w:name="bookmark1124"/>
      <w:bookmarkStart w:id="1125" w:name="bookmark1125"/>
      <w:r>
        <w:rPr>
          <w:color w:val="000000"/>
          <w:spacing w:val="0"/>
          <w:w w:val="100"/>
          <w:position w:val="0"/>
          <w:sz w:val="24"/>
          <w:szCs w:val="24"/>
        </w:rPr>
        <w:t>六</w:t>
      </w:r>
      <w:bookmarkEnd w:id="1124"/>
      <w:r>
        <w:rPr>
          <w:color w:val="000000"/>
          <w:spacing w:val="0"/>
          <w:w w:val="100"/>
          <w:position w:val="0"/>
          <w:sz w:val="24"/>
          <w:szCs w:val="24"/>
        </w:rPr>
        <w:t>、税项</w:t>
      </w:r>
      <w:bookmarkEnd w:id="1122"/>
      <w:bookmarkEnd w:id="1123"/>
      <w:bookmarkEnd w:id="1125"/>
    </w:p>
    <w:p>
      <w:pPr>
        <w:pStyle w:val="Style29"/>
        <w:keepNext/>
        <w:keepLines/>
        <w:widowControl w:val="0"/>
        <w:shd w:val="clear" w:color="auto" w:fill="auto"/>
        <w:bidi w:val="0"/>
        <w:spacing w:before="0" w:after="320" w:line="240" w:lineRule="auto"/>
        <w:ind w:left="0" w:right="0" w:firstLine="34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1</w:t>
      </w:r>
      <w:bookmarkEnd w:id="1128"/>
      <w:r>
        <w:rPr>
          <w:color w:val="000000"/>
          <w:spacing w:val="0"/>
          <w:w w:val="100"/>
          <w:position w:val="0"/>
        </w:rPr>
        <w:t>、主要税种及税率</w:t>
      </w:r>
      <w:bookmarkEnd w:id="1126"/>
      <w:bookmarkEnd w:id="1127"/>
      <w:bookmarkEnd w:id="1129"/>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按税法规定计算的销售货物和应税劳 务收入为基础计算销项税额，在扣除当 期允许抵扣的进项税额后，差额部分为 应交增值税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w:t>
            </w:r>
            <w:r>
              <w:rPr>
                <w:color w:val="000000"/>
                <w:spacing w:val="0"/>
                <w:w w:val="100"/>
                <w:position w:val="0"/>
              </w:rPr>
              <w:t>9%</w:t>
            </w: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按实际缴纳的增值税额计缴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w:t>
            </w: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rPr>
              <w:t>、</w:t>
            </w:r>
            <w:r>
              <w:rPr>
                <w:color w:val="000000"/>
                <w:spacing w:val="0"/>
                <w:w w:val="100"/>
                <w:position w:val="0"/>
              </w:rPr>
              <w:t>8.25%</w:t>
            </w:r>
            <w:r>
              <w:rPr>
                <w:rFonts w:ascii="SimSun" w:eastAsia="SimSun" w:hAnsi="SimSun" w:cs="SimSun"/>
                <w:color w:val="000000"/>
                <w:spacing w:val="0"/>
                <w:w w:val="100"/>
                <w:position w:val="0"/>
              </w:rPr>
              <w:t>、</w:t>
            </w:r>
            <w:r>
              <w:rPr>
                <w:color w:val="000000"/>
                <w:spacing w:val="0"/>
                <w:w w:val="100"/>
                <w:position w:val="0"/>
              </w:rPr>
              <w:t>16.5%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按实际缴纳的增值税额计缴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GLOBAL IMAGING SYSTEM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pPr>
            <w:r>
              <w:rPr>
                <w:rFonts w:ascii="SimSun" w:eastAsia="SimSun" w:hAnsi="SimSun" w:cs="SimSun"/>
                <w:color w:val="000000"/>
                <w:spacing w:val="0"/>
                <w:w w:val="100"/>
                <w:position w:val="0"/>
              </w:rPr>
              <w:t>该全资子公司注册于香港，适用香港税收政策，应纳税所 得额低于</w:t>
            </w:r>
            <w:r>
              <w:rPr>
                <w:color w:val="000000"/>
                <w:spacing w:val="0"/>
                <w:w w:val="100"/>
                <w:position w:val="0"/>
              </w:rPr>
              <w:t>200</w:t>
            </w:r>
            <w:r>
              <w:rPr>
                <w:rFonts w:ascii="SimSun" w:eastAsia="SimSun" w:hAnsi="SimSun" w:cs="SimSun"/>
                <w:color w:val="000000"/>
                <w:spacing w:val="0"/>
                <w:w w:val="100"/>
                <w:position w:val="0"/>
              </w:rPr>
              <w:t>万元港币的部分适用所得税税率为</w:t>
            </w:r>
            <w:r>
              <w:rPr>
                <w:color w:val="000000"/>
                <w:spacing w:val="0"/>
                <w:w w:val="100"/>
                <w:position w:val="0"/>
              </w:rPr>
              <w:t>8.25%</w:t>
            </w:r>
            <w:r>
              <w:rPr>
                <w:rFonts w:ascii="SimSun" w:eastAsia="SimSun" w:hAnsi="SimSun" w:cs="SimSun"/>
                <w:color w:val="000000"/>
                <w:spacing w:val="0"/>
                <w:w w:val="100"/>
                <w:position w:val="0"/>
              </w:rPr>
              <w:t>，应 纳税所得额超过</w:t>
            </w:r>
            <w:r>
              <w:rPr>
                <w:color w:val="000000"/>
                <w:spacing w:val="0"/>
                <w:w w:val="100"/>
                <w:position w:val="0"/>
              </w:rPr>
              <w:t>200</w:t>
            </w:r>
            <w:r>
              <w:rPr>
                <w:rFonts w:ascii="SimSun" w:eastAsia="SimSun" w:hAnsi="SimSun" w:cs="SimSun"/>
                <w:color w:val="000000"/>
                <w:spacing w:val="0"/>
                <w:w w:val="100"/>
                <w:position w:val="0"/>
              </w:rPr>
              <w:t xml:space="preserve">万元港币的部分适用所得税税率为 </w:t>
            </w:r>
            <w:r>
              <w:rPr>
                <w:color w:val="000000"/>
                <w:spacing w:val="0"/>
                <w:w w:val="100"/>
                <w:position w:val="0"/>
              </w:rPr>
              <w:t>16.5%</w:t>
            </w:r>
            <w:r>
              <w:rPr>
                <w:rFonts w:ascii="SimSun" w:eastAsia="SimSun" w:hAnsi="SimSun" w:cs="SimSun"/>
                <w:color w:val="000000"/>
                <w:spacing w:val="0"/>
                <w:w w:val="100"/>
                <w:position w:val="0"/>
              </w:rPr>
              <w:t>。</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GOLDENGREEN TECHNOLOGIES EU LIMITED</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根据英国税务及海关部署</w:t>
            </w:r>
            <w:r>
              <w:rPr>
                <w:rFonts w:ascii="SimSun" w:eastAsia="SimSun" w:hAnsi="SimSun" w:cs="SimSun"/>
                <w:color w:val="000000"/>
                <w:spacing w:val="0"/>
                <w:w w:val="100"/>
                <w:position w:val="0"/>
              </w:rPr>
              <w:t>（</w:t>
            </w:r>
            <w:r>
              <w:rPr>
                <w:color w:val="000000"/>
                <w:spacing w:val="0"/>
                <w:w w:val="100"/>
                <w:position w:val="0"/>
              </w:rPr>
              <w:t>HER MAJESTY'S REVENUE AND CUSTOMS</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税收政策法规，注册于英国的子公司 </w:t>
            </w:r>
            <w:r>
              <w:rPr>
                <w:color w:val="000000"/>
                <w:spacing w:val="0"/>
                <w:w w:val="100"/>
                <w:position w:val="0"/>
              </w:rPr>
              <w:t xml:space="preserve">GOLDENGREEN TECHNOLOGIES EU LIMITED </w:t>
            </w:r>
            <w:r>
              <w:rPr>
                <w:rFonts w:ascii="SimSun" w:eastAsia="SimSun" w:hAnsi="SimSun" w:cs="SimSun"/>
                <w:color w:val="000000"/>
                <w:spacing w:val="0"/>
                <w:w w:val="100"/>
                <w:position w:val="0"/>
              </w:rPr>
              <w:t xml:space="preserve">及孙公司 </w:t>
            </w:r>
            <w:r>
              <w:rPr>
                <w:color w:val="000000"/>
                <w:spacing w:val="0"/>
                <w:w w:val="100"/>
                <w:position w:val="0"/>
              </w:rPr>
              <w:t>GOLDENGREEN TECHNOLOGIES INTERNATIONAL LIMITED</w:t>
            </w:r>
            <w:r>
              <w:rPr>
                <w:rFonts w:ascii="SimSun" w:eastAsia="SimSun" w:hAnsi="SimSun" w:cs="SimSun"/>
                <w:color w:val="000000"/>
                <w:spacing w:val="0"/>
                <w:w w:val="100"/>
                <w:position w:val="0"/>
              </w:rPr>
              <w:t>未在英国发生经营行为，暂不需向英国缴纳所得</w:t>
            </w:r>
          </w:p>
        </w:tc>
      </w:tr>
    </w:tbl>
    <w:p>
      <w:pPr>
        <w:widowControl w:val="0"/>
        <w:spacing w:line="1" w:lineRule="exact"/>
      </w:pPr>
    </w:p>
    <w:tbl>
      <w:tblPr>
        <w:tblOverlap w:val="never"/>
        <w:jc w:val="center"/>
        <w:tblLayout w:type="fixed"/>
      </w:tblPr>
      <w:tblGrid>
        <w:gridCol w:w="4790"/>
        <w:gridCol w:w="4790"/>
      </w:tblGrid>
      <w:tr>
        <w:trPr>
          <w:trHeight w:val="3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w:t>
            </w:r>
          </w:p>
        </w:tc>
      </w:tr>
    </w:tbl>
    <w:p>
      <w:pPr>
        <w:widowControl w:val="0"/>
        <w:spacing w:after="299" w:line="1" w:lineRule="exact"/>
      </w:pPr>
    </w:p>
    <w:p>
      <w:pPr>
        <w:pStyle w:val="Style29"/>
        <w:keepNext/>
        <w:keepLines/>
        <w:widowControl w:val="0"/>
        <w:shd w:val="clear" w:color="auto" w:fill="auto"/>
        <w:bidi w:val="0"/>
        <w:spacing w:before="0" w:after="20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2</w:t>
      </w:r>
      <w:bookmarkEnd w:id="1132"/>
      <w:r>
        <w:rPr>
          <w:color w:val="000000"/>
          <w:spacing w:val="0"/>
          <w:w w:val="100"/>
          <w:position w:val="0"/>
        </w:rPr>
        <w:t>、税收优惠</w:t>
      </w:r>
      <w:bookmarkEnd w:id="1130"/>
      <w:bookmarkEnd w:id="1131"/>
      <w:bookmarkEnd w:id="1133"/>
    </w:p>
    <w:p>
      <w:pPr>
        <w:pStyle w:val="Style20"/>
        <w:keepNext w:val="0"/>
        <w:keepLines w:val="0"/>
        <w:widowControl w:val="0"/>
        <w:numPr>
          <w:ilvl w:val="0"/>
          <w:numId w:val="71"/>
        </w:numPr>
        <w:shd w:val="clear" w:color="auto" w:fill="auto"/>
        <w:tabs>
          <w:tab w:pos="818" w:val="left"/>
        </w:tabs>
        <w:bidi w:val="0"/>
        <w:spacing w:before="0" w:after="0" w:line="470" w:lineRule="exact"/>
        <w:ind w:left="0" w:right="0" w:firstLine="520"/>
        <w:jc w:val="both"/>
      </w:pPr>
      <w:bookmarkStart w:id="1134" w:name="bookmark1134"/>
      <w:bookmarkEnd w:id="1134"/>
      <w:r>
        <w:rPr>
          <w:b/>
          <w:bCs/>
          <w:color w:val="000000"/>
          <w:spacing w:val="0"/>
          <w:w w:val="100"/>
          <w:position w:val="0"/>
        </w:rPr>
        <w:t>企业所得税：</w:t>
      </w:r>
    </w:p>
    <w:p>
      <w:pPr>
        <w:pStyle w:val="Style20"/>
        <w:keepNext w:val="0"/>
        <w:keepLines w:val="0"/>
        <w:widowControl w:val="0"/>
        <w:shd w:val="clear" w:color="auto" w:fill="auto"/>
        <w:bidi w:val="0"/>
        <w:spacing w:before="0" w:after="480" w:line="470" w:lineRule="exact"/>
        <w:ind w:left="0" w:right="0" w:firstLine="560"/>
        <w:jc w:val="both"/>
      </w:pPr>
      <w:r>
        <w:rPr>
          <w:color w:val="000000"/>
          <w:spacing w:val="0"/>
          <w:w w:val="100"/>
          <w:position w:val="0"/>
        </w:rPr>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日重新取得江苏省科学技术厅、江苏省财政厅、江苏省国家税务局和江苏省地方税务局联合颁 发的《高新技术企业证书》（有效期</w:t>
      </w:r>
      <w:r>
        <w:rPr>
          <w:color w:val="000000"/>
          <w:spacing w:val="0"/>
          <w:w w:val="100"/>
          <w:position w:val="0"/>
          <w:sz w:val="18"/>
          <w:szCs w:val="18"/>
        </w:rPr>
        <w:t>3</w:t>
      </w:r>
      <w:r>
        <w:rPr>
          <w:color w:val="000000"/>
          <w:spacing w:val="0"/>
          <w:w w:val="100"/>
          <w:position w:val="0"/>
        </w:rPr>
        <w:t>年），享受自认定年度起三年内减按</w:t>
      </w:r>
      <w:r>
        <w:rPr>
          <w:color w:val="000000"/>
          <w:spacing w:val="0"/>
          <w:w w:val="100"/>
          <w:position w:val="0"/>
          <w:sz w:val="18"/>
          <w:szCs w:val="18"/>
        </w:rPr>
        <w:t>15%</w:t>
      </w:r>
      <w:r>
        <w:rPr>
          <w:color w:val="000000"/>
          <w:spacing w:val="0"/>
          <w:w w:val="100"/>
          <w:position w:val="0"/>
        </w:rPr>
        <w:t>的税率缴纳企业所得税的优惠政策。因此，本公 司本期实际减按</w:t>
      </w:r>
      <w:r>
        <w:rPr>
          <w:color w:val="000000"/>
          <w:spacing w:val="0"/>
          <w:w w:val="100"/>
          <w:position w:val="0"/>
          <w:sz w:val="18"/>
          <w:szCs w:val="18"/>
        </w:rPr>
        <w:t>15%</w:t>
      </w:r>
      <w:r>
        <w:rPr>
          <w:color w:val="000000"/>
          <w:spacing w:val="0"/>
          <w:w w:val="100"/>
          <w:position w:val="0"/>
        </w:rPr>
        <w:t>的税率缴纳企业所得税。</w:t>
      </w:r>
    </w:p>
    <w:p>
      <w:pPr>
        <w:pStyle w:val="Style20"/>
        <w:keepNext w:val="0"/>
        <w:keepLines w:val="0"/>
        <w:widowControl w:val="0"/>
        <w:shd w:val="clear" w:color="auto" w:fill="auto"/>
        <w:bidi w:val="0"/>
        <w:spacing w:before="0" w:after="0" w:line="466" w:lineRule="exact"/>
        <w:ind w:left="0" w:right="0" w:firstLine="0"/>
        <w:jc w:val="both"/>
      </w:pPr>
      <w:r>
        <w:rPr>
          <w:color w:val="000000"/>
          <w:spacing w:val="0"/>
          <w:w w:val="100"/>
          <w:position w:val="0"/>
        </w:rPr>
        <w:t>公司需遵守《深圳证券交易所上市公司自律监管指引第</w:t>
      </w:r>
      <w:r>
        <w:rPr>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20"/>
        <w:keepNext w:val="0"/>
        <w:keepLines w:val="0"/>
        <w:widowControl w:val="0"/>
        <w:shd w:val="clear" w:color="auto" w:fill="auto"/>
        <w:bidi w:val="0"/>
        <w:spacing w:before="0" w:after="480" w:line="466" w:lineRule="exact"/>
        <w:ind w:left="0" w:right="0" w:firstLine="520"/>
        <w:jc w:val="both"/>
      </w:pPr>
      <w:r>
        <w:rPr>
          <w:color w:val="000000"/>
          <w:spacing w:val="0"/>
          <w:w w:val="100"/>
          <w:position w:val="0"/>
        </w:rPr>
        <w:t>公司控股子公司闽保信息所属行业为软件与信息技术服务业，享受如下税收优惠：</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sz w:val="18"/>
          <w:szCs w:val="18"/>
        </w:rPr>
        <w:t>1</w:t>
      </w:r>
      <w:r>
        <w:rPr>
          <w:color w:val="000000"/>
          <w:spacing w:val="0"/>
          <w:w w:val="100"/>
          <w:position w:val="0"/>
        </w:rPr>
        <w:t>.增值税</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子公司闽保信息于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30</w:t>
      </w:r>
      <w:r>
        <w:rPr>
          <w:color w:val="000000"/>
          <w:spacing w:val="0"/>
          <w:w w:val="100"/>
          <w:position w:val="0"/>
        </w:rPr>
        <w:t>日被福建省经济和信息化委员会授予《软件企业企业认定证书》（编号为闽</w:t>
      </w:r>
      <w:r>
        <w:rPr>
          <w:color w:val="000000"/>
          <w:spacing w:val="0"/>
          <w:w w:val="100"/>
          <w:position w:val="0"/>
          <w:sz w:val="18"/>
          <w:szCs w:val="18"/>
        </w:rPr>
        <w:t>R-2014-0086）</w:t>
      </w:r>
      <w:r>
        <w:rPr>
          <w:color w:val="000000"/>
          <w:spacing w:val="0"/>
          <w:w w:val="100"/>
          <w:position w:val="0"/>
        </w:rPr>
        <w:t>。</w:t>
      </w:r>
    </w:p>
    <w:p>
      <w:pPr>
        <w:pStyle w:val="Style20"/>
        <w:keepNext w:val="0"/>
        <w:keepLines w:val="0"/>
        <w:widowControl w:val="0"/>
        <w:shd w:val="clear" w:color="auto" w:fill="auto"/>
        <w:bidi w:val="0"/>
        <w:spacing w:before="0" w:after="0" w:line="466" w:lineRule="exact"/>
        <w:ind w:left="0" w:right="0" w:firstLine="560"/>
        <w:jc w:val="both"/>
      </w:pPr>
      <w:r>
        <w:rPr>
          <w:color w:val="000000"/>
          <w:spacing w:val="0"/>
          <w:w w:val="100"/>
          <w:position w:val="0"/>
        </w:rPr>
        <w:t xml:space="preserve">根据财政部、国家税务总局、海关总署《关于鼓励软件产业和集成电路产业发展有关税收政策问题的通知》（财税 </w:t>
      </w:r>
      <w:r>
        <w:rPr>
          <w:color w:val="000000"/>
          <w:spacing w:val="0"/>
          <w:w w:val="100"/>
          <w:position w:val="0"/>
          <w:sz w:val="18"/>
          <w:szCs w:val="18"/>
        </w:rPr>
        <w:t>[2000]25</w:t>
      </w:r>
      <w:r>
        <w:rPr>
          <w:color w:val="000000"/>
          <w:spacing w:val="0"/>
          <w:w w:val="100"/>
          <w:position w:val="0"/>
        </w:rPr>
        <w:t>号）文件的规定，自</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日起至</w:t>
      </w:r>
      <w:r>
        <w:rPr>
          <w:color w:val="000000"/>
          <w:spacing w:val="0"/>
          <w:w w:val="100"/>
          <w:position w:val="0"/>
          <w:sz w:val="18"/>
          <w:szCs w:val="18"/>
        </w:rPr>
        <w:t>2010</w:t>
      </w:r>
      <w:r>
        <w:rPr>
          <w:color w:val="000000"/>
          <w:spacing w:val="0"/>
          <w:w w:val="100"/>
          <w:position w:val="0"/>
        </w:rPr>
        <w:t xml:space="preserve">年底以前，对增值税一般纳税人销售其自行开发生产的软件产品，按 </w:t>
      </w:r>
      <w:r>
        <w:rPr>
          <w:color w:val="000000"/>
          <w:spacing w:val="0"/>
          <w:w w:val="100"/>
          <w:position w:val="0"/>
          <w:sz w:val="18"/>
          <w:szCs w:val="18"/>
        </w:rPr>
        <w:t>17%</w:t>
      </w:r>
      <w:r>
        <w:rPr>
          <w:color w:val="000000"/>
          <w:spacing w:val="0"/>
          <w:w w:val="100"/>
          <w:position w:val="0"/>
        </w:rPr>
        <w:t>的法定税率征收增值税后，对其增值税实际税负超过</w:t>
      </w:r>
      <w:r>
        <w:rPr>
          <w:color w:val="000000"/>
          <w:spacing w:val="0"/>
          <w:w w:val="100"/>
          <w:position w:val="0"/>
          <w:sz w:val="18"/>
          <w:szCs w:val="18"/>
        </w:rPr>
        <w:t>3%</w:t>
      </w:r>
      <w:r>
        <w:rPr>
          <w:color w:val="000000"/>
          <w:spacing w:val="0"/>
          <w:w w:val="100"/>
          <w:position w:val="0"/>
        </w:rPr>
        <w:t>的部分实行即征即退政策，本公司从</w:t>
      </w:r>
      <w:r>
        <w:rPr>
          <w:color w:val="000000"/>
          <w:spacing w:val="0"/>
          <w:w w:val="100"/>
          <w:position w:val="0"/>
          <w:sz w:val="18"/>
          <w:szCs w:val="18"/>
        </w:rPr>
        <w:t>2009</w:t>
      </w:r>
      <w:r>
        <w:rPr>
          <w:color w:val="000000"/>
          <w:spacing w:val="0"/>
          <w:w w:val="100"/>
          <w:position w:val="0"/>
        </w:rPr>
        <w:t>年起销售自行开发生 产的软件产品，按</w:t>
      </w:r>
      <w:r>
        <w:rPr>
          <w:color w:val="000000"/>
          <w:spacing w:val="0"/>
          <w:w w:val="100"/>
          <w:position w:val="0"/>
          <w:sz w:val="18"/>
          <w:szCs w:val="18"/>
        </w:rPr>
        <w:t>17%</w:t>
      </w:r>
      <w:r>
        <w:rPr>
          <w:color w:val="000000"/>
          <w:spacing w:val="0"/>
          <w:w w:val="100"/>
          <w:position w:val="0"/>
        </w:rPr>
        <w:t>的法定税率征收增值税后，对其增值税实际税负超过</w:t>
      </w:r>
      <w:r>
        <w:rPr>
          <w:color w:val="000000"/>
          <w:spacing w:val="0"/>
          <w:w w:val="100"/>
          <w:position w:val="0"/>
          <w:sz w:val="18"/>
          <w:szCs w:val="18"/>
        </w:rPr>
        <w:t>3%</w:t>
      </w:r>
      <w:r>
        <w:rPr>
          <w:color w:val="000000"/>
          <w:spacing w:val="0"/>
          <w:w w:val="100"/>
          <w:position w:val="0"/>
        </w:rPr>
        <w:t>的部分实行即征即退政策。</w:t>
      </w:r>
    </w:p>
    <w:p>
      <w:pPr>
        <w:pStyle w:val="Style20"/>
        <w:keepNext w:val="0"/>
        <w:keepLines w:val="0"/>
        <w:widowControl w:val="0"/>
        <w:shd w:val="clear" w:color="auto" w:fill="auto"/>
        <w:bidi w:val="0"/>
        <w:spacing w:before="0" w:after="0" w:line="466" w:lineRule="exact"/>
        <w:ind w:left="0" w:right="0" w:firstLine="560"/>
        <w:jc w:val="both"/>
      </w:pPr>
      <w:r>
        <w:rPr>
          <w:color w:val="000000"/>
          <w:spacing w:val="0"/>
          <w:w w:val="100"/>
          <w:position w:val="0"/>
        </w:rPr>
        <w:t>根据国务院</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日下发的《国务院关于印发进一步鼓励软件产业和集成电路产业发展若干政策的通知》（国发 〔</w:t>
      </w:r>
      <w:r>
        <w:rPr>
          <w:color w:val="000000"/>
          <w:spacing w:val="0"/>
          <w:w w:val="100"/>
          <w:position w:val="0"/>
          <w:sz w:val="18"/>
          <w:szCs w:val="18"/>
        </w:rPr>
        <w:t>2011） 4</w:t>
      </w:r>
      <w:r>
        <w:rPr>
          <w:color w:val="000000"/>
          <w:spacing w:val="0"/>
          <w:w w:val="100"/>
          <w:position w:val="0"/>
        </w:rPr>
        <w:t>号），继续实施软件增值税优惠政策。软件增值税即征即退政策在</w:t>
      </w:r>
      <w:r>
        <w:rPr>
          <w:color w:val="000000"/>
          <w:spacing w:val="0"/>
          <w:w w:val="100"/>
          <w:position w:val="0"/>
          <w:sz w:val="18"/>
          <w:szCs w:val="18"/>
        </w:rPr>
        <w:t>2010</w:t>
      </w:r>
      <w:r>
        <w:rPr>
          <w:color w:val="000000"/>
          <w:spacing w:val="0"/>
          <w:w w:val="100"/>
          <w:position w:val="0"/>
        </w:rPr>
        <w:t>年到期后将继续执行。</w:t>
      </w:r>
    </w:p>
    <w:p>
      <w:pPr>
        <w:pStyle w:val="Style20"/>
        <w:keepNext w:val="0"/>
        <w:keepLines w:val="0"/>
        <w:widowControl w:val="0"/>
        <w:numPr>
          <w:ilvl w:val="0"/>
          <w:numId w:val="71"/>
        </w:numPr>
        <w:shd w:val="clear" w:color="auto" w:fill="auto"/>
        <w:tabs>
          <w:tab w:pos="863" w:val="left"/>
        </w:tabs>
        <w:bidi w:val="0"/>
        <w:spacing w:before="0" w:after="0" w:line="466" w:lineRule="exact"/>
        <w:ind w:left="0" w:right="0" w:firstLine="560"/>
        <w:jc w:val="both"/>
      </w:pPr>
      <w:bookmarkStart w:id="1135" w:name="bookmark1135"/>
      <w:bookmarkEnd w:id="1135"/>
      <w:r>
        <w:rPr>
          <w:color w:val="000000"/>
          <w:spacing w:val="0"/>
          <w:w w:val="100"/>
          <w:position w:val="0"/>
        </w:rPr>
        <w:t>企业所得税</w:t>
      </w:r>
    </w:p>
    <w:p>
      <w:pPr>
        <w:pStyle w:val="Style20"/>
        <w:keepNext w:val="0"/>
        <w:keepLines w:val="0"/>
        <w:widowControl w:val="0"/>
        <w:shd w:val="clear" w:color="auto" w:fill="auto"/>
        <w:bidi w:val="0"/>
        <w:spacing w:before="0" w:after="0" w:line="466" w:lineRule="exact"/>
        <w:ind w:left="0" w:right="0" w:firstLine="560"/>
        <w:jc w:val="both"/>
      </w:pPr>
      <w:r>
        <w:rPr>
          <w:color w:val="000000"/>
          <w:spacing w:val="0"/>
          <w:w w:val="100"/>
          <w:position w:val="0"/>
        </w:rPr>
        <w:t>子公司闽保信息于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02</w:t>
      </w:r>
      <w:r>
        <w:rPr>
          <w:color w:val="000000"/>
          <w:spacing w:val="0"/>
          <w:w w:val="100"/>
          <w:position w:val="0"/>
        </w:rPr>
        <w:t>日，被福建省科学技术厅、福建省财政厅、国家税务总局福建省税务局联合授予《高 新技术企业认定证书》（编号为</w:t>
      </w:r>
      <w:r>
        <w:rPr>
          <w:color w:val="000000"/>
          <w:spacing w:val="0"/>
          <w:w w:val="100"/>
          <w:position w:val="0"/>
          <w:sz w:val="18"/>
          <w:szCs w:val="18"/>
        </w:rPr>
        <w:t>GR201935001101），</w:t>
      </w:r>
      <w:r>
        <w:rPr>
          <w:color w:val="000000"/>
          <w:spacing w:val="0"/>
          <w:w w:val="100"/>
          <w:position w:val="0"/>
        </w:rPr>
        <w:t>资格有效期三年，依据《中华人民共和国企业所得税法》、《中华人民共和 国企业所得税法实施条例》减按</w:t>
      </w:r>
      <w:r>
        <w:rPr>
          <w:color w:val="000000"/>
          <w:spacing w:val="0"/>
          <w:w w:val="100"/>
          <w:position w:val="0"/>
          <w:sz w:val="18"/>
          <w:szCs w:val="18"/>
        </w:rPr>
        <w:t>15%</w:t>
      </w:r>
      <w:r>
        <w:rPr>
          <w:color w:val="000000"/>
          <w:spacing w:val="0"/>
          <w:w w:val="100"/>
          <w:position w:val="0"/>
        </w:rPr>
        <w:t>的税率征收企业所得税。</w:t>
      </w:r>
    </w:p>
    <w:p>
      <w:pPr>
        <w:pStyle w:val="Style20"/>
        <w:keepNext w:val="0"/>
        <w:keepLines w:val="0"/>
        <w:widowControl w:val="0"/>
        <w:shd w:val="clear" w:color="auto" w:fill="auto"/>
        <w:bidi w:val="0"/>
        <w:spacing w:before="0" w:after="0" w:line="466" w:lineRule="exact"/>
        <w:ind w:left="0" w:right="0" w:firstLine="560"/>
        <w:jc w:val="both"/>
      </w:pPr>
      <w:r>
        <w:rPr>
          <w:color w:val="000000"/>
          <w:spacing w:val="0"/>
          <w:w w:val="100"/>
          <w:position w:val="0"/>
        </w:rPr>
        <w:t>根据《财政部税务总局关于进一步完善研发费用税前加计扣除政策的公告》（财政部税务总局公告</w:t>
      </w:r>
      <w:r>
        <w:rPr>
          <w:color w:val="000000"/>
          <w:spacing w:val="0"/>
          <w:w w:val="100"/>
          <w:position w:val="0"/>
          <w:sz w:val="18"/>
          <w:szCs w:val="18"/>
        </w:rPr>
        <w:t>2021</w:t>
      </w:r>
      <w:r>
        <w:rPr>
          <w:color w:val="000000"/>
          <w:spacing w:val="0"/>
          <w:w w:val="100"/>
          <w:position w:val="0"/>
        </w:rPr>
        <w:t>年第</w:t>
      </w:r>
      <w:r>
        <w:rPr>
          <w:color w:val="000000"/>
          <w:spacing w:val="0"/>
          <w:w w:val="100"/>
          <w:position w:val="0"/>
          <w:sz w:val="18"/>
          <w:szCs w:val="18"/>
        </w:rPr>
        <w:t>13</w:t>
      </w:r>
      <w:r>
        <w:rPr>
          <w:color w:val="000000"/>
          <w:spacing w:val="0"/>
          <w:w w:val="100"/>
          <w:position w:val="0"/>
        </w:rPr>
        <w:t>号）， 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日起，再按照实际发生额的</w:t>
      </w:r>
      <w:r>
        <w:rPr>
          <w:color w:val="000000"/>
          <w:spacing w:val="0"/>
          <w:w w:val="100"/>
          <w:position w:val="0"/>
          <w:sz w:val="18"/>
          <w:szCs w:val="18"/>
        </w:rPr>
        <w:t>100%</w:t>
      </w:r>
      <w:r>
        <w:rPr>
          <w:color w:val="000000"/>
          <w:spacing w:val="0"/>
          <w:w w:val="100"/>
          <w:position w:val="0"/>
        </w:rPr>
        <w:t>在税前加计扣除；形成无形资产的，自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日起，按照无形资产成本的 </w:t>
      </w:r>
      <w:r>
        <w:rPr>
          <w:color w:val="000000"/>
          <w:spacing w:val="0"/>
          <w:w w:val="100"/>
          <w:position w:val="0"/>
          <w:sz w:val="18"/>
          <w:szCs w:val="18"/>
        </w:rPr>
        <w:t>200%</w:t>
      </w:r>
      <w:r>
        <w:rPr>
          <w:color w:val="000000"/>
          <w:spacing w:val="0"/>
          <w:w w:val="100"/>
          <w:position w:val="0"/>
        </w:rPr>
        <w:t>在税前摊销。</w:t>
      </w:r>
    </w:p>
    <w:p>
      <w:pPr>
        <w:pStyle w:val="Style20"/>
        <w:keepNext w:val="0"/>
        <w:keepLines w:val="0"/>
        <w:widowControl w:val="0"/>
        <w:numPr>
          <w:ilvl w:val="0"/>
          <w:numId w:val="71"/>
        </w:numPr>
        <w:shd w:val="clear" w:color="auto" w:fill="auto"/>
        <w:bidi w:val="0"/>
        <w:spacing w:before="0" w:after="0" w:line="466" w:lineRule="exact"/>
        <w:ind w:left="0" w:right="0" w:firstLine="440"/>
        <w:jc w:val="both"/>
      </w:pPr>
      <w:bookmarkStart w:id="1136" w:name="bookmark1136"/>
      <w:bookmarkEnd w:id="1136"/>
      <w:r>
        <w:rPr>
          <w:b/>
          <w:bCs/>
          <w:color w:val="000000"/>
          <w:spacing w:val="0"/>
          <w:w w:val="100"/>
          <w:position w:val="0"/>
        </w:rPr>
        <w:t>印花税</w:t>
      </w:r>
    </w:p>
    <w:p>
      <w:pPr>
        <w:pStyle w:val="Style20"/>
        <w:keepNext w:val="0"/>
        <w:keepLines w:val="0"/>
        <w:widowControl w:val="0"/>
        <w:shd w:val="clear" w:color="auto" w:fill="auto"/>
        <w:bidi w:val="0"/>
        <w:spacing w:before="0" w:after="0" w:line="466" w:lineRule="exact"/>
        <w:ind w:left="0" w:right="0" w:firstLine="560"/>
        <w:jc w:val="both"/>
      </w:pPr>
      <w:r>
        <w:rPr>
          <w:color w:val="000000"/>
          <w:spacing w:val="0"/>
          <w:w w:val="100"/>
          <w:position w:val="0"/>
        </w:rPr>
        <w:t>根据《财政部税务总局关于对营业账簿减免印花税的通知》（财税〔</w:t>
      </w:r>
      <w:r>
        <w:rPr>
          <w:color w:val="000000"/>
          <w:spacing w:val="0"/>
          <w:w w:val="100"/>
          <w:position w:val="0"/>
          <w:sz w:val="18"/>
          <w:szCs w:val="18"/>
        </w:rPr>
        <w:t>2018） 50</w:t>
      </w:r>
      <w:r>
        <w:rPr>
          <w:color w:val="000000"/>
          <w:spacing w:val="0"/>
          <w:w w:val="100"/>
          <w:position w:val="0"/>
        </w:rPr>
        <w:t>号）的规定，自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日起，对按 万分之五税率贴花的资金账簿减半征收印花税，对按件贴花五元的其他账簿免征印花税。</w:t>
      </w:r>
      <w:r>
        <w:br w:type="page"/>
      </w:r>
    </w:p>
    <w:p>
      <w:pPr>
        <w:pStyle w:val="Style29"/>
        <w:keepNext/>
        <w:keepLines/>
        <w:widowControl w:val="0"/>
        <w:shd w:val="clear" w:color="auto" w:fill="auto"/>
        <w:bidi w:val="0"/>
        <w:spacing w:before="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3</w:t>
      </w:r>
      <w:bookmarkEnd w:id="1139"/>
      <w:r>
        <w:rPr>
          <w:color w:val="000000"/>
          <w:spacing w:val="0"/>
          <w:w w:val="100"/>
          <w:position w:val="0"/>
        </w:rPr>
        <w:t>、其他</w:t>
      </w:r>
      <w:bookmarkEnd w:id="1137"/>
      <w:bookmarkEnd w:id="1138"/>
      <w:bookmarkEnd w:id="1140"/>
    </w:p>
    <w:p>
      <w:pPr>
        <w:pStyle w:val="Style25"/>
        <w:keepNext/>
        <w:keepLines/>
        <w:widowControl w:val="0"/>
        <w:shd w:val="clear" w:color="auto" w:fill="auto"/>
        <w:bidi w:val="0"/>
        <w:spacing w:before="0" w:after="36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sz w:val="24"/>
          <w:szCs w:val="24"/>
        </w:rPr>
        <w:t>七</w:t>
      </w:r>
      <w:bookmarkEnd w:id="1143"/>
      <w:r>
        <w:rPr>
          <w:color w:val="000000"/>
          <w:spacing w:val="0"/>
          <w:w w:val="100"/>
          <w:position w:val="0"/>
          <w:sz w:val="24"/>
          <w:szCs w:val="24"/>
        </w:rPr>
        <w:t>、合并财务报表项目注释</w:t>
      </w:r>
      <w:bookmarkEnd w:id="1141"/>
      <w:bookmarkEnd w:id="1142"/>
      <w:bookmarkEnd w:id="1144"/>
    </w:p>
    <w:p>
      <w:pPr>
        <w:pStyle w:val="Style29"/>
        <w:keepNext/>
        <w:keepLines/>
        <w:widowControl w:val="0"/>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1</w:t>
      </w:r>
      <w:bookmarkEnd w:id="1147"/>
      <w:r>
        <w:rPr>
          <w:color w:val="000000"/>
          <w:spacing w:val="0"/>
          <w:w w:val="100"/>
          <w:position w:val="0"/>
        </w:rPr>
        <w:t>、货币资金</w:t>
      </w:r>
      <w:bookmarkEnd w:id="1145"/>
      <w:bookmarkEnd w:id="1146"/>
      <w:bookmarkEnd w:id="1148"/>
    </w:p>
    <w:tbl>
      <w:tblPr>
        <w:tblOverlap w:val="never"/>
        <w:jc w:val="center"/>
        <w:tblLayout w:type="fixed"/>
      </w:tblPr>
      <w:tblGrid>
        <w:gridCol w:w="3197"/>
        <w:gridCol w:w="3187"/>
        <w:gridCol w:w="3250"/>
      </w:tblGrid>
      <w:tr>
        <w:trPr>
          <w:trHeight w:val="317"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8920" w:right="0" w:firstLine="0"/>
              <w:jc w:val="left"/>
            </w:pPr>
            <w:r>
              <w:rPr>
                <w:rFonts w:ascii="SimSun" w:eastAsia="SimSun" w:hAnsi="SimSun" w:cs="SimSun"/>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186,634.50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187,875.60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155,226,121.75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175,224,709.14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24,099,028.65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7,600,659.12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179,511,784.90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183,013,243.86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因抵押、质押或冻结等对使用 有限制的款项总额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23,978,880.00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7,500,000.00</w:t>
            </w:r>
          </w:p>
        </w:tc>
      </w:tr>
      <w:tr>
        <w:trPr>
          <w:trHeight w:val="312"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其他说明</w:t>
            </w:r>
          </w:p>
        </w:tc>
      </w:tr>
    </w:tbl>
    <w:p>
      <w:pPr>
        <w:widowControl w:val="0"/>
        <w:spacing w:after="199" w:line="1" w:lineRule="exact"/>
      </w:pPr>
    </w:p>
    <w:p>
      <w:pPr>
        <w:pStyle w:val="Style20"/>
        <w:keepNext w:val="0"/>
        <w:keepLines w:val="0"/>
        <w:widowControl w:val="0"/>
        <w:shd w:val="clear" w:color="auto" w:fill="auto"/>
        <w:bidi w:val="0"/>
        <w:spacing w:before="0" w:after="260" w:line="240" w:lineRule="auto"/>
        <w:ind w:left="0" w:right="0" w:firstLine="50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日，其他货币资金中受限资金为</w:t>
      </w:r>
      <w:r>
        <w:rPr>
          <w:color w:val="000000"/>
          <w:spacing w:val="0"/>
          <w:w w:val="100"/>
          <w:position w:val="0"/>
          <w:sz w:val="18"/>
          <w:szCs w:val="18"/>
        </w:rPr>
        <w:t>340</w:t>
      </w:r>
      <w:r>
        <w:rPr>
          <w:color w:val="000000"/>
          <w:spacing w:val="0"/>
          <w:w w:val="100"/>
          <w:position w:val="0"/>
        </w:rPr>
        <w:t>万美元人民币（汇率</w:t>
      </w:r>
      <w:r>
        <w:rPr>
          <w:color w:val="000000"/>
          <w:spacing w:val="0"/>
          <w:w w:val="100"/>
          <w:position w:val="0"/>
          <w:sz w:val="18"/>
          <w:szCs w:val="18"/>
        </w:rPr>
        <w:t>6.3757,</w:t>
      </w:r>
      <w:r>
        <w:rPr>
          <w:color w:val="000000"/>
          <w:spacing w:val="0"/>
          <w:w w:val="100"/>
          <w:position w:val="0"/>
        </w:rPr>
        <w:t>折合人民币</w:t>
      </w:r>
      <w:r>
        <w:rPr>
          <w:color w:val="000000"/>
          <w:spacing w:val="0"/>
          <w:w w:val="100"/>
          <w:position w:val="0"/>
          <w:sz w:val="18"/>
          <w:szCs w:val="18"/>
        </w:rPr>
        <w:t>21,677,380</w:t>
      </w:r>
      <w:r>
        <w:rPr>
          <w:color w:val="000000"/>
          <w:spacing w:val="0"/>
          <w:w w:val="100"/>
          <w:position w:val="0"/>
        </w:rPr>
        <w:t>元）及</w:t>
      </w:r>
    </w:p>
    <w:p>
      <w:pPr>
        <w:pStyle w:val="Style20"/>
        <w:keepNext w:val="0"/>
        <w:keepLines w:val="0"/>
        <w:widowControl w:val="0"/>
        <w:numPr>
          <w:ilvl w:val="0"/>
          <w:numId w:val="73"/>
        </w:numPr>
        <w:shd w:val="clear" w:color="auto" w:fill="auto"/>
        <w:tabs>
          <w:tab w:pos="320" w:val="left"/>
        </w:tabs>
        <w:bidi w:val="0"/>
        <w:spacing w:before="0" w:after="440" w:line="240" w:lineRule="auto"/>
        <w:ind w:left="0" w:right="0" w:firstLine="0"/>
        <w:jc w:val="left"/>
      </w:pPr>
      <w:bookmarkStart w:id="1149" w:name="bookmark1149"/>
      <w:bookmarkEnd w:id="1149"/>
      <w:r>
        <w:rPr>
          <w:color w:val="000000"/>
          <w:spacing w:val="0"/>
          <w:w w:val="100"/>
          <w:position w:val="0"/>
          <w:sz w:val="18"/>
          <w:szCs w:val="18"/>
        </w:rPr>
        <w:t>301,500.00</w:t>
      </w:r>
      <w:r>
        <w:rPr>
          <w:color w:val="000000"/>
          <w:spacing w:val="0"/>
          <w:w w:val="100"/>
          <w:position w:val="0"/>
        </w:rPr>
        <w:t>元人民币的票据保证金。</w:t>
      </w:r>
    </w:p>
    <w:p>
      <w:pPr>
        <w:pStyle w:val="Style29"/>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2</w:t>
      </w:r>
      <w:bookmarkEnd w:id="1152"/>
      <w:r>
        <w:rPr>
          <w:color w:val="000000"/>
          <w:spacing w:val="0"/>
          <w:w w:val="100"/>
          <w:position w:val="0"/>
        </w:rPr>
        <w:t>、交易性金融资产</w:t>
      </w:r>
      <w:bookmarkEnd w:id="1150"/>
      <w:bookmarkEnd w:id="1151"/>
      <w:bookmarkEnd w:id="1153"/>
    </w:p>
    <w:tbl>
      <w:tblPr>
        <w:tblOverlap w:val="never"/>
        <w:jc w:val="center"/>
        <w:tblLayout w:type="fixed"/>
      </w:tblPr>
      <w:tblGrid>
        <w:gridCol w:w="3197"/>
        <w:gridCol w:w="3187"/>
        <w:gridCol w:w="3250"/>
      </w:tblGrid>
      <w:tr>
        <w:trPr>
          <w:trHeight w:val="312"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8920" w:right="0" w:firstLine="0"/>
              <w:jc w:val="left"/>
            </w:pPr>
            <w:r>
              <w:rPr>
                <w:rFonts w:ascii="SimSun" w:eastAsia="SimSun" w:hAnsi="SimSun" w:cs="SimSun"/>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62,596,674.69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62,596,674.69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62,596,674.69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0.00</w:t>
            </w:r>
          </w:p>
        </w:tc>
      </w:tr>
      <w:tr>
        <w:trPr>
          <w:trHeight w:val="312"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其他说明：</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3</w:t>
      </w:r>
      <w:bookmarkEnd w:id="1156"/>
      <w:r>
        <w:rPr>
          <w:color w:val="000000"/>
          <w:spacing w:val="0"/>
          <w:w w:val="100"/>
          <w:position w:val="0"/>
        </w:rPr>
        <w:t>、衍生金融资产</w:t>
      </w:r>
      <w:bookmarkEnd w:id="1154"/>
      <w:bookmarkEnd w:id="1155"/>
      <w:bookmarkEnd w:id="1157"/>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4</w:t>
      </w:r>
      <w:bookmarkEnd w:id="1160"/>
      <w:r>
        <w:rPr>
          <w:color w:val="000000"/>
          <w:spacing w:val="0"/>
          <w:w w:val="100"/>
          <w:position w:val="0"/>
        </w:rPr>
        <w:t>、应收票据</w:t>
      </w:r>
      <w:bookmarkEnd w:id="1158"/>
      <w:bookmarkEnd w:id="1159"/>
      <w:bookmarkEnd w:id="1161"/>
    </w:p>
    <w:p>
      <w:pPr>
        <w:pStyle w:val="Style35"/>
        <w:keepNext/>
        <w:keepLines/>
        <w:widowControl w:val="0"/>
        <w:numPr>
          <w:ilvl w:val="0"/>
          <w:numId w:val="75"/>
        </w:numPr>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应收票据分类列示</w:t>
      </w:r>
      <w:bookmarkEnd w:id="1162"/>
      <w:bookmarkEnd w:id="1163"/>
      <w:bookmarkEnd w:id="11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180,000.00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43,000.00</w:t>
            </w:r>
          </w:p>
        </w:tc>
      </w:tr>
    </w:tbl>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99" w:line="1" w:lineRule="exact"/>
      </w:pPr>
    </w:p>
    <w:p>
      <w:pPr>
        <w:widowControl w:val="0"/>
        <w:spacing w:line="1" w:lineRule="exact"/>
      </w:pPr>
    </w:p>
    <w:tbl>
      <w:tblPr>
        <w:tblOverlap w:val="never"/>
        <w:jc w:val="center"/>
        <w:tblLayout w:type="fixed"/>
      </w:tblPr>
      <w:tblGrid>
        <w:gridCol w:w="1642"/>
        <w:gridCol w:w="763"/>
        <w:gridCol w:w="763"/>
        <w:gridCol w:w="758"/>
        <w:gridCol w:w="763"/>
        <w:gridCol w:w="792"/>
        <w:gridCol w:w="773"/>
        <w:gridCol w:w="797"/>
        <w:gridCol w:w="931"/>
        <w:gridCol w:w="797"/>
        <w:gridCol w:w="802"/>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5"/>
        <w:keepNext/>
        <w:keepLines/>
        <w:widowControl w:val="0"/>
        <w:numPr>
          <w:ilvl w:val="0"/>
          <w:numId w:val="75"/>
        </w:numPr>
        <w:shd w:val="clear" w:color="auto" w:fill="auto"/>
        <w:bidi w:val="0"/>
        <w:spacing w:before="0" w:after="400" w:line="240" w:lineRule="auto"/>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本期计提、收回或转回的坏账准备情况</w:t>
      </w:r>
      <w:bookmarkEnd w:id="1166"/>
      <w:bookmarkEnd w:id="1167"/>
      <w:bookmarkEnd w:id="1169"/>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pStyle w:val="Style20"/>
        <w:keepNext w:val="0"/>
        <w:keepLines w:val="0"/>
        <w:widowControl w:val="0"/>
        <w:shd w:val="clear" w:color="auto" w:fill="auto"/>
        <w:bidi w:val="0"/>
        <w:spacing w:before="0" w:after="120" w:line="346" w:lineRule="exact"/>
        <w:ind w:left="0" w:right="0" w:firstLine="0"/>
        <w:jc w:val="left"/>
      </w:pPr>
      <w:r>
        <w:rPr>
          <w:color w:val="000000"/>
          <w:spacing w:val="0"/>
          <w:w w:val="100"/>
          <w:position w:val="0"/>
        </w:rPr>
        <w:t>其中本期坏账准备收回或转回金额重要的: 口适用”不适用</w:t>
      </w:r>
      <w:r>
        <w:br w:type="page"/>
      </w:r>
    </w:p>
    <w:p>
      <w:pPr>
        <w:pStyle w:val="Style35"/>
        <w:keepNext/>
        <w:keepLines/>
        <w:widowControl w:val="0"/>
        <w:shd w:val="clear" w:color="auto" w:fill="auto"/>
        <w:bidi w:val="0"/>
        <w:spacing w:before="0" w:after="380" w:line="240" w:lineRule="auto"/>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170"/>
      <w:bookmarkEnd w:id="1171"/>
      <w:bookmarkEnd w:id="1173"/>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期末已质押金额</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174"/>
      <w:bookmarkEnd w:id="1175"/>
      <w:bookmarkEnd w:id="11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78,705,750.00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78,705,750.00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78"/>
      <w:bookmarkEnd w:id="1179"/>
      <w:bookmarkEnd w:id="11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期末转应收账款金额</w:t>
            </w:r>
          </w:p>
        </w:tc>
      </w:tr>
    </w:tbl>
    <w:p>
      <w:pPr>
        <w:widowControl w:val="0"/>
        <w:spacing w:after="79" w:line="1" w:lineRule="exact"/>
      </w:pPr>
    </w:p>
    <w:p>
      <w:pPr>
        <w:pStyle w:val="Style2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82"/>
      <w:bookmarkEnd w:id="1183"/>
      <w:bookmarkEnd w:id="11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5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其中重要的应收票据核销情况：</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款项是否由关联 交易产生</w:t>
            </w:r>
          </w:p>
        </w:tc>
      </w:tr>
    </w:tbl>
    <w:p>
      <w:pPr>
        <w:widowControl w:val="0"/>
        <w:spacing w:after="79" w:line="1" w:lineRule="exact"/>
      </w:pPr>
    </w:p>
    <w:p>
      <w:pPr>
        <w:pStyle w:val="Style2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应收票据核销说明:</w:t>
      </w:r>
    </w:p>
    <w:p>
      <w:pPr>
        <w:pStyle w:val="Style29"/>
        <w:keepNext/>
        <w:keepLines/>
        <w:widowControl w:val="0"/>
        <w:shd w:val="clear" w:color="auto" w:fill="auto"/>
        <w:bidi w:val="0"/>
        <w:spacing w:before="0" w:after="34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5</w:t>
      </w:r>
      <w:bookmarkEnd w:id="1188"/>
      <w:r>
        <w:rPr>
          <w:color w:val="000000"/>
          <w:spacing w:val="0"/>
          <w:w w:val="100"/>
          <w:position w:val="0"/>
        </w:rPr>
        <w:t>、应收账款</w:t>
      </w:r>
      <w:bookmarkEnd w:id="1186"/>
      <w:bookmarkEnd w:id="1187"/>
      <w:bookmarkEnd w:id="1189"/>
    </w:p>
    <w:p>
      <w:pPr>
        <w:pStyle w:val="Style35"/>
        <w:keepNext/>
        <w:keepLines/>
        <w:widowControl w:val="0"/>
        <w:shd w:val="clear" w:color="auto" w:fill="auto"/>
        <w:bidi w:val="0"/>
        <w:spacing w:before="0" w:after="34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90"/>
      <w:bookmarkEnd w:id="1191"/>
      <w:bookmarkEnd w:id="1193"/>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按单项计提坏账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15,684, 081.10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15,684, 081.10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142,98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2,839.2</w:t>
            </w:r>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90.12</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39,430,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27.58</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103,55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2,190.7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146,86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6,702.5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18,015,</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128,851,</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439.67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139,98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2,839.2</w:t>
            </w:r>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88.22</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39,415,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28.16</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100,56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7,190.7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134,34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4,293.7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17,952,</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650.88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116,391,6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保理款组合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3,000,0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15,000.</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2,985,0</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12,522,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62,612.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12,459,7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合并范围内关联</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158,66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6,920.3</w:t>
            </w:r>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55,114,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103,55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2,190.7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146,86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6,702.5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18,015,</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128,851,</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439.67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15,684,081.10</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武汉宝特龙科技股份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9,093,131.88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9,093,131.88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停产</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深圳市壹办公科技股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6,590,949.22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6,590,949.22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破产</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15,684,081.10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15,684,081.10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15,000.00</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组合中，按风险类别分析法计提坏账准备</w:t>
      </w:r>
      <w:r>
        <w:rPr>
          <w:color w:val="000000"/>
          <w:spacing w:val="0"/>
          <w:w w:val="100"/>
          <w:position w:val="0"/>
          <w:sz w:val="18"/>
          <w:szCs w:val="18"/>
        </w:rPr>
        <w:t>15,000</w:t>
      </w:r>
      <w:r>
        <w:rPr>
          <w:color w:val="000000"/>
          <w:spacing w:val="0"/>
          <w:w w:val="100"/>
          <w:position w:val="0"/>
        </w:rPr>
        <w:t>元。</w:t>
      </w:r>
    </w:p>
    <w:p>
      <w:pPr>
        <w:pStyle w:val="Style47"/>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rPr>
        <w:t>按组合计提坏账准备：</w:t>
      </w:r>
      <w:r>
        <w:rPr>
          <w:color w:val="000000"/>
          <w:spacing w:val="0"/>
          <w:w w:val="100"/>
          <w:position w:val="0"/>
        </w:rPr>
        <w:t>39,415,648.53</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67,610,591.64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3,380,529.58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29,257,910.67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2,925,791.07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14,292,870.07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4,287,861.02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28,821,466.86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28,821,466.86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139,982,839.24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39,415,648.53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确定该组合依据的说明：以上组合以应收款项的账龄作为信用风险特征。对于划分为组合的应收账款，本公司参考历史 信用损失经验，结合当前状况以及对未来经济状况的预测，编制应收账款账龄与整个存续期预期信用损失率对照表，计算预 期信用损失。</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按组合计提坏账准备：</w:t>
      </w:r>
    </w:p>
    <w:p>
      <w:pPr>
        <w:pStyle w:val="Style20"/>
        <w:keepNext w:val="0"/>
        <w:keepLines w:val="0"/>
        <w:widowControl w:val="0"/>
        <w:shd w:val="clear" w:color="auto" w:fill="auto"/>
        <w:bidi w:val="0"/>
        <w:spacing w:before="0" w:after="100" w:line="314" w:lineRule="exact"/>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计提比例</w:t>
            </w:r>
          </w:p>
        </w:tc>
      </w:tr>
    </w:tbl>
    <w:p>
      <w:pPr>
        <w:pStyle w:val="Style20"/>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确定该组合依据的说明：</w:t>
      </w:r>
    </w:p>
    <w:p>
      <w:pPr>
        <w:pStyle w:val="Style20"/>
        <w:keepNext w:val="0"/>
        <w:keepLines w:val="0"/>
        <w:widowControl w:val="0"/>
        <w:shd w:val="clear" w:color="auto" w:fill="auto"/>
        <w:bidi w:val="0"/>
        <w:spacing w:before="0" w:after="0" w:line="350" w:lineRule="exact"/>
        <w:ind w:left="0" w:right="0" w:firstLine="0"/>
        <w:jc w:val="left"/>
      </w:pPr>
      <w:r>
        <w:rPr>
          <w:color w:val="000000"/>
          <w:spacing w:val="0"/>
          <w:w w:val="100"/>
          <w:position w:val="0"/>
        </w:rPr>
        <w:t>如是按照预期信用损失一般模型计提应收账款坏账准备，请参照其他应收款的披露方式披露坏账准备的相关信息: 口适用”不适用</w:t>
      </w:r>
    </w:p>
    <w:p>
      <w:pPr>
        <w:pStyle w:val="Style20"/>
        <w:keepNext w:val="0"/>
        <w:keepLines w:val="0"/>
        <w:widowControl w:val="0"/>
        <w:shd w:val="clear" w:color="auto" w:fill="auto"/>
        <w:bidi w:val="0"/>
        <w:spacing w:before="0" w:after="100" w:line="350" w:lineRule="exact"/>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79,703,723.52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30,279,728.77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18,633,001.19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30,050,466.86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20,492,410.55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6,051,877.11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3,506,179.20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158,666,920.34</w:t>
            </w:r>
          </w:p>
        </w:tc>
      </w:tr>
    </w:tbl>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widowControl w:val="0"/>
        <w:spacing w:after="319" w:line="1" w:lineRule="exact"/>
      </w:pPr>
    </w:p>
    <w:p>
      <w:pPr>
        <w:pStyle w:val="Style35"/>
        <w:keepNext/>
        <w:keepLines/>
        <w:widowControl w:val="0"/>
        <w:numPr>
          <w:ilvl w:val="0"/>
          <w:numId w:val="77"/>
        </w:numPr>
        <w:shd w:val="clear" w:color="auto" w:fill="auto"/>
        <w:bidi w:val="0"/>
        <w:spacing w:before="0" w:after="380" w:line="240" w:lineRule="auto"/>
        <w:ind w:left="0" w:right="0" w:firstLine="0"/>
        <w:jc w:val="left"/>
      </w:pPr>
      <w:bookmarkStart w:id="1194" w:name="bookmark1194"/>
      <w:bookmarkStart w:id="1195" w:name="bookmark1195"/>
      <w:bookmarkStart w:id="1196" w:name="bookmark1196"/>
      <w:bookmarkStart w:id="1197" w:name="bookmark1197"/>
      <w:bookmarkEnd w:id="1196"/>
      <w:r>
        <w:rPr>
          <w:color w:val="000000"/>
          <w:spacing w:val="0"/>
          <w:w w:val="100"/>
          <w:position w:val="0"/>
        </w:rPr>
        <w:t>本期计提、收回或转回的坏账准备情况</w:t>
      </w:r>
      <w:bookmarkEnd w:id="1194"/>
      <w:bookmarkEnd w:id="1195"/>
      <w:bookmarkEnd w:id="1197"/>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18,015,262.92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48,599,465.71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-11,499,999.00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55,114,729.63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18,015,262.92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48,599,465.71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-11,499,999.00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55,114,729.63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中国人民武装警察部队第二机动总队 机动第五参谋部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178,272.00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178,272.00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98"/>
      <w:bookmarkEnd w:id="1199"/>
      <w:bookmarkEnd w:id="12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11,499,999.00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款项是否由关联 交易产生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贵州银达汇智大 数据应用有限公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11,499,999.00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公司已注销，全额 计提坏账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公司内部决议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11,499,999.00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5"/>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02"/>
      <w:bookmarkEnd w:id="1203"/>
      <w:bookmarkEnd w:id="12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32,700,000.00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2,830,000.00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8,560,476.07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428,023.80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6,353,097.27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5,450,869.13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6,107,097.11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4,156,002.72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4,061,235.46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4,061,235.46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57,781,905.91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5"/>
        <w:keepNext/>
        <w:keepLines/>
        <w:widowControl w:val="0"/>
        <w:numPr>
          <w:ilvl w:val="0"/>
          <w:numId w:val="69"/>
        </w:numPr>
        <w:shd w:val="clear" w:color="auto" w:fill="auto"/>
        <w:tabs>
          <w:tab w:pos="493" w:val="left"/>
        </w:tabs>
        <w:bidi w:val="0"/>
        <w:spacing w:before="0" w:line="240" w:lineRule="auto"/>
        <w:ind w:left="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转移应收账款且继续涉入形成的资产、负债金额</w:t>
      </w:r>
      <w:bookmarkEnd w:id="1206"/>
      <w:bookmarkEnd w:id="1207"/>
      <w:bookmarkEnd w:id="1209"/>
    </w:p>
    <w:p>
      <w:pPr>
        <w:pStyle w:val="Style2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numPr>
          <w:ilvl w:val="0"/>
          <w:numId w:val="69"/>
        </w:numPr>
        <w:shd w:val="clear" w:color="auto" w:fill="auto"/>
        <w:tabs>
          <w:tab w:pos="493" w:val="left"/>
        </w:tabs>
        <w:bidi w:val="0"/>
        <w:spacing w:before="0" w:line="240" w:lineRule="auto"/>
        <w:ind w:left="0" w:right="0" w:firstLine="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因金融资产转移而终止确认的应收账款</w:t>
      </w:r>
      <w:bookmarkEnd w:id="1210"/>
      <w:bookmarkEnd w:id="1211"/>
      <w:bookmarkEnd w:id="1213"/>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6</w:t>
      </w:r>
      <w:bookmarkEnd w:id="1216"/>
      <w:r>
        <w:rPr>
          <w:color w:val="000000"/>
          <w:spacing w:val="0"/>
          <w:w w:val="100"/>
          <w:position w:val="0"/>
        </w:rPr>
        <w:t>、应收款项融资</w:t>
      </w:r>
      <w:bookmarkEnd w:id="1214"/>
      <w:bookmarkEnd w:id="1215"/>
      <w:bookmarkEnd w:id="12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以公允价值计量且其变动计入其他综 合收益的应收票据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0"/>
        <w:keepNext w:val="0"/>
        <w:keepLines w:val="0"/>
        <w:widowControl w:val="0"/>
        <w:shd w:val="clear" w:color="auto" w:fill="auto"/>
        <w:bidi w:val="0"/>
        <w:spacing w:before="0" w:after="0" w:line="350" w:lineRule="exact"/>
        <w:ind w:left="0" w:right="0" w:firstLine="0"/>
        <w:jc w:val="left"/>
      </w:pPr>
      <w:r>
        <w:rPr>
          <w:color w:val="000000"/>
          <w:spacing w:val="0"/>
          <w:w w:val="100"/>
          <w:position w:val="0"/>
        </w:rPr>
        <w:t>应收款项融资本期增减变动及公允价值变动情况</w:t>
      </w:r>
    </w:p>
    <w:p>
      <w:pPr>
        <w:pStyle w:val="Style20"/>
        <w:keepNext w:val="0"/>
        <w:keepLines w:val="0"/>
        <w:widowControl w:val="0"/>
        <w:shd w:val="clear" w:color="auto" w:fill="auto"/>
        <w:bidi w:val="0"/>
        <w:spacing w:before="0" w:after="0" w:line="350" w:lineRule="exact"/>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0" w:line="350" w:lineRule="exact"/>
        <w:ind w:left="0" w:right="0" w:firstLine="0"/>
        <w:jc w:val="left"/>
      </w:pPr>
      <w:r>
        <w:rPr>
          <w:color w:val="000000"/>
          <w:spacing w:val="0"/>
          <w:w w:val="100"/>
          <w:position w:val="0"/>
        </w:rPr>
        <w:t>如是按照预期信用损失一般模型计提应收款项融资减值准备，请参照其他应收款的披露方式披露减值准备的相关信息: 口适用”不适用</w:t>
      </w:r>
    </w:p>
    <w:p>
      <w:pPr>
        <w:pStyle w:val="Style2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7</w:t>
      </w:r>
      <w:bookmarkEnd w:id="1220"/>
      <w:r>
        <w:rPr>
          <w:color w:val="000000"/>
          <w:spacing w:val="0"/>
          <w:w w:val="100"/>
          <w:position w:val="0"/>
        </w:rPr>
        <w:t>、预付款项</w:t>
      </w:r>
      <w:bookmarkEnd w:id="1218"/>
      <w:bookmarkEnd w:id="1219"/>
      <w:bookmarkEnd w:id="1221"/>
    </w:p>
    <w:p>
      <w:pPr>
        <w:pStyle w:val="Style35"/>
        <w:keepNext/>
        <w:keepLines/>
        <w:widowControl w:val="0"/>
        <w:numPr>
          <w:ilvl w:val="0"/>
          <w:numId w:val="79"/>
        </w:numPr>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bookmarkEnd w:id="1224"/>
      <w:r>
        <w:rPr>
          <w:color w:val="000000"/>
          <w:spacing w:val="0"/>
          <w:w w:val="100"/>
          <w:position w:val="0"/>
        </w:rPr>
        <w:t>预付款项按账龄列示</w:t>
      </w:r>
      <w:bookmarkEnd w:id="1222"/>
      <w:bookmarkEnd w:id="1223"/>
      <w:bookmarkEnd w:id="12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5,107,576.29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20,054,275.24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975,484.23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4,326,885.13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1,319,852.71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108,054.57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1,794,992.35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586,208.81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9,197,905.58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25,075,423.75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35"/>
        <w:keepNext/>
        <w:keepLines/>
        <w:widowControl w:val="0"/>
        <w:numPr>
          <w:ilvl w:val="0"/>
          <w:numId w:val="79"/>
        </w:numPr>
        <w:shd w:val="clear" w:color="auto" w:fill="auto"/>
        <w:bidi w:val="0"/>
        <w:spacing w:before="0" w:after="420" w:line="240" w:lineRule="auto"/>
        <w:ind w:left="0" w:right="0" w:firstLine="0"/>
        <w:jc w:val="left"/>
      </w:pPr>
      <w:bookmarkStart w:id="1226" w:name="bookmark1226"/>
      <w:bookmarkStart w:id="1227" w:name="bookmark1227"/>
      <w:bookmarkStart w:id="1228" w:name="bookmark1228"/>
      <w:bookmarkStart w:id="1229" w:name="bookmark1229"/>
      <w:bookmarkEnd w:id="1228"/>
      <w:r>
        <w:rPr>
          <w:color w:val="000000"/>
          <w:spacing w:val="0"/>
          <w:w w:val="100"/>
          <w:position w:val="0"/>
        </w:rPr>
        <w:t>按预付对象归集的期末余额前五名的预付款情况</w:t>
      </w:r>
      <w:bookmarkEnd w:id="1226"/>
      <w:bookmarkEnd w:id="1227"/>
      <w:bookmarkEnd w:id="1229"/>
    </w:p>
    <w:p>
      <w:pPr>
        <w:pStyle w:val="Style20"/>
        <w:keepNext w:val="0"/>
        <w:keepLines w:val="0"/>
        <w:widowControl w:val="0"/>
        <w:shd w:val="clear" w:color="auto" w:fill="auto"/>
        <w:tabs>
          <w:tab w:pos="2802" w:val="left"/>
          <w:tab w:pos="4592" w:val="left"/>
          <w:tab w:pos="6325" w:val="left"/>
          <w:tab w:pos="7578" w:val="left"/>
          <w:tab w:pos="8826" w:val="left"/>
        </w:tabs>
        <w:bidi w:val="0"/>
        <w:spacing w:before="0" w:after="80" w:line="240" w:lineRule="auto"/>
        <w:ind w:left="1040" w:right="0" w:firstLine="0"/>
        <w:jc w:val="left"/>
      </w:pPr>
      <w:r>
        <w:rPr>
          <w:b/>
          <w:bCs/>
          <w:color w:val="000000"/>
          <w:spacing w:val="0"/>
          <w:w w:val="100"/>
          <w:position w:val="0"/>
        </w:rPr>
        <w:t>单位名称</w:t>
        <w:tab/>
        <w:t>与本公司关系</w:t>
        <w:tab/>
        <w:t>金额</w:t>
        <w:tab/>
        <w:t>账龄</w:t>
        <w:tab/>
        <w:t>未结算原因</w:t>
        <w:tab/>
        <w:t>占预付账</w:t>
      </w:r>
    </w:p>
    <w:p>
      <w:pPr>
        <w:pStyle w:val="Style20"/>
        <w:keepNext w:val="0"/>
        <w:keepLines w:val="0"/>
        <w:widowControl w:val="0"/>
        <w:shd w:val="clear" w:color="auto" w:fill="auto"/>
        <w:bidi w:val="0"/>
        <w:spacing w:before="0" w:after="360" w:line="240" w:lineRule="auto"/>
        <w:ind w:left="0" w:right="0" w:firstLine="0"/>
        <w:jc w:val="right"/>
      </w:pPr>
      <w:r>
        <w:rPr>
          <w:b/>
          <w:bCs/>
          <w:color w:val="000000"/>
          <w:spacing w:val="0"/>
          <w:w w:val="100"/>
          <w:position w:val="0"/>
        </w:rPr>
        <w:t>款总额比</w:t>
      </w:r>
      <w:r>
        <w:br w:type="page"/>
      </w:r>
    </w:p>
    <w:tbl>
      <w:tblPr>
        <w:tblOverlap w:val="never"/>
        <w:jc w:val="center"/>
        <w:tblLayout w:type="fixed"/>
      </w:tblPr>
      <w:tblGrid>
        <w:gridCol w:w="2808"/>
        <w:gridCol w:w="1152"/>
        <w:gridCol w:w="1646"/>
        <w:gridCol w:w="1814"/>
        <w:gridCol w:w="1315"/>
        <w:gridCol w:w="960"/>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例</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sz w:val="18"/>
                <w:szCs w:val="18"/>
              </w:rPr>
              <w:t xml:space="preserve">2,263, </w:t>
            </w:r>
            <w:r>
              <w:rPr>
                <w:rFonts w:ascii="SimSun" w:eastAsia="SimSun" w:hAnsi="SimSun" w:cs="SimSun"/>
                <w:color w:val="000000"/>
                <w:spacing w:val="0"/>
                <w:w w:val="100"/>
                <w:position w:val="0"/>
                <w:sz w:val="18"/>
                <w:szCs w:val="18"/>
              </w:rPr>
              <w:t xml:space="preserve">362. </w:t>
            </w:r>
            <w:r>
              <w:rPr>
                <w:rFonts w:ascii="SimSun" w:eastAsia="SimSun" w:hAnsi="SimSun" w:cs="SimSu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sz w:val="18"/>
                <w:szCs w:val="18"/>
              </w:rPr>
              <w:t xml:space="preserve">24. </w:t>
            </w:r>
            <w:r>
              <w:rPr>
                <w:rFonts w:ascii="SimSun" w:eastAsia="SimSun" w:hAnsi="SimSun" w:cs="SimSun"/>
                <w:color w:val="000000"/>
                <w:spacing w:val="0"/>
                <w:w w:val="100"/>
                <w:position w:val="0"/>
                <w:sz w:val="18"/>
                <w:szCs w:val="18"/>
              </w:rPr>
              <w:t>61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sz w:val="18"/>
                <w:szCs w:val="18"/>
              </w:rPr>
              <w:t xml:space="preserve">1,685, </w:t>
            </w:r>
            <w:r>
              <w:rPr>
                <w:rFonts w:ascii="SimSun" w:eastAsia="SimSun" w:hAnsi="SimSun" w:cs="SimSun"/>
                <w:color w:val="000000"/>
                <w:spacing w:val="0"/>
                <w:w w:val="100"/>
                <w:position w:val="0"/>
                <w:sz w:val="18"/>
                <w:szCs w:val="18"/>
              </w:rPr>
              <w:t xml:space="preserve">784. </w:t>
            </w:r>
            <w:r>
              <w:rPr>
                <w:rFonts w:ascii="SimSun" w:eastAsia="SimSun" w:hAnsi="SimSun" w:cs="SimSu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sz w:val="18"/>
                <w:szCs w:val="18"/>
              </w:rPr>
              <w:t xml:space="preserve">18. </w:t>
            </w:r>
            <w:r>
              <w:rPr>
                <w:rFonts w:ascii="SimSun" w:eastAsia="SimSun" w:hAnsi="SimSun" w:cs="SimSun"/>
                <w:color w:val="000000"/>
                <w:spacing w:val="0"/>
                <w:w w:val="100"/>
                <w:position w:val="0"/>
                <w:sz w:val="18"/>
                <w:szCs w:val="18"/>
              </w:rPr>
              <w:t>33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sz w:val="18"/>
                <w:szCs w:val="18"/>
              </w:rPr>
              <w:t xml:space="preserve">1, 557, </w:t>
            </w:r>
            <w:r>
              <w:rPr>
                <w:rFonts w:ascii="SimSun" w:eastAsia="SimSun" w:hAnsi="SimSun" w:cs="SimSun"/>
                <w:color w:val="000000"/>
                <w:spacing w:val="0"/>
                <w:w w:val="100"/>
                <w:position w:val="0"/>
                <w:sz w:val="18"/>
                <w:szCs w:val="18"/>
              </w:rPr>
              <w:t xml:space="preserve">436. </w:t>
            </w:r>
            <w:r>
              <w:rPr>
                <w:rFonts w:ascii="SimSun" w:eastAsia="SimSun" w:hAnsi="SimSun" w:cs="SimSu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rPr>
              <w:t>年至</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rPr>
              <w:t>年及</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未到结算期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sz w:val="18"/>
                <w:szCs w:val="18"/>
              </w:rPr>
              <w:t xml:space="preserve">16. </w:t>
            </w:r>
            <w:r>
              <w:rPr>
                <w:rFonts w:ascii="SimSun" w:eastAsia="SimSun" w:hAnsi="SimSun" w:cs="SimSun"/>
                <w:color w:val="000000"/>
                <w:spacing w:val="0"/>
                <w:w w:val="100"/>
                <w:position w:val="0"/>
                <w:sz w:val="18"/>
                <w:szCs w:val="18"/>
              </w:rPr>
              <w:t>93</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sz w:val="18"/>
                <w:szCs w:val="18"/>
              </w:rPr>
              <w:t xml:space="preserve">773, </w:t>
            </w:r>
            <w:r>
              <w:rPr>
                <w:rFonts w:ascii="SimSun" w:eastAsia="SimSun" w:hAnsi="SimSun" w:cs="SimSun"/>
                <w:color w:val="000000"/>
                <w:spacing w:val="0"/>
                <w:w w:val="100"/>
                <w:position w:val="0"/>
                <w:sz w:val="18"/>
                <w:szCs w:val="18"/>
              </w:rPr>
              <w:t xml:space="preserve">186. </w:t>
            </w:r>
            <w:r>
              <w:rPr>
                <w:rFonts w:ascii="SimSun" w:eastAsia="SimSun" w:hAnsi="SimSun" w:cs="SimSu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未到结算期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sz w:val="18"/>
                <w:szCs w:val="18"/>
              </w:rPr>
              <w:t>8.41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sz w:val="18"/>
                <w:szCs w:val="18"/>
              </w:rPr>
              <w:t xml:space="preserve">414, </w:t>
            </w:r>
            <w:r>
              <w:rPr>
                <w:rFonts w:ascii="SimSun" w:eastAsia="SimSun" w:hAnsi="SimSun" w:cs="SimSun"/>
                <w:color w:val="000000"/>
                <w:spacing w:val="0"/>
                <w:w w:val="100"/>
                <w:position w:val="0"/>
                <w:sz w:val="18"/>
                <w:szCs w:val="18"/>
              </w:rPr>
              <w:t xml:space="preserve">700.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未到结算期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sz w:val="18"/>
                <w:szCs w:val="18"/>
              </w:rPr>
              <w:t>4.51</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Sun" w:eastAsia="SimSun" w:hAnsi="SimSun" w:cs="SimSun"/>
                <w:b/>
                <w:bCs/>
                <w:color w:val="000000"/>
                <w:spacing w:val="0"/>
                <w:w w:val="100"/>
                <w:position w:val="0"/>
              </w:rPr>
              <w:t>6, 694,</w:t>
            </w:r>
            <w:r>
              <w:rPr>
                <w:rFonts w:ascii="SimSun" w:eastAsia="SimSun" w:hAnsi="SimSun" w:cs="SimSun"/>
                <w:b/>
                <w:bCs/>
                <w:color w:val="000000"/>
                <w:spacing w:val="0"/>
                <w:w w:val="100"/>
                <w:position w:val="0"/>
              </w:rPr>
              <w:t xml:space="preserve">469. </w:t>
            </w:r>
            <w:r>
              <w:rPr>
                <w:rFonts w:ascii="SimSun" w:eastAsia="SimSun" w:hAnsi="SimSun" w:cs="SimSun"/>
                <w:b/>
                <w:bCs/>
                <w:color w:val="000000"/>
                <w:spacing w:val="0"/>
                <w:w w:val="100"/>
                <w:position w:val="0"/>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8</w:t>
      </w:r>
      <w:bookmarkEnd w:id="1232"/>
      <w:r>
        <w:rPr>
          <w:color w:val="000000"/>
          <w:spacing w:val="0"/>
          <w:w w:val="100"/>
          <w:position w:val="0"/>
        </w:rPr>
        <w:t>、其他应收款</w:t>
      </w:r>
      <w:bookmarkEnd w:id="1230"/>
      <w:bookmarkEnd w:id="1231"/>
      <w:bookmarkEnd w:id="12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1,218,668.57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1,132,746.24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19,739,699.62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7,351,502.82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20,958,368.19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8,484,249.06</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34"/>
      <w:bookmarkEnd w:id="1235"/>
      <w:bookmarkEnd w:id="1237"/>
    </w:p>
    <w:p>
      <w:pPr>
        <w:pStyle w:val="Style55"/>
        <w:keepNext/>
        <w:keepLines/>
        <w:widowControl w:val="0"/>
        <w:shd w:val="clear" w:color="auto" w:fill="auto"/>
        <w:bidi w:val="0"/>
        <w:spacing w:before="0" w:after="36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w:t>
      </w:r>
      <w:bookmarkEnd w:id="1240"/>
      <w:r>
        <w:rPr>
          <w:color w:val="000000"/>
          <w:spacing w:val="0"/>
          <w:w w:val="100"/>
          <w:position w:val="0"/>
        </w:rPr>
        <w:t>）应收利息分类</w:t>
      </w:r>
      <w:bookmarkEnd w:id="1238"/>
      <w:bookmarkEnd w:id="1239"/>
      <w:bookmarkEnd w:id="124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1,218,668.57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1,132,746.24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1,218,668.57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1,132,746.24</w:t>
            </w:r>
          </w:p>
        </w:tc>
      </w:tr>
    </w:tbl>
    <w:p>
      <w:pPr>
        <w:widowControl w:val="0"/>
        <w:spacing w:after="319" w:line="1" w:lineRule="exact"/>
      </w:pPr>
    </w:p>
    <w:p>
      <w:pPr>
        <w:pStyle w:val="Style55"/>
        <w:keepNext/>
        <w:keepLines/>
        <w:widowControl w:val="0"/>
        <w:shd w:val="clear" w:color="auto" w:fill="auto"/>
        <w:bidi w:val="0"/>
        <w:spacing w:before="0" w:after="36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2</w:t>
      </w:r>
      <w:bookmarkEnd w:id="1244"/>
      <w:r>
        <w:rPr>
          <w:color w:val="000000"/>
          <w:spacing w:val="0"/>
          <w:w w:val="100"/>
          <w:position w:val="0"/>
        </w:rPr>
        <w:t>）重要逾期利息</w:t>
      </w:r>
      <w:bookmarkEnd w:id="1242"/>
      <w:bookmarkEnd w:id="1243"/>
      <w:bookmarkEnd w:id="12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是否发生减值及其判 断依据</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5"/>
        <w:keepNext/>
        <w:keepLines/>
        <w:widowControl w:val="0"/>
        <w:shd w:val="clear" w:color="auto" w:fill="auto"/>
        <w:bidi w:val="0"/>
        <w:spacing w:before="0" w:after="36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3</w:t>
      </w:r>
      <w:bookmarkEnd w:id="1248"/>
      <w:r>
        <w:rPr>
          <w:color w:val="000000"/>
          <w:spacing w:val="0"/>
          <w:w w:val="100"/>
          <w:position w:val="0"/>
        </w:rPr>
        <w:t>）坏账准备计提情况</w:t>
      </w:r>
      <w:bookmarkEnd w:id="1246"/>
      <w:bookmarkEnd w:id="1247"/>
      <w:bookmarkEnd w:id="1249"/>
    </w:p>
    <w:p>
      <w:pPr>
        <w:pStyle w:val="Style2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口适用”不适用</w:t>
      </w:r>
      <w:r>
        <w:br w:type="page"/>
      </w:r>
    </w:p>
    <w:p>
      <w:pPr>
        <w:pStyle w:val="Style35"/>
        <w:keepNext/>
        <w:keepLines/>
        <w:widowControl w:val="0"/>
        <w:shd w:val="clear" w:color="auto" w:fill="auto"/>
        <w:bidi w:val="0"/>
        <w:spacing w:before="0" w:after="340" w:line="240" w:lineRule="auto"/>
        <w:ind w:left="0" w:right="0" w:firstLine="0"/>
        <w:jc w:val="both"/>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50"/>
      <w:bookmarkEnd w:id="1251"/>
      <w:bookmarkEnd w:id="1253"/>
    </w:p>
    <w:p>
      <w:pPr>
        <w:pStyle w:val="Style55"/>
        <w:keepNext/>
        <w:keepLines/>
        <w:widowControl w:val="0"/>
        <w:shd w:val="clear" w:color="auto" w:fill="auto"/>
        <w:bidi w:val="0"/>
        <w:spacing w:before="0" w:line="240" w:lineRule="auto"/>
        <w:ind w:left="0" w:right="0" w:firstLine="0"/>
        <w:jc w:val="both"/>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color w:val="000000"/>
          <w:spacing w:val="0"/>
          <w:w w:val="100"/>
          <w:position w:val="0"/>
        </w:rPr>
        <w:t>）应收股利分类</w:t>
      </w:r>
      <w:bookmarkEnd w:id="1254"/>
      <w:bookmarkEnd w:id="1255"/>
      <w:bookmarkEnd w:id="1257"/>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339" w:line="1" w:lineRule="exact"/>
      </w:pPr>
    </w:p>
    <w:p>
      <w:pPr>
        <w:pStyle w:val="Style55"/>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2</w:t>
      </w:r>
      <w:bookmarkEnd w:id="1260"/>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58"/>
      <w:bookmarkEnd w:id="1259"/>
      <w:bookmarkEnd w:id="1261"/>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是否发生减值及其判 断依据</w:t>
            </w:r>
          </w:p>
        </w:tc>
      </w:tr>
    </w:tbl>
    <w:p>
      <w:pPr>
        <w:widowControl w:val="0"/>
        <w:spacing w:after="339" w:line="1" w:lineRule="exact"/>
      </w:pPr>
    </w:p>
    <w:p>
      <w:pPr>
        <w:pStyle w:val="Style55"/>
        <w:keepNext/>
        <w:keepLines/>
        <w:widowControl w:val="0"/>
        <w:shd w:val="clear" w:color="auto" w:fill="auto"/>
        <w:bidi w:val="0"/>
        <w:spacing w:before="0" w:line="240" w:lineRule="auto"/>
        <w:ind w:left="0" w:right="0" w:firstLine="0"/>
        <w:jc w:val="both"/>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3</w:t>
      </w:r>
      <w:bookmarkEnd w:id="1264"/>
      <w:r>
        <w:rPr>
          <w:color w:val="000000"/>
          <w:spacing w:val="0"/>
          <w:w w:val="100"/>
          <w:position w:val="0"/>
        </w:rPr>
        <w:t>）坏账准备计提情况</w:t>
      </w:r>
      <w:bookmarkEnd w:id="1262"/>
      <w:bookmarkEnd w:id="1263"/>
      <w:bookmarkEnd w:id="1265"/>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口适用”不适用</w:t>
      </w:r>
    </w:p>
    <w:p>
      <w:pPr>
        <w:pStyle w:val="Style2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40" w:line="240" w:lineRule="auto"/>
        <w:ind w:left="0" w:right="0" w:firstLine="0"/>
        <w:jc w:val="both"/>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66"/>
      <w:bookmarkEnd w:id="1267"/>
      <w:bookmarkEnd w:id="1269"/>
    </w:p>
    <w:p>
      <w:pPr>
        <w:pStyle w:val="Style55"/>
        <w:keepNext/>
        <w:keepLines/>
        <w:widowControl w:val="0"/>
        <w:shd w:val="clear" w:color="auto" w:fill="auto"/>
        <w:bidi w:val="0"/>
        <w:spacing w:before="0" w:line="240" w:lineRule="auto"/>
        <w:ind w:left="0" w:right="0" w:firstLine="0"/>
        <w:jc w:val="both"/>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1</w:t>
      </w:r>
      <w:bookmarkEnd w:id="1272"/>
      <w:r>
        <w:rPr>
          <w:color w:val="000000"/>
          <w:spacing w:val="0"/>
          <w:w w:val="100"/>
          <w:position w:val="0"/>
        </w:rPr>
        <w:t>）其他应收款按款项性质分类情况</w:t>
      </w:r>
      <w:bookmarkEnd w:id="1270"/>
      <w:bookmarkEnd w:id="1271"/>
      <w:bookmarkEnd w:id="12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442,509.46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397,246.55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25,456.04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代扣代缴款项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24,150.05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101,337.81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15,486,114.63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677,411.13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6,665,200.00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293,481.65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21,225,414.80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7,868,795.54</w:t>
            </w:r>
          </w:p>
        </w:tc>
      </w:tr>
    </w:tbl>
    <w:p>
      <w:pPr>
        <w:widowControl w:val="0"/>
        <w:spacing w:after="339" w:line="1" w:lineRule="exact"/>
      </w:pPr>
    </w:p>
    <w:p>
      <w:pPr>
        <w:pStyle w:val="Style55"/>
        <w:keepNext/>
        <w:keepLines/>
        <w:widowControl w:val="0"/>
        <w:shd w:val="clear" w:color="auto" w:fill="auto"/>
        <w:bidi w:val="0"/>
        <w:spacing w:before="0" w:line="240" w:lineRule="auto"/>
        <w:ind w:left="0" w:right="0" w:firstLine="0"/>
        <w:jc w:val="both"/>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bookmarkEnd w:id="1276"/>
      <w:r>
        <w:rPr>
          <w:color w:val="000000"/>
          <w:spacing w:val="0"/>
          <w:w w:val="100"/>
          <w:position w:val="0"/>
        </w:rPr>
        <w:t>）坏账准备计提情况</w:t>
      </w:r>
      <w:bookmarkEnd w:id="1274"/>
      <w:bookmarkEnd w:id="1275"/>
      <w:bookmarkEnd w:id="1277"/>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1651"/>
        <w:gridCol w:w="2098"/>
        <w:gridCol w:w="2102"/>
        <w:gridCol w:w="1166"/>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tcBorders>
              <w:top w:val="single" w:sz="4"/>
              <w:left w:val="single" w:sz="4"/>
            </w:tcBorders>
            <w:shd w:val="clear" w:color="auto" w:fill="D3D3D3"/>
            <w:vAlign w:val="top"/>
          </w:tcPr>
          <w:p>
            <w:pPr>
              <w:widowControl w:val="0"/>
              <w:rPr>
                <w:sz w:val="10"/>
                <w:szCs w:val="10"/>
              </w:rPr>
            </w:pPr>
          </w:p>
        </w:tc>
      </w:tr>
      <w:tr>
        <w:trPr>
          <w:trHeight w:val="715" w:hRule="exact"/>
        </w:trPr>
        <w:tc>
          <w:tcPr>
            <w:tcBorders>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377,666.08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139,626.64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517,292.72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482,113.88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486,308.58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968,422.46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859,779.96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625,935.22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1,485,715.18</w:t>
            </w:r>
          </w:p>
        </w:tc>
      </w:tr>
    </w:tbl>
    <w:p>
      <w:pPr>
        <w:pStyle w:val="Style20"/>
        <w:keepNext w:val="0"/>
        <w:keepLines w:val="0"/>
        <w:widowControl w:val="0"/>
        <w:shd w:val="clear" w:color="auto" w:fill="auto"/>
        <w:bidi w:val="0"/>
        <w:spacing w:before="0" w:after="0" w:line="346" w:lineRule="exact"/>
        <w:ind w:left="0" w:right="0" w:firstLine="0"/>
        <w:jc w:val="left"/>
      </w:pPr>
      <w:r>
        <w:rPr>
          <w:color w:val="000000"/>
          <w:spacing w:val="0"/>
          <w:w w:val="100"/>
          <w:position w:val="0"/>
        </w:rPr>
        <w:t>损失准备本期变动金额重大的账面余额变动情况 口适用”不适用</w:t>
      </w:r>
    </w:p>
    <w:p>
      <w:pPr>
        <w:pStyle w:val="Style20"/>
        <w:keepNext w:val="0"/>
        <w:keepLines w:val="0"/>
        <w:widowControl w:val="0"/>
        <w:shd w:val="clear" w:color="auto" w:fill="auto"/>
        <w:bidi w:val="0"/>
        <w:spacing w:before="0" w:after="100" w:line="346" w:lineRule="exact"/>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17,195,599.09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3,539,730.14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311,604.80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178,480.77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pPr>
            <w:r>
              <w:rPr>
                <w:color w:val="000000"/>
                <w:spacing w:val="0"/>
                <w:w w:val="100"/>
                <w:position w:val="0"/>
              </w:rPr>
              <w:t>93,494.23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pPr>
            <w:r>
              <w:rPr>
                <w:color w:val="000000"/>
                <w:spacing w:val="0"/>
                <w:w w:val="100"/>
                <w:position w:val="0"/>
              </w:rPr>
              <w:t>20,600.00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pPr>
            <w:r>
              <w:rPr>
                <w:color w:val="000000"/>
                <w:spacing w:val="0"/>
                <w:w w:val="100"/>
                <w:position w:val="0"/>
              </w:rPr>
              <w:t>64,386.54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21,225,414.80</w:t>
            </w:r>
          </w:p>
        </w:tc>
      </w:tr>
    </w:tbl>
    <w:p>
      <w:pPr>
        <w:widowControl w:val="0"/>
        <w:spacing w:after="299" w:line="1" w:lineRule="exact"/>
      </w:pPr>
    </w:p>
    <w:p>
      <w:pPr>
        <w:pStyle w:val="Style55"/>
        <w:keepNext/>
        <w:keepLines/>
        <w:widowControl w:val="0"/>
        <w:shd w:val="clear" w:color="auto" w:fill="auto"/>
        <w:bidi w:val="0"/>
        <w:spacing w:before="0" w:after="36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3</w:t>
      </w:r>
      <w:bookmarkEnd w:id="1280"/>
      <w:r>
        <w:rPr>
          <w:color w:val="000000"/>
          <w:spacing w:val="0"/>
          <w:w w:val="100"/>
          <w:position w:val="0"/>
        </w:rPr>
        <w:t>）本期计提、收回或转回的坏账准备情况</w:t>
      </w:r>
      <w:bookmarkEnd w:id="1278"/>
      <w:bookmarkEnd w:id="1279"/>
      <w:bookmarkEnd w:id="1281"/>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5"/>
        <w:gridCol w:w="1301"/>
        <w:gridCol w:w="1094"/>
        <w:gridCol w:w="1733"/>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其中本期坏账准备转回或收回金额重要的：</w:t>
      </w:r>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299" w:line="1" w:lineRule="exact"/>
      </w:pPr>
    </w:p>
    <w:p>
      <w:pPr>
        <w:pStyle w:val="Style55"/>
        <w:keepNext/>
        <w:keepLines/>
        <w:widowControl w:val="0"/>
        <w:shd w:val="clear" w:color="auto" w:fill="auto"/>
        <w:bidi w:val="0"/>
        <w:spacing w:before="0" w:after="36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4</w:t>
      </w:r>
      <w:bookmarkEnd w:id="1284"/>
      <w:r>
        <w:rPr>
          <w:color w:val="000000"/>
          <w:spacing w:val="0"/>
          <w:w w:val="100"/>
          <w:position w:val="0"/>
        </w:rPr>
        <w:t>）本期实际核销的其他应收款情况</w:t>
      </w:r>
      <w:bookmarkEnd w:id="1282"/>
      <w:bookmarkEnd w:id="1283"/>
      <w:bookmarkEnd w:id="12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4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1286" w:val="left"/>
                <w:tab w:pos="3158" w:val="left"/>
              </w:tabs>
              <w:bidi w:val="0"/>
              <w:spacing w:before="0" w:after="0" w:line="240" w:lineRule="auto"/>
              <w:ind w:left="0" w:right="0" w:firstLine="0"/>
              <w:jc w:val="center"/>
            </w:pPr>
            <w:r>
              <w:rPr>
                <w:rFonts w:ascii="SimSun" w:eastAsia="SimSun" w:hAnsi="SimSun" w:cs="SimSun"/>
                <w:color w:val="000000"/>
                <w:spacing w:val="0"/>
                <w:w w:val="100"/>
                <w:position w:val="0"/>
              </w:rPr>
              <w:t>单位名称</w:t>
              <w:tab/>
              <w:t>其他应收款性质</w:t>
              <w:tab/>
              <w:t>核销金额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1755" w:val="left"/>
                <w:tab w:pos="3306" w:val="left"/>
              </w:tabs>
              <w:bidi w:val="0"/>
              <w:spacing w:before="0" w:after="0" w:line="240" w:lineRule="auto"/>
              <w:ind w:left="0" w:right="0" w:firstLine="440"/>
              <w:jc w:val="left"/>
            </w:pPr>
            <w:r>
              <w:rPr>
                <w:rFonts w:ascii="SimSun" w:eastAsia="SimSun" w:hAnsi="SimSun" w:cs="SimSun"/>
                <w:color w:val="000000"/>
                <w:spacing w:val="0"/>
                <w:w w:val="100"/>
                <w:position w:val="0"/>
              </w:rPr>
              <w:t>核销原因</w:t>
              <w:tab/>
              <w:t>履行的核销程序</w:t>
              <w:tab/>
              <w:t>款项是否由关联</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交易产生</w:t>
            </w:r>
          </w:p>
        </w:tc>
      </w:tr>
    </w:tbl>
    <w:p>
      <w:pPr>
        <w:widowControl w:val="0"/>
        <w:spacing w:after="79" w:line="1" w:lineRule="exact"/>
      </w:pPr>
    </w:p>
    <w:p>
      <w:pPr>
        <w:pStyle w:val="Style2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其他应收款核销说明：</w:t>
      </w:r>
    </w:p>
    <w:p>
      <w:pPr>
        <w:pStyle w:val="Style55"/>
        <w:keepNext/>
        <w:keepLines/>
        <w:widowControl w:val="0"/>
        <w:shd w:val="clear" w:color="auto" w:fill="auto"/>
        <w:bidi w:val="0"/>
        <w:spacing w:before="0" w:line="240" w:lineRule="auto"/>
        <w:ind w:left="0" w:right="0" w:firstLine="0"/>
        <w:jc w:val="both"/>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5</w:t>
      </w:r>
      <w:bookmarkEnd w:id="1288"/>
      <w:r>
        <w:rPr>
          <w:color w:val="000000"/>
          <w:spacing w:val="0"/>
          <w:w w:val="100"/>
          <w:position w:val="0"/>
        </w:rPr>
        <w:t>）按欠款方归集的期末余额前五名的其他应收款情况</w:t>
      </w:r>
      <w:bookmarkEnd w:id="1286"/>
      <w:bookmarkEnd w:id="1287"/>
      <w:bookmarkEnd w:id="12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占其他应收款期</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末余额合计数的</w:t>
            </w:r>
          </w:p>
          <w:p>
            <w:pPr>
              <w:pStyle w:val="Style2"/>
              <w:keepNext w:val="0"/>
              <w:keepLines w:val="0"/>
              <w:widowControl w:val="0"/>
              <w:shd w:val="clear" w:color="auto" w:fill="auto"/>
              <w:bidi w:val="0"/>
              <w:spacing w:before="0" w:after="100" w:line="240" w:lineRule="auto"/>
              <w:ind w:left="0" w:right="0" w:firstLine="600"/>
              <w:jc w:val="left"/>
            </w:pPr>
            <w:r>
              <w:rPr>
                <w:rFonts w:ascii="SimSun" w:eastAsia="SimSun" w:hAnsi="SimSun" w:cs="SimSun"/>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10,485,000.00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524,250.00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222,500.00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3,975,990.70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 xml:space="preserve">年以内 </w:t>
            </w:r>
            <w:r>
              <w:rPr>
                <w:color w:val="000000"/>
                <w:spacing w:val="0"/>
                <w:w w:val="100"/>
                <w:position w:val="0"/>
              </w:rPr>
              <w:t>1,030,000.00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346,099.07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939,523.93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年至</w:t>
            </w:r>
            <w:r>
              <w:rPr>
                <w:color w:val="000000"/>
                <w:spacing w:val="0"/>
                <w:w w:val="100"/>
                <w:position w:val="0"/>
              </w:rPr>
              <w:t>2</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2,945,990.70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46,976.20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50,000.00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20,350,514.63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1,189,825.27</w:t>
            </w:r>
          </w:p>
        </w:tc>
      </w:tr>
    </w:tbl>
    <w:p>
      <w:pPr>
        <w:widowControl w:val="0"/>
        <w:spacing w:after="339" w:line="1" w:lineRule="exact"/>
      </w:pPr>
    </w:p>
    <w:p>
      <w:pPr>
        <w:pStyle w:val="Style55"/>
        <w:keepNext/>
        <w:keepLines/>
        <w:widowControl w:val="0"/>
        <w:shd w:val="clear" w:color="auto" w:fill="auto"/>
        <w:bidi w:val="0"/>
        <w:spacing w:before="0" w:line="240" w:lineRule="auto"/>
        <w:ind w:left="0" w:right="0" w:firstLine="0"/>
        <w:jc w:val="both"/>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6</w:t>
      </w:r>
      <w:bookmarkEnd w:id="1292"/>
      <w:r>
        <w:rPr>
          <w:color w:val="000000"/>
          <w:spacing w:val="0"/>
          <w:w w:val="100"/>
          <w:position w:val="0"/>
        </w:rPr>
        <w:t>）涉及政府补助的应收款项</w:t>
      </w:r>
      <w:bookmarkEnd w:id="1290"/>
      <w:bookmarkEnd w:id="1291"/>
      <w:bookmarkEnd w:id="12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预计收取的时间、金 额及依据</w:t>
            </w:r>
          </w:p>
        </w:tc>
      </w:tr>
    </w:tbl>
    <w:p>
      <w:pPr>
        <w:widowControl w:val="0"/>
        <w:spacing w:after="339" w:line="1" w:lineRule="exact"/>
      </w:pPr>
    </w:p>
    <w:p>
      <w:pPr>
        <w:pStyle w:val="Style55"/>
        <w:keepNext/>
        <w:keepLines/>
        <w:widowControl w:val="0"/>
        <w:shd w:val="clear" w:color="auto" w:fill="auto"/>
        <w:tabs>
          <w:tab w:pos="392" w:val="left"/>
        </w:tabs>
        <w:bidi w:val="0"/>
        <w:spacing w:before="0" w:line="240" w:lineRule="auto"/>
        <w:ind w:left="0" w:right="0" w:firstLine="0"/>
        <w:jc w:val="both"/>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7</w:t>
      </w:r>
      <w:bookmarkEnd w:id="1296"/>
      <w:r>
        <w:rPr>
          <w:color w:val="000000"/>
          <w:spacing w:val="0"/>
          <w:w w:val="100"/>
          <w:position w:val="0"/>
        </w:rPr>
        <w:t>）</w:t>
        <w:tab/>
        <w:t>因金融资产转移而终止确认的其他应收款</w:t>
      </w:r>
      <w:bookmarkEnd w:id="1294"/>
      <w:bookmarkEnd w:id="1295"/>
      <w:bookmarkEnd w:id="1297"/>
    </w:p>
    <w:p>
      <w:pPr>
        <w:pStyle w:val="Style55"/>
        <w:keepNext/>
        <w:keepLines/>
        <w:widowControl w:val="0"/>
        <w:shd w:val="clear" w:color="auto" w:fill="auto"/>
        <w:tabs>
          <w:tab w:pos="397" w:val="left"/>
        </w:tabs>
        <w:bidi w:val="0"/>
        <w:spacing w:before="0" w:line="240" w:lineRule="auto"/>
        <w:ind w:left="0" w:right="0" w:firstLine="0"/>
        <w:jc w:val="both"/>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8</w:t>
      </w:r>
      <w:bookmarkEnd w:id="1300"/>
      <w:r>
        <w:rPr>
          <w:color w:val="000000"/>
          <w:spacing w:val="0"/>
          <w:w w:val="100"/>
          <w:position w:val="0"/>
        </w:rPr>
        <w:t>）</w:t>
        <w:tab/>
        <w:t>转移其他应收款且继续涉入形成的资产、负债金额</w:t>
      </w:r>
      <w:bookmarkEnd w:id="1298"/>
      <w:bookmarkEnd w:id="1299"/>
      <w:bookmarkEnd w:id="1301"/>
    </w:p>
    <w:p>
      <w:pPr>
        <w:pStyle w:val="Style2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both"/>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9</w:t>
      </w:r>
      <w:bookmarkEnd w:id="1304"/>
      <w:r>
        <w:rPr>
          <w:color w:val="000000"/>
          <w:spacing w:val="0"/>
          <w:w w:val="100"/>
          <w:position w:val="0"/>
        </w:rPr>
        <w:t>、存货</w:t>
      </w:r>
      <w:bookmarkEnd w:id="1302"/>
      <w:bookmarkEnd w:id="1303"/>
      <w:bookmarkEnd w:id="1305"/>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否</w:t>
      </w:r>
    </w:p>
    <w:p>
      <w:pPr>
        <w:pStyle w:val="Style35"/>
        <w:keepNext/>
        <w:keepLines/>
        <w:widowControl w:val="0"/>
        <w:shd w:val="clear" w:color="auto" w:fill="auto"/>
        <w:bidi w:val="0"/>
        <w:spacing w:before="0" w:after="340" w:line="240" w:lineRule="auto"/>
        <w:ind w:left="0" w:right="0" w:firstLine="0"/>
        <w:jc w:val="both"/>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06"/>
      <w:bookmarkEnd w:id="1307"/>
      <w:bookmarkEnd w:id="13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存货跌价准备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存货跌价准备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或合同履约成 本减值准备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或合同履约成 本减值准备</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9,709,016.41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1,717,554.46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7,991,461.95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7,550,354.72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99,055.18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7,451,299.54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4,012,280.52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4,012,280.52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2,854,889.94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2,854,889.94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51,717,565.33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5,309,668.43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46,407,896.90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73,613,248.46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2,701,441.27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70,911,807.19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10,815,648.36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452,965.17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10,362,683.19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6,036,934.51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27,456.50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6,009,478.01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2,343,212.27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644,347.11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1,698,865.16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7,048,754.34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7,048,754.34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78,597,722.89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8,124,535.17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70,473,187.72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97,104,181.97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2,827,952.95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94,276,229.02</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10"/>
      <w:bookmarkEnd w:id="1311"/>
      <w:bookmarkEnd w:id="13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99,055.18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1,618,499.28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1,717,554.46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2,701,441.27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3,997,669.46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1,389,442.30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5,309,668.43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27,456.50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452,965.17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27,456.50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452,965.17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644,347.11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644,347.11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2,827,952.95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6,713,481.02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1,416,898.80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8,124,535.17</w:t>
            </w:r>
          </w:p>
        </w:tc>
      </w:tr>
    </w:tbl>
    <w:p>
      <w:pPr>
        <w:widowControl w:val="0"/>
        <w:spacing w:after="319" w:line="1" w:lineRule="exact"/>
      </w:pPr>
    </w:p>
    <w:p>
      <w:pPr>
        <w:pStyle w:val="Style35"/>
        <w:keepNext/>
        <w:keepLines/>
        <w:widowControl w:val="0"/>
        <w:shd w:val="clear" w:color="auto" w:fill="auto"/>
        <w:tabs>
          <w:tab w:pos="493" w:val="left"/>
        </w:tabs>
        <w:bidi w:val="0"/>
        <w:spacing w:before="0" w:after="32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14"/>
      <w:bookmarkEnd w:id="1315"/>
      <w:bookmarkEnd w:id="1317"/>
    </w:p>
    <w:p>
      <w:pPr>
        <w:pStyle w:val="Style35"/>
        <w:keepNext/>
        <w:keepLines/>
        <w:widowControl w:val="0"/>
        <w:shd w:val="clear" w:color="auto" w:fill="auto"/>
        <w:tabs>
          <w:tab w:pos="493" w:val="left"/>
        </w:tabs>
        <w:bidi w:val="0"/>
        <w:spacing w:before="0" w:after="32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18"/>
      <w:bookmarkEnd w:id="1319"/>
      <w:bookmarkEnd w:id="1321"/>
    </w:p>
    <w:p>
      <w:pPr>
        <w:pStyle w:val="Style29"/>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1</w:t>
      </w:r>
      <w:bookmarkEnd w:id="1324"/>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22"/>
      <w:bookmarkEnd w:id="1323"/>
      <w:bookmarkEnd w:id="13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200"/>
        <w:gridCol w:w="1325"/>
        <w:gridCol w:w="1195"/>
        <w:gridCol w:w="1200"/>
        <w:gridCol w:w="1195"/>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1,811,999.69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1,160,909.28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651,090.41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58,364,417.8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9,587,554.97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48,776,862.89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1,811,999.69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1,160,909.28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651,090.41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58,364,417.8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9,587,554.97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48,776,862.89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r>
    </w:tbl>
    <w:p>
      <w:pPr>
        <w:pStyle w:val="Style20"/>
        <w:keepNext w:val="0"/>
        <w:keepLines w:val="0"/>
        <w:widowControl w:val="0"/>
        <w:shd w:val="clear" w:color="auto" w:fill="auto"/>
        <w:bidi w:val="0"/>
        <w:spacing w:before="0" w:after="320" w:line="350" w:lineRule="exact"/>
        <w:ind w:left="0" w:right="0" w:firstLine="0"/>
        <w:jc w:val="left"/>
      </w:pPr>
      <w:r>
        <w:rPr>
          <w:color w:val="000000"/>
          <w:spacing w:val="0"/>
          <w:w w:val="100"/>
          <w:position w:val="0"/>
        </w:rPr>
        <w:t>如是按照预期信用损失一般模型计提合同资产坏账准备，请参照其他应收款的披露方式披露坏账准备的相关信息: 口适用”不适用</w:t>
      </w:r>
      <w:r>
        <w:br w:type="page"/>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本期合同资产计提减值准备情况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本期转销</w:t>
            </w:r>
            <w:r>
              <w:rPr>
                <w:color w:val="000000"/>
                <w:spacing w:val="0"/>
                <w:w w:val="100"/>
                <w:position w:val="0"/>
              </w:rPr>
              <w:t>/</w:t>
            </w:r>
            <w:r>
              <w:rPr>
                <w:rFonts w:ascii="SimSun" w:eastAsia="SimSun" w:hAnsi="SimSun" w:cs="SimSun"/>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-8,426,645.69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-8,426,645.69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1</w:t>
      </w:r>
      <w:bookmarkEnd w:id="1328"/>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26"/>
      <w:bookmarkEnd w:id="1327"/>
      <w:bookmarkEnd w:id="13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预计处置时间</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bookmarkEnd w:id="133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30"/>
      <w:bookmarkEnd w:id="1331"/>
      <w:bookmarkEnd w:id="13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42,045,707.00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42,045,707.00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60"/>
        <w:gridCol w:w="955"/>
        <w:gridCol w:w="960"/>
        <w:gridCol w:w="955"/>
        <w:gridCol w:w="955"/>
        <w:gridCol w:w="955"/>
        <w:gridCol w:w="960"/>
        <w:gridCol w:w="96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1</w:t>
      </w:r>
      <w:bookmarkEnd w:id="133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34"/>
      <w:bookmarkEnd w:id="1335"/>
      <w:bookmarkEnd w:id="13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277,471.42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446,450.20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648,567.68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229,437.33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415,552.36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2,252,495.37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1,341,591.46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2,928,382.90</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1</w:t>
      </w:r>
      <w:bookmarkEnd w:id="1340"/>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38"/>
      <w:bookmarkEnd w:id="1339"/>
      <w:bookmarkEnd w:id="1341"/>
    </w:p>
    <w:p>
      <w:pPr>
        <w:pStyle w:val="Style2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547"/>
        <w:gridCol w:w="1651"/>
        <w:gridCol w:w="1906"/>
        <w:gridCol w:w="216"/>
        <w:gridCol w:w="2054"/>
        <w:gridCol w:w="18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tabs>
                <w:tab w:pos="1320" w:val="left"/>
                <w:tab w:pos="2678" w:val="left"/>
              </w:tabs>
              <w:bidi w:val="0"/>
              <w:spacing w:before="0" w:after="0" w:line="240" w:lineRule="auto"/>
              <w:ind w:left="0" w:right="0" w:firstLine="0"/>
              <w:jc w:val="center"/>
            </w:pPr>
            <w:r>
              <w:rPr>
                <w:rFonts w:ascii="SimSun" w:eastAsia="SimSun" w:hAnsi="SimSun" w:cs="SimSun"/>
                <w:color w:val="000000"/>
                <w:spacing w:val="0"/>
                <w:w w:val="100"/>
                <w:position w:val="0"/>
              </w:rPr>
              <w:t>账面余额</w:t>
              <w:tab/>
              <w:t>减值准备</w:t>
              <w:tab/>
              <w:t>账面价值</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1320" w:val="left"/>
                <w:tab w:pos="2678" w:val="left"/>
              </w:tabs>
              <w:bidi w:val="0"/>
              <w:spacing w:before="0" w:after="0" w:line="240" w:lineRule="auto"/>
              <w:ind w:left="0" w:right="0" w:firstLine="0"/>
              <w:jc w:val="center"/>
            </w:pPr>
            <w:r>
              <w:rPr>
                <w:rFonts w:ascii="SimSun" w:eastAsia="SimSun" w:hAnsi="SimSun" w:cs="SimSun"/>
                <w:color w:val="000000"/>
                <w:spacing w:val="0"/>
                <w:w w:val="100"/>
                <w:position w:val="0"/>
              </w:rPr>
              <w:t>账面余额</w:t>
              <w:tab/>
              <w:t>减值准备</w:t>
              <w:tab/>
              <w:t>账面价值</w:t>
            </w:r>
          </w:p>
        </w:tc>
      </w:tr>
      <w:tr>
        <w:trPr>
          <w:trHeight w:val="75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重要的债权投资</w:t>
            </w:r>
          </w:p>
          <w:p>
            <w:pPr>
              <w:pStyle w:val="Style2"/>
              <w:keepNext w:val="0"/>
              <w:keepLines w:val="0"/>
              <w:widowControl w:val="0"/>
              <w:shd w:val="clear" w:color="auto" w:fill="auto"/>
              <w:bidi w:val="0"/>
              <w:spacing w:before="0" w:after="0" w:line="240" w:lineRule="auto"/>
              <w:ind w:left="8920" w:right="0" w:firstLine="0"/>
              <w:jc w:val="left"/>
            </w:pPr>
            <w:r>
              <w:rPr>
                <w:rFonts w:ascii="SimSun" w:eastAsia="SimSun" w:hAnsi="SimSun" w:cs="SimSun"/>
                <w:color w:val="000000"/>
                <w:spacing w:val="0"/>
                <w:w w:val="100"/>
                <w:position w:val="0"/>
              </w:rPr>
              <w:t>单位：元</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债权项目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gridSpan w:val="2"/>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tabs>
                <w:tab w:pos="734" w:val="left"/>
                <w:tab w:pos="2755" w:val="left"/>
              </w:tabs>
              <w:bidi w:val="0"/>
              <w:spacing w:before="0" w:after="0" w:line="240" w:lineRule="auto"/>
              <w:ind w:left="0" w:right="0" w:firstLine="0"/>
              <w:jc w:val="center"/>
            </w:pPr>
            <w:r>
              <w:rPr>
                <w:rFonts w:ascii="SimSun" w:eastAsia="SimSun" w:hAnsi="SimSun" w:cs="SimSun"/>
                <w:color w:val="000000"/>
                <w:spacing w:val="0"/>
                <w:w w:val="100"/>
                <w:position w:val="0"/>
              </w:rPr>
              <w:t>面值</w:t>
              <w:tab/>
              <w:t>票面利率实际利率</w:t>
              <w:tab/>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tabs>
                <w:tab w:pos="768" w:val="left"/>
              </w:tabs>
              <w:bidi w:val="0"/>
              <w:spacing w:before="0" w:after="0" w:line="240" w:lineRule="auto"/>
              <w:ind w:left="0" w:right="0" w:firstLine="0"/>
              <w:jc w:val="center"/>
            </w:pPr>
            <w:r>
              <w:rPr>
                <w:rFonts w:ascii="SimSun" w:eastAsia="SimSun" w:hAnsi="SimSun" w:cs="SimSun"/>
                <w:color w:val="000000"/>
                <w:spacing w:val="0"/>
                <w:w w:val="100"/>
                <w:position w:val="0"/>
              </w:rPr>
              <w:t>面值</w:t>
              <w:tab/>
              <w:t>票面利率</w:t>
            </w:r>
          </w:p>
        </w:tc>
        <w:tc>
          <w:tcPr>
            <w:tcBorders>
              <w:top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实际利率 到期日</w:t>
            </w:r>
          </w:p>
        </w:tc>
      </w:tr>
      <w:tr>
        <w:trPr>
          <w:trHeight w:val="75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减值准备计提情况</w:t>
            </w:r>
          </w:p>
          <w:p>
            <w:pPr>
              <w:pStyle w:val="Style2"/>
              <w:keepNext w:val="0"/>
              <w:keepLines w:val="0"/>
              <w:widowControl w:val="0"/>
              <w:shd w:val="clear" w:color="auto" w:fill="auto"/>
              <w:bidi w:val="0"/>
              <w:spacing w:before="0" w:after="0" w:line="240" w:lineRule="auto"/>
              <w:ind w:left="8920" w:right="0" w:firstLine="0"/>
              <w:jc w:val="left"/>
            </w:pPr>
            <w:r>
              <w:rPr>
                <w:rFonts w:ascii="SimSun" w:eastAsia="SimSun" w:hAnsi="SimSun" w:cs="SimSun"/>
                <w:color w:val="000000"/>
                <w:spacing w:val="0"/>
                <w:w w:val="100"/>
                <w:position w:val="0"/>
              </w:rPr>
              <w:t>单位：元</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15" w:hRule="exact"/>
        </w:trPr>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口适用”不适用</w:t>
      </w:r>
    </w:p>
    <w:p>
      <w:pPr>
        <w:pStyle w:val="Style2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1</w:t>
      </w:r>
      <w:bookmarkEnd w:id="1344"/>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42"/>
      <w:bookmarkEnd w:id="1343"/>
      <w:bookmarkEnd w:id="1345"/>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01"/>
        <w:gridCol w:w="619"/>
        <w:gridCol w:w="418"/>
        <w:gridCol w:w="1032"/>
        <w:gridCol w:w="1037"/>
        <w:gridCol w:w="1032"/>
        <w:gridCol w:w="312"/>
        <w:gridCol w:w="725"/>
        <w:gridCol w:w="1032"/>
        <w:gridCol w:w="1046"/>
        <w:gridCol w:w="108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应计利息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140" w:right="0" w:firstLine="0"/>
              <w:jc w:val="left"/>
            </w:pPr>
            <w:r>
              <w:rPr>
                <w:rFonts w:ascii="SimSun" w:eastAsia="SimSun" w:hAnsi="SimSun" w:cs="SimSun"/>
                <w:color w:val="000000"/>
                <w:spacing w:val="0"/>
                <w:w w:val="100"/>
                <w:position w:val="0"/>
              </w:rPr>
              <w:t>本期公允 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累计公允 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累计在其 他综合收 益中确认 的损失准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754" w:hRule="exact"/>
        </w:trPr>
        <w:tc>
          <w:tcPr>
            <w:gridSpan w:val="11"/>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重要的其他债权投资</w:t>
            </w:r>
          </w:p>
          <w:p>
            <w:pPr>
              <w:pStyle w:val="Style2"/>
              <w:keepNext w:val="0"/>
              <w:keepLines w:val="0"/>
              <w:widowControl w:val="0"/>
              <w:shd w:val="clear" w:color="auto" w:fill="auto"/>
              <w:bidi w:val="0"/>
              <w:spacing w:before="0" w:after="0" w:line="240" w:lineRule="auto"/>
              <w:ind w:left="8920" w:right="0" w:firstLine="0"/>
              <w:jc w:val="left"/>
            </w:pPr>
            <w:r>
              <w:rPr>
                <w:rFonts w:ascii="SimSun" w:eastAsia="SimSun" w:hAnsi="SimSun" w:cs="SimSun"/>
                <w:color w:val="000000"/>
                <w:spacing w:val="0"/>
                <w:w w:val="100"/>
                <w:position w:val="0"/>
              </w:rPr>
              <w:t>单位：元</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其他债权项目</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8" w:hRule="exact"/>
        </w:trPr>
        <w:tc>
          <w:tcPr>
            <w:gridSpan w:val="2"/>
            <w:vMerge/>
            <w:tcBorders>
              <w:left w:val="single" w:sz="4"/>
              <w:bottom w:val="single" w:sz="4"/>
            </w:tcBorders>
            <w:shd w:val="clear" w:color="auto" w:fill="D3D3D3"/>
            <w:vAlign w:val="center"/>
          </w:tcPr>
          <w:p>
            <w:pPr/>
          </w:p>
        </w:tc>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734" w:val="left"/>
                <w:tab w:pos="2755" w:val="left"/>
              </w:tabs>
              <w:bidi w:val="0"/>
              <w:spacing w:before="0" w:after="0" w:line="240" w:lineRule="auto"/>
              <w:ind w:left="0" w:right="0" w:firstLine="0"/>
              <w:jc w:val="center"/>
            </w:pPr>
            <w:r>
              <w:rPr>
                <w:rFonts w:ascii="SimSun" w:eastAsia="SimSun" w:hAnsi="SimSun" w:cs="SimSun"/>
                <w:color w:val="000000"/>
                <w:spacing w:val="0"/>
                <w:w w:val="100"/>
                <w:position w:val="0"/>
              </w:rPr>
              <w:t>面值</w:t>
              <w:tab/>
              <w:t>票面利率实际利率</w:t>
              <w:tab/>
              <w:t>到期日</w:t>
            </w: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768" w:val="left"/>
              </w:tabs>
              <w:bidi w:val="0"/>
              <w:spacing w:before="0" w:after="0" w:line="240" w:lineRule="auto"/>
              <w:ind w:left="0" w:right="0" w:firstLine="0"/>
              <w:jc w:val="right"/>
            </w:pPr>
            <w:r>
              <w:rPr>
                <w:rFonts w:ascii="SimSun" w:eastAsia="SimSun" w:hAnsi="SimSun" w:cs="SimSun"/>
                <w:color w:val="000000"/>
                <w:spacing w:val="0"/>
                <w:w w:val="100"/>
                <w:position w:val="0"/>
              </w:rPr>
              <w:t>面值</w:t>
              <w:tab/>
              <w:t>票面利率实际利率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减值准备计提情况</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pStyle w:val="Style20"/>
        <w:keepNext w:val="0"/>
        <w:keepLines w:val="0"/>
        <w:widowControl w:val="0"/>
        <w:shd w:val="clear" w:color="auto" w:fill="auto"/>
        <w:bidi w:val="0"/>
        <w:spacing w:before="0" w:after="140" w:line="365" w:lineRule="exact"/>
        <w:ind w:left="0" w:right="0" w:firstLine="0"/>
        <w:jc w:val="left"/>
      </w:pPr>
      <w:r>
        <w:rPr>
          <w:color w:val="000000"/>
          <w:spacing w:val="0"/>
          <w:w w:val="100"/>
          <w:position w:val="0"/>
        </w:rPr>
        <w:t>损失准备本期变动金额重大的账面余额变动情况 口适用”不适用</w:t>
      </w:r>
      <w:r>
        <w:br w:type="page"/>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1</w:t>
      </w:r>
      <w:bookmarkEnd w:id="1348"/>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46"/>
      <w:bookmarkEnd w:id="1347"/>
      <w:bookmarkEnd w:id="1349"/>
    </w:p>
    <w:p>
      <w:pPr>
        <w:pStyle w:val="Style35"/>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50"/>
      <w:bookmarkEnd w:id="1351"/>
      <w:bookmarkEnd w:id="1353"/>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5"/>
        <w:keepNext/>
        <w:keepLines/>
        <w:widowControl w:val="0"/>
        <w:shd w:val="clear" w:color="auto" w:fill="auto"/>
        <w:tabs>
          <w:tab w:pos="493" w:val="left"/>
        </w:tabs>
        <w:bidi w:val="0"/>
        <w:spacing w:before="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54"/>
      <w:bookmarkEnd w:id="1355"/>
      <w:bookmarkEnd w:id="1357"/>
    </w:p>
    <w:p>
      <w:pPr>
        <w:pStyle w:val="Style35"/>
        <w:keepNext/>
        <w:keepLines/>
        <w:widowControl w:val="0"/>
        <w:shd w:val="clear" w:color="auto" w:fill="auto"/>
        <w:tabs>
          <w:tab w:pos="493" w:val="left"/>
        </w:tabs>
        <w:bidi w:val="0"/>
        <w:spacing w:before="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58"/>
      <w:bookmarkEnd w:id="1359"/>
      <w:bookmarkEnd w:id="1361"/>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1</w:t>
      </w:r>
      <w:bookmarkEnd w:id="1364"/>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62"/>
      <w:bookmarkEnd w:id="1363"/>
      <w:bookmarkEnd w:id="13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期初余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期末余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减值准</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备期末</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其他综</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合收益</w:t>
            </w:r>
          </w:p>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珠海宝 利通耗 材有限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5,795,3</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-5,743,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-52,029</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5,795,3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-52,029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5,795,3</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-5,743,</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-52,029</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1</w:t>
      </w:r>
      <w:bookmarkEnd w:id="1368"/>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66"/>
      <w:bookmarkEnd w:id="1367"/>
      <w:bookmarkEnd w:id="136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非上市权益工具投资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18,522,509.41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18,967,818.09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18,522,509.41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18,967,818.09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确认的股利收 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其他综合收益</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转入留存收益</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指定为以公允 价值计量且其 变动计入其他 综合收益的原 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其他综合收益</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转入留存收益</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武汉宝特龙科 技股份有限公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7,395,184.44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基于战略目的</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深圳市壹办公 科技股份有限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8,013,021.00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基于战略目的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苏州奥加华新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581,055.20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基于战略目的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OorjaCorporati</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1,617,366.19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基于战略目的</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581,055.20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17,025,571.63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440" w:line="475" w:lineRule="exact"/>
        <w:ind w:left="0" w:right="0"/>
        <w:jc w:val="left"/>
      </w:pPr>
      <w:r>
        <w:rPr>
          <w:color w:val="000000"/>
          <w:spacing w:val="0"/>
          <w:w w:val="100"/>
          <w:position w:val="0"/>
        </w:rPr>
        <w:t>“其他权益工具投资”项目反映资产负债表日企业指定为以公允价值计量且其变动计入其他综合收益的非交易性权益 工具投资的期末账面价值。</w:t>
      </w:r>
    </w:p>
    <w:p>
      <w:pPr>
        <w:pStyle w:val="Style29"/>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1</w:t>
      </w:r>
      <w:bookmarkEnd w:id="1372"/>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70"/>
      <w:bookmarkEnd w:id="1371"/>
      <w:bookmarkEnd w:id="13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非上市权益工具投资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2,104,188.41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2,104,188.41</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2,104,188.41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2,104,188.41</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74"/>
      <w:bookmarkEnd w:id="1375"/>
      <w:bookmarkEnd w:id="1377"/>
    </w:p>
    <w:p>
      <w:pPr>
        <w:pStyle w:val="Style35"/>
        <w:keepNext/>
        <w:keepLines/>
        <w:widowControl w:val="0"/>
        <w:numPr>
          <w:ilvl w:val="0"/>
          <w:numId w:val="81"/>
        </w:numPr>
        <w:shd w:val="clear" w:color="auto" w:fill="auto"/>
        <w:tabs>
          <w:tab w:pos="493" w:val="left"/>
        </w:tabs>
        <w:bidi w:val="0"/>
        <w:spacing w:before="0" w:line="240" w:lineRule="auto"/>
        <w:ind w:left="0" w:right="0" w:firstLine="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采用成本计量模式的投资性房地产</w:t>
      </w:r>
      <w:bookmarkEnd w:id="1378"/>
      <w:bookmarkEnd w:id="1379"/>
      <w:bookmarkEnd w:id="1381"/>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5"/>
        <w:keepNext/>
        <w:keepLines/>
        <w:widowControl w:val="0"/>
        <w:numPr>
          <w:ilvl w:val="0"/>
          <w:numId w:val="81"/>
        </w:numPr>
        <w:shd w:val="clear" w:color="auto" w:fill="auto"/>
        <w:tabs>
          <w:tab w:pos="493" w:val="left"/>
        </w:tabs>
        <w:bidi w:val="0"/>
        <w:spacing w:before="0" w:line="240" w:lineRule="auto"/>
        <w:ind w:left="0" w:right="0" w:firstLine="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采用公允价值计量模式的投资性房地产</w:t>
      </w:r>
      <w:bookmarkEnd w:id="1382"/>
      <w:bookmarkEnd w:id="1383"/>
      <w:bookmarkEnd w:id="1385"/>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5"/>
        <w:keepNext/>
        <w:keepLines/>
        <w:widowControl w:val="0"/>
        <w:numPr>
          <w:ilvl w:val="0"/>
          <w:numId w:val="81"/>
        </w:numPr>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未办妥产权证书的投资性房地产情况</w:t>
      </w:r>
      <w:bookmarkEnd w:id="1386"/>
      <w:bookmarkEnd w:id="1387"/>
      <w:bookmarkEnd w:id="13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未办妥产权证书原因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w:t>
      </w:r>
      <w:bookmarkEnd w:id="1392"/>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90"/>
      <w:bookmarkEnd w:id="1391"/>
      <w:bookmarkEnd w:id="13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86,218,623.77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95,317,259.63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86,218,623.77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95,317,259.63</w:t>
            </w:r>
          </w:p>
        </w:tc>
      </w:tr>
    </w:tbl>
    <w:p>
      <w:pPr>
        <w:widowControl w:val="0"/>
        <w:spacing w:after="359" w:line="1" w:lineRule="exact"/>
      </w:pPr>
    </w:p>
    <w:p>
      <w:pPr>
        <w:pStyle w:val="Style35"/>
        <w:keepNext/>
        <w:keepLines/>
        <w:widowControl w:val="0"/>
        <w:numPr>
          <w:ilvl w:val="0"/>
          <w:numId w:val="83"/>
        </w:numPr>
        <w:shd w:val="clear" w:color="auto" w:fill="auto"/>
        <w:bidi w:val="0"/>
        <w:spacing w:before="0" w:line="240" w:lineRule="auto"/>
        <w:ind w:left="0" w:right="0" w:firstLine="0"/>
        <w:jc w:val="left"/>
      </w:pPr>
      <w:bookmarkStart w:id="1394" w:name="bookmark1394"/>
      <w:bookmarkStart w:id="1395" w:name="bookmark1395"/>
      <w:bookmarkStart w:id="1396" w:name="bookmark1396"/>
      <w:bookmarkStart w:id="1397" w:name="bookmark1397"/>
      <w:bookmarkEnd w:id="1396"/>
      <w:r>
        <w:rPr>
          <w:color w:val="000000"/>
          <w:spacing w:val="0"/>
          <w:w w:val="100"/>
          <w:position w:val="0"/>
        </w:rPr>
        <w:t>固定资产情况</w:t>
      </w:r>
      <w:bookmarkEnd w:id="1394"/>
      <w:bookmarkEnd w:id="1395"/>
      <w:bookmarkEnd w:id="13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85,398,119.94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87,827,163.03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3,701,102.59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2,530,230.13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2,073,046.57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181,529,662.26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2,669,075.03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51,876.11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2,731,677.38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2,083,234.34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51,876.11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2,145,836.69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)在建 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585,840.69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585,840.69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3.</w:t>
            </w:r>
            <w:r>
              <w:rPr>
                <w:rFonts w:ascii="SimSun" w:eastAsia="SimSun" w:hAnsi="SimSun" w:cs="SimSun"/>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44,239.62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293,666.73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578,899.11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44,214.81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961,020.27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44,239.62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293,666.73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578,899.11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44,214.81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961,020.27</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85,398,119.94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90,451,998.44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3,407,435.86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1,962,057.26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2,080,707.87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183,300,319.37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26,480,873.92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53,111,015.12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2,869,278.41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2,062,029.40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1,689,205.78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86,212,402.63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2.</w:t>
            </w:r>
            <w:r>
              <w:rPr>
                <w:rFonts w:ascii="SimSun" w:eastAsia="SimSun" w:hAnsi="SimSun" w:cs="SimSun"/>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4,635,355.96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6,712,399.21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244,598.92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102,890.46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11,786,779.55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4,635,355.96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6,712,399.21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244,598.92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102,890.46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11,786,779.55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3.</w:t>
            </w:r>
            <w:r>
              <w:rPr>
                <w:rFonts w:ascii="SimSun" w:eastAsia="SimSun" w:hAnsi="SimSun" w:cs="SimSun"/>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42,027.64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278,983.53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560,100.32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36,375.09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917,486.58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42,027.64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278,983.53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560,100.32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36,375.09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917,486.58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31,116,229.88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59,781,386.69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2,834,893.80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1,593,464.08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1,755,721.15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97,081,695.60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2.</w:t>
            </w:r>
            <w:r>
              <w:rPr>
                <w:rFonts w:ascii="SimSun" w:eastAsia="SimSun" w:hAnsi="SimSun" w:cs="SimSun"/>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3.</w:t>
            </w:r>
            <w:r>
              <w:rPr>
                <w:rFonts w:ascii="SimSun" w:eastAsia="SimSun" w:hAnsi="SimSun" w:cs="SimSun"/>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31,116,229.88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59,781,386.69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2,834,893.80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1,593,464.08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1,755,721.15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97,081,695.60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both"/>
            </w:pPr>
            <w:r>
              <w:rPr>
                <w:color w:val="000000"/>
                <w:spacing w:val="0"/>
                <w:w w:val="100"/>
                <w:position w:val="0"/>
              </w:rPr>
              <w:t>1.</w:t>
            </w:r>
            <w:r>
              <w:rPr>
                <w:rFonts w:ascii="SimSun" w:eastAsia="SimSun" w:hAnsi="SimSun" w:cs="SimSun"/>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54,281,890.06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30,670,611.75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572,542.06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368,593.18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324,986.72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86,218,623.77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both"/>
            </w:pPr>
            <w:r>
              <w:rPr>
                <w:color w:val="000000"/>
                <w:spacing w:val="0"/>
                <w:w w:val="100"/>
                <w:position w:val="0"/>
              </w:rPr>
              <w:t>2.</w:t>
            </w:r>
            <w:r>
              <w:rPr>
                <w:rFonts w:ascii="SimSun" w:eastAsia="SimSun" w:hAnsi="SimSun" w:cs="SimSun"/>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58,917,246.02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34,716,147.91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831,824.18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468,200.73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383,840.79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95,317,259.63</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w:t>
      </w:r>
      <w:bookmarkEnd w:id="1400"/>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98"/>
      <w:bookmarkEnd w:id="1399"/>
      <w:bookmarkEnd w:id="1401"/>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402"/>
      <w:bookmarkEnd w:id="1403"/>
      <w:bookmarkEnd w:id="1405"/>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406"/>
      <w:bookmarkEnd w:id="1407"/>
      <w:bookmarkEnd w:id="1409"/>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未办妥产权证书的原因</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410"/>
      <w:bookmarkEnd w:id="1411"/>
      <w:bookmarkEnd w:id="1413"/>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2</w:t>
      </w:r>
      <w:bookmarkEnd w:id="141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14"/>
      <w:bookmarkEnd w:id="1415"/>
      <w:bookmarkEnd w:id="14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21,871,362.40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1,026,678.83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21,871,362.40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1,026,678.83</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both"/>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18"/>
      <w:bookmarkEnd w:id="1419"/>
      <w:bookmarkEnd w:id="14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有机光电工程</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技术中心建设</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21,871,362.40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21,871,362.40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566,501.85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566,501.85</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板式加热器</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（废气燃烧装</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331,858.40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331,858.40</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步入式恒温恒 湿房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128,318.58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128,318.58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21,871,362.40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21,871,362.40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1,026,678.83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1,026,678.83</w:t>
            </w:r>
          </w:p>
        </w:tc>
      </w:tr>
    </w:tbl>
    <w:p>
      <w:pPr>
        <w:widowControl w:val="0"/>
        <w:spacing w:after="299" w:line="1" w:lineRule="exact"/>
      </w:pPr>
    </w:p>
    <w:p>
      <w:pPr>
        <w:pStyle w:val="Style35"/>
        <w:keepNext/>
        <w:keepLines/>
        <w:widowControl w:val="0"/>
        <w:shd w:val="clear" w:color="auto" w:fill="auto"/>
        <w:bidi w:val="0"/>
        <w:spacing w:before="0" w:after="380" w:line="240" w:lineRule="auto"/>
        <w:ind w:left="0" w:right="0" w:firstLine="0"/>
        <w:jc w:val="left"/>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22"/>
      <w:bookmarkEnd w:id="1423"/>
      <w:bookmarkEnd w:id="1425"/>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项目</w:t>
            </w:r>
          </w:p>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预算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增加</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160"/>
              <w:jc w:val="both"/>
            </w:pPr>
            <w:r>
              <w:rPr>
                <w:rFonts w:ascii="SimSun" w:eastAsia="SimSun" w:hAnsi="SimSun" w:cs="SimSun"/>
                <w:color w:val="000000"/>
                <w:spacing w:val="0"/>
                <w:w w:val="100"/>
                <w:position w:val="0"/>
              </w:rPr>
              <w:t>本期 转入 固定 资产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180" w:right="0" w:firstLine="0"/>
              <w:jc w:val="left"/>
            </w:pPr>
            <w:r>
              <w:rPr>
                <w:rFonts w:ascii="SimSun" w:eastAsia="SimSun" w:hAnsi="SimSun" w:cs="SimSun"/>
                <w:color w:val="000000"/>
                <w:spacing w:val="0"/>
                <w:w w:val="100"/>
                <w:position w:val="0"/>
              </w:rPr>
              <w:t>本期 其他 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工程</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利息 资本 化累 计金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其中： 本期 利息 资本 化金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利息</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资本</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来源</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有机 光电 工程 技术</w:t>
            </w:r>
          </w:p>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中心 建设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566,50</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21,304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,860.5</w:t>
            </w:r>
          </w:p>
          <w:p>
            <w:pPr>
              <w:pStyle w:val="Style2"/>
              <w:keepNext w:val="0"/>
              <w:keepLines w:val="0"/>
              <w:widowControl w:val="0"/>
              <w:shd w:val="clear" w:color="auto" w:fill="auto"/>
              <w:bidi w:val="0"/>
              <w:spacing w:before="0" w:after="80" w:line="240" w:lineRule="auto"/>
              <w:ind w:left="0" w:right="0" w:firstLine="54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21,871 ,362.4 0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板式</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加热</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器（废</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气燃</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烧装</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331,85</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331,85</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步入 式恒 温恒 湿房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128,31</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125,66</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253,98</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left"/>
            </w:pPr>
            <w:r>
              <w:rPr>
                <w:color w:val="000000"/>
                <w:spacing w:val="0"/>
                <w:w w:val="100"/>
                <w:position w:val="0"/>
              </w:rPr>
              <w:t>1,026, 678.83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21,430 ,524.2 6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585,84</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21,871 ,362.4 0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5"/>
        <w:keepNext/>
        <w:keepLines/>
        <w:widowControl w:val="0"/>
        <w:shd w:val="clear" w:color="auto" w:fill="auto"/>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color w:val="000000"/>
          <w:spacing w:val="0"/>
          <w:w w:val="100"/>
          <w:position w:val="0"/>
        </w:rPr>
        <w:t>（</w:t>
      </w:r>
      <w:bookmarkEnd w:id="1428"/>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26"/>
      <w:bookmarkEnd w:id="1427"/>
      <w:bookmarkEnd w:id="14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计提原因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numPr>
          <w:ilvl w:val="0"/>
          <w:numId w:val="81"/>
        </w:numPr>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bookmarkEnd w:id="1432"/>
      <w:r>
        <w:rPr>
          <w:color w:val="000000"/>
          <w:spacing w:val="0"/>
          <w:w w:val="100"/>
          <w:position w:val="0"/>
        </w:rPr>
        <w:t>工程物资</w:t>
      </w:r>
      <w:bookmarkEnd w:id="1430"/>
      <w:bookmarkEnd w:id="1431"/>
      <w:bookmarkEnd w:id="14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2</w:t>
      </w:r>
      <w:bookmarkEnd w:id="143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34"/>
      <w:bookmarkEnd w:id="1435"/>
      <w:bookmarkEnd w:id="1437"/>
    </w:p>
    <w:p>
      <w:pPr>
        <w:pStyle w:val="Style35"/>
        <w:keepNext/>
        <w:keepLines/>
        <w:widowControl w:val="0"/>
        <w:numPr>
          <w:ilvl w:val="0"/>
          <w:numId w:val="85"/>
        </w:numPr>
        <w:shd w:val="clear" w:color="auto" w:fill="auto"/>
        <w:tabs>
          <w:tab w:pos="493" w:val="left"/>
        </w:tabs>
        <w:bidi w:val="0"/>
        <w:spacing w:before="0" w:line="240" w:lineRule="auto"/>
        <w:ind w:left="0" w:right="0" w:firstLine="0"/>
        <w:jc w:val="left"/>
      </w:pPr>
      <w:bookmarkStart w:id="1438" w:name="bookmark1438"/>
      <w:bookmarkStart w:id="1439" w:name="bookmark1439"/>
      <w:bookmarkStart w:id="1440" w:name="bookmark1440"/>
      <w:bookmarkStart w:id="1441" w:name="bookmark1441"/>
      <w:bookmarkEnd w:id="1440"/>
      <w:r>
        <w:rPr>
          <w:color w:val="000000"/>
          <w:spacing w:val="0"/>
          <w:w w:val="100"/>
          <w:position w:val="0"/>
        </w:rPr>
        <w:t>采用成本计量模式的生产性生物资产</w:t>
      </w:r>
      <w:bookmarkEnd w:id="1438"/>
      <w:bookmarkEnd w:id="1439"/>
      <w:bookmarkEnd w:id="1441"/>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5"/>
        <w:keepNext/>
        <w:keepLines/>
        <w:widowControl w:val="0"/>
        <w:numPr>
          <w:ilvl w:val="0"/>
          <w:numId w:val="85"/>
        </w:numPr>
        <w:shd w:val="clear" w:color="auto" w:fill="auto"/>
        <w:tabs>
          <w:tab w:pos="493" w:val="left"/>
        </w:tabs>
        <w:bidi w:val="0"/>
        <w:spacing w:before="0" w:line="240" w:lineRule="auto"/>
        <w:ind w:left="0" w:right="0" w:firstLine="0"/>
        <w:jc w:val="left"/>
      </w:pPr>
      <w:bookmarkStart w:id="1442" w:name="bookmark1442"/>
      <w:bookmarkStart w:id="1443" w:name="bookmark1443"/>
      <w:bookmarkStart w:id="1444" w:name="bookmark1444"/>
      <w:bookmarkStart w:id="1445" w:name="bookmark1445"/>
      <w:bookmarkEnd w:id="1444"/>
      <w:r>
        <w:rPr>
          <w:color w:val="000000"/>
          <w:spacing w:val="0"/>
          <w:w w:val="100"/>
          <w:position w:val="0"/>
        </w:rPr>
        <w:t>采用公允价值计量模式的生产性生物资产</w:t>
      </w:r>
      <w:bookmarkEnd w:id="1442"/>
      <w:bookmarkEnd w:id="1443"/>
      <w:bookmarkEnd w:id="1445"/>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29"/>
        <w:keepNext/>
        <w:keepLines/>
        <w:widowControl w:val="0"/>
        <w:shd w:val="clear" w:color="auto" w:fill="auto"/>
        <w:tabs>
          <w:tab w:pos="483" w:val="left"/>
        </w:tabs>
        <w:bidi w:val="0"/>
        <w:spacing w:before="0" w:line="240" w:lineRule="auto"/>
        <w:ind w:left="0" w:right="0" w:firstLine="0"/>
        <w:jc w:val="both"/>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2</w:t>
      </w:r>
      <w:bookmarkEnd w:id="144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46"/>
      <w:bookmarkEnd w:id="1447"/>
      <w:bookmarkEnd w:id="1449"/>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29"/>
        <w:keepNext/>
        <w:keepLines/>
        <w:widowControl w:val="0"/>
        <w:shd w:val="clear" w:color="auto" w:fill="auto"/>
        <w:tabs>
          <w:tab w:pos="483" w:val="left"/>
        </w:tabs>
        <w:bidi w:val="0"/>
        <w:spacing w:before="0" w:line="240" w:lineRule="auto"/>
        <w:ind w:left="0" w:right="0" w:firstLine="0"/>
        <w:jc w:val="both"/>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bookmarkEnd w:id="1452"/>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50"/>
      <w:bookmarkEnd w:id="1451"/>
      <w:bookmarkEnd w:id="14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2</w:t>
      </w:r>
      <w:bookmarkEnd w:id="1456"/>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54"/>
      <w:bookmarkEnd w:id="1455"/>
      <w:bookmarkEnd w:id="1457"/>
    </w:p>
    <w:p>
      <w:pPr>
        <w:pStyle w:val="Style35"/>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w:t>
      </w:r>
      <w:bookmarkEnd w:id="146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58"/>
      <w:bookmarkEnd w:id="1459"/>
      <w:bookmarkEnd w:id="1461"/>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19,640,760.67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2,575,120.00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4,766,491.49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749,610.88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27,731,983.04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2.</w:t>
            </w:r>
            <w:r>
              <w:rPr>
                <w:rFonts w:ascii="SimSun" w:eastAsia="SimSun" w:hAnsi="SimSun" w:cs="SimSun"/>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19,640,760.67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2,575,120.00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4,766,491.49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749,610.88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27,731,983.04</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4,375,280.16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2,574,445.00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1,122,498.42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458,338.00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8,530,561.58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2.</w:t>
            </w:r>
            <w:r>
              <w:rPr>
                <w:rFonts w:ascii="SimSun" w:eastAsia="SimSun" w:hAnsi="SimSun" w:cs="SimSun"/>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416,616.97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874,456.03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99,013.62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1,390,761.62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416,616.97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874,456.03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99,013.62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1,390,761.62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3.</w:t>
            </w:r>
            <w:r>
              <w:rPr>
                <w:rFonts w:ascii="SimSun" w:eastAsia="SimSun" w:hAnsi="SimSun" w:cs="SimSun"/>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4,791,897.13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2,575,120.00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1,996,954.45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557,351.62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9,921,323.20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2.</w:t>
            </w:r>
            <w:r>
              <w:rPr>
                <w:rFonts w:ascii="SimSun" w:eastAsia="SimSun" w:hAnsi="SimSun" w:cs="SimSun"/>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804,400.00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804,400.00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804,400.00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804,400.00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3.</w:t>
            </w:r>
            <w:r>
              <w:rPr>
                <w:rFonts w:ascii="SimSun" w:eastAsia="SimSun" w:hAnsi="SimSun" w:cs="SimSun"/>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804,400.00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804,400.00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1.</w:t>
            </w:r>
            <w:r>
              <w:rPr>
                <w:rFonts w:ascii="SimSun" w:eastAsia="SimSun" w:hAnsi="SimSun" w:cs="SimSun"/>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14,848,863.54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1,965,137.04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192,259.26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17,006,259.84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both"/>
            </w:pPr>
            <w:r>
              <w:rPr>
                <w:color w:val="000000"/>
                <w:spacing w:val="0"/>
                <w:w w:val="100"/>
                <w:position w:val="0"/>
              </w:rPr>
              <w:t>2.</w:t>
            </w:r>
            <w:r>
              <w:rPr>
                <w:rFonts w:ascii="SimSun" w:eastAsia="SimSun" w:hAnsi="SimSun" w:cs="SimSun"/>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15,265,480.51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3,643,993.07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291,272.88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19,201,421.46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62"/>
      <w:bookmarkEnd w:id="1463"/>
      <w:bookmarkEnd w:id="1465"/>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未办妥产权证书的原因</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2</w:t>
      </w:r>
      <w:bookmarkEnd w:id="1468"/>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66"/>
      <w:bookmarkEnd w:id="1467"/>
      <w:bookmarkEnd w:id="1469"/>
    </w:p>
    <w:p>
      <w:pPr>
        <w:pStyle w:val="Style20"/>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070"/>
        <w:gridCol w:w="1061"/>
        <w:gridCol w:w="1066"/>
        <w:gridCol w:w="1061"/>
        <w:gridCol w:w="1066"/>
        <w:gridCol w:w="1061"/>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内部开发 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确认为无 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转入当期</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2</w:t>
      </w:r>
      <w:bookmarkEnd w:id="1472"/>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470"/>
      <w:bookmarkEnd w:id="1471"/>
      <w:bookmarkEnd w:id="1473"/>
    </w:p>
    <w:p>
      <w:pPr>
        <w:pStyle w:val="Style35"/>
        <w:keepNext/>
        <w:keepLines/>
        <w:widowControl w:val="0"/>
        <w:shd w:val="clear" w:color="auto" w:fill="auto"/>
        <w:bidi w:val="0"/>
        <w:spacing w:before="0" w:after="340" w:line="240" w:lineRule="auto"/>
        <w:ind w:left="0" w:right="0" w:firstLine="0"/>
        <w:jc w:val="left"/>
      </w:pPr>
      <w:bookmarkStart w:id="1474" w:name="bookmark1474"/>
      <w:bookmarkStart w:id="1475" w:name="bookmark1475"/>
      <w:bookmarkStart w:id="1476" w:name="bookmark1476"/>
      <w:bookmarkStart w:id="1477" w:name="bookmark1477"/>
      <w:r>
        <w:rPr>
          <w:color w:val="000000"/>
          <w:spacing w:val="0"/>
          <w:w w:val="100"/>
          <w:position w:val="0"/>
        </w:rPr>
        <w:t>（</w:t>
      </w:r>
      <w:bookmarkEnd w:id="1476"/>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74"/>
      <w:bookmarkEnd w:id="1475"/>
      <w:bookmarkEnd w:id="14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被投资单位名</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称或形成商誉</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福建闽保信息</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105,781,039.86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105,781,039.86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105,781,039.86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105,781,039.86</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78"/>
      <w:bookmarkEnd w:id="1479"/>
      <w:bookmarkEnd w:id="14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被投资单位名</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称或形成商誉</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福建闽保信息</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105,781,039.86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105,781,039.86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105,781,039.86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105,781,039.86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0"/>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公司于期末对与商誉相关的各资产组进行了减值测试，首先将该商誉及归属于少数股东权益的商誉包括在内，调整各 资产组的账面价值，然后将调整后的各资产组账面价值与其可收回金额进行比较，以确定各资产组（包括商誉）是否发生了 减值。</w:t>
      </w:r>
    </w:p>
    <w:p>
      <w:pPr>
        <w:pStyle w:val="Style20"/>
        <w:keepNext w:val="0"/>
        <w:keepLines w:val="0"/>
        <w:widowControl w:val="0"/>
        <w:shd w:val="clear" w:color="auto" w:fill="auto"/>
        <w:bidi w:val="0"/>
        <w:spacing w:before="0" w:after="140" w:line="470" w:lineRule="exact"/>
        <w:ind w:left="0" w:right="0" w:firstLine="480"/>
        <w:jc w:val="both"/>
      </w:pPr>
      <w:r>
        <w:rPr>
          <w:color w:val="000000"/>
          <w:spacing w:val="0"/>
          <w:w w:val="100"/>
          <w:position w:val="0"/>
        </w:rPr>
        <w:t>闽保信息：</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日，公司以</w:t>
      </w:r>
      <w:r>
        <w:rPr>
          <w:color w:val="000000"/>
          <w:spacing w:val="0"/>
          <w:w w:val="100"/>
          <w:position w:val="0"/>
          <w:sz w:val="18"/>
          <w:szCs w:val="18"/>
        </w:rPr>
        <w:t>13,966.45</w:t>
      </w:r>
      <w:r>
        <w:rPr>
          <w:color w:val="000000"/>
          <w:spacing w:val="0"/>
          <w:w w:val="100"/>
          <w:position w:val="0"/>
        </w:rPr>
        <w:t>万元的对价，收购闽保信息</w:t>
      </w:r>
      <w:r>
        <w:rPr>
          <w:color w:val="000000"/>
          <w:spacing w:val="0"/>
          <w:w w:val="100"/>
          <w:position w:val="0"/>
          <w:sz w:val="18"/>
          <w:szCs w:val="18"/>
        </w:rPr>
        <w:t>71.26%</w:t>
      </w:r>
      <w:r>
        <w:rPr>
          <w:color w:val="000000"/>
          <w:spacing w:val="0"/>
          <w:w w:val="100"/>
          <w:position w:val="0"/>
        </w:rPr>
        <w:t>的股权，形成商誉</w:t>
      </w:r>
      <w:r>
        <w:rPr>
          <w:color w:val="000000"/>
          <w:spacing w:val="0"/>
          <w:w w:val="100"/>
          <w:position w:val="0"/>
          <w:sz w:val="18"/>
          <w:szCs w:val="18"/>
        </w:rPr>
        <w:t>10,578.10</w:t>
      </w:r>
      <w:r>
        <w:rPr>
          <w:color w:val="000000"/>
          <w:spacing w:val="0"/>
          <w:w w:val="100"/>
          <w:position w:val="0"/>
        </w:rPr>
        <w:t>万元； 闽保信息于评估基准日的评估范围是公司并购闽保信息形成商誉相关的资产组，评估范围包括组成资产组的经营性资产（含 营运资金，不含溢余资产、非经营性资产及有息负债）。闽保信息资产组组合的可收回金额的估计采用了资产组预计未来现 金流量的现值，评估采用预计未来现金流现值的方法计算资产组的可收回金额。按照预算预计未来</w:t>
      </w:r>
      <w:r>
        <w:rPr>
          <w:color w:val="000000"/>
          <w:spacing w:val="0"/>
          <w:w w:val="100"/>
          <w:position w:val="0"/>
          <w:sz w:val="18"/>
          <w:szCs w:val="18"/>
        </w:rPr>
        <w:t>5</w:t>
      </w:r>
      <w:r>
        <w:rPr>
          <w:color w:val="000000"/>
          <w:spacing w:val="0"/>
          <w:w w:val="100"/>
          <w:position w:val="0"/>
        </w:rPr>
        <w:t xml:space="preserve">年内现金流量，后续预 测期的预计未来现金流量按照详细预测期最后一年的水平确定。计算未来现金流现值所采用的税前折现率是反映当前市场货 </w:t>
      </w:r>
      <w:r>
        <w:rPr>
          <w:color w:val="000000"/>
          <w:spacing w:val="0"/>
          <w:w w:val="100"/>
          <w:position w:val="0"/>
        </w:rPr>
        <w:t>币时间价值和相关资产组特定风险的税前利率，取值为</w:t>
      </w:r>
      <w:r>
        <w:rPr>
          <w:color w:val="000000"/>
          <w:spacing w:val="0"/>
          <w:w w:val="100"/>
          <w:position w:val="0"/>
          <w:sz w:val="18"/>
          <w:szCs w:val="18"/>
        </w:rPr>
        <w:t xml:space="preserve">13. </w:t>
      </w:r>
      <w:r>
        <w:rPr>
          <w:color w:val="000000"/>
          <w:spacing w:val="0"/>
          <w:w w:val="100"/>
          <w:position w:val="0"/>
          <w:sz w:val="18"/>
          <w:szCs w:val="18"/>
        </w:rPr>
        <w:t>90%</w:t>
      </w:r>
      <w:r>
        <w:rPr>
          <w:color w:val="000000"/>
          <w:spacing w:val="0"/>
          <w:w w:val="100"/>
          <w:position w:val="0"/>
        </w:rPr>
        <w:t>。闽保信息资产组可回收价值为</w:t>
      </w:r>
      <w:r>
        <w:rPr>
          <w:color w:val="000000"/>
          <w:spacing w:val="0"/>
          <w:w w:val="100"/>
          <w:position w:val="0"/>
          <w:sz w:val="18"/>
          <w:szCs w:val="18"/>
        </w:rPr>
        <w:t xml:space="preserve">610. </w:t>
      </w:r>
      <w:r>
        <w:rPr>
          <w:color w:val="000000"/>
          <w:spacing w:val="0"/>
          <w:w w:val="100"/>
          <w:position w:val="0"/>
          <w:sz w:val="18"/>
          <w:szCs w:val="18"/>
        </w:rPr>
        <w:t>00</w:t>
      </w:r>
      <w:r>
        <w:rPr>
          <w:color w:val="000000"/>
          <w:spacing w:val="0"/>
          <w:w w:val="100"/>
          <w:position w:val="0"/>
        </w:rPr>
        <w:t>万元，通过未来可收回</w:t>
      </w:r>
    </w:p>
    <w:p>
      <w:pPr>
        <w:pStyle w:val="Style2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金额与包含商誉的资产组账面价值进行对比可知，截至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日，闽保信息商誉账面价值为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0"/>
        <w:keepNext w:val="0"/>
        <w:keepLines w:val="0"/>
        <w:widowControl w:val="0"/>
        <w:shd w:val="clear" w:color="auto" w:fill="auto"/>
        <w:bidi w:val="0"/>
        <w:spacing w:before="0" w:after="4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w:t>
      </w:r>
    </w:p>
    <w:p>
      <w:pPr>
        <w:pStyle w:val="Style2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商誉减值测试的影响</w:t>
      </w:r>
    </w:p>
    <w:p>
      <w:pPr>
        <w:pStyle w:val="Style20"/>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2</w:t>
      </w:r>
      <w:bookmarkEnd w:id="1484"/>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82"/>
      <w:bookmarkEnd w:id="1483"/>
      <w:bookmarkEnd w:id="14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厂房改建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26,557.56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26,557.56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26,557.56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26,557.56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9" w:line="1" w:lineRule="exact"/>
      </w:pPr>
    </w:p>
    <w:p>
      <w:pPr>
        <w:pStyle w:val="Style2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3</w:t>
      </w:r>
      <w:bookmarkEnd w:id="148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86"/>
      <w:bookmarkEnd w:id="1487"/>
      <w:bookmarkEnd w:id="1489"/>
    </w:p>
    <w:p>
      <w:pPr>
        <w:pStyle w:val="Style35"/>
        <w:keepNext/>
        <w:keepLines/>
        <w:widowControl w:val="0"/>
        <w:shd w:val="clear" w:color="auto" w:fill="auto"/>
        <w:bidi w:val="0"/>
        <w:spacing w:before="0" w:after="340" w:line="240" w:lineRule="auto"/>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w:t>
      </w:r>
      <w:bookmarkEnd w:id="1492"/>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90"/>
      <w:bookmarkEnd w:id="1491"/>
      <w:bookmarkEnd w:id="14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32,298,153.90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4,413,331.07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27,802,339.10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3,839,232.85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705,261.68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105,789.25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136,783.94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20,517.59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17,770,769.15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3,247,368.51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14,801,471.65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2,115,052.67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14,594,380.09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2,104,951.06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262,500.00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46,875.00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65,838,156.38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9,920,916.50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42,846,003.13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6,011,576.50</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94"/>
      <w:bookmarkEnd w:id="1495"/>
      <w:bookmarkEnd w:id="14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非同一控制企业合并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9,237,042.16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1,385,556.32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11,886,552.67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1,782,982.90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229,934.67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56,902.34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固定资产折旧差异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6,678,059.96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1,450,985.60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4,747,827.37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980,399.89</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16,145,036.79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2,893,444.26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16,634,380.04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2,763,382.79</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98"/>
      <w:bookmarkEnd w:id="1499"/>
      <w:bookmarkEnd w:id="15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9,920,916.50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6,011,576.50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2,893,444.26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2,763,382.79</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w:t>
      </w:r>
      <w:bookmarkEnd w:id="1504"/>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502"/>
      <w:bookmarkEnd w:id="1503"/>
      <w:bookmarkEnd w:id="15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506" w:name="bookmark1506"/>
      <w:bookmarkStart w:id="1507" w:name="bookmark1507"/>
      <w:bookmarkStart w:id="1508" w:name="bookmark1508"/>
      <w:bookmarkStart w:id="1509" w:name="bookmark1509"/>
      <w:r>
        <w:rPr>
          <w:color w:val="000000"/>
          <w:spacing w:val="0"/>
          <w:w w:val="100"/>
          <w:position w:val="0"/>
        </w:rPr>
        <w:t>（</w:t>
      </w:r>
      <w:bookmarkEnd w:id="1508"/>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506"/>
      <w:bookmarkEnd w:id="1507"/>
      <w:bookmarkEnd w:id="1509"/>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bl>
    <w:p>
      <w:pPr>
        <w:widowControl w:val="0"/>
        <w:spacing w:after="99" w:line="1" w:lineRule="exact"/>
      </w:pPr>
    </w:p>
    <w:p>
      <w:pPr>
        <w:pStyle w:val="Style2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3</w:t>
      </w:r>
      <w:bookmarkEnd w:id="1512"/>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10"/>
      <w:bookmarkEnd w:id="1511"/>
      <w:bookmarkEnd w:id="15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1,070,300.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1,070,300.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1,070,300.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1,070,300.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99" w:line="1" w:lineRule="exact"/>
      </w:pPr>
    </w:p>
    <w:p>
      <w:pPr>
        <w:pStyle w:val="Style2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3</w:t>
      </w:r>
      <w:bookmarkEnd w:id="1516"/>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14"/>
      <w:bookmarkEnd w:id="1515"/>
      <w:bookmarkEnd w:id="1517"/>
    </w:p>
    <w:p>
      <w:pPr>
        <w:pStyle w:val="Style35"/>
        <w:keepNext/>
        <w:keepLines/>
        <w:widowControl w:val="0"/>
        <w:shd w:val="clear" w:color="auto" w:fill="auto"/>
        <w:bidi w:val="0"/>
        <w:spacing w:before="0" w:after="34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w:t>
      </w:r>
      <w:bookmarkEnd w:id="1520"/>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18"/>
      <w:bookmarkEnd w:id="1519"/>
      <w:bookmarkEnd w:id="15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6,709,361.07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6,749,361.11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75,180,687.50</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81,709,361.07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81,930,048.61</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35"/>
        <w:keepNext/>
        <w:keepLines/>
        <w:widowControl w:val="0"/>
        <w:numPr>
          <w:ilvl w:val="0"/>
          <w:numId w:val="87"/>
        </w:numPr>
        <w:shd w:val="clear" w:color="auto" w:fill="auto"/>
        <w:bidi w:val="0"/>
        <w:spacing w:before="0" w:line="240" w:lineRule="auto"/>
        <w:ind w:left="0" w:right="0" w:firstLine="0"/>
        <w:jc w:val="left"/>
      </w:pPr>
      <w:bookmarkStart w:id="1522" w:name="bookmark1522"/>
      <w:bookmarkStart w:id="1523" w:name="bookmark1523"/>
      <w:bookmarkStart w:id="1524" w:name="bookmark1524"/>
      <w:bookmarkStart w:id="1525" w:name="bookmark1525"/>
      <w:bookmarkEnd w:id="1524"/>
      <w:r>
        <w:rPr>
          <w:color w:val="000000"/>
          <w:spacing w:val="0"/>
          <w:w w:val="100"/>
          <w:position w:val="0"/>
        </w:rPr>
        <w:t>已逾期未偿还的短期借款情况</w:t>
      </w:r>
      <w:bookmarkEnd w:id="1522"/>
      <w:bookmarkEnd w:id="1523"/>
      <w:bookmarkEnd w:id="1525"/>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逾期利率</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3</w:t>
      </w:r>
      <w:bookmarkEnd w:id="1528"/>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26"/>
      <w:bookmarkEnd w:id="1527"/>
      <w:bookmarkEnd w:id="15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3</w:t>
      </w:r>
      <w:bookmarkEnd w:id="1532"/>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30"/>
      <w:bookmarkEnd w:id="1531"/>
      <w:bookmarkEnd w:id="15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3</w:t>
      </w:r>
      <w:bookmarkEnd w:id="1536"/>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34"/>
      <w:bookmarkEnd w:id="1535"/>
      <w:bookmarkEnd w:id="15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7,126,100.00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7,126,100.00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3</w:t>
      </w:r>
      <w:bookmarkEnd w:id="1540"/>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38"/>
      <w:bookmarkEnd w:id="1539"/>
      <w:bookmarkEnd w:id="1541"/>
    </w:p>
    <w:p>
      <w:pPr>
        <w:pStyle w:val="Style35"/>
        <w:keepNext/>
        <w:keepLines/>
        <w:widowControl w:val="0"/>
        <w:numPr>
          <w:ilvl w:val="0"/>
          <w:numId w:val="89"/>
        </w:numPr>
        <w:shd w:val="clear" w:color="auto" w:fill="auto"/>
        <w:bidi w:val="0"/>
        <w:spacing w:before="0" w:line="240" w:lineRule="auto"/>
        <w:ind w:left="0" w:right="0" w:firstLine="0"/>
        <w:jc w:val="left"/>
      </w:pPr>
      <w:bookmarkStart w:id="1542" w:name="bookmark1542"/>
      <w:bookmarkStart w:id="1543" w:name="bookmark1543"/>
      <w:bookmarkStart w:id="1544" w:name="bookmark1544"/>
      <w:bookmarkStart w:id="1545" w:name="bookmark1545"/>
      <w:bookmarkEnd w:id="1544"/>
      <w:r>
        <w:rPr>
          <w:color w:val="000000"/>
          <w:spacing w:val="0"/>
          <w:w w:val="100"/>
          <w:position w:val="0"/>
        </w:rPr>
        <w:t>应付账款列示</w:t>
      </w:r>
      <w:bookmarkEnd w:id="1542"/>
      <w:bookmarkEnd w:id="1543"/>
      <w:bookmarkEnd w:id="15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54,399,675.11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62,611,006.56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工程性应付账款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2,528,197.03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2,680,772.78</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56,927,872.14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65,291,779.34</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both"/>
      </w:pPr>
      <w:bookmarkStart w:id="1546" w:name="bookmark1546"/>
      <w:bookmarkStart w:id="1547" w:name="bookmark1547"/>
      <w:bookmarkStart w:id="1548" w:name="bookmark1548"/>
      <w:bookmarkStart w:id="1549" w:name="bookmark1549"/>
      <w:r>
        <w:rPr>
          <w:color w:val="000000"/>
          <w:spacing w:val="0"/>
          <w:w w:val="100"/>
          <w:position w:val="0"/>
        </w:rPr>
        <w:t>（</w:t>
      </w:r>
      <w:bookmarkEnd w:id="154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46"/>
      <w:bookmarkEnd w:id="1547"/>
      <w:bookmarkEnd w:id="15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2,098,373.65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1,417,500.00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1,145,492.21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831,630.70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803,790.08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422,374.36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377,267.59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暂未结算</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7,096,428.59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20" w:line="240" w:lineRule="auto"/>
        <w:ind w:left="0" w:right="0" w:firstLine="0"/>
        <w:jc w:val="both"/>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3</w:t>
      </w:r>
      <w:bookmarkEnd w:id="1552"/>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50"/>
      <w:bookmarkEnd w:id="1551"/>
      <w:bookmarkEnd w:id="1553"/>
    </w:p>
    <w:p>
      <w:pPr>
        <w:pStyle w:val="Style35"/>
        <w:keepNext/>
        <w:keepLines/>
        <w:widowControl w:val="0"/>
        <w:shd w:val="clear" w:color="auto" w:fill="auto"/>
        <w:bidi w:val="0"/>
        <w:spacing w:before="0" w:line="240" w:lineRule="auto"/>
        <w:ind w:left="0" w:right="0" w:firstLine="0"/>
        <w:jc w:val="both"/>
      </w:pPr>
      <w:bookmarkStart w:id="1554" w:name="bookmark1554"/>
      <w:bookmarkStart w:id="1555" w:name="bookmark1555"/>
      <w:bookmarkStart w:id="1556" w:name="bookmark1556"/>
      <w:bookmarkStart w:id="1557" w:name="bookmark1557"/>
      <w:r>
        <w:rPr>
          <w:color w:val="000000"/>
          <w:spacing w:val="0"/>
          <w:w w:val="100"/>
          <w:position w:val="0"/>
        </w:rPr>
        <w:t>（</w:t>
      </w:r>
      <w:bookmarkEnd w:id="1556"/>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54"/>
      <w:bookmarkEnd w:id="1555"/>
      <w:bookmarkEnd w:id="15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18,269.72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18,269.72</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both"/>
      </w:pPr>
      <w:bookmarkStart w:id="1558" w:name="bookmark1558"/>
      <w:bookmarkStart w:id="1559" w:name="bookmark1559"/>
      <w:bookmarkStart w:id="1560" w:name="bookmark1560"/>
      <w:bookmarkStart w:id="1561" w:name="bookmark1561"/>
      <w:r>
        <w:rPr>
          <w:color w:val="000000"/>
          <w:spacing w:val="0"/>
          <w:w w:val="100"/>
          <w:position w:val="0"/>
        </w:rPr>
        <w:t>（</w:t>
      </w:r>
      <w:bookmarkEnd w:id="156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58"/>
      <w:bookmarkEnd w:id="1559"/>
      <w:bookmarkEnd w:id="15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未偿还或结转的原因</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3</w:t>
      </w:r>
      <w:bookmarkEnd w:id="1564"/>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62"/>
      <w:bookmarkEnd w:id="1563"/>
      <w:bookmarkEnd w:id="15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13,405,854.24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10,136,341.03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13,405,854.24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10,136,341.03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0"/>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13"/>
        <w:gridCol w:w="2419"/>
        <w:gridCol w:w="49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3</w:t>
      </w:r>
      <w:bookmarkEnd w:id="1568"/>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66"/>
      <w:bookmarkEnd w:id="1567"/>
      <w:bookmarkEnd w:id="1569"/>
    </w:p>
    <w:p>
      <w:pPr>
        <w:pStyle w:val="Style35"/>
        <w:keepNext/>
        <w:keepLines/>
        <w:widowControl w:val="0"/>
        <w:shd w:val="clear" w:color="auto" w:fill="auto"/>
        <w:bidi w:val="0"/>
        <w:spacing w:before="0" w:line="240" w:lineRule="auto"/>
        <w:ind w:left="0" w:right="0" w:firstLine="0"/>
        <w:jc w:val="left"/>
      </w:pPr>
      <w:bookmarkStart w:id="1570" w:name="bookmark1570"/>
      <w:bookmarkStart w:id="1571" w:name="bookmark1571"/>
      <w:bookmarkStart w:id="1572" w:name="bookmark1572"/>
      <w:bookmarkStart w:id="1573" w:name="bookmark1573"/>
      <w:r>
        <w:rPr>
          <w:color w:val="000000"/>
          <w:spacing w:val="0"/>
          <w:w w:val="100"/>
          <w:position w:val="0"/>
        </w:rPr>
        <w:t>（</w:t>
      </w:r>
      <w:bookmarkEnd w:id="1572"/>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70"/>
      <w:bookmarkEnd w:id="1571"/>
      <w:bookmarkEnd w:id="15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2,586,787.07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28,705,776.91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27,720,711.30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3,571,852.68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13,392.96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1,585,153.25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1,572,000.98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26,545.23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93,571.58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40,846.08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52,725.50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2,600,180.03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30,384,501.74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29,333,558.36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3,651,123.41</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w:t>
      </w:r>
      <w:bookmarkEnd w:id="157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74"/>
      <w:bookmarkEnd w:id="1575"/>
      <w:bookmarkEnd w:id="15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2,479,956.19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25,683,762.82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24,757,028.46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3,406,690.55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1,227,227.68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1,227,227.68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100,187.99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871,999.37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867,288.90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104,898.46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其中：医疗保险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97,628.00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761,970.18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757,582.62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102,015.56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SimSun" w:eastAsia="SimSun" w:hAnsi="SimSun" w:cs="SimSun"/>
                <w:color w:val="000000"/>
                <w:spacing w:val="0"/>
                <w:w w:val="100"/>
                <w:position w:val="0"/>
              </w:rPr>
              <w:t>工伤保险</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30,942.68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30,636.75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1,221.27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SimSun" w:eastAsia="SimSun" w:hAnsi="SimSun" w:cs="SimSun"/>
                <w:color w:val="000000"/>
                <w:spacing w:val="0"/>
                <w:w w:val="100"/>
                <w:position w:val="0"/>
              </w:rPr>
              <w:t>生育保险</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1,644.65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78,900.59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78,883.61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1,661.63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残保金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6,168.05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710,620.15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699,007.99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17,780.21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212,166.89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170,158.27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42,483.46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2,586,787.07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28,705,776.91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27,720,711.30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3,571,852.68</w:t>
            </w:r>
          </w:p>
        </w:tc>
      </w:tr>
      <w:tr>
        <w:trPr>
          <w:trHeight w:val="1277" w:hRule="exact"/>
        </w:trPr>
        <w:tc>
          <w:tcPr>
            <w:gridSpan w:val="5"/>
            <w:tcBorders>
              <w:top w:val="single" w:sz="4"/>
            </w:tcBorders>
            <w:shd w:val="clear" w:color="auto" w:fill="FFFFFF"/>
            <w:vAlign w:val="bottom"/>
          </w:tcPr>
          <w:p>
            <w:pPr>
              <w:pStyle w:val="Style2"/>
              <w:keepNext w:val="0"/>
              <w:keepLines w:val="0"/>
              <w:widowControl w:val="0"/>
              <w:shd w:val="clear" w:color="auto" w:fill="auto"/>
              <w:bidi w:val="0"/>
              <w:spacing w:before="0" w:after="360" w:line="240" w:lineRule="auto"/>
              <w:ind w:left="0" w:right="0" w:firstLine="0"/>
              <w:jc w:val="left"/>
              <w:rPr>
                <w:sz w:val="20"/>
                <w:szCs w:val="20"/>
              </w:rPr>
            </w:pPr>
            <w:bookmarkStart w:id="1578" w:name="bookmark1578"/>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3</w:t>
            </w:r>
            <w:r>
              <w:rPr>
                <w:rFonts w:ascii="SimSun" w:eastAsia="SimSun" w:hAnsi="SimSun" w:cs="SimSun"/>
                <w:b/>
                <w:bCs/>
                <w:color w:val="000000"/>
                <w:spacing w:val="0"/>
                <w:w w:val="100"/>
                <w:position w:val="0"/>
                <w:sz w:val="20"/>
                <w:szCs w:val="20"/>
              </w:rPr>
              <w:t>）设定提存计划列示</w:t>
            </w:r>
            <w:bookmarkEnd w:id="1578"/>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13,261.33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1,536,917.00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1,524,237.84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48,236.25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47,763.14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604.74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13,392.96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1,585,153.25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1,572,000.98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26,545.23</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4</w:t>
      </w:r>
      <w:bookmarkEnd w:id="1581"/>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79"/>
      <w:bookmarkEnd w:id="1580"/>
      <w:bookmarkEnd w:id="15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16,315,552.50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16,895,076.47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3,676,359.80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4,278,051.91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144,675.76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85,330.22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198,036.98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212,613.67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145,808.49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165,153.13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62,936.30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58,689.45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304,049.34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304,049.36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71,033.59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81,396.40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水利专项建设基金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66,495.04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73,649.91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20,984,947.80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22,154,010.52</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4</w:t>
      </w:r>
      <w:bookmarkEnd w:id="1585"/>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83"/>
      <w:bookmarkEnd w:id="1584"/>
      <w:bookmarkEnd w:id="15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1,341,256.47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676,028.90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1,341,256.47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676,028.90</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both"/>
      </w:pPr>
      <w:bookmarkStart w:id="1587" w:name="bookmark1587"/>
      <w:bookmarkStart w:id="1588" w:name="bookmark1588"/>
      <w:bookmarkStart w:id="1589" w:name="bookmark1589"/>
      <w:bookmarkStart w:id="1590" w:name="bookmark1590"/>
      <w:r>
        <w:rPr>
          <w:color w:val="000000"/>
          <w:spacing w:val="0"/>
          <w:w w:val="100"/>
          <w:position w:val="0"/>
        </w:rPr>
        <w:t>（</w:t>
      </w:r>
      <w:bookmarkEnd w:id="1589"/>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87"/>
      <w:bookmarkEnd w:id="1588"/>
      <w:bookmarkEnd w:id="15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逾期原因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line="240" w:lineRule="auto"/>
        <w:ind w:left="0" w:right="0" w:firstLine="0"/>
        <w:jc w:val="both"/>
      </w:pPr>
      <w:bookmarkStart w:id="1591" w:name="bookmark1591"/>
      <w:bookmarkStart w:id="1592" w:name="bookmark1592"/>
      <w:bookmarkStart w:id="1593" w:name="bookmark1593"/>
      <w:bookmarkStart w:id="1594" w:name="bookmark1594"/>
      <w:r>
        <w:rPr>
          <w:color w:val="000000"/>
          <w:spacing w:val="0"/>
          <w:w w:val="100"/>
          <w:position w:val="0"/>
        </w:rPr>
        <w:t>（</w:t>
      </w:r>
      <w:bookmarkEnd w:id="1593"/>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91"/>
      <w:bookmarkEnd w:id="1592"/>
      <w:bookmarkEnd w:id="1594"/>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5"/>
        <w:keepNext/>
        <w:keepLines/>
        <w:widowControl w:val="0"/>
        <w:shd w:val="clear" w:color="auto" w:fill="auto"/>
        <w:bidi w:val="0"/>
        <w:spacing w:before="0" w:line="240" w:lineRule="auto"/>
        <w:ind w:left="0" w:right="0" w:firstLine="0"/>
        <w:jc w:val="left"/>
      </w:pPr>
      <w:bookmarkStart w:id="1595" w:name="bookmark1595"/>
      <w:bookmarkStart w:id="1596" w:name="bookmark1596"/>
      <w:bookmarkStart w:id="1597" w:name="bookmark1597"/>
      <w:bookmarkStart w:id="1598" w:name="bookmark1598"/>
      <w:r>
        <w:rPr>
          <w:color w:val="000000"/>
          <w:spacing w:val="0"/>
          <w:w w:val="100"/>
          <w:position w:val="0"/>
        </w:rPr>
        <w:t>（</w:t>
      </w:r>
      <w:bookmarkEnd w:id="1597"/>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95"/>
      <w:bookmarkEnd w:id="1596"/>
      <w:bookmarkEnd w:id="1598"/>
    </w:p>
    <w:p>
      <w:pPr>
        <w:pStyle w:val="Style55"/>
        <w:keepNext/>
        <w:keepLines/>
        <w:widowControl w:val="0"/>
        <w:shd w:val="clear" w:color="auto" w:fill="auto"/>
        <w:bidi w:val="0"/>
        <w:spacing w:before="0" w:after="36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1</w:t>
      </w:r>
      <w:bookmarkEnd w:id="1601"/>
      <w:r>
        <w:rPr>
          <w:color w:val="000000"/>
          <w:spacing w:val="0"/>
          <w:w w:val="100"/>
          <w:position w:val="0"/>
        </w:rPr>
        <w:t>）按款项性质列示其他应付款</w:t>
      </w:r>
      <w:bookmarkEnd w:id="1599"/>
      <w:bookmarkEnd w:id="1600"/>
      <w:bookmarkEnd w:id="160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274,513.78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305,429.40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516,057.97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115,862.00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358,684.72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207,937.50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1,341,256.47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676,028.90</w:t>
            </w:r>
          </w:p>
        </w:tc>
      </w:tr>
    </w:tbl>
    <w:p>
      <w:pPr>
        <w:widowControl w:val="0"/>
        <w:spacing w:after="299" w:line="1" w:lineRule="exact"/>
      </w:pPr>
    </w:p>
    <w:p>
      <w:pPr>
        <w:pStyle w:val="Style55"/>
        <w:keepNext/>
        <w:keepLines/>
        <w:widowControl w:val="0"/>
        <w:shd w:val="clear" w:color="auto" w:fill="auto"/>
        <w:bidi w:val="0"/>
        <w:spacing w:before="0" w:after="36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2</w:t>
      </w:r>
      <w:bookmarkEnd w:id="160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03"/>
      <w:bookmarkEnd w:id="1604"/>
      <w:bookmarkEnd w:id="16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未到结算期</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259,070.00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4</w:t>
      </w:r>
      <w:bookmarkEnd w:id="1609"/>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07"/>
      <w:bookmarkEnd w:id="1608"/>
      <w:bookmarkEnd w:id="16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4</w:t>
      </w:r>
      <w:bookmarkEnd w:id="1613"/>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11"/>
      <w:bookmarkEnd w:id="1612"/>
      <w:bookmarkEnd w:id="1614"/>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spacing w:lineRule="exact" w:line="1"/>
        <w:rPr>
          <w:sz w:val="2"/>
          <w:szCs w:val="2"/>
        </w:rPr>
      </w:pPr>
      <w:r>
        <w:br w:type="page"/>
      </w:r>
    </w:p>
    <w:p>
      <w:pPr>
        <w:pStyle w:val="Style2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both"/>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4</w:t>
      </w:r>
      <w:bookmarkEnd w:id="161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15"/>
      <w:bookmarkEnd w:id="1616"/>
      <w:bookmarkEnd w:id="16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应交税费</w:t>
            </w:r>
            <w:r>
              <w:rPr>
                <w:color w:val="000000"/>
                <w:spacing w:val="0"/>
                <w:w w:val="100"/>
                <w:position w:val="0"/>
              </w:rPr>
              <w:t>-</w:t>
            </w:r>
            <w:r>
              <w:rPr>
                <w:rFonts w:ascii="SimSun" w:eastAsia="SimSun" w:hAnsi="SimSun" w:cs="SimSun"/>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182,192.68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144,626.57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182,192.68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144,626.57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6"/>
      </w:tblGrid>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按面值</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计提利</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期末余 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both"/>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4</w:t>
      </w:r>
      <w:bookmarkEnd w:id="162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19"/>
      <w:bookmarkEnd w:id="1620"/>
      <w:bookmarkEnd w:id="1622"/>
    </w:p>
    <w:p>
      <w:pPr>
        <w:pStyle w:val="Style35"/>
        <w:keepNext/>
        <w:keepLines/>
        <w:widowControl w:val="0"/>
        <w:shd w:val="clear" w:color="auto" w:fill="auto"/>
        <w:bidi w:val="0"/>
        <w:spacing w:before="0" w:after="340" w:line="240" w:lineRule="auto"/>
        <w:ind w:left="0" w:right="0" w:firstLine="0"/>
        <w:jc w:val="both"/>
      </w:pPr>
      <w:bookmarkStart w:id="1623" w:name="bookmark1623"/>
      <w:bookmarkStart w:id="1624" w:name="bookmark1624"/>
      <w:bookmarkStart w:id="1625" w:name="bookmark1625"/>
      <w:bookmarkStart w:id="1626" w:name="bookmark1626"/>
      <w:r>
        <w:rPr>
          <w:color w:val="000000"/>
          <w:spacing w:val="0"/>
          <w:w w:val="100"/>
          <w:position w:val="0"/>
        </w:rPr>
        <w:t>（</w:t>
      </w:r>
      <w:bookmarkEnd w:id="1625"/>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23"/>
      <w:bookmarkEnd w:id="1624"/>
      <w:bookmarkEnd w:id="162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长期借款分类的说明：</w:t>
      </w:r>
    </w:p>
    <w:p>
      <w:pPr>
        <w:pStyle w:val="Style2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其他说明，包括利率区间：</w:t>
      </w:r>
    </w:p>
    <w:p>
      <w:pPr>
        <w:pStyle w:val="Style29"/>
        <w:keepNext/>
        <w:keepLines/>
        <w:widowControl w:val="0"/>
        <w:shd w:val="clear" w:color="auto" w:fill="auto"/>
        <w:bidi w:val="0"/>
        <w:spacing w:before="0" w:after="340" w:line="240" w:lineRule="auto"/>
        <w:ind w:left="0" w:right="0" w:firstLine="0"/>
        <w:jc w:val="both"/>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4</w:t>
      </w:r>
      <w:bookmarkEnd w:id="1629"/>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27"/>
      <w:bookmarkEnd w:id="1628"/>
      <w:bookmarkEnd w:id="1630"/>
    </w:p>
    <w:p>
      <w:pPr>
        <w:pStyle w:val="Style35"/>
        <w:keepNext/>
        <w:keepLines/>
        <w:widowControl w:val="0"/>
        <w:shd w:val="clear" w:color="auto" w:fill="auto"/>
        <w:bidi w:val="0"/>
        <w:spacing w:before="0" w:after="340" w:line="240" w:lineRule="auto"/>
        <w:ind w:left="0" w:right="0" w:firstLine="0"/>
        <w:jc w:val="both"/>
      </w:pPr>
      <w:bookmarkStart w:id="1631" w:name="bookmark1631"/>
      <w:bookmarkStart w:id="1632" w:name="bookmark1632"/>
      <w:bookmarkStart w:id="1633" w:name="bookmark16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31"/>
      <w:bookmarkEnd w:id="1632"/>
      <w:bookmarkEnd w:id="1633"/>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634" w:name="bookmark1634"/>
      <w:bookmarkStart w:id="1635" w:name="bookmark1635"/>
      <w:bookmarkStart w:id="1636" w:name="bookmark1636"/>
      <w:bookmarkStart w:id="1637" w:name="bookmark1637"/>
      <w:r>
        <w:rPr>
          <w:color w:val="000000"/>
          <w:spacing w:val="0"/>
          <w:w w:val="100"/>
          <w:position w:val="0"/>
        </w:rPr>
        <w:t>（</w:t>
      </w:r>
      <w:bookmarkEnd w:id="1636"/>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34"/>
      <w:bookmarkEnd w:id="1635"/>
      <w:bookmarkEnd w:id="1637"/>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2"/>
      </w:tblGrid>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债券名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发行日 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债券期 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发行金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本期发 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按面值</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计提利</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溢折价 摊销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本期偿 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期末余 额</w:t>
            </w:r>
          </w:p>
        </w:tc>
      </w:tr>
    </w:tbl>
    <w:p>
      <w:pPr>
        <w:widowControl w:val="0"/>
        <w:spacing w:line="1" w:lineRule="exact"/>
      </w:pPr>
    </w:p>
    <w:tbl>
      <w:tblPr>
        <w:tblOverlap w:val="never"/>
        <w:jc w:val="center"/>
        <w:tblLayout w:type="fixed"/>
      </w:tblPr>
      <w:tblGrid>
        <w:gridCol w:w="806"/>
        <w:gridCol w:w="797"/>
        <w:gridCol w:w="797"/>
        <w:gridCol w:w="797"/>
        <w:gridCol w:w="802"/>
        <w:gridCol w:w="797"/>
        <w:gridCol w:w="797"/>
        <w:gridCol w:w="797"/>
        <w:gridCol w:w="802"/>
        <w:gridCol w:w="797"/>
        <w:gridCol w:w="797"/>
        <w:gridCol w:w="80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tabs>
          <w:tab w:pos="493" w:val="left"/>
        </w:tabs>
        <w:bidi w:val="0"/>
        <w:spacing w:before="0" w:after="340" w:line="240" w:lineRule="auto"/>
        <w:ind w:left="0" w:right="0" w:firstLine="0"/>
        <w:jc w:val="both"/>
      </w:pPr>
      <w:bookmarkStart w:id="1638" w:name="bookmark1638"/>
      <w:bookmarkStart w:id="1639" w:name="bookmark1639"/>
      <w:bookmarkStart w:id="1640" w:name="bookmark1640"/>
      <w:bookmarkStart w:id="1641" w:name="bookmark1641"/>
      <w:r>
        <w:rPr>
          <w:color w:val="000000"/>
          <w:spacing w:val="0"/>
          <w:w w:val="100"/>
          <w:position w:val="0"/>
        </w:rPr>
        <w:t>（</w:t>
      </w:r>
      <w:bookmarkEnd w:id="1640"/>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638"/>
      <w:bookmarkEnd w:id="1639"/>
      <w:bookmarkEnd w:id="1641"/>
    </w:p>
    <w:p>
      <w:pPr>
        <w:pStyle w:val="Style35"/>
        <w:keepNext/>
        <w:keepLines/>
        <w:widowControl w:val="0"/>
        <w:shd w:val="clear" w:color="auto" w:fill="auto"/>
        <w:tabs>
          <w:tab w:pos="493" w:val="left"/>
        </w:tabs>
        <w:bidi w:val="0"/>
        <w:spacing w:before="0" w:after="340" w:line="240" w:lineRule="auto"/>
        <w:ind w:left="0" w:right="0" w:firstLine="0"/>
        <w:jc w:val="both"/>
      </w:pPr>
      <w:bookmarkStart w:id="1642" w:name="bookmark1642"/>
      <w:bookmarkStart w:id="1643" w:name="bookmark1643"/>
      <w:bookmarkStart w:id="1644" w:name="bookmark1644"/>
      <w:bookmarkStart w:id="1645" w:name="bookmark1645"/>
      <w:r>
        <w:rPr>
          <w:color w:val="000000"/>
          <w:spacing w:val="0"/>
          <w:w w:val="100"/>
          <w:position w:val="0"/>
        </w:rPr>
        <w:t>（</w:t>
      </w:r>
      <w:bookmarkEnd w:id="1644"/>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42"/>
      <w:bookmarkEnd w:id="1643"/>
      <w:bookmarkEnd w:id="1645"/>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期末发行在外的优先股、永续债等其他金融工具基本情况</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期末发行在外的优先股、永续债等金融工具变动情况表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6"/>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发行在外 的金融工 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r>
      <w:tr>
        <w:trPr>
          <w:trHeight w:val="62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其他金融工具划分为金融负债的依据说明</w:t>
      </w:r>
    </w:p>
    <w:p>
      <w:pPr>
        <w:pStyle w:val="Style2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both"/>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4</w:t>
      </w:r>
      <w:bookmarkEnd w:id="1648"/>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46"/>
      <w:bookmarkEnd w:id="1647"/>
      <w:bookmarkEnd w:id="16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99" w:line="1" w:lineRule="exact"/>
      </w:pPr>
    </w:p>
    <w:p>
      <w:pPr>
        <w:pStyle w:val="Style2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both"/>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4</w:t>
      </w:r>
      <w:bookmarkEnd w:id="1652"/>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50"/>
      <w:bookmarkEnd w:id="1651"/>
      <w:bookmarkEnd w:id="1653"/>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654" w:name="bookmark1654"/>
      <w:bookmarkStart w:id="1655" w:name="bookmark1655"/>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54"/>
      <w:bookmarkEnd w:id="1655"/>
      <w:bookmarkEnd w:id="1656"/>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99" w:line="1" w:lineRule="exact"/>
      </w:pPr>
    </w:p>
    <w:p>
      <w:pPr>
        <w:pStyle w:val="Style2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40" w:line="240" w:lineRule="auto"/>
        <w:ind w:left="0" w:right="0" w:firstLine="0"/>
        <w:jc w:val="both"/>
      </w:pPr>
      <w:bookmarkStart w:id="1657" w:name="bookmark1657"/>
      <w:bookmarkStart w:id="1658" w:name="bookmark1658"/>
      <w:bookmarkStart w:id="1659" w:name="bookmark16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57"/>
      <w:bookmarkEnd w:id="1658"/>
      <w:bookmarkEnd w:id="1659"/>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4</w:t>
      </w:r>
      <w:bookmarkEnd w:id="1662"/>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60"/>
      <w:bookmarkEnd w:id="1661"/>
      <w:bookmarkEnd w:id="1663"/>
    </w:p>
    <w:p>
      <w:pPr>
        <w:pStyle w:val="Style35"/>
        <w:keepNext/>
        <w:keepLines/>
        <w:widowControl w:val="0"/>
        <w:shd w:val="clear" w:color="auto" w:fill="auto"/>
        <w:bidi w:val="0"/>
        <w:spacing w:before="0" w:line="240" w:lineRule="auto"/>
        <w:ind w:left="0" w:right="0" w:firstLine="0"/>
        <w:jc w:val="left"/>
      </w:pPr>
      <w:bookmarkStart w:id="1664" w:name="bookmark1664"/>
      <w:bookmarkStart w:id="1665" w:name="bookmark1665"/>
      <w:bookmarkStart w:id="1666" w:name="bookmark16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64"/>
      <w:bookmarkEnd w:id="1665"/>
      <w:bookmarkEnd w:id="1666"/>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67"/>
      <w:bookmarkEnd w:id="1668"/>
      <w:bookmarkEnd w:id="1669"/>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758"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bl>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设定受益计划的内容及与之相关风险、对公司未来现金流量、时间和不确定性的影响说明: 设定受益计划重大精算假设及敏感性分析结果说明：</w:t>
      </w:r>
    </w:p>
    <w:p>
      <w:pPr>
        <w:pStyle w:val="Style20"/>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5</w:t>
      </w:r>
      <w:bookmarkEnd w:id="167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70"/>
      <w:bookmarkEnd w:id="1671"/>
      <w:bookmarkEnd w:id="16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381,674.66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381,674.66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其他说明，包括重要预计负债的相关重要假设、估计说明:</w:t>
      </w:r>
    </w:p>
    <w:p>
      <w:pPr>
        <w:pStyle w:val="Style29"/>
        <w:keepNext/>
        <w:keepLines/>
        <w:widowControl w:val="0"/>
        <w:shd w:val="clear" w:color="auto" w:fill="auto"/>
        <w:bidi w:val="0"/>
        <w:spacing w:before="0" w:line="240" w:lineRule="auto"/>
        <w:ind w:left="0" w:right="0" w:firstLine="0"/>
        <w:jc w:val="both"/>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5</w:t>
      </w:r>
      <w:bookmarkEnd w:id="167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74"/>
      <w:bookmarkEnd w:id="1675"/>
      <w:bookmarkEnd w:id="1677"/>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262,500.00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政府拨款转入</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312,500.00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262,500.00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13"/>
        <w:gridCol w:w="1008"/>
        <w:gridCol w:w="1013"/>
        <w:gridCol w:w="1008"/>
        <w:gridCol w:w="1008"/>
        <w:gridCol w:w="1248"/>
        <w:gridCol w:w="101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本期新增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本期冲减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与资产相</w:t>
            </w:r>
          </w:p>
        </w:tc>
      </w:tr>
    </w:tbl>
    <w:p>
      <w:pPr>
        <w:widowControl w:val="0"/>
        <w:spacing w:line="1" w:lineRule="exact"/>
      </w:pPr>
      <w:r>
        <w:br w:type="page"/>
      </w:r>
    </w:p>
    <w:tbl>
      <w:tblPr>
        <w:tblOverlap w:val="never"/>
        <w:jc w:val="center"/>
        <w:tblLayout w:type="fixed"/>
      </w:tblPr>
      <w:tblGrid>
        <w:gridCol w:w="1018"/>
        <w:gridCol w:w="1248"/>
        <w:gridCol w:w="1013"/>
        <w:gridCol w:w="1008"/>
        <w:gridCol w:w="1013"/>
        <w:gridCol w:w="1008"/>
        <w:gridCol w:w="1008"/>
        <w:gridCol w:w="1248"/>
        <w:gridCol w:w="101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营业外收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其他收益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成本费用 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w:t>
            </w:r>
            <w:r>
              <w:rPr>
                <w:color w:val="000000"/>
                <w:spacing w:val="0"/>
                <w:w w:val="100"/>
                <w:position w:val="0"/>
              </w:rPr>
              <w:t>/</w:t>
            </w:r>
            <w:r>
              <w:rPr>
                <w:rFonts w:ascii="SimSun" w:eastAsia="SimSun" w:hAnsi="SimSun" w:cs="SimSun"/>
                <w:color w:val="000000"/>
                <w:spacing w:val="0"/>
                <w:w w:val="100"/>
                <w:position w:val="0"/>
              </w:rPr>
              <w:t>与收益 相关</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年苏 州市重点 产业技术 创新款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312,500.00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262,500.0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与资产相 关</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5</w:t>
      </w:r>
      <w:bookmarkEnd w:id="168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78"/>
      <w:bookmarkEnd w:id="1679"/>
      <w:bookmarkEnd w:id="16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5</w:t>
      </w:r>
      <w:bookmarkEnd w:id="1684"/>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682"/>
      <w:bookmarkEnd w:id="1683"/>
      <w:bookmarkEnd w:id="16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268,800,000.</w:t>
            </w:r>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268,800,000.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5</w:t>
      </w:r>
      <w:bookmarkEnd w:id="1688"/>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86"/>
      <w:bookmarkEnd w:id="1687"/>
      <w:bookmarkEnd w:id="1689"/>
    </w:p>
    <w:p>
      <w:pPr>
        <w:pStyle w:val="Style35"/>
        <w:keepNext/>
        <w:keepLines/>
        <w:widowControl w:val="0"/>
        <w:shd w:val="clear" w:color="auto" w:fill="auto"/>
        <w:tabs>
          <w:tab w:pos="493" w:val="left"/>
        </w:tabs>
        <w:bidi w:val="0"/>
        <w:spacing w:before="0" w:line="240" w:lineRule="auto"/>
        <w:ind w:left="0" w:right="0" w:firstLine="0"/>
        <w:jc w:val="left"/>
      </w:pPr>
      <w:bookmarkStart w:id="1690" w:name="bookmark1690"/>
      <w:bookmarkStart w:id="1691" w:name="bookmark1691"/>
      <w:bookmarkStart w:id="1692" w:name="bookmark1692"/>
      <w:bookmarkStart w:id="1693" w:name="bookmark1693"/>
      <w:r>
        <w:rPr>
          <w:color w:val="000000"/>
          <w:spacing w:val="0"/>
          <w:w w:val="100"/>
          <w:position w:val="0"/>
        </w:rPr>
        <w:t>（</w:t>
      </w:r>
      <w:bookmarkEnd w:id="1692"/>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90"/>
      <w:bookmarkEnd w:id="1691"/>
      <w:bookmarkEnd w:id="1693"/>
    </w:p>
    <w:p>
      <w:pPr>
        <w:pStyle w:val="Style35"/>
        <w:keepNext/>
        <w:keepLines/>
        <w:widowControl w:val="0"/>
        <w:shd w:val="clear" w:color="auto" w:fill="auto"/>
        <w:tabs>
          <w:tab w:pos="493" w:val="left"/>
        </w:tabs>
        <w:bidi w:val="0"/>
        <w:spacing w:before="0" w:line="240" w:lineRule="auto"/>
        <w:ind w:left="0" w:right="0" w:firstLine="0"/>
        <w:jc w:val="left"/>
      </w:pPr>
      <w:bookmarkStart w:id="1694" w:name="bookmark1694"/>
      <w:bookmarkStart w:id="1695" w:name="bookmark1695"/>
      <w:bookmarkStart w:id="1696" w:name="bookmark1696"/>
      <w:bookmarkStart w:id="1697" w:name="bookmark1697"/>
      <w:r>
        <w:rPr>
          <w:color w:val="000000"/>
          <w:spacing w:val="0"/>
          <w:w w:val="100"/>
          <w:position w:val="0"/>
        </w:rPr>
        <w:t>（</w:t>
      </w:r>
      <w:bookmarkEnd w:id="1696"/>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94"/>
      <w:bookmarkEnd w:id="1695"/>
      <w:bookmarkEnd w:id="16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6"/>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发行在外</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的金融工</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r>
      <w:tr>
        <w:trPr>
          <w:trHeight w:val="62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pStyle w:val="Style20"/>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29"/>
        <w:keepNext/>
        <w:keepLines/>
        <w:widowControl w:val="0"/>
        <w:shd w:val="clear" w:color="auto" w:fill="auto"/>
        <w:bidi w:val="0"/>
        <w:spacing w:before="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5</w:t>
      </w:r>
      <w:bookmarkEnd w:id="1700"/>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98"/>
      <w:bookmarkEnd w:id="1699"/>
      <w:bookmarkEnd w:id="17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54,826,048.15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54,826,048.15</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54,826,048.15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54,826,048.15</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line="240" w:lineRule="auto"/>
        <w:ind w:left="0" w:right="0" w:firstLine="0"/>
        <w:jc w:val="both"/>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5</w:t>
      </w:r>
      <w:bookmarkEnd w:id="1704"/>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02"/>
      <w:bookmarkEnd w:id="1703"/>
      <w:bookmarkEnd w:id="1705"/>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5</w:t>
      </w:r>
      <w:bookmarkEnd w:id="170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06"/>
      <w:bookmarkEnd w:id="1707"/>
      <w:bookmarkEnd w:id="17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4"/>
        <w:gridCol w:w="850"/>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余额</w:t>
            </w:r>
          </w:p>
        </w:tc>
      </w:tr>
      <w:tr>
        <w:trPr>
          <w:trHeight w:val="22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本期所</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得税前</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减：前期计 入其他综 合收益当 期转入损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减：前期 计入其 他综合 收益当 期转入 留存收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税后归 属于母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税后归</w:t>
            </w:r>
          </w:p>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属于少</w:t>
            </w:r>
          </w:p>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数股东</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-16,680,4</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-415,46</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-415,46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-17,09</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5,935.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640"/>
              <w:jc w:val="left"/>
            </w:pPr>
            <w:r>
              <w:rPr>
                <w:rFonts w:ascii="SimSun" w:eastAsia="SimSun" w:hAnsi="SimSun" w:cs="SimSun"/>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-16,680,4</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-415,46</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-415,46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-17,09</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5,935.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-130,587.</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68,592.2</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68,592.2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-61,99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-130,587.</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68,592.2</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68,592.2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-61,99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-16,811,0</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-346,87</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-346,87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-17,15</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7,930.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91</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9"/>
        <w:keepNext/>
        <w:keepLines/>
        <w:widowControl w:val="0"/>
        <w:shd w:val="clear" w:color="auto" w:fill="auto"/>
        <w:bidi w:val="0"/>
        <w:spacing w:before="0" w:line="240" w:lineRule="auto"/>
        <w:ind w:left="0" w:right="0" w:firstLine="0"/>
        <w:jc w:val="both"/>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5</w:t>
      </w:r>
      <w:bookmarkEnd w:id="1712"/>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10"/>
      <w:bookmarkEnd w:id="1711"/>
      <w:bookmarkEnd w:id="17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29"/>
        <w:keepNext/>
        <w:keepLines/>
        <w:widowControl w:val="0"/>
        <w:shd w:val="clear" w:color="auto" w:fill="auto"/>
        <w:bidi w:val="0"/>
        <w:spacing w:before="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5</w:t>
      </w:r>
      <w:bookmarkEnd w:id="1716"/>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14"/>
      <w:bookmarkEnd w:id="1715"/>
      <w:bookmarkEnd w:id="17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35,990,725.34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35,990,725.34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35,990,725.34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35,990,725.34</w:t>
            </w:r>
          </w:p>
        </w:tc>
      </w:tr>
    </w:tbl>
    <w:p>
      <w:pPr>
        <w:widowControl w:val="0"/>
        <w:spacing w:after="9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盈余公积说明，包括本期增减变动情况、变动原因说明:</w:t>
      </w:r>
    </w:p>
    <w:p>
      <w:pPr>
        <w:pStyle w:val="Style29"/>
        <w:keepNext/>
        <w:keepLines/>
        <w:widowControl w:val="0"/>
        <w:shd w:val="clear" w:color="auto" w:fill="auto"/>
        <w:bidi w:val="0"/>
        <w:spacing w:before="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6</w:t>
      </w:r>
      <w:bookmarkEnd w:id="1720"/>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18"/>
      <w:bookmarkEnd w:id="1719"/>
      <w:bookmarkEnd w:id="17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237,852,215.69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218,590,181.61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237,852,215.69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218,590,181.61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-163,466,352.72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25,417,250.71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779,216.63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5,376,000.00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69,009,862.97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237,852,215.69</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0"/>
        <w:keepNext w:val="0"/>
        <w:keepLines w:val="0"/>
        <w:widowControl w:val="0"/>
        <w:shd w:val="clear" w:color="auto" w:fill="auto"/>
        <w:tabs>
          <w:tab w:pos="330" w:val="left"/>
        </w:tabs>
        <w:bidi w:val="0"/>
        <w:spacing w:before="0" w:after="100" w:line="240" w:lineRule="auto"/>
        <w:ind w:left="0" w:right="0" w:firstLine="0"/>
        <w:jc w:val="left"/>
      </w:pPr>
      <w:bookmarkStart w:id="1722" w:name="bookmark1722"/>
      <w:r>
        <w:rPr>
          <w:rFonts w:ascii="Times New Roman" w:eastAsia="Times New Roman" w:hAnsi="Times New Roman" w:cs="Times New Roman"/>
          <w:color w:val="000000"/>
          <w:spacing w:val="0"/>
          <w:w w:val="100"/>
          <w:position w:val="0"/>
        </w:rPr>
        <w:t>1</w:t>
      </w:r>
      <w:bookmarkEnd w:id="1722"/>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tabs>
          <w:tab w:pos="349" w:val="left"/>
        </w:tabs>
        <w:bidi w:val="0"/>
        <w:spacing w:before="0" w:after="100" w:line="240" w:lineRule="auto"/>
        <w:ind w:left="0" w:right="0" w:firstLine="0"/>
        <w:jc w:val="left"/>
      </w:pPr>
      <w:bookmarkStart w:id="1723" w:name="bookmark1723"/>
      <w:r>
        <w:rPr>
          <w:rFonts w:ascii="Times New Roman" w:eastAsia="Times New Roman" w:hAnsi="Times New Roman" w:cs="Times New Roman"/>
          <w:color w:val="000000"/>
          <w:spacing w:val="0"/>
          <w:w w:val="100"/>
          <w:position w:val="0"/>
        </w:rPr>
        <w:t>2</w:t>
      </w:r>
      <w:bookmarkEnd w:id="1723"/>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tabs>
          <w:tab w:pos="349" w:val="left"/>
        </w:tabs>
        <w:bidi w:val="0"/>
        <w:spacing w:before="0" w:after="100" w:line="240" w:lineRule="auto"/>
        <w:ind w:left="0" w:right="0" w:firstLine="0"/>
        <w:jc w:val="left"/>
      </w:pPr>
      <w:bookmarkStart w:id="1724" w:name="bookmark1724"/>
      <w:r>
        <w:rPr>
          <w:rFonts w:ascii="Times New Roman" w:eastAsia="Times New Roman" w:hAnsi="Times New Roman" w:cs="Times New Roman"/>
          <w:color w:val="000000"/>
          <w:spacing w:val="0"/>
          <w:w w:val="100"/>
          <w:position w:val="0"/>
        </w:rPr>
        <w:t>3</w:t>
      </w:r>
      <w:bookmarkEnd w:id="1724"/>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tabs>
          <w:tab w:pos="349" w:val="left"/>
        </w:tabs>
        <w:bidi w:val="0"/>
        <w:spacing w:before="0" w:after="100" w:line="240" w:lineRule="auto"/>
        <w:ind w:left="0" w:right="0" w:firstLine="0"/>
        <w:jc w:val="left"/>
      </w:pPr>
      <w:bookmarkStart w:id="1725" w:name="bookmark1725"/>
      <w:r>
        <w:rPr>
          <w:rFonts w:ascii="Times New Roman" w:eastAsia="Times New Roman" w:hAnsi="Times New Roman" w:cs="Times New Roman"/>
          <w:color w:val="000000"/>
          <w:spacing w:val="0"/>
          <w:w w:val="100"/>
          <w:position w:val="0"/>
        </w:rPr>
        <w:t>4</w:t>
      </w:r>
      <w:bookmarkEnd w:id="1725"/>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tabs>
          <w:tab w:pos="349" w:val="left"/>
        </w:tabs>
        <w:bidi w:val="0"/>
        <w:spacing w:before="0" w:after="360" w:line="240" w:lineRule="auto"/>
        <w:ind w:left="0" w:right="0" w:firstLine="0"/>
        <w:jc w:val="left"/>
      </w:pPr>
      <w:bookmarkStart w:id="1726" w:name="bookmark1726"/>
      <w:r>
        <w:rPr>
          <w:rFonts w:ascii="Times New Roman" w:eastAsia="Times New Roman" w:hAnsi="Times New Roman" w:cs="Times New Roman"/>
          <w:color w:val="000000"/>
          <w:spacing w:val="0"/>
          <w:w w:val="100"/>
          <w:position w:val="0"/>
        </w:rPr>
        <w:t>5</w:t>
      </w:r>
      <w:bookmarkEnd w:id="1726"/>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left"/>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6</w:t>
      </w:r>
      <w:bookmarkEnd w:id="1729"/>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27"/>
      <w:bookmarkEnd w:id="1728"/>
      <w:bookmarkEnd w:id="17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237,676,536.68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222,048,276.96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486,773,481.46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396,953,581.89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237,676,536.68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222,048,276.96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486,773,481.46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396,953,581.89</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经审计扣除非经常损益前后净利润孰低是否为负值</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23"/>
        <w:gridCol w:w="2078"/>
        <w:gridCol w:w="2030"/>
        <w:gridCol w:w="2030"/>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本年度（万元）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具体扣除情况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上年度（万元）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具体扣除情况</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237,676,536.68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486,773,481.46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年度无营业收 入扣除</w:t>
            </w:r>
          </w:p>
        </w:tc>
      </w:tr>
    </w:tbl>
    <w:p>
      <w:pPr>
        <w:widowControl w:val="0"/>
        <w:spacing w:line="1" w:lineRule="exact"/>
      </w:pPr>
      <w:r>
        <w:br w:type="page"/>
      </w:r>
    </w:p>
    <w:tbl>
      <w:tblPr>
        <w:tblOverlap w:val="never"/>
        <w:jc w:val="center"/>
        <w:tblLayout w:type="fixed"/>
      </w:tblPr>
      <w:tblGrid>
        <w:gridCol w:w="1723"/>
        <w:gridCol w:w="2078"/>
        <w:gridCol w:w="2030"/>
        <w:gridCol w:w="2030"/>
        <w:gridCol w:w="171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营业收入扣除项目 合计金额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27,522,890.20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主要系扣除偶发性贸易 收入等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年度无营业收 入扣除</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营业收入扣除项目 合计金额占营业收 入的比重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一、与主营业务无 关的业务收入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本会计年度以及 上一会计年度新增 贸易业务所产生的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27,522,890.2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本年度新增贸易业务收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与主营业务无关的 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27,522,890.20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详见如上所示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年无营业收入 扣除</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二、不具备商业实 质的收入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不具备商业实质的 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本期无不具备商业实质 的收入扣除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营业收入扣除后金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210,153,646.48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公司营业收入扣除后金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486,773,481.46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年无营业收入 扣除</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237,676,536.68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237,676,536.68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w:t>
            </w:r>
            <w:r>
              <w:rPr>
                <w:color w:val="000000"/>
                <w:spacing w:val="0"/>
                <w:w w:val="100"/>
                <w:position w:val="0"/>
              </w:rPr>
              <w:t>OPC</w:t>
            </w:r>
            <w:r>
              <w:rPr>
                <w:rFonts w:ascii="SimSun" w:eastAsia="SimSun" w:hAnsi="SimSun" w:cs="SimSun"/>
                <w:color w:val="000000"/>
                <w:spacing w:val="0"/>
                <w:w w:val="100"/>
                <w:position w:val="0"/>
              </w:rPr>
              <w:t>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172,755,758.47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172,755,758.47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碳粉、硒鼓及其他耗 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32,074,707.35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32,074,707.35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561,558.63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561,558.63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分级保护业务一硬件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2,270,610.98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2,270,610.98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分级保护业务一软件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1,118,070.88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1,118,070.88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软件开发及运维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1,750,327.02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1,750,327.02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电池材料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27,145,503.35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27,145,503.35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338" w:lineRule="exact"/>
        <w:ind w:left="0" w:right="0" w:firstLine="0"/>
        <w:jc w:val="left"/>
      </w:pPr>
      <w:r>
        <w:rPr>
          <w:color w:val="000000"/>
          <w:spacing w:val="0"/>
          <w:w w:val="100"/>
          <w:position w:val="0"/>
        </w:rPr>
        <w:t>与履约义务相关的信息：</w:t>
      </w:r>
    </w:p>
    <w:p>
      <w:pPr>
        <w:pStyle w:val="Style20"/>
        <w:keepNext w:val="0"/>
        <w:keepLines w:val="0"/>
        <w:widowControl w:val="0"/>
        <w:shd w:val="clear" w:color="auto" w:fill="auto"/>
        <w:bidi w:val="0"/>
        <w:spacing w:before="0" w:after="0" w:line="338" w:lineRule="exact"/>
        <w:ind w:left="0" w:right="0" w:firstLine="0"/>
        <w:jc w:val="left"/>
      </w:pPr>
      <w:r>
        <w:rPr>
          <w:color w:val="000000"/>
          <w:spacing w:val="0"/>
          <w:w w:val="100"/>
          <w:position w:val="0"/>
        </w:rPr>
        <w:t>无</w:t>
      </w:r>
    </w:p>
    <w:p>
      <w:pPr>
        <w:pStyle w:val="Style20"/>
        <w:keepNext w:val="0"/>
        <w:keepLines w:val="0"/>
        <w:widowControl w:val="0"/>
        <w:shd w:val="clear" w:color="auto" w:fill="auto"/>
        <w:bidi w:val="0"/>
        <w:spacing w:before="0" w:after="0" w:line="338" w:lineRule="exact"/>
        <w:ind w:left="0" w:right="0" w:firstLine="0"/>
        <w:jc w:val="left"/>
      </w:pPr>
      <w:r>
        <w:rPr>
          <w:color w:val="000000"/>
          <w:spacing w:val="0"/>
          <w:w w:val="100"/>
          <w:position w:val="0"/>
        </w:rPr>
        <w:t>与分摊至剩余履约义务的交易价格相关的信息：</w:t>
      </w:r>
    </w:p>
    <w:p>
      <w:pPr>
        <w:pStyle w:val="Style20"/>
        <w:keepNext w:val="0"/>
        <w:keepLines w:val="0"/>
        <w:widowControl w:val="0"/>
        <w:shd w:val="clear" w:color="auto" w:fill="auto"/>
        <w:bidi w:val="0"/>
        <w:spacing w:before="0" w:after="360" w:line="338"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17,014,565.76</w:t>
      </w:r>
      <w:r>
        <w:rPr>
          <w:color w:val="000000"/>
          <w:spacing w:val="0"/>
          <w:w w:val="100"/>
          <w:position w:val="0"/>
        </w:rPr>
        <w:t>元，其中，</w:t>
      </w:r>
      <w:r>
        <w:rPr>
          <w:rFonts w:ascii="Times New Roman" w:eastAsia="Times New Roman" w:hAnsi="Times New Roman" w:cs="Times New Roman"/>
          <w:color w:val="000000"/>
          <w:spacing w:val="0"/>
          <w:w w:val="100"/>
          <w:position w:val="0"/>
        </w:rPr>
        <w:t xml:space="preserve">12,670,339.67 </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2,460,177.05</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1,884,049.04</w:t>
      </w:r>
      <w:r>
        <w:rPr>
          <w:color w:val="000000"/>
          <w:spacing w:val="0"/>
          <w:w w:val="100"/>
          <w:position w:val="0"/>
        </w:rPr>
        <w:t>元预计将于</w:t>
      </w:r>
      <w:r>
        <w:rPr>
          <w:rFonts w:ascii="Times New Roman" w:eastAsia="Times New Roman" w:hAnsi="Times New Roman" w:cs="Times New Roman"/>
          <w:color w:val="000000"/>
          <w:spacing w:val="0"/>
          <w:w w:val="100"/>
          <w:position w:val="0"/>
        </w:rPr>
        <w:t>2024</w:t>
      </w:r>
      <w:r>
        <w:rPr>
          <w:color w:val="000000"/>
          <w:spacing w:val="0"/>
          <w:w w:val="100"/>
          <w:position w:val="0"/>
        </w:rPr>
        <w:t>年度确认收入。 其他说明</w:t>
      </w:r>
    </w:p>
    <w:p>
      <w:pPr>
        <w:pStyle w:val="Style29"/>
        <w:keepNext/>
        <w:keepLines/>
        <w:widowControl w:val="0"/>
        <w:shd w:val="clear" w:color="auto" w:fill="auto"/>
        <w:bidi w:val="0"/>
        <w:spacing w:before="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6</w:t>
      </w:r>
      <w:bookmarkEnd w:id="1733"/>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31"/>
      <w:bookmarkEnd w:id="1732"/>
      <w:bookmarkEnd w:id="17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424,167.97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529,668.33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331,213.21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425,128.72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787,348.72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786,060.00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241,525.63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224,562.83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94,831.39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115,716.03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水利专项建设基金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41,143.43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1,903,520.68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2,124,739.34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6</w:t>
      </w:r>
      <w:bookmarkEnd w:id="1737"/>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35"/>
      <w:bookmarkEnd w:id="1736"/>
      <w:bookmarkEnd w:id="17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4,874,517.98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5,222,579.47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22,092.99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20,680.30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3,661.09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57,200.47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10,698.60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12,356.67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147,550.68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375,239.81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1,009,437.15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299,869.93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303,072.12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161,380.46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298,621.58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报关报检费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602,717.06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574,221.93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456,268.87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203,054.34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369,247.29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138,336.49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6,832,450.64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8,554,375.57</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6</w:t>
      </w:r>
      <w:bookmarkEnd w:id="1741"/>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39"/>
      <w:bookmarkEnd w:id="1740"/>
      <w:bookmarkEnd w:id="17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8,008,393.22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8,683,795.70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1,797,244.79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1,860,016.54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各项摊销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1,292,896.74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1,327,747.23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170,899.83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238,200.94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361,291.13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690,278.01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1,482,402.43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133,212.70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116,104.63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58,746.30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15,493.44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351,183.31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633,522.40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聘请中介机构费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40,364.19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84,112.37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诉讼费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160,805.69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183,882.94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509,187.51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251,325.53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物业管理费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34,751.81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13,315,265.21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15,170,594.17</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6</w:t>
      </w:r>
      <w:bookmarkEnd w:id="1745"/>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43"/>
      <w:bookmarkEnd w:id="1744"/>
      <w:bookmarkEnd w:id="17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10,463,068.58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11,380,595.70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893,993.80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1,007,891.34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各项摊销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62,397.39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56,229.94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188,928.18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189,183.98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5,538,806.11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6,066,629.87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7,843.74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8,870.47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95,461.96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37,306.61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262,652.53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245,418.10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370,810.00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430,467.92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修理费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4,080.00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1,050.00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12,110.09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39,735.22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5,003.00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2,690.84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20,104.64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专家咨询费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128,571.97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247,040.36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1,577,773.63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1,171.00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检验费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31,153.62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28,034.74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-22,204.62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240,659.44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199,407.97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281,987.67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19,819,857.95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20,285,067.84</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6</w:t>
      </w:r>
      <w:bookmarkEnd w:id="1749"/>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47"/>
      <w:bookmarkEnd w:id="1748"/>
      <w:bookmarkEnd w:id="175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3,391,887.89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4,206,281.90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1,599,124.69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3,131,148.04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2,899,569.18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6,042,874.02</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419,326.58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360,387.71</w:t>
            </w:r>
          </w:p>
        </w:tc>
      </w:tr>
    </w:tbl>
    <w:p>
      <w:pPr>
        <w:widowControl w:val="0"/>
        <w:spacing w:line="1" w:lineRule="exact"/>
      </w:pPr>
      <w:r>
        <w:br w:type="page"/>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5,111,658.96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7,478,395.59</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6</w:t>
      </w:r>
      <w:bookmarkEnd w:id="1753"/>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51"/>
      <w:bookmarkEnd w:id="1752"/>
      <w:bookmarkEnd w:id="17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3,297,240.35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4,819,329.44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20,411.64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3,308,761.16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4,839,741.08</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6</w:t>
      </w:r>
      <w:bookmarkEnd w:id="1757"/>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55"/>
      <w:bookmarkEnd w:id="1756"/>
      <w:bookmarkEnd w:id="17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-52,029.99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4,839,201.53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2,706,717.66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153,374.52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1,371,218.41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1,842,514.25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4,179,280.60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6,681,715.78</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6</w:t>
      </w:r>
      <w:bookmarkEnd w:id="1761"/>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59"/>
      <w:bookmarkEnd w:id="1760"/>
      <w:bookmarkEnd w:id="17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7</w:t>
      </w:r>
      <w:bookmarkEnd w:id="1765"/>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63"/>
      <w:bookmarkEnd w:id="1764"/>
      <w:bookmarkEnd w:id="17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246,674.69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246,674.69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7</w:t>
      </w:r>
      <w:bookmarkEnd w:id="1769"/>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67"/>
      <w:bookmarkEnd w:id="1768"/>
      <w:bookmarkEnd w:id="1770"/>
    </w:p>
    <w:p>
      <w:pPr>
        <w:pStyle w:val="Style2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-977,408.66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82,952.91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-50,116,474.23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72,835.52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-51,093,882.89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155,788.43</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7</w:t>
      </w:r>
      <w:bookmarkEnd w:id="1773"/>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71"/>
      <w:bookmarkEnd w:id="1772"/>
      <w:bookmarkEnd w:id="177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-6,713,481.02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-715,776.31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-105,781,039.86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8,426,645.69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-9,587,554.97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-104,872,275.19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-10,303,331.28</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7</w:t>
      </w:r>
      <w:bookmarkEnd w:id="1777"/>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75"/>
      <w:bookmarkEnd w:id="1776"/>
      <w:bookmarkEnd w:id="177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固定资产处置利得或损失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94,578.57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-748.66</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7</w:t>
      </w:r>
      <w:bookmarkEnd w:id="1781"/>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79"/>
      <w:bookmarkEnd w:id="1780"/>
      <w:bookmarkEnd w:id="17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盘盈利得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155,255.27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155,255.27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155,295.19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155,295.19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补贴是否</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影响当年</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本期发生</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上期发生</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与资产相 关</w:t>
            </w:r>
            <w:r>
              <w:rPr>
                <w:color w:val="000000"/>
                <w:spacing w:val="0"/>
                <w:w w:val="100"/>
                <w:position w:val="0"/>
              </w:rPr>
              <w:t>/</w:t>
            </w:r>
            <w:r>
              <w:rPr>
                <w:rFonts w:ascii="SimSun" w:eastAsia="SimSun" w:hAnsi="SimSun" w:cs="SimSun"/>
                <w:color w:val="000000"/>
                <w:spacing w:val="0"/>
                <w:w w:val="100"/>
                <w:position w:val="0"/>
              </w:rPr>
              <w:t>与收益 相关</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4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7</w:t>
      </w:r>
      <w:bookmarkEnd w:id="1785"/>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83"/>
      <w:bookmarkEnd w:id="1784"/>
      <w:bookmarkEnd w:id="17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24,781.88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24,781.88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罚没及滞纳金支出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383,592.18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44,590.59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383,592.18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5,027.67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67,443.97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183,767.75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67,443.97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680,845.70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452,355.27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680,845.70</w:t>
            </w:r>
          </w:p>
        </w:tc>
      </w:tr>
    </w:tbl>
    <w:p>
      <w:pPr>
        <w:widowControl w:val="0"/>
        <w:spacing w:after="99" w:line="1" w:lineRule="exact"/>
      </w:pPr>
    </w:p>
    <w:p>
      <w:pPr>
        <w:pStyle w:val="Style2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7</w:t>
      </w:r>
      <w:bookmarkEnd w:id="1789"/>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87"/>
      <w:bookmarkEnd w:id="1788"/>
      <w:bookmarkEnd w:id="1790"/>
    </w:p>
    <w:p>
      <w:pPr>
        <w:pStyle w:val="Style35"/>
        <w:keepNext/>
        <w:keepLines/>
        <w:widowControl w:val="0"/>
        <w:shd w:val="clear" w:color="auto" w:fill="auto"/>
        <w:bidi w:val="0"/>
        <w:spacing w:before="0" w:after="340" w:line="240" w:lineRule="auto"/>
        <w:ind w:left="0" w:right="0" w:firstLine="0"/>
        <w:jc w:val="left"/>
      </w:pPr>
      <w:bookmarkStart w:id="1791" w:name="bookmark1791"/>
      <w:bookmarkStart w:id="1792" w:name="bookmark1792"/>
      <w:bookmarkStart w:id="1793" w:name="bookmark17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91"/>
      <w:bookmarkEnd w:id="1792"/>
      <w:bookmarkEnd w:id="17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484,008.38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5,418,487.03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-3,788,589.68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-455,227.72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-3,304,581.30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4,963,259.31</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794" w:name="bookmark1794"/>
      <w:bookmarkStart w:id="1795" w:name="bookmark1795"/>
      <w:bookmarkStart w:id="1796" w:name="bookmark17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94"/>
      <w:bookmarkEnd w:id="1795"/>
      <w:bookmarkEnd w:id="17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-180,016,907.29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-27,002,536.09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-240,106.71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-100,182.02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26,314,535.65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629,742.44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-2,327,634.12</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所得税减免优惠的影响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-577,152.97</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使用以前年度未确认递延所得税资产的可弥补亏损影响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-3,304,581.30</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78" w:val="left"/>
        </w:tabs>
        <w:bidi w:val="0"/>
        <w:spacing w:before="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7</w:t>
      </w:r>
      <w:bookmarkEnd w:id="1799"/>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97"/>
      <w:bookmarkEnd w:id="1798"/>
      <w:bookmarkEnd w:id="1800"/>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57</w:t>
      </w:r>
      <w:r>
        <w:rPr>
          <w:color w:val="000000"/>
          <w:spacing w:val="0"/>
          <w:w w:val="100"/>
          <w:position w:val="0"/>
        </w:rPr>
        <w:t>。</w:t>
      </w:r>
    </w:p>
    <w:p>
      <w:pPr>
        <w:pStyle w:val="Style29"/>
        <w:keepNext/>
        <w:keepLines/>
        <w:widowControl w:val="0"/>
        <w:shd w:val="clear" w:color="auto" w:fill="auto"/>
        <w:tabs>
          <w:tab w:pos="478" w:val="left"/>
        </w:tabs>
        <w:bidi w:val="0"/>
        <w:spacing w:before="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7</w:t>
      </w:r>
      <w:bookmarkEnd w:id="1803"/>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01"/>
      <w:bookmarkEnd w:id="1802"/>
      <w:bookmarkEnd w:id="1804"/>
    </w:p>
    <w:p>
      <w:pPr>
        <w:pStyle w:val="Style35"/>
        <w:keepNext/>
        <w:keepLines/>
        <w:widowControl w:val="0"/>
        <w:shd w:val="clear" w:color="auto" w:fill="auto"/>
        <w:bidi w:val="0"/>
        <w:spacing w:before="0" w:line="240" w:lineRule="auto"/>
        <w:ind w:left="0" w:right="0" w:firstLine="0"/>
        <w:jc w:val="left"/>
      </w:pPr>
      <w:bookmarkStart w:id="1805" w:name="bookmark1805"/>
      <w:bookmarkStart w:id="1806" w:name="bookmark1806"/>
      <w:bookmarkStart w:id="1807" w:name="bookmark18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05"/>
      <w:bookmarkEnd w:id="1806"/>
      <w:bookmarkEnd w:id="180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1,672,715.12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3,468,319.59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3,196,642.03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4,175,111.96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收回保理款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36,075,500.00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收到经营性往来款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2,364,181.89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8,847,640.63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1,515,208.54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354,996.11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22,948,747.58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52,921,568.29</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5"/>
        <w:keepNext/>
        <w:keepLines/>
        <w:widowControl w:val="0"/>
        <w:shd w:val="clear" w:color="auto" w:fill="auto"/>
        <w:bidi w:val="0"/>
        <w:spacing w:before="0" w:line="240" w:lineRule="auto"/>
        <w:ind w:left="0" w:right="0" w:firstLine="0"/>
        <w:jc w:val="left"/>
      </w:pPr>
      <w:bookmarkStart w:id="1808" w:name="bookmark1808"/>
      <w:bookmarkStart w:id="1809" w:name="bookmark1809"/>
      <w:bookmarkStart w:id="1810" w:name="bookmark18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08"/>
      <w:bookmarkEnd w:id="1809"/>
      <w:bookmarkEnd w:id="18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19,954,676.52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47,219,443.12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支付保理款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520,576.71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248,381.77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217,250.50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262,539.38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支付经营性往来款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3,420,736.91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2,200,025.62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28,313,240.64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78,930,389.89</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35"/>
        <w:keepNext/>
        <w:keepLines/>
        <w:widowControl w:val="0"/>
        <w:shd w:val="clear" w:color="auto" w:fill="auto"/>
        <w:bidi w:val="0"/>
        <w:spacing w:before="0" w:line="240" w:lineRule="auto"/>
        <w:ind w:left="0" w:right="0" w:firstLine="0"/>
        <w:jc w:val="left"/>
      </w:pPr>
      <w:bookmarkStart w:id="1811" w:name="bookmark1811"/>
      <w:bookmarkStart w:id="1812" w:name="bookmark1812"/>
      <w:bookmarkStart w:id="1813" w:name="bookmark1813"/>
      <w:bookmarkStart w:id="1814" w:name="bookmark1814"/>
      <w:r>
        <w:rPr>
          <w:color w:val="000000"/>
          <w:spacing w:val="0"/>
          <w:w w:val="100"/>
          <w:position w:val="0"/>
        </w:rPr>
        <w:t>（</w:t>
      </w:r>
      <w:bookmarkEnd w:id="181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11"/>
      <w:bookmarkEnd w:id="1812"/>
      <w:bookmarkEnd w:id="181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35"/>
        <w:keepNext/>
        <w:keepLines/>
        <w:widowControl w:val="0"/>
        <w:shd w:val="clear" w:color="auto" w:fill="auto"/>
        <w:bidi w:val="0"/>
        <w:spacing w:before="0" w:line="240" w:lineRule="auto"/>
        <w:ind w:left="0" w:right="0" w:firstLine="0"/>
        <w:jc w:val="left"/>
      </w:pPr>
      <w:bookmarkStart w:id="1815" w:name="bookmark1815"/>
      <w:bookmarkStart w:id="1816" w:name="bookmark1816"/>
      <w:bookmarkStart w:id="1817" w:name="bookmark1817"/>
      <w:bookmarkStart w:id="1818" w:name="bookmark1818"/>
      <w:r>
        <w:rPr>
          <w:color w:val="000000"/>
          <w:spacing w:val="0"/>
          <w:w w:val="100"/>
          <w:position w:val="0"/>
        </w:rPr>
        <w:t>（</w:t>
      </w:r>
      <w:bookmarkEnd w:id="181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15"/>
      <w:bookmarkEnd w:id="1816"/>
      <w:bookmarkEnd w:id="181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35"/>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1" w:name="bookmark1821"/>
      <w:bookmarkStart w:id="1822" w:name="bookmark1822"/>
      <w:r>
        <w:rPr>
          <w:color w:val="000000"/>
          <w:spacing w:val="0"/>
          <w:w w:val="100"/>
          <w:position w:val="0"/>
        </w:rPr>
        <w:t>（</w:t>
      </w:r>
      <w:bookmarkEnd w:id="182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19"/>
      <w:bookmarkEnd w:id="1820"/>
      <w:bookmarkEnd w:id="182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收回受限资金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35"/>
        <w:keepNext/>
        <w:keepLines/>
        <w:widowControl w:val="0"/>
        <w:shd w:val="clear" w:color="auto" w:fill="auto"/>
        <w:bidi w:val="0"/>
        <w:spacing w:before="0" w:line="240" w:lineRule="auto"/>
        <w:ind w:left="0" w:right="0" w:firstLine="0"/>
        <w:jc w:val="left"/>
      </w:pPr>
      <w:bookmarkStart w:id="1823" w:name="bookmark1823"/>
      <w:bookmarkStart w:id="1824" w:name="bookmark1824"/>
      <w:bookmarkStart w:id="1825" w:name="bookmark1825"/>
      <w:bookmarkStart w:id="1826" w:name="bookmark1826"/>
      <w:r>
        <w:rPr>
          <w:color w:val="000000"/>
          <w:spacing w:val="0"/>
          <w:w w:val="100"/>
          <w:position w:val="0"/>
        </w:rPr>
        <w:t>（</w:t>
      </w:r>
      <w:bookmarkEnd w:id="182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23"/>
      <w:bookmarkEnd w:id="1824"/>
      <w:bookmarkEnd w:id="182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发生筹资费用所支付的现金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595,921.43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支付受限货币资金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23,803,245.59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7,500,000.00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23,803,245.59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8,095,921.43</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29"/>
        <w:keepNext/>
        <w:keepLines/>
        <w:widowControl w:val="0"/>
        <w:shd w:val="clear" w:color="auto" w:fill="auto"/>
        <w:bidi w:val="0"/>
        <w:spacing w:before="0" w:line="240" w:lineRule="auto"/>
        <w:ind w:left="0" w:right="0" w:firstLine="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7</w:t>
      </w:r>
      <w:bookmarkEnd w:id="1829"/>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27"/>
      <w:bookmarkEnd w:id="1828"/>
      <w:bookmarkEnd w:id="1830"/>
    </w:p>
    <w:p>
      <w:pPr>
        <w:pStyle w:val="Style35"/>
        <w:keepNext/>
        <w:keepLines/>
        <w:widowControl w:val="0"/>
        <w:shd w:val="clear" w:color="auto" w:fill="auto"/>
        <w:bidi w:val="0"/>
        <w:spacing w:before="0" w:line="240" w:lineRule="auto"/>
        <w:ind w:left="0" w:right="0" w:firstLine="0"/>
        <w:jc w:val="left"/>
      </w:pPr>
      <w:bookmarkStart w:id="1831" w:name="bookmark1831"/>
      <w:bookmarkStart w:id="1832" w:name="bookmark1832"/>
      <w:bookmarkStart w:id="1833" w:name="bookmark18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31"/>
      <w:bookmarkEnd w:id="1832"/>
      <w:bookmarkEnd w:id="18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-176,712,325.99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32,170,033.49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155,966,158.08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10,147,542.85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11,786,779.55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11,685,317.88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1,390,761.62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577,072.46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26,557.56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72,984.62</w:t>
            </w:r>
          </w:p>
        </w:tc>
      </w:tr>
      <w:tr>
        <w:trPr>
          <w:trHeight w:val="67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处置固定资产、无形资产和其 他长期资产的损失（收益以"一”号填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-94,578.57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1,211.30</w:t>
            </w:r>
          </w:p>
        </w:tc>
      </w:tr>
    </w:tbl>
    <w:p>
      <w:pPr>
        <w:widowControl w:val="0"/>
        <w:spacing w:line="1" w:lineRule="exact"/>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固定资产报废损失（收益以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22,569.90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9,548.14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公允价值变动损失（收益以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-246,674.69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1,792,763.20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7,201,848.46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-4,179,280.60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-6,627,337.78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递延所得税资产减少（增加以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-3,909,340.00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-205,955.82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递延所得税负债增加（减少以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130,061.47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111,533.74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rFonts w:ascii="SimSun" w:eastAsia="SimSun" w:hAnsi="SimSun" w:cs="SimSun"/>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23,803,041.30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1,477,074.96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left"/>
            </w:pPr>
            <w:r>
              <w:rPr>
                <w:rFonts w:ascii="SimSun" w:eastAsia="SimSun" w:hAnsi="SimSun" w:cs="SimSun"/>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45,420,899.33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45,150,713.95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820"/>
              <w:jc w:val="left"/>
            </w:pPr>
            <w:r>
              <w:rPr>
                <w:rFonts w:ascii="SimSun" w:eastAsia="SimSun" w:hAnsi="SimSun" w:cs="SimSun"/>
                <w:color w:val="000000"/>
                <w:spacing w:val="0"/>
                <w:w w:val="100"/>
                <w:position w:val="0"/>
              </w:rPr>
              <w:t>经营性应付项目的增加（减少 以</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-36,618,973.08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-68,966,059.13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18,578,419.08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32,805,529.12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155,532,904.90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175,513,243.86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175,513,243.86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188,725,949.70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-19,980,338.96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-13,212,705.84</w:t>
            </w:r>
          </w:p>
        </w:tc>
      </w:tr>
    </w:tbl>
    <w:p>
      <w:pPr>
        <w:widowControl w:val="0"/>
        <w:spacing w:after="299" w:line="1" w:lineRule="exact"/>
      </w:pPr>
    </w:p>
    <w:p>
      <w:pPr>
        <w:pStyle w:val="Style35"/>
        <w:keepNext/>
        <w:keepLines/>
        <w:widowControl w:val="0"/>
        <w:shd w:val="clear" w:color="auto" w:fill="auto"/>
        <w:bidi w:val="0"/>
        <w:spacing w:before="0" w:after="380" w:line="240" w:lineRule="auto"/>
        <w:ind w:left="0" w:right="0" w:firstLine="0"/>
        <w:jc w:val="left"/>
      </w:pPr>
      <w:bookmarkStart w:id="1834" w:name="bookmark1834"/>
      <w:bookmarkStart w:id="1835" w:name="bookmark1835"/>
      <w:bookmarkStart w:id="1836" w:name="bookmark18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34"/>
      <w:bookmarkEnd w:id="1835"/>
      <w:bookmarkEnd w:id="1836"/>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bl>
    <w:p>
      <w:pPr>
        <w:widowControl w:val="0"/>
        <w:spacing w:line="1" w:lineRule="exact"/>
      </w:pP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numPr>
          <w:ilvl w:val="0"/>
          <w:numId w:val="91"/>
        </w:numPr>
        <w:shd w:val="clear" w:color="auto" w:fill="auto"/>
        <w:bidi w:val="0"/>
        <w:spacing w:before="0" w:line="240" w:lineRule="auto"/>
        <w:ind w:left="0" w:right="0" w:firstLine="0"/>
        <w:jc w:val="left"/>
      </w:pPr>
      <w:bookmarkStart w:id="1837" w:name="bookmark1837"/>
      <w:bookmarkStart w:id="1838" w:name="bookmark1838"/>
      <w:bookmarkStart w:id="1839" w:name="bookmark1839"/>
      <w:bookmarkStart w:id="1840" w:name="bookmark1840"/>
      <w:bookmarkEnd w:id="1839"/>
      <w:r>
        <w:rPr>
          <w:color w:val="000000"/>
          <w:spacing w:val="0"/>
          <w:w w:val="100"/>
          <w:position w:val="0"/>
        </w:rPr>
        <w:t>本期收到的处置子公司的现金净额</w:t>
      </w:r>
      <w:bookmarkEnd w:id="1837"/>
      <w:bookmarkEnd w:id="1838"/>
      <w:bookmarkEnd w:id="18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numPr>
          <w:ilvl w:val="0"/>
          <w:numId w:val="91"/>
        </w:numPr>
        <w:shd w:val="clear" w:color="auto" w:fill="auto"/>
        <w:bidi w:val="0"/>
        <w:spacing w:before="0" w:line="240" w:lineRule="auto"/>
        <w:ind w:left="0" w:right="0" w:firstLine="0"/>
        <w:jc w:val="left"/>
      </w:pPr>
      <w:bookmarkStart w:id="1841" w:name="bookmark1841"/>
      <w:bookmarkStart w:id="1842" w:name="bookmark1842"/>
      <w:bookmarkStart w:id="1843" w:name="bookmark1843"/>
      <w:bookmarkStart w:id="1844" w:name="bookmark1844"/>
      <w:bookmarkEnd w:id="1843"/>
      <w:r>
        <w:rPr>
          <w:color w:val="000000"/>
          <w:spacing w:val="0"/>
          <w:w w:val="100"/>
          <w:position w:val="0"/>
        </w:rPr>
        <w:t>现金和现金等价物的构成</w:t>
      </w:r>
      <w:bookmarkEnd w:id="1841"/>
      <w:bookmarkEnd w:id="1842"/>
      <w:bookmarkEnd w:id="18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155,532,904.90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175,513,243.86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186,634.50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187,875.60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155,226,121.75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175,224,709.14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120,148.65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100,659.12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155,532,904.90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175,513,243.86</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line="240" w:lineRule="auto"/>
        <w:ind w:left="0" w:right="0" w:firstLine="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8</w:t>
      </w:r>
      <w:bookmarkEnd w:id="1847"/>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45"/>
      <w:bookmarkEnd w:id="1846"/>
      <w:bookmarkEnd w:id="1848"/>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说明对上年期末余额进行调整的“其他”项目名称及调整金额等事项:</w:t>
      </w:r>
    </w:p>
    <w:p>
      <w:pPr>
        <w:pStyle w:val="Style29"/>
        <w:keepNext/>
        <w:keepLines/>
        <w:widowControl w:val="0"/>
        <w:shd w:val="clear" w:color="auto" w:fill="auto"/>
        <w:tabs>
          <w:tab w:pos="483" w:val="left"/>
        </w:tabs>
        <w:bidi w:val="0"/>
        <w:spacing w:before="0" w:line="240" w:lineRule="auto"/>
        <w:ind w:left="0" w:right="0" w:firstLine="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8</w:t>
      </w:r>
      <w:bookmarkEnd w:id="1851"/>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49"/>
      <w:bookmarkEnd w:id="1850"/>
      <w:bookmarkEnd w:id="18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23,978,880.00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票据保证金</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23,978,880.00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8</w:t>
      </w:r>
      <w:bookmarkEnd w:id="1855"/>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53"/>
      <w:bookmarkEnd w:id="1854"/>
      <w:bookmarkEnd w:id="1856"/>
    </w:p>
    <w:p>
      <w:pPr>
        <w:pStyle w:val="Style35"/>
        <w:keepNext/>
        <w:keepLines/>
        <w:widowControl w:val="0"/>
        <w:shd w:val="clear" w:color="auto" w:fill="auto"/>
        <w:bidi w:val="0"/>
        <w:spacing w:before="0" w:line="240" w:lineRule="auto"/>
        <w:ind w:left="0" w:right="0" w:firstLine="0"/>
        <w:jc w:val="left"/>
      </w:pPr>
      <w:bookmarkStart w:id="1857" w:name="bookmark1857"/>
      <w:bookmarkStart w:id="1858" w:name="bookmark1858"/>
      <w:bookmarkStart w:id="1859" w:name="bookmark18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57"/>
      <w:bookmarkEnd w:id="1858"/>
      <w:bookmarkEnd w:id="18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20,011,285.01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127,585,949.84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22,692.00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163,829.43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59,762.84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48,844.17</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2,950,990.09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18,814,627.52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89,893.97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573,136.98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2,117,081.96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13,497,879.45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1,081,575.64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6,895,801.81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3"/>
        <w:keepNext w:val="0"/>
        <w:keepLines w:val="0"/>
        <w:widowControl w:val="0"/>
        <w:shd w:val="clear" w:color="auto" w:fill="auto"/>
        <w:bidi w:val="0"/>
        <w:spacing w:before="0" w:line="322" w:lineRule="exact"/>
        <w:ind w:left="0" w:right="0" w:firstLine="0"/>
        <w:jc w:val="left"/>
      </w:pPr>
      <w:bookmarkStart w:id="1860" w:name="bookmark18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60"/>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”适用口不适用</w:t>
      </w:r>
    </w:p>
    <w:tbl>
      <w:tblPr>
        <w:tblOverlap w:val="never"/>
        <w:jc w:val="center"/>
        <w:tblLayout w:type="fixed"/>
      </w:tblPr>
      <w:tblGrid>
        <w:gridCol w:w="2150"/>
        <w:gridCol w:w="984"/>
        <w:gridCol w:w="821"/>
        <w:gridCol w:w="2141"/>
        <w:gridCol w:w="989"/>
        <w:gridCol w:w="989"/>
        <w:gridCol w:w="1032"/>
        <w:gridCol w:w="590"/>
      </w:tblGrid>
      <w:tr>
        <w:trPr>
          <w:trHeight w:val="36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b/>
                <w:bCs/>
                <w:color w:val="000000"/>
                <w:spacing w:val="0"/>
                <w:w w:val="100"/>
                <w:position w:val="0"/>
              </w:rPr>
              <w:t>子公司名称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主要经营地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b/>
                <w:bCs/>
                <w:color w:val="000000"/>
                <w:spacing w:val="0"/>
                <w:w w:val="100"/>
                <w:position w:val="0"/>
              </w:rPr>
              <w:t>注册地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b/>
                <w:bCs/>
                <w:color w:val="000000"/>
                <w:spacing w:val="0"/>
                <w:w w:val="100"/>
                <w:position w:val="0"/>
              </w:rPr>
              <w:t>业务性质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b/>
                <w:bCs/>
                <w:color w:val="000000"/>
                <w:spacing w:val="0"/>
                <w:w w:val="100"/>
                <w:position w:val="0"/>
              </w:rPr>
              <w:t>记账 本位币</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持股比例(%)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b/>
                <w:bCs/>
                <w:color w:val="000000"/>
                <w:spacing w:val="0"/>
                <w:w w:val="100"/>
                <w:position w:val="0"/>
              </w:rPr>
              <w:t>取得</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方式</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b/>
                <w:bCs/>
                <w:color w:val="000000"/>
                <w:spacing w:val="0"/>
                <w:w w:val="100"/>
                <w:position w:val="0"/>
              </w:rPr>
              <w:t>直接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间接</w:t>
            </w:r>
          </w:p>
        </w:tc>
        <w:tc>
          <w:tcPr>
            <w:vMerge/>
            <w:tcBorders>
              <w:left w:val="single" w:sz="4"/>
            </w:tcBorders>
            <w:shd w:val="clear" w:color="auto" w:fill="FFFFFF"/>
            <w:vAlign w:val="center"/>
          </w:tcPr>
          <w:p>
            <w:pP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8"/>
                <w:szCs w:val="18"/>
              </w:rPr>
              <w:t>GOLDENGREEN TECHNOLOGIES</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EU LIMITED</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英国</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英国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办公设备、部件、耗材的进 出口业务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美元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2150"/>
        <w:gridCol w:w="984"/>
        <w:gridCol w:w="821"/>
        <w:gridCol w:w="2141"/>
        <w:gridCol w:w="989"/>
        <w:gridCol w:w="989"/>
        <w:gridCol w:w="1032"/>
        <w:gridCol w:w="590"/>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8"/>
                <w:szCs w:val="18"/>
              </w:rPr>
              <w:t>GOLDENGREEN TECHNOLOGIES</w:t>
            </w:r>
          </w:p>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8"/>
                <w:szCs w:val="18"/>
              </w:rPr>
              <w:t>INTERNATIONAL LIMITED］</w:t>
            </w:r>
            <w:r>
              <w:rPr>
                <w:rFonts w:ascii="SimSun" w:eastAsia="SimSun" w:hAnsi="SimSun" w:cs="SimSun"/>
                <w:color w:val="000000"/>
                <w:spacing w:val="0"/>
                <w:w w:val="100"/>
                <w:position w:val="0"/>
              </w:rPr>
              <w:t xml:space="preserve">注 </w:t>
            </w:r>
            <w:r>
              <w:rPr>
                <w:rFonts w:ascii="SimSun" w:eastAsia="SimSun" w:hAnsi="SimSun" w:cs="SimSun"/>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英国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英国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办公设备、部件、耗材的进 出口业务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SimSun" w:eastAsia="SimSun" w:hAnsi="SimSun" w:cs="SimSun"/>
                <w:color w:val="000000"/>
                <w:spacing w:val="0"/>
                <w:w w:val="100"/>
                <w:position w:val="0"/>
              </w:rPr>
              <w:t>设立</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8"/>
                <w:szCs w:val="18"/>
              </w:rPr>
              <w:t>GLOBAL IMAGING SYSTEM</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LIMITED</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香港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办公设备、部件、耗材的进 出口业务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美元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设立</w:t>
            </w:r>
          </w:p>
        </w:tc>
      </w:tr>
    </w:tbl>
    <w:p>
      <w:pPr>
        <w:pStyle w:val="Style27"/>
        <w:keepNext w:val="0"/>
        <w:keepLines w:val="0"/>
        <w:widowControl w:val="0"/>
        <w:shd w:val="clear" w:color="auto" w:fill="auto"/>
        <w:bidi w:val="0"/>
        <w:spacing w:before="0" w:after="0" w:line="240" w:lineRule="auto"/>
        <w:ind w:left="480" w:right="0" w:firstLine="0"/>
        <w:jc w:val="left"/>
      </w:pPr>
      <w:r>
        <w:rPr>
          <w:color w:val="000000"/>
          <w:spacing w:val="0"/>
          <w:w w:val="100"/>
          <w:position w:val="0"/>
        </w:rPr>
        <w:t>注</w:t>
      </w:r>
      <w:r>
        <w:rPr>
          <w:color w:val="000000"/>
          <w:spacing w:val="0"/>
          <w:w w:val="100"/>
          <w:position w:val="0"/>
          <w:sz w:val="18"/>
          <w:szCs w:val="18"/>
        </w:rPr>
        <w:t xml:space="preserve">1： </w:t>
      </w:r>
      <w:r>
        <w:rPr>
          <w:color w:val="000000"/>
          <w:spacing w:val="0"/>
          <w:w w:val="100"/>
          <w:position w:val="0"/>
          <w:sz w:val="18"/>
          <w:szCs w:val="18"/>
        </w:rPr>
        <w:t xml:space="preserve">GOLDENGREEN TECHNOLOGIES INTERNATIONAL LIMITED </w:t>
      </w:r>
      <w:r>
        <w:rPr>
          <w:color w:val="000000"/>
          <w:spacing w:val="0"/>
          <w:w w:val="100"/>
          <w:position w:val="0"/>
        </w:rPr>
        <w:t>为</w:t>
      </w:r>
      <w:r>
        <w:rPr>
          <w:color w:val="000000"/>
          <w:spacing w:val="0"/>
          <w:w w:val="100"/>
          <w:position w:val="0"/>
          <w:sz w:val="18"/>
          <w:szCs w:val="18"/>
        </w:rPr>
        <w:t>GOLDENGREEN TECHNOLOGIES EU LIMITED</w:t>
      </w:r>
      <w:r>
        <w:rPr>
          <w:color w:val="000000"/>
          <w:spacing w:val="0"/>
          <w:w w:val="100"/>
          <w:position w:val="0"/>
        </w:rPr>
        <w:t>的全资子公司</w:t>
      </w:r>
    </w:p>
    <w:p>
      <w:pPr>
        <w:widowControl w:val="0"/>
        <w:spacing w:after="419" w:line="1" w:lineRule="exact"/>
      </w:pPr>
    </w:p>
    <w:p>
      <w:pPr>
        <w:pStyle w:val="Style29"/>
        <w:keepNext/>
        <w:keepLines/>
        <w:widowControl w:val="0"/>
        <w:shd w:val="clear" w:color="auto" w:fill="auto"/>
        <w:tabs>
          <w:tab w:pos="483" w:val="left"/>
        </w:tabs>
        <w:bidi w:val="0"/>
        <w:spacing w:before="0" w:line="240" w:lineRule="auto"/>
        <w:ind w:left="0" w:right="0" w:firstLine="0"/>
        <w:jc w:val="left"/>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8</w:t>
      </w:r>
      <w:bookmarkEnd w:id="1863"/>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61"/>
      <w:bookmarkEnd w:id="1862"/>
      <w:bookmarkEnd w:id="1864"/>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9"/>
        <w:keepNext/>
        <w:keepLines/>
        <w:widowControl w:val="0"/>
        <w:shd w:val="clear" w:color="auto" w:fill="auto"/>
        <w:tabs>
          <w:tab w:pos="483" w:val="left"/>
        </w:tabs>
        <w:bidi w:val="0"/>
        <w:spacing w:before="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8</w:t>
      </w:r>
      <w:bookmarkEnd w:id="1867"/>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65"/>
      <w:bookmarkEnd w:id="1866"/>
      <w:bookmarkEnd w:id="1868"/>
    </w:p>
    <w:p>
      <w:pPr>
        <w:pStyle w:val="Style35"/>
        <w:keepNext/>
        <w:keepLines/>
        <w:widowControl w:val="0"/>
        <w:shd w:val="clear" w:color="auto" w:fill="auto"/>
        <w:bidi w:val="0"/>
        <w:spacing w:before="0" w:line="240" w:lineRule="auto"/>
        <w:ind w:left="0" w:right="0" w:firstLine="0"/>
        <w:jc w:val="left"/>
      </w:pPr>
      <w:bookmarkStart w:id="1869" w:name="bookmark1869"/>
      <w:bookmarkStart w:id="1870" w:name="bookmark1870"/>
      <w:bookmarkStart w:id="1871" w:name="bookmark18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69"/>
      <w:bookmarkEnd w:id="1870"/>
      <w:bookmarkEnd w:id="18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计入当期损益的金额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长寿命激光光导鼓的研制与 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年经济贡献奖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ISO14001</w:t>
            </w:r>
            <w:r>
              <w:rPr>
                <w:rFonts w:ascii="SimSun" w:eastAsia="SimSun" w:hAnsi="SimSun" w:cs="SimSun"/>
                <w:color w:val="000000"/>
                <w:spacing w:val="0"/>
                <w:w w:val="100"/>
                <w:position w:val="0"/>
              </w:rPr>
              <w:t xml:space="preserve">, </w:t>
            </w:r>
            <w:r>
              <w:rPr>
                <w:color w:val="000000"/>
                <w:spacing w:val="0"/>
                <w:w w:val="100"/>
                <w:position w:val="0"/>
              </w:rPr>
              <w:t>2015</w:t>
            </w:r>
            <w:r>
              <w:rPr>
                <w:rFonts w:ascii="SimSun" w:eastAsia="SimSun" w:hAnsi="SimSun" w:cs="SimSun"/>
                <w:color w:val="000000"/>
                <w:spacing w:val="0"/>
                <w:w w:val="100"/>
                <w:position w:val="0"/>
              </w:rPr>
              <w:t>环境管理体 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年高企奖励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兼并重组扶持资金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1,332,600.00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583,606.89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23,197.03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科技发展计划项目补助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32,278.59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11,520.81</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年市级软件产业发展 专项奖补资金（支持上云补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年市级软件产业发展 专项奖补资金（资质认定奖 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即征即退增值税税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47,903.40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47,903.40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年中央军民融合发展 专项转移支付资金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年度企业研发经费补 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128,160.00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128,160.00</w:t>
            </w:r>
          </w:p>
        </w:tc>
      </w:tr>
    </w:tbl>
    <w:p>
      <w:pPr>
        <w:widowControl w:val="0"/>
        <w:spacing w:line="1" w:lineRule="exact"/>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年服务外包扶持资金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年省级科技创新券补 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环保污染防治专项资金补贴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938,250.00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794,250.00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免缴增值税收入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10,529.92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10,529.92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社会贡献奖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年省商务发展切块资 金(第三批)中小开企业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84,300.00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技术标准资助发放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科技贷款贴息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知识产权省级专项资金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省工程技术研究中心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民企奖励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省级研发机构补助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创新创业升级专项资金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年苏州市科技服务体 系''研发资源开放共享服务 用户费用补助</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以工代训补贴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香港政府保就业计划资助金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48,144.12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疫情期间重点企业外地员工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返岗复工补贴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年度科技小巨人领军 企业研发费用加计扣除奖励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6,157,141.92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3,258,761.16</w:t>
            </w:r>
          </w:p>
        </w:tc>
      </w:tr>
    </w:tbl>
    <w:p>
      <w:pPr>
        <w:widowControl w:val="0"/>
        <w:spacing w:after="299" w:line="1" w:lineRule="exact"/>
      </w:pPr>
    </w:p>
    <w:p>
      <w:pPr>
        <w:pStyle w:val="Style35"/>
        <w:keepNext/>
        <w:keepLines/>
        <w:widowControl w:val="0"/>
        <w:shd w:val="clear" w:color="auto" w:fill="auto"/>
        <w:bidi w:val="0"/>
        <w:spacing w:before="0" w:after="380" w:line="240" w:lineRule="auto"/>
        <w:ind w:left="0" w:right="0" w:firstLine="0"/>
        <w:jc w:val="left"/>
      </w:pPr>
      <w:bookmarkStart w:id="1872" w:name="bookmark1872"/>
      <w:bookmarkStart w:id="1873" w:name="bookmark1873"/>
      <w:bookmarkStart w:id="1874" w:name="bookmark18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72"/>
      <w:bookmarkEnd w:id="1873"/>
      <w:bookmarkEnd w:id="1874"/>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278" w:right="900" w:bottom="1446" w:left="881" w:header="0" w:footer="3" w:gutter="0"/>
          <w:cols w:space="720"/>
          <w:noEndnote/>
          <w:rtlGutter w:val="0"/>
          <w:docGrid w:linePitch="360"/>
        </w:sectPr>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8</w:t>
      </w:r>
      <w:bookmarkEnd w:id="1877"/>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875"/>
      <w:bookmarkEnd w:id="1876"/>
      <w:bookmarkEnd w:id="1878"/>
    </w:p>
    <w:p>
      <w:pPr>
        <w:pStyle w:val="Style25"/>
        <w:keepNext/>
        <w:keepLines/>
        <w:widowControl w:val="0"/>
        <w:shd w:val="clear" w:color="auto" w:fill="auto"/>
        <w:bidi w:val="0"/>
        <w:spacing w:before="0" w:after="360" w:line="240" w:lineRule="auto"/>
        <w:ind w:left="0" w:right="0" w:firstLine="0"/>
        <w:jc w:val="left"/>
      </w:pPr>
      <w:bookmarkStart w:id="1879" w:name="bookmark1879"/>
      <w:bookmarkStart w:id="1880" w:name="bookmark1880"/>
      <w:bookmarkStart w:id="1881" w:name="bookmark1881"/>
      <w:bookmarkStart w:id="1882" w:name="bookmark1882"/>
      <w:r>
        <w:rPr>
          <w:color w:val="000000"/>
          <w:spacing w:val="0"/>
          <w:w w:val="100"/>
          <w:position w:val="0"/>
          <w:sz w:val="24"/>
          <w:szCs w:val="24"/>
        </w:rPr>
        <w:t>八</w:t>
      </w:r>
      <w:bookmarkEnd w:id="1881"/>
      <w:r>
        <w:rPr>
          <w:color w:val="000000"/>
          <w:spacing w:val="0"/>
          <w:w w:val="100"/>
          <w:position w:val="0"/>
          <w:sz w:val="24"/>
          <w:szCs w:val="24"/>
        </w:rPr>
        <w:t>、合并范围的变更</w:t>
      </w:r>
      <w:bookmarkEnd w:id="1879"/>
      <w:bookmarkEnd w:id="1880"/>
      <w:bookmarkEnd w:id="1882"/>
    </w:p>
    <w:p>
      <w:pPr>
        <w:pStyle w:val="Style29"/>
        <w:keepNext/>
        <w:keepLines/>
        <w:widowControl w:val="0"/>
        <w:shd w:val="clear" w:color="auto" w:fill="auto"/>
        <w:bidi w:val="0"/>
        <w:spacing w:before="0" w:line="240" w:lineRule="auto"/>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1</w:t>
      </w:r>
      <w:bookmarkEnd w:id="1885"/>
      <w:r>
        <w:rPr>
          <w:color w:val="000000"/>
          <w:spacing w:val="0"/>
          <w:w w:val="100"/>
          <w:position w:val="0"/>
        </w:rPr>
        <w:t>、非同一控制下企业合并</w:t>
      </w:r>
      <w:bookmarkEnd w:id="1883"/>
      <w:bookmarkEnd w:id="1884"/>
      <w:bookmarkEnd w:id="1886"/>
    </w:p>
    <w:p>
      <w:pPr>
        <w:pStyle w:val="Style35"/>
        <w:keepNext/>
        <w:keepLines/>
        <w:widowControl w:val="0"/>
        <w:shd w:val="clear" w:color="auto" w:fill="auto"/>
        <w:bidi w:val="0"/>
        <w:spacing w:before="0" w:line="240" w:lineRule="auto"/>
        <w:ind w:left="0" w:right="0" w:firstLine="0"/>
        <w:jc w:val="left"/>
      </w:pPr>
      <w:bookmarkStart w:id="1887" w:name="bookmark1887"/>
      <w:bookmarkStart w:id="1888" w:name="bookmark1888"/>
      <w:bookmarkStart w:id="1889" w:name="bookmark18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87"/>
      <w:bookmarkEnd w:id="1888"/>
      <w:bookmarkEnd w:id="18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66"/>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被购买方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股权取得 时点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股权取得 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股权取得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股权取得 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购买日的</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购买日至 期末被购 买方的收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购买日至 期末被购 买方的净 利润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40"/>
        <w:keepNext w:val="0"/>
        <w:keepLines w:val="0"/>
        <w:widowControl w:val="0"/>
        <w:shd w:val="clear" w:color="auto" w:fill="auto"/>
        <w:bidi w:val="0"/>
        <w:spacing w:before="0" w:after="640" w:line="240" w:lineRule="auto"/>
        <w:ind w:left="0" w:right="0"/>
        <w:jc w:val="left"/>
      </w:pPr>
      <w:r>
        <w:rPr>
          <w:color w:val="000000"/>
          <w:spacing w:val="0"/>
          <w:w w:val="100"/>
          <w:position w:val="0"/>
          <w:sz w:val="24"/>
          <w:szCs w:val="24"/>
        </w:rPr>
        <w:t>本期合并范围未发生变化。</w:t>
      </w:r>
    </w:p>
    <w:p>
      <w:pPr>
        <w:pStyle w:val="Style35"/>
        <w:keepNext/>
        <w:keepLines/>
        <w:widowControl w:val="0"/>
        <w:shd w:val="clear" w:color="auto" w:fill="auto"/>
        <w:bidi w:val="0"/>
        <w:spacing w:before="0" w:line="240" w:lineRule="auto"/>
        <w:ind w:left="0" w:right="0" w:firstLine="0"/>
        <w:jc w:val="left"/>
      </w:pPr>
      <w:bookmarkStart w:id="1890" w:name="bookmark1890"/>
      <w:bookmarkStart w:id="1891" w:name="bookmark1891"/>
      <w:bookmarkStart w:id="1892" w:name="bookmark18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90"/>
      <w:bookmarkEnd w:id="1891"/>
      <w:bookmarkEnd w:id="18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商誉</w:t>
            </w:r>
            <w:r>
              <w:rPr>
                <w:color w:val="000000"/>
                <w:spacing w:val="0"/>
                <w:w w:val="100"/>
                <w:position w:val="0"/>
              </w:rPr>
              <w:t>/</w:t>
            </w:r>
            <w:r>
              <w:rPr>
                <w:rFonts w:ascii="SimSun" w:eastAsia="SimSun" w:hAnsi="SimSun" w:cs="SimSun"/>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893" w:name="bookmark1893"/>
      <w:bookmarkStart w:id="1894" w:name="bookmark1894"/>
      <w:bookmarkStart w:id="1895" w:name="bookmark1895"/>
      <w:bookmarkStart w:id="1896" w:name="bookmark1896"/>
      <w:r>
        <w:rPr>
          <w:color w:val="000000"/>
          <w:spacing w:val="0"/>
          <w:w w:val="100"/>
          <w:position w:val="0"/>
        </w:rPr>
        <w:t>（</w:t>
      </w:r>
      <w:bookmarkEnd w:id="1895"/>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93"/>
      <w:bookmarkEnd w:id="1894"/>
      <w:bookmarkEnd w:id="1896"/>
    </w:p>
    <w:p>
      <w:pPr>
        <w:pStyle w:val="Style2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355" w:lineRule="exact"/>
        <w:ind w:left="0" w:right="0" w:firstLine="0"/>
        <w:jc w:val="both"/>
      </w:pPr>
      <w:r>
        <w:rPr>
          <w:color w:val="000000"/>
          <w:spacing w:val="0"/>
          <w:w w:val="100"/>
          <w:position w:val="0"/>
        </w:rPr>
        <w:t>可辨认资产、负债公允价值的确定方法：</w:t>
      </w:r>
    </w:p>
    <w:p>
      <w:pPr>
        <w:pStyle w:val="Style20"/>
        <w:keepNext w:val="0"/>
        <w:keepLines w:val="0"/>
        <w:widowControl w:val="0"/>
        <w:shd w:val="clear" w:color="auto" w:fill="auto"/>
        <w:bidi w:val="0"/>
        <w:spacing w:before="0" w:after="0" w:line="355" w:lineRule="exact"/>
        <w:ind w:left="0" w:right="0" w:firstLine="0"/>
        <w:jc w:val="both"/>
      </w:pPr>
      <w:r>
        <w:rPr>
          <w:color w:val="000000"/>
          <w:spacing w:val="0"/>
          <w:w w:val="100"/>
          <w:position w:val="0"/>
        </w:rPr>
        <w:t>企业合并中承担的被购买方的或有负债：</w:t>
      </w:r>
    </w:p>
    <w:p>
      <w:pPr>
        <w:pStyle w:val="Style20"/>
        <w:keepNext w:val="0"/>
        <w:keepLines w:val="0"/>
        <w:widowControl w:val="0"/>
        <w:shd w:val="clear" w:color="auto" w:fill="auto"/>
        <w:bidi w:val="0"/>
        <w:spacing w:before="0" w:after="340" w:line="355" w:lineRule="exact"/>
        <w:ind w:left="0" w:right="0" w:firstLine="0"/>
        <w:jc w:val="both"/>
      </w:pPr>
      <w:r>
        <w:rPr>
          <w:color w:val="000000"/>
          <w:spacing w:val="0"/>
          <w:w w:val="100"/>
          <w:position w:val="0"/>
        </w:rPr>
        <w:t>其他说明：</w:t>
      </w:r>
    </w:p>
    <w:p>
      <w:pPr>
        <w:pStyle w:val="Style35"/>
        <w:keepNext/>
        <w:keepLines/>
        <w:widowControl w:val="0"/>
        <w:numPr>
          <w:ilvl w:val="0"/>
          <w:numId w:val="93"/>
        </w:numPr>
        <w:shd w:val="clear" w:color="auto" w:fill="auto"/>
        <w:tabs>
          <w:tab w:pos="493" w:val="left"/>
        </w:tabs>
        <w:bidi w:val="0"/>
        <w:spacing w:before="0" w:after="240" w:line="240" w:lineRule="auto"/>
        <w:ind w:left="0" w:right="0" w:firstLine="0"/>
        <w:jc w:val="both"/>
      </w:pPr>
      <w:bookmarkStart w:id="1897" w:name="bookmark1897"/>
      <w:bookmarkStart w:id="1898" w:name="bookmark1898"/>
      <w:bookmarkStart w:id="1899" w:name="bookmark1899"/>
      <w:bookmarkStart w:id="1900" w:name="bookmark1900"/>
      <w:bookmarkEnd w:id="1899"/>
      <w:r>
        <w:rPr>
          <w:color w:val="000000"/>
          <w:spacing w:val="0"/>
          <w:w w:val="100"/>
          <w:position w:val="0"/>
        </w:rPr>
        <w:t>购买日之前持有的股权按照公允价值重新计量产生的利得或损失</w:t>
      </w:r>
      <w:bookmarkEnd w:id="1897"/>
      <w:bookmarkEnd w:id="1898"/>
      <w:bookmarkEnd w:id="1900"/>
    </w:p>
    <w:p>
      <w:pPr>
        <w:pStyle w:val="Style20"/>
        <w:keepNext w:val="0"/>
        <w:keepLines w:val="0"/>
        <w:widowControl w:val="0"/>
        <w:shd w:val="clear" w:color="auto" w:fill="auto"/>
        <w:bidi w:val="0"/>
        <w:spacing w:before="0" w:after="340" w:line="355" w:lineRule="exact"/>
        <w:ind w:left="0" w:right="0" w:firstLine="0"/>
        <w:jc w:val="both"/>
      </w:pPr>
      <w:r>
        <w:rPr>
          <w:color w:val="000000"/>
          <w:spacing w:val="0"/>
          <w:w w:val="100"/>
          <w:position w:val="0"/>
        </w:rPr>
        <w:t>是否存在通过多次交易分步实现企业合并且在报告期内取得控制权的交易 口是"否</w:t>
      </w:r>
    </w:p>
    <w:p>
      <w:pPr>
        <w:pStyle w:val="Style35"/>
        <w:keepNext/>
        <w:keepLines/>
        <w:widowControl w:val="0"/>
        <w:numPr>
          <w:ilvl w:val="0"/>
          <w:numId w:val="93"/>
        </w:numPr>
        <w:shd w:val="clear" w:color="auto" w:fill="auto"/>
        <w:tabs>
          <w:tab w:pos="493" w:val="left"/>
        </w:tabs>
        <w:bidi w:val="0"/>
        <w:spacing w:before="0" w:after="340" w:line="240" w:lineRule="auto"/>
        <w:ind w:left="0" w:right="0" w:firstLine="0"/>
        <w:jc w:val="both"/>
      </w:pPr>
      <w:bookmarkStart w:id="1901" w:name="bookmark1901"/>
      <w:bookmarkStart w:id="1902" w:name="bookmark1902"/>
      <w:bookmarkStart w:id="1903" w:name="bookmark1903"/>
      <w:bookmarkStart w:id="1904" w:name="bookmark1904"/>
      <w:bookmarkEnd w:id="1903"/>
      <w:r>
        <w:rPr>
          <w:color w:val="000000"/>
          <w:spacing w:val="0"/>
          <w:w w:val="100"/>
          <w:position w:val="0"/>
        </w:rPr>
        <w:t>购买日或合并当期期末无法合理确定合并对价或被购买方可辨认资产、负债公允价值的相关说明</w:t>
      </w:r>
      <w:bookmarkEnd w:id="1901"/>
      <w:bookmarkEnd w:id="1902"/>
      <w:bookmarkEnd w:id="1904"/>
    </w:p>
    <w:p>
      <w:pPr>
        <w:pStyle w:val="Style35"/>
        <w:keepNext/>
        <w:keepLines/>
        <w:widowControl w:val="0"/>
        <w:numPr>
          <w:ilvl w:val="0"/>
          <w:numId w:val="93"/>
        </w:numPr>
        <w:shd w:val="clear" w:color="auto" w:fill="auto"/>
        <w:tabs>
          <w:tab w:pos="493" w:val="left"/>
        </w:tabs>
        <w:bidi w:val="0"/>
        <w:spacing w:before="0" w:after="340" w:line="240" w:lineRule="auto"/>
        <w:ind w:left="0" w:right="0" w:firstLine="0"/>
        <w:jc w:val="both"/>
      </w:pPr>
      <w:bookmarkStart w:id="1901" w:name="bookmark1901"/>
      <w:bookmarkStart w:id="1902" w:name="bookmark1902"/>
      <w:bookmarkStart w:id="1905" w:name="bookmark1905"/>
      <w:bookmarkStart w:id="1906" w:name="bookmark1906"/>
      <w:bookmarkEnd w:id="1905"/>
      <w:r>
        <w:rPr>
          <w:color w:val="000000"/>
          <w:spacing w:val="0"/>
          <w:w w:val="100"/>
          <w:position w:val="0"/>
        </w:rPr>
        <w:t>其他说明</w:t>
      </w:r>
      <w:bookmarkEnd w:id="1901"/>
      <w:bookmarkEnd w:id="1902"/>
      <w:bookmarkEnd w:id="1906"/>
    </w:p>
    <w:p>
      <w:pPr>
        <w:pStyle w:val="Style29"/>
        <w:keepNext/>
        <w:keepLines/>
        <w:widowControl w:val="0"/>
        <w:shd w:val="clear" w:color="auto" w:fill="auto"/>
        <w:bidi w:val="0"/>
        <w:spacing w:before="0" w:after="340" w:line="240" w:lineRule="auto"/>
        <w:ind w:left="0" w:right="0" w:firstLine="0"/>
        <w:jc w:val="both"/>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2</w:t>
      </w:r>
      <w:bookmarkEnd w:id="1909"/>
      <w:r>
        <w:rPr>
          <w:color w:val="000000"/>
          <w:spacing w:val="0"/>
          <w:w w:val="100"/>
          <w:position w:val="0"/>
        </w:rPr>
        <w:t>、同一控制下企业合并</w:t>
      </w:r>
      <w:bookmarkEnd w:id="1907"/>
      <w:bookmarkEnd w:id="1908"/>
      <w:bookmarkEnd w:id="1910"/>
    </w:p>
    <w:p>
      <w:pPr>
        <w:pStyle w:val="Style35"/>
        <w:keepNext/>
        <w:keepLines/>
        <w:widowControl w:val="0"/>
        <w:shd w:val="clear" w:color="auto" w:fill="auto"/>
        <w:bidi w:val="0"/>
        <w:spacing w:before="0" w:after="240" w:line="240" w:lineRule="auto"/>
        <w:ind w:left="0" w:right="0" w:firstLine="0"/>
        <w:jc w:val="both"/>
      </w:pPr>
      <w:bookmarkStart w:id="1911" w:name="bookmark1911"/>
      <w:bookmarkStart w:id="1912" w:name="bookmark1912"/>
      <w:bookmarkStart w:id="1913" w:name="bookmark19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11"/>
      <w:bookmarkEnd w:id="1912"/>
      <w:bookmarkEnd w:id="1913"/>
    </w:p>
    <w:p>
      <w:pPr>
        <w:pStyle w:val="Style20"/>
        <w:keepNext w:val="0"/>
        <w:keepLines w:val="0"/>
        <w:widowControl w:val="0"/>
        <w:shd w:val="clear" w:color="auto" w:fill="auto"/>
        <w:bidi w:val="0"/>
        <w:spacing w:before="0" w:after="80" w:line="355" w:lineRule="exact"/>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构成同一</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控制下企</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业合并的</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合并日的 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合并当期</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期初至合</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并日被合</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并方的收</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合并当期</w:t>
            </w:r>
          </w:p>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期初至合</w:t>
            </w:r>
          </w:p>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并日被合 并方的净 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比较期间</w:t>
            </w:r>
          </w:p>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被合并方</w:t>
            </w:r>
          </w:p>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比较期间 被合并方 的净利润</w:t>
            </w:r>
          </w:p>
        </w:tc>
      </w:tr>
    </w:tbl>
    <w:p>
      <w:pPr>
        <w:spacing w:lineRule="exact" w:line="1"/>
        <w:rPr>
          <w:sz w:val="2"/>
          <w:szCs w:val="2"/>
        </w:rPr>
      </w:pPr>
      <w:r>
        <w:br w:type="page"/>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914" w:name="bookmark1914"/>
      <w:bookmarkStart w:id="1915" w:name="bookmark1915"/>
      <w:bookmarkStart w:id="1916" w:name="bookmark19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14"/>
      <w:bookmarkEnd w:id="1915"/>
      <w:bookmarkEnd w:id="19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或有对价及其变动的说明:</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numPr>
          <w:ilvl w:val="0"/>
          <w:numId w:val="95"/>
        </w:numPr>
        <w:shd w:val="clear" w:color="auto" w:fill="auto"/>
        <w:bidi w:val="0"/>
        <w:spacing w:before="0" w:line="240" w:lineRule="auto"/>
        <w:ind w:left="0" w:right="0" w:firstLine="0"/>
        <w:jc w:val="left"/>
      </w:pPr>
      <w:bookmarkStart w:id="1917" w:name="bookmark1917"/>
      <w:bookmarkStart w:id="1918" w:name="bookmark1918"/>
      <w:bookmarkStart w:id="1919" w:name="bookmark1919"/>
      <w:bookmarkStart w:id="1920" w:name="bookmark1920"/>
      <w:bookmarkEnd w:id="1919"/>
      <w:r>
        <w:rPr>
          <w:color w:val="000000"/>
          <w:spacing w:val="0"/>
          <w:w w:val="100"/>
          <w:position w:val="0"/>
        </w:rPr>
        <w:t>合并日被合并方资产、负债的账面价值</w:t>
      </w:r>
      <w:bookmarkEnd w:id="1917"/>
      <w:bookmarkEnd w:id="1918"/>
      <w:bookmarkEnd w:id="19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企业合并中承担的被合并方的或有负债:</w:t>
      </w:r>
    </w:p>
    <w:p>
      <w:pPr>
        <w:pStyle w:val="Style20"/>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3</w:t>
      </w:r>
      <w:bookmarkEnd w:id="1923"/>
      <w:r>
        <w:rPr>
          <w:color w:val="000000"/>
          <w:spacing w:val="0"/>
          <w:w w:val="100"/>
          <w:position w:val="0"/>
        </w:rPr>
        <w:t>、</w:t>
        <w:tab/>
        <w:t>反向购买</w:t>
      </w:r>
      <w:bookmarkEnd w:id="1921"/>
      <w:bookmarkEnd w:id="1922"/>
      <w:bookmarkEnd w:id="1924"/>
    </w:p>
    <w:p>
      <w:pPr>
        <w:pStyle w:val="Style20"/>
        <w:keepNext w:val="0"/>
        <w:keepLines w:val="0"/>
        <w:widowControl w:val="0"/>
        <w:shd w:val="clear" w:color="auto" w:fill="auto"/>
        <w:bidi w:val="0"/>
        <w:spacing w:before="0" w:after="34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4</w:t>
      </w:r>
      <w:bookmarkEnd w:id="1927"/>
      <w:r>
        <w:rPr>
          <w:color w:val="000000"/>
          <w:spacing w:val="0"/>
          <w:w w:val="100"/>
          <w:position w:val="0"/>
        </w:rPr>
        <w:t>、</w:t>
        <w:tab/>
        <w:t>处置子公司</w:t>
      </w:r>
      <w:bookmarkEnd w:id="1925"/>
      <w:bookmarkEnd w:id="1926"/>
      <w:bookmarkEnd w:id="1928"/>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是否存在单次处置对子公司投资即丧失控制权的情形</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口是"否</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20"/>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口是"否</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5</w:t>
      </w:r>
      <w:bookmarkEnd w:id="1931"/>
      <w:r>
        <w:rPr>
          <w:color w:val="000000"/>
          <w:spacing w:val="0"/>
          <w:w w:val="100"/>
          <w:position w:val="0"/>
        </w:rPr>
        <w:t>、</w:t>
        <w:tab/>
        <w:t>其他原因的合并范围变动</w:t>
      </w:r>
      <w:bookmarkEnd w:id="1929"/>
      <w:bookmarkEnd w:id="1930"/>
      <w:bookmarkEnd w:id="1932"/>
    </w:p>
    <w:p>
      <w:pPr>
        <w:pStyle w:val="Style20"/>
        <w:keepNext w:val="0"/>
        <w:keepLines w:val="0"/>
        <w:widowControl w:val="0"/>
        <w:shd w:val="clear" w:color="auto" w:fill="auto"/>
        <w:bidi w:val="0"/>
        <w:spacing w:before="0" w:after="34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29"/>
        <w:keepNext/>
        <w:keepLines/>
        <w:widowControl w:val="0"/>
        <w:shd w:val="clear" w:color="auto" w:fill="auto"/>
        <w:tabs>
          <w:tab w:pos="378" w:val="left"/>
        </w:tabs>
        <w:bidi w:val="0"/>
        <w:spacing w:before="0" w:after="340" w:line="240" w:lineRule="auto"/>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6</w:t>
      </w:r>
      <w:bookmarkEnd w:id="1935"/>
      <w:r>
        <w:rPr>
          <w:color w:val="000000"/>
          <w:spacing w:val="0"/>
          <w:w w:val="100"/>
          <w:position w:val="0"/>
        </w:rPr>
        <w:t>、</w:t>
        <w:tab/>
        <w:t>其他</w:t>
      </w:r>
      <w:bookmarkEnd w:id="1933"/>
      <w:bookmarkEnd w:id="1934"/>
      <w:bookmarkEnd w:id="1936"/>
    </w:p>
    <w:p>
      <w:pPr>
        <w:pStyle w:val="Style25"/>
        <w:keepNext/>
        <w:keepLines/>
        <w:widowControl w:val="0"/>
        <w:shd w:val="clear" w:color="auto" w:fill="auto"/>
        <w:bidi w:val="0"/>
        <w:spacing w:before="0" w:after="340" w:line="240" w:lineRule="auto"/>
        <w:ind w:left="0" w:right="0" w:firstLine="0"/>
        <w:jc w:val="left"/>
      </w:pPr>
      <w:bookmarkStart w:id="1937" w:name="bookmark1937"/>
      <w:bookmarkStart w:id="1938" w:name="bookmark1938"/>
      <w:bookmarkStart w:id="1939" w:name="bookmark1939"/>
      <w:bookmarkStart w:id="1940" w:name="bookmark1940"/>
      <w:r>
        <w:rPr>
          <w:color w:val="000000"/>
          <w:spacing w:val="0"/>
          <w:w w:val="100"/>
          <w:position w:val="0"/>
          <w:sz w:val="24"/>
          <w:szCs w:val="24"/>
        </w:rPr>
        <w:t>九</w:t>
      </w:r>
      <w:bookmarkEnd w:id="1939"/>
      <w:r>
        <w:rPr>
          <w:color w:val="000000"/>
          <w:spacing w:val="0"/>
          <w:w w:val="100"/>
          <w:position w:val="0"/>
          <w:sz w:val="24"/>
          <w:szCs w:val="24"/>
        </w:rPr>
        <w:t>、在其他主体中的权益</w:t>
      </w:r>
      <w:bookmarkEnd w:id="1937"/>
      <w:bookmarkEnd w:id="1938"/>
      <w:bookmarkEnd w:id="1940"/>
    </w:p>
    <w:p>
      <w:pPr>
        <w:pStyle w:val="Style29"/>
        <w:keepNext/>
        <w:keepLines/>
        <w:widowControl w:val="0"/>
        <w:shd w:val="clear" w:color="auto" w:fill="auto"/>
        <w:bidi w:val="0"/>
        <w:spacing w:before="0" w:after="340" w:line="240" w:lineRule="auto"/>
        <w:ind w:left="0" w:right="0" w:firstLine="0"/>
        <w:jc w:val="left"/>
      </w:pPr>
      <w:bookmarkStart w:id="1941" w:name="bookmark1941"/>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1</w:t>
      </w:r>
      <w:bookmarkEnd w:id="1943"/>
      <w:r>
        <w:rPr>
          <w:color w:val="000000"/>
          <w:spacing w:val="0"/>
          <w:w w:val="100"/>
          <w:position w:val="0"/>
        </w:rPr>
        <w:t>、在子公司中的权益</w:t>
      </w:r>
      <w:bookmarkEnd w:id="1941"/>
      <w:bookmarkEnd w:id="1942"/>
      <w:bookmarkEnd w:id="1944"/>
    </w:p>
    <w:p>
      <w:pPr>
        <w:pStyle w:val="Style35"/>
        <w:keepNext/>
        <w:keepLines/>
        <w:widowControl w:val="0"/>
        <w:shd w:val="clear" w:color="auto" w:fill="auto"/>
        <w:bidi w:val="0"/>
        <w:spacing w:before="0" w:after="340" w:line="240" w:lineRule="auto"/>
        <w:ind w:left="0" w:right="0" w:firstLine="0"/>
        <w:jc w:val="left"/>
      </w:pPr>
      <w:bookmarkStart w:id="1945" w:name="bookmark1945"/>
      <w:bookmarkStart w:id="1946" w:name="bookmark1946"/>
      <w:bookmarkStart w:id="1947" w:name="bookmark19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45"/>
      <w:bookmarkEnd w:id="1946"/>
      <w:bookmarkEnd w:id="1947"/>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苏州吴中恒久 光电子科技有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有机光导鼓系 列产品的生 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GOLDENGRE</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EN</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TECHNOLOG</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IES EU</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办公设备、部 件、耗材的进 出口业务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GOLDENGRE</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EN</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TECHNOLOG</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IES</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INTERNATIO</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NAL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办公设备、部 件、耗材的进 出口业务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9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GLOBAL</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IMAGING</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SYSTEM</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办公设备、部 件、耗材的进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6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出口业务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苏州恒久数码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办公设备、部 件、耗材的销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苏州恒久商业</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以受让应收账</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款的方式提供</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贸易融资等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苏州恒久高新</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产业发展有限</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对高新技术产 业和战略新兴 产业进行投资 与管理、实业 投资、股权投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苏州恒久影像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影像科技、互 联网科技、信 息科技、计算 机软硬件科技 领域内的技术 开发、技术咨 询、技术转让、 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苏州恒久丰德</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新能源技术有</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新能源的技术 研发、技术咨 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福建省闽保信 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计算机软硬件 开发、设计及 安装施工；电 子与智能化工 程的设计与施 工；在线数据 处理与交易处 理业务；安防 工程的设计与 施工；计算机 系统集成服 务；档案数字 化服务等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福建闽保信安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计算机信息技 术等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湖南超互信息 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湖南长沙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湖南长沙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信息系统集 成、计算机硬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68"/>
      </w:tblGrid>
      <w:tr>
        <w:trPr>
          <w:trHeight w:val="130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件开发、网络 技术的研发、 信息技术咨询 服务等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0" w:line="474" w:lineRule="exact"/>
        <w:ind w:left="0" w:right="0" w:firstLine="500"/>
        <w:jc w:val="both"/>
      </w:pPr>
      <w:r>
        <w:rPr>
          <w:color w:val="000000"/>
          <w:spacing w:val="0"/>
          <w:w w:val="100"/>
          <w:position w:val="0"/>
          <w:sz w:val="18"/>
          <w:szCs w:val="18"/>
        </w:rPr>
        <w:t>（1）</w:t>
      </w:r>
      <w:r>
        <w:rPr>
          <w:color w:val="000000"/>
          <w:spacing w:val="0"/>
          <w:w w:val="100"/>
          <w:position w:val="0"/>
        </w:rPr>
        <w:t>本公司直接持有</w:t>
      </w:r>
      <w:r>
        <w:rPr>
          <w:color w:val="000000"/>
          <w:spacing w:val="0"/>
          <w:w w:val="100"/>
          <w:position w:val="0"/>
          <w:sz w:val="18"/>
          <w:szCs w:val="18"/>
        </w:rPr>
        <w:t xml:space="preserve">GOLDEN GREENTECHNOLOGIES EU LIMITED </w:t>
      </w:r>
      <w:r>
        <w:rPr>
          <w:color w:val="000000"/>
          <w:spacing w:val="0"/>
          <w:w w:val="100"/>
          <w:position w:val="0"/>
          <w:sz w:val="18"/>
          <w:szCs w:val="18"/>
        </w:rPr>
        <w:t>100%</w:t>
      </w:r>
      <w:r>
        <w:rPr>
          <w:color w:val="000000"/>
          <w:spacing w:val="0"/>
          <w:w w:val="100"/>
          <w:position w:val="0"/>
        </w:rPr>
        <w:t>的股权，</w:t>
      </w:r>
      <w:r>
        <w:rPr>
          <w:color w:val="000000"/>
          <w:spacing w:val="0"/>
          <w:w w:val="100"/>
          <w:position w:val="0"/>
          <w:sz w:val="18"/>
          <w:szCs w:val="18"/>
        </w:rPr>
        <w:t xml:space="preserve">GOLDENGREEN TECHNOLOGIES EU LIMITED </w:t>
      </w:r>
      <w:r>
        <w:rPr>
          <w:color w:val="000000"/>
          <w:spacing w:val="0"/>
          <w:w w:val="100"/>
          <w:position w:val="0"/>
        </w:rPr>
        <w:t>直接持有</w:t>
      </w:r>
      <w:r>
        <w:rPr>
          <w:color w:val="000000"/>
          <w:spacing w:val="0"/>
          <w:w w:val="100"/>
          <w:position w:val="0"/>
          <w:sz w:val="18"/>
          <w:szCs w:val="18"/>
        </w:rPr>
        <w:t xml:space="preserve">GOLDENGREEN TECHNOLOGIES INTERNATIONAL LIMITED </w:t>
      </w:r>
      <w:r>
        <w:rPr>
          <w:color w:val="000000"/>
          <w:spacing w:val="0"/>
          <w:w w:val="100"/>
          <w:position w:val="0"/>
          <w:sz w:val="18"/>
          <w:szCs w:val="18"/>
        </w:rPr>
        <w:t>100%</w:t>
      </w:r>
      <w:r>
        <w:rPr>
          <w:color w:val="000000"/>
          <w:spacing w:val="0"/>
          <w:w w:val="100"/>
          <w:position w:val="0"/>
        </w:rPr>
        <w:t>的股权，故本公司间接持有</w:t>
      </w:r>
      <w:r>
        <w:rPr>
          <w:color w:val="000000"/>
          <w:spacing w:val="0"/>
          <w:w w:val="100"/>
          <w:position w:val="0"/>
          <w:sz w:val="18"/>
          <w:szCs w:val="18"/>
        </w:rPr>
        <w:t xml:space="preserve">GOLDENGREEN TECHNOLOGIES INTERNATIONAL LIMITED </w:t>
      </w:r>
      <w:r>
        <w:rPr>
          <w:color w:val="000000"/>
          <w:spacing w:val="0"/>
          <w:w w:val="100"/>
          <w:position w:val="0"/>
          <w:sz w:val="18"/>
          <w:szCs w:val="18"/>
        </w:rPr>
        <w:t>100%</w:t>
      </w:r>
      <w:r>
        <w:rPr>
          <w:color w:val="000000"/>
          <w:spacing w:val="0"/>
          <w:w w:val="100"/>
          <w:position w:val="0"/>
        </w:rPr>
        <w:t>的股权。</w:t>
      </w:r>
    </w:p>
    <w:p>
      <w:pPr>
        <w:pStyle w:val="Style20"/>
        <w:keepNext w:val="0"/>
        <w:keepLines w:val="0"/>
        <w:widowControl w:val="0"/>
        <w:shd w:val="clear" w:color="auto" w:fill="auto"/>
        <w:bidi w:val="0"/>
        <w:spacing w:before="0" w:after="440" w:line="474" w:lineRule="exact"/>
        <w:ind w:left="0" w:right="0"/>
        <w:jc w:val="both"/>
      </w:pPr>
      <w:r>
        <w:rPr>
          <w:color w:val="000000"/>
          <w:spacing w:val="0"/>
          <w:w w:val="100"/>
          <w:position w:val="0"/>
          <w:sz w:val="18"/>
          <w:szCs w:val="18"/>
        </w:rPr>
        <w:t>（2）</w:t>
      </w:r>
      <w:r>
        <w:rPr>
          <w:color w:val="000000"/>
          <w:spacing w:val="0"/>
          <w:w w:val="100"/>
          <w:position w:val="0"/>
        </w:rPr>
        <w:t>本公司直接持有福建省闽保信息技术有限公司</w:t>
      </w:r>
      <w:r>
        <w:rPr>
          <w:color w:val="000000"/>
          <w:spacing w:val="0"/>
          <w:w w:val="100"/>
          <w:position w:val="0"/>
          <w:sz w:val="18"/>
          <w:szCs w:val="18"/>
        </w:rPr>
        <w:t>71.26%</w:t>
      </w:r>
      <w:r>
        <w:rPr>
          <w:color w:val="000000"/>
          <w:spacing w:val="0"/>
          <w:w w:val="100"/>
          <w:position w:val="0"/>
        </w:rPr>
        <w:t>的股权，福建省闽保信息技术有限公司直接持有福建闽保信 安信息技术有限公、湖南超互信息技术有限公司</w:t>
      </w:r>
      <w:r>
        <w:rPr>
          <w:color w:val="000000"/>
          <w:spacing w:val="0"/>
          <w:w w:val="100"/>
          <w:position w:val="0"/>
          <w:sz w:val="18"/>
          <w:szCs w:val="18"/>
        </w:rPr>
        <w:t>100%</w:t>
      </w:r>
      <w:r>
        <w:rPr>
          <w:color w:val="000000"/>
          <w:spacing w:val="0"/>
          <w:w w:val="100"/>
          <w:position w:val="0"/>
        </w:rPr>
        <w:t>的股权。</w:t>
      </w:r>
    </w:p>
    <w:p>
      <w:pPr>
        <w:pStyle w:val="Style35"/>
        <w:keepNext/>
        <w:keepLines/>
        <w:widowControl w:val="0"/>
        <w:shd w:val="clear" w:color="auto" w:fill="auto"/>
        <w:bidi w:val="0"/>
        <w:spacing w:before="0" w:after="380" w:line="240" w:lineRule="auto"/>
        <w:ind w:left="0" w:right="0" w:firstLine="0"/>
        <w:jc w:val="left"/>
      </w:pPr>
      <w:bookmarkStart w:id="1948" w:name="bookmark1948"/>
      <w:bookmarkStart w:id="1949" w:name="bookmark1949"/>
      <w:bookmarkStart w:id="1950" w:name="bookmark19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48"/>
      <w:bookmarkEnd w:id="1949"/>
      <w:bookmarkEnd w:id="195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期末少数股东权益余 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福建省闽保信息技术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-13,245,973.27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8,865,621.71</w:t>
            </w:r>
          </w:p>
        </w:tc>
      </w:tr>
    </w:tbl>
    <w:p>
      <w:pPr>
        <w:pStyle w:val="Style20"/>
        <w:keepNext w:val="0"/>
        <w:keepLines w:val="0"/>
        <w:widowControl w:val="0"/>
        <w:shd w:val="clear" w:color="auto" w:fill="auto"/>
        <w:bidi w:val="0"/>
        <w:spacing w:before="0" w:after="380" w:line="336" w:lineRule="exact"/>
        <w:ind w:left="0" w:right="0" w:firstLine="0"/>
        <w:jc w:val="left"/>
      </w:pPr>
      <w:r>
        <w:rPr>
          <w:color w:val="000000"/>
          <w:spacing w:val="0"/>
          <w:w w:val="100"/>
          <w:position w:val="0"/>
        </w:rPr>
        <w:t>子公司少数股东的持股比例不同于表决权比例的说明: 其他说明：</w:t>
      </w:r>
    </w:p>
    <w:p>
      <w:pPr>
        <w:pStyle w:val="Style35"/>
        <w:keepNext/>
        <w:keepLines/>
        <w:widowControl w:val="0"/>
        <w:shd w:val="clear" w:color="auto" w:fill="auto"/>
        <w:bidi w:val="0"/>
        <w:spacing w:before="0" w:after="380" w:line="240" w:lineRule="auto"/>
        <w:ind w:left="0" w:right="0" w:firstLine="0"/>
        <w:jc w:val="left"/>
      </w:pPr>
      <w:bookmarkStart w:id="1951" w:name="bookmark1951"/>
      <w:bookmarkStart w:id="1952" w:name="bookmark1952"/>
      <w:bookmarkStart w:id="1953" w:name="bookmark1953"/>
      <w:bookmarkStart w:id="1954" w:name="bookmark1954"/>
      <w:r>
        <w:rPr>
          <w:color w:val="000000"/>
          <w:spacing w:val="0"/>
          <w:w w:val="100"/>
          <w:position w:val="0"/>
        </w:rPr>
        <w:t>（</w:t>
      </w:r>
      <w:bookmarkEnd w:id="195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51"/>
      <w:bookmarkEnd w:id="1952"/>
      <w:bookmarkEnd w:id="1954"/>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子公 司名 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动资</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资产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动负</w:t>
            </w:r>
          </w:p>
          <w:p>
            <w:pPr>
              <w:pStyle w:val="Style2"/>
              <w:keepNext w:val="0"/>
              <w:keepLines w:val="0"/>
              <w:widowControl w:val="0"/>
              <w:shd w:val="clear" w:color="auto" w:fill="auto"/>
              <w:bidi w:val="0"/>
              <w:spacing w:before="0" w:after="100" w:line="240" w:lineRule="auto"/>
              <w:ind w:left="0" w:right="0" w:firstLine="26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负债</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动资</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资产</w:t>
            </w:r>
          </w:p>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动负</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负债</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福建 省闽 保信 息技 术有 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64,897 ,570.3</w:t>
            </w:r>
          </w:p>
          <w:p>
            <w:pPr>
              <w:pStyle w:val="Style2"/>
              <w:keepNext w:val="0"/>
              <w:keepLines w:val="0"/>
              <w:widowControl w:val="0"/>
              <w:shd w:val="clear" w:color="auto" w:fill="auto"/>
              <w:bidi w:val="0"/>
              <w:spacing w:before="0" w:after="0" w:line="360" w:lineRule="auto"/>
              <w:ind w:left="0" w:right="0" w:firstLine="52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7,262,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72,160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,043.4</w:t>
            </w:r>
          </w:p>
          <w:p>
            <w:pPr>
              <w:pStyle w:val="Style2"/>
              <w:keepNext w:val="0"/>
              <w:keepLines w:val="0"/>
              <w:widowControl w:val="0"/>
              <w:shd w:val="clear" w:color="auto" w:fill="auto"/>
              <w:bidi w:val="0"/>
              <w:spacing w:before="0" w:after="80" w:line="240" w:lineRule="auto"/>
              <w:ind w:left="0" w:right="0" w:firstLine="54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48,886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,424.2</w:t>
            </w:r>
          </w:p>
          <w:p>
            <w:pPr>
              <w:pStyle w:val="Style2"/>
              <w:keepNext w:val="0"/>
              <w:keepLines w:val="0"/>
              <w:widowControl w:val="0"/>
              <w:shd w:val="clear" w:color="auto" w:fill="auto"/>
              <w:bidi w:val="0"/>
              <w:spacing w:before="0" w:after="80" w:line="240" w:lineRule="auto"/>
              <w:ind w:left="0" w:right="0" w:firstLine="52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381,67</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49,268 ,098.8 7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107,13</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8,088.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10,045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,079.6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117,18</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3,168.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50,695 ,646.4 0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50,695 ,646.4 0</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综合收益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现金流量</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福建省闽 保信息技 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6,183,256.</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-43,595,57</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-43,595,57</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-1,032,091.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225,057,59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25,064,456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25,064,456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-9,657,199.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tabs>
          <w:tab w:pos="493" w:val="left"/>
        </w:tabs>
        <w:bidi w:val="0"/>
        <w:spacing w:before="0" w:line="240" w:lineRule="auto"/>
        <w:ind w:left="0" w:right="0" w:firstLine="0"/>
        <w:jc w:val="both"/>
      </w:pPr>
      <w:bookmarkStart w:id="1955" w:name="bookmark1955"/>
      <w:bookmarkStart w:id="1956" w:name="bookmark1956"/>
      <w:bookmarkStart w:id="1957" w:name="bookmark1957"/>
      <w:bookmarkStart w:id="1958" w:name="bookmark1958"/>
      <w:r>
        <w:rPr>
          <w:color w:val="000000"/>
          <w:spacing w:val="0"/>
          <w:w w:val="100"/>
          <w:position w:val="0"/>
        </w:rPr>
        <w:t>（</w:t>
      </w:r>
      <w:bookmarkEnd w:id="195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55"/>
      <w:bookmarkEnd w:id="1956"/>
      <w:bookmarkEnd w:id="1958"/>
    </w:p>
    <w:p>
      <w:pPr>
        <w:pStyle w:val="Style35"/>
        <w:keepNext/>
        <w:keepLines/>
        <w:widowControl w:val="0"/>
        <w:shd w:val="clear" w:color="auto" w:fill="auto"/>
        <w:tabs>
          <w:tab w:pos="493" w:val="left"/>
        </w:tabs>
        <w:bidi w:val="0"/>
        <w:spacing w:before="0" w:line="240" w:lineRule="auto"/>
        <w:ind w:left="0" w:right="0" w:firstLine="0"/>
        <w:jc w:val="both"/>
      </w:pPr>
      <w:bookmarkStart w:id="1959" w:name="bookmark1959"/>
      <w:bookmarkStart w:id="1960" w:name="bookmark1960"/>
      <w:bookmarkStart w:id="1961" w:name="bookmark1961"/>
      <w:bookmarkStart w:id="1962" w:name="bookmark1962"/>
      <w:r>
        <w:rPr>
          <w:color w:val="000000"/>
          <w:spacing w:val="0"/>
          <w:w w:val="100"/>
          <w:position w:val="0"/>
        </w:rPr>
        <w:t>（</w:t>
      </w:r>
      <w:bookmarkEnd w:id="196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59"/>
      <w:bookmarkEnd w:id="1960"/>
      <w:bookmarkEnd w:id="1962"/>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2</w:t>
      </w:r>
      <w:bookmarkEnd w:id="1965"/>
      <w:r>
        <w:rPr>
          <w:color w:val="000000"/>
          <w:spacing w:val="0"/>
          <w:w w:val="100"/>
          <w:position w:val="0"/>
        </w:rPr>
        <w:t>、在子公司的所有者权益份额发生变化且仍控制子公司的交易</w:t>
      </w:r>
      <w:bookmarkEnd w:id="1963"/>
      <w:bookmarkEnd w:id="1964"/>
      <w:bookmarkEnd w:id="1966"/>
    </w:p>
    <w:p>
      <w:pPr>
        <w:pStyle w:val="Style35"/>
        <w:keepNext/>
        <w:keepLines/>
        <w:widowControl w:val="0"/>
        <w:shd w:val="clear" w:color="auto" w:fill="auto"/>
        <w:tabs>
          <w:tab w:pos="493" w:val="left"/>
        </w:tabs>
        <w:bidi w:val="0"/>
        <w:spacing w:before="0" w:line="240" w:lineRule="auto"/>
        <w:ind w:left="0" w:right="0" w:firstLine="0"/>
        <w:jc w:val="both"/>
      </w:pPr>
      <w:bookmarkStart w:id="1967" w:name="bookmark1967"/>
      <w:bookmarkStart w:id="1968" w:name="bookmark1968"/>
      <w:bookmarkStart w:id="1969" w:name="bookmark1969"/>
      <w:bookmarkStart w:id="1970" w:name="bookmark1970"/>
      <w:r>
        <w:rPr>
          <w:color w:val="000000"/>
          <w:spacing w:val="0"/>
          <w:w w:val="100"/>
          <w:position w:val="0"/>
        </w:rPr>
        <w:t>（</w:t>
      </w:r>
      <w:bookmarkEnd w:id="1969"/>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67"/>
      <w:bookmarkEnd w:id="1968"/>
      <w:bookmarkEnd w:id="1970"/>
    </w:p>
    <w:p>
      <w:pPr>
        <w:pStyle w:val="Style35"/>
        <w:keepNext/>
        <w:keepLines/>
        <w:widowControl w:val="0"/>
        <w:shd w:val="clear" w:color="auto" w:fill="auto"/>
        <w:tabs>
          <w:tab w:pos="493" w:val="left"/>
        </w:tabs>
        <w:bidi w:val="0"/>
        <w:spacing w:before="0" w:line="240" w:lineRule="auto"/>
        <w:ind w:left="0" w:right="0" w:firstLine="0"/>
        <w:jc w:val="both"/>
      </w:pPr>
      <w:bookmarkStart w:id="1971" w:name="bookmark1971"/>
      <w:bookmarkStart w:id="1972" w:name="bookmark1972"/>
      <w:bookmarkStart w:id="1973" w:name="bookmark1973"/>
      <w:bookmarkStart w:id="1974" w:name="bookmark1974"/>
      <w:r>
        <w:rPr>
          <w:color w:val="000000"/>
          <w:spacing w:val="0"/>
          <w:w w:val="100"/>
          <w:position w:val="0"/>
        </w:rPr>
        <w:t>（</w:t>
      </w:r>
      <w:bookmarkEnd w:id="1973"/>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71"/>
      <w:bookmarkEnd w:id="1972"/>
      <w:bookmarkEnd w:id="197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购买成本</w:t>
            </w:r>
            <w:r>
              <w:rPr>
                <w:color w:val="000000"/>
                <w:spacing w:val="0"/>
                <w:w w:val="100"/>
                <w:position w:val="0"/>
              </w:rPr>
              <w:t>/</w:t>
            </w:r>
            <w:r>
              <w:rPr>
                <w:rFonts w:ascii="SimSun" w:eastAsia="SimSun" w:hAnsi="SimSun" w:cs="SimSun"/>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购买成本</w:t>
            </w:r>
            <w:r>
              <w:rPr>
                <w:color w:val="000000"/>
                <w:spacing w:val="0"/>
                <w:w w:val="100"/>
                <w:position w:val="0"/>
              </w:rPr>
              <w:t>/</w:t>
            </w:r>
            <w:r>
              <w:rPr>
                <w:rFonts w:ascii="SimSun" w:eastAsia="SimSun" w:hAnsi="SimSun" w:cs="SimSun"/>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减：按取得</w:t>
            </w:r>
            <w:r>
              <w:rPr>
                <w:color w:val="000000"/>
                <w:spacing w:val="0"/>
                <w:w w:val="100"/>
                <w:position w:val="0"/>
              </w:rPr>
              <w:t>/</w:t>
            </w:r>
            <w:r>
              <w:rPr>
                <w:rFonts w:ascii="SimSun" w:eastAsia="SimSun" w:hAnsi="SimSun" w:cs="SimSun"/>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20" w:line="240" w:lineRule="auto"/>
        <w:ind w:left="0" w:right="0" w:firstLine="0"/>
        <w:jc w:val="left"/>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3</w:t>
      </w:r>
      <w:bookmarkEnd w:id="1977"/>
      <w:r>
        <w:rPr>
          <w:color w:val="000000"/>
          <w:spacing w:val="0"/>
          <w:w w:val="100"/>
          <w:position w:val="0"/>
        </w:rPr>
        <w:t>、在合营安排或联营企业中的权益</w:t>
      </w:r>
      <w:bookmarkEnd w:id="1975"/>
      <w:bookmarkEnd w:id="1976"/>
      <w:bookmarkEnd w:id="1978"/>
    </w:p>
    <w:p>
      <w:pPr>
        <w:pStyle w:val="Style35"/>
        <w:keepNext/>
        <w:keepLines/>
        <w:widowControl w:val="0"/>
        <w:shd w:val="clear" w:color="auto" w:fill="auto"/>
        <w:bidi w:val="0"/>
        <w:spacing w:before="0" w:after="320" w:line="240" w:lineRule="auto"/>
        <w:ind w:left="0" w:right="0" w:firstLine="0"/>
        <w:jc w:val="left"/>
      </w:pPr>
      <w:bookmarkStart w:id="1979" w:name="bookmark1979"/>
      <w:bookmarkStart w:id="1980" w:name="bookmark1980"/>
      <w:bookmarkStart w:id="1981" w:name="bookmark19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79"/>
      <w:bookmarkEnd w:id="1980"/>
      <w:bookmarkEnd w:id="1981"/>
    </w:p>
    <w:tbl>
      <w:tblPr>
        <w:tblOverlap w:val="never"/>
        <w:jc w:val="center"/>
        <w:tblLayout w:type="fixed"/>
      </w:tblPr>
      <w:tblGrid>
        <w:gridCol w:w="1378"/>
        <w:gridCol w:w="1368"/>
        <w:gridCol w:w="1363"/>
        <w:gridCol w:w="1368"/>
        <w:gridCol w:w="1368"/>
        <w:gridCol w:w="1368"/>
        <w:gridCol w:w="136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对合营企业或 联营企业投资 的会计处理方 法</w:t>
            </w:r>
          </w:p>
        </w:tc>
      </w:tr>
      <w:tr>
        <w:trPr>
          <w:trHeight w:val="941"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5"/>
        <w:keepNext/>
        <w:keepLines/>
        <w:widowControl w:val="0"/>
        <w:shd w:val="clear" w:color="auto" w:fill="auto"/>
        <w:bidi w:val="0"/>
        <w:spacing w:before="0" w:after="380" w:line="240" w:lineRule="auto"/>
        <w:ind w:left="0" w:right="0" w:firstLine="0"/>
        <w:jc w:val="left"/>
      </w:pPr>
      <w:bookmarkStart w:id="1982" w:name="bookmark1982"/>
      <w:bookmarkStart w:id="1983" w:name="bookmark1983"/>
      <w:bookmarkStart w:id="1984" w:name="bookmark19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82"/>
      <w:bookmarkEnd w:id="1983"/>
      <w:bookmarkEnd w:id="19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存在公开报价的合营企业权益投资的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numPr>
          <w:ilvl w:val="0"/>
          <w:numId w:val="97"/>
        </w:numPr>
        <w:shd w:val="clear" w:color="auto" w:fill="auto"/>
        <w:bidi w:val="0"/>
        <w:spacing w:before="0" w:line="240" w:lineRule="auto"/>
        <w:ind w:left="0" w:right="0" w:firstLine="0"/>
        <w:jc w:val="left"/>
      </w:pPr>
      <w:bookmarkStart w:id="1985" w:name="bookmark1985"/>
      <w:bookmarkStart w:id="1986" w:name="bookmark1986"/>
      <w:bookmarkStart w:id="1987" w:name="bookmark1987"/>
      <w:bookmarkStart w:id="1988" w:name="bookmark1988"/>
      <w:bookmarkEnd w:id="1987"/>
      <w:r>
        <w:rPr>
          <w:color w:val="000000"/>
          <w:spacing w:val="0"/>
          <w:w w:val="100"/>
          <w:position w:val="0"/>
        </w:rPr>
        <w:t>重要联营企业的主要财务信息</w:t>
      </w:r>
      <w:bookmarkEnd w:id="1985"/>
      <w:bookmarkEnd w:id="1986"/>
      <w:bookmarkEnd w:id="19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存在公开报价的联营企业权益投资的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0"/>
        <w:keepNext w:val="0"/>
        <w:keepLines w:val="0"/>
        <w:widowControl w:val="0"/>
        <w:shd w:val="clear" w:color="auto" w:fill="auto"/>
        <w:bidi w:val="0"/>
        <w:spacing w:before="0" w:after="440" w:line="470" w:lineRule="exact"/>
        <w:ind w:left="0" w:right="0" w:firstLine="500"/>
        <w:jc w:val="both"/>
      </w:pPr>
      <w:r>
        <w:rPr>
          <w:color w:val="000000"/>
          <w:spacing w:val="0"/>
          <w:w w:val="100"/>
          <w:position w:val="0"/>
        </w:rPr>
        <w:t>本年度于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日，珠海宝利通耗材有限公司召开股东会，拟由刘建平、谢永华受让本公司所持有的的全部珠海 宝利通股权，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10</w:t>
      </w:r>
      <w:r>
        <w:rPr>
          <w:color w:val="000000"/>
          <w:spacing w:val="0"/>
          <w:w w:val="100"/>
          <w:position w:val="0"/>
        </w:rPr>
        <w:t>日正式签署股权转让协议，转让价款为</w:t>
      </w:r>
      <w:r>
        <w:rPr>
          <w:color w:val="000000"/>
          <w:spacing w:val="0"/>
          <w:w w:val="100"/>
          <w:position w:val="0"/>
          <w:sz w:val="18"/>
          <w:szCs w:val="18"/>
        </w:rPr>
        <w:t>845</w:t>
      </w:r>
      <w:r>
        <w:rPr>
          <w:color w:val="000000"/>
          <w:spacing w:val="0"/>
          <w:w w:val="100"/>
          <w:position w:val="0"/>
        </w:rPr>
        <w:t>万元，并依照约定于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18</w:t>
      </w:r>
      <w:r>
        <w:rPr>
          <w:color w:val="000000"/>
          <w:spacing w:val="0"/>
          <w:w w:val="100"/>
          <w:position w:val="0"/>
        </w:rPr>
        <w:t>日完成工商变更、股 权转让手续，截止至报告日，尚未支付款项为</w:t>
      </w:r>
      <w:r>
        <w:rPr>
          <w:color w:val="000000"/>
          <w:spacing w:val="0"/>
          <w:w w:val="100"/>
          <w:position w:val="0"/>
          <w:sz w:val="18"/>
          <w:szCs w:val="18"/>
        </w:rPr>
        <w:t>345</w:t>
      </w:r>
      <w:r>
        <w:rPr>
          <w:color w:val="000000"/>
          <w:spacing w:val="0"/>
          <w:w w:val="100"/>
          <w:position w:val="0"/>
        </w:rPr>
        <w:t>万元。</w:t>
      </w:r>
    </w:p>
    <w:p>
      <w:pPr>
        <w:pStyle w:val="Style35"/>
        <w:keepNext/>
        <w:keepLines/>
        <w:widowControl w:val="0"/>
        <w:shd w:val="clear" w:color="auto" w:fill="auto"/>
        <w:bidi w:val="0"/>
        <w:spacing w:before="0" w:line="240" w:lineRule="auto"/>
        <w:ind w:left="0" w:right="0" w:firstLine="0"/>
        <w:jc w:val="left"/>
      </w:pPr>
      <w:bookmarkStart w:id="1989" w:name="bookmark1989"/>
      <w:bookmarkStart w:id="1990" w:name="bookmark1990"/>
      <w:bookmarkStart w:id="1991" w:name="bookmark1991"/>
      <w:bookmarkStart w:id="1992" w:name="bookmark1992"/>
      <w:r>
        <w:rPr>
          <w:color w:val="000000"/>
          <w:spacing w:val="0"/>
          <w:w w:val="100"/>
          <w:position w:val="0"/>
        </w:rPr>
        <w:t>（</w:t>
      </w:r>
      <w:bookmarkEnd w:id="1991"/>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989"/>
      <w:bookmarkEnd w:id="1990"/>
      <w:bookmarkEnd w:id="19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shd w:val="clear" w:color="auto" w:fill="auto"/>
        <w:tabs>
          <w:tab w:pos="493" w:val="left"/>
        </w:tabs>
        <w:bidi w:val="0"/>
        <w:spacing w:before="0" w:line="240" w:lineRule="auto"/>
        <w:ind w:left="0" w:right="0" w:firstLine="0"/>
        <w:jc w:val="left"/>
      </w:pPr>
      <w:bookmarkStart w:id="1993" w:name="bookmark1993"/>
      <w:bookmarkStart w:id="1994" w:name="bookmark1994"/>
      <w:bookmarkStart w:id="1995" w:name="bookmark1995"/>
      <w:bookmarkStart w:id="1996" w:name="bookmark1996"/>
      <w:r>
        <w:rPr>
          <w:color w:val="000000"/>
          <w:spacing w:val="0"/>
          <w:w w:val="100"/>
          <w:position w:val="0"/>
        </w:rPr>
        <w:t>（</w:t>
      </w:r>
      <w:bookmarkEnd w:id="1995"/>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93"/>
      <w:bookmarkEnd w:id="1994"/>
      <w:bookmarkEnd w:id="1996"/>
    </w:p>
    <w:p>
      <w:pPr>
        <w:pStyle w:val="Style35"/>
        <w:keepNext/>
        <w:keepLines/>
        <w:widowControl w:val="0"/>
        <w:shd w:val="clear" w:color="auto" w:fill="auto"/>
        <w:tabs>
          <w:tab w:pos="493" w:val="left"/>
        </w:tabs>
        <w:bidi w:val="0"/>
        <w:spacing w:before="0" w:line="240" w:lineRule="auto"/>
        <w:ind w:left="0" w:right="0" w:firstLine="0"/>
        <w:jc w:val="left"/>
      </w:pPr>
      <w:bookmarkStart w:id="1997" w:name="bookmark1997"/>
      <w:bookmarkStart w:id="1998" w:name="bookmark1998"/>
      <w:bookmarkStart w:id="1999" w:name="bookmark1999"/>
      <w:bookmarkStart w:id="2000" w:name="bookmark2000"/>
      <w:r>
        <w:rPr>
          <w:color w:val="000000"/>
          <w:spacing w:val="0"/>
          <w:w w:val="100"/>
          <w:position w:val="0"/>
        </w:rPr>
        <w:t>（</w:t>
      </w:r>
      <w:bookmarkEnd w:id="1999"/>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97"/>
      <w:bookmarkEnd w:id="1998"/>
      <w:bookmarkEnd w:id="2000"/>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本期末累积未确认的损失</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tabs>
          <w:tab w:pos="493" w:val="left"/>
        </w:tabs>
        <w:bidi w:val="0"/>
        <w:spacing w:before="0" w:line="240" w:lineRule="auto"/>
        <w:ind w:left="0" w:right="0" w:firstLine="0"/>
        <w:jc w:val="both"/>
      </w:pPr>
      <w:bookmarkStart w:id="2001" w:name="bookmark2001"/>
      <w:bookmarkStart w:id="2002" w:name="bookmark2002"/>
      <w:bookmarkStart w:id="2003" w:name="bookmark2003"/>
      <w:bookmarkStart w:id="2004" w:name="bookmark2004"/>
      <w:r>
        <w:rPr>
          <w:color w:val="000000"/>
          <w:spacing w:val="0"/>
          <w:w w:val="100"/>
          <w:position w:val="0"/>
        </w:rPr>
        <w:t>（</w:t>
      </w:r>
      <w:bookmarkEnd w:id="2003"/>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01"/>
      <w:bookmarkEnd w:id="2002"/>
      <w:bookmarkEnd w:id="2004"/>
    </w:p>
    <w:p>
      <w:pPr>
        <w:pStyle w:val="Style35"/>
        <w:keepNext/>
        <w:keepLines/>
        <w:widowControl w:val="0"/>
        <w:shd w:val="clear" w:color="auto" w:fill="auto"/>
        <w:tabs>
          <w:tab w:pos="493" w:val="left"/>
        </w:tabs>
        <w:bidi w:val="0"/>
        <w:spacing w:before="0" w:line="240" w:lineRule="auto"/>
        <w:ind w:left="0" w:right="0" w:firstLine="0"/>
        <w:jc w:val="both"/>
      </w:pPr>
      <w:bookmarkStart w:id="2005" w:name="bookmark2005"/>
      <w:bookmarkStart w:id="2006" w:name="bookmark2006"/>
      <w:bookmarkStart w:id="2007" w:name="bookmark2007"/>
      <w:bookmarkStart w:id="2008" w:name="bookmark2008"/>
      <w:r>
        <w:rPr>
          <w:color w:val="000000"/>
          <w:spacing w:val="0"/>
          <w:w w:val="100"/>
          <w:position w:val="0"/>
        </w:rPr>
        <w:t>（</w:t>
      </w:r>
      <w:bookmarkEnd w:id="2007"/>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05"/>
      <w:bookmarkEnd w:id="2006"/>
      <w:bookmarkEnd w:id="2008"/>
    </w:p>
    <w:p>
      <w:pPr>
        <w:pStyle w:val="Style29"/>
        <w:keepNext/>
        <w:keepLines/>
        <w:widowControl w:val="0"/>
        <w:shd w:val="clear" w:color="auto" w:fill="auto"/>
        <w:bidi w:val="0"/>
        <w:spacing w:before="0" w:line="240" w:lineRule="auto"/>
        <w:ind w:left="0" w:right="0" w:firstLine="0"/>
        <w:jc w:val="both"/>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4</w:t>
      </w:r>
      <w:bookmarkEnd w:id="2011"/>
      <w:r>
        <w:rPr>
          <w:color w:val="000000"/>
          <w:spacing w:val="0"/>
          <w:w w:val="100"/>
          <w:position w:val="0"/>
        </w:rPr>
        <w:t>、重要的共同经营</w:t>
      </w:r>
      <w:bookmarkEnd w:id="2009"/>
      <w:bookmarkEnd w:id="2010"/>
      <w:bookmarkEnd w:id="2012"/>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r>
              <w:rPr>
                <w:color w:val="000000"/>
                <w:spacing w:val="0"/>
                <w:w w:val="100"/>
                <w:position w:val="0"/>
              </w:rPr>
              <w:t>/</w:t>
            </w:r>
            <w:r>
              <w:rPr>
                <w:rFonts w:ascii="SimSun" w:eastAsia="SimSun" w:hAnsi="SimSun" w:cs="SimSun"/>
                <w:color w:val="000000"/>
                <w:spacing w:val="0"/>
                <w:w w:val="100"/>
                <w:position w:val="0"/>
              </w:rPr>
              <w:t>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r>
    </w:tbl>
    <w:p>
      <w:pPr>
        <w:widowControl w:val="0"/>
        <w:spacing w:after="79" w:line="1" w:lineRule="exact"/>
      </w:pP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在共同经营中的持股比例或享有的份额不同于表决权比例的说明:</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共同经营为单独主体的，分类为共同经营的依据：</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tabs>
          <w:tab w:pos="378" w:val="left"/>
        </w:tabs>
        <w:bidi w:val="0"/>
        <w:spacing w:before="0" w:after="120" w:line="240" w:lineRule="auto"/>
        <w:ind w:left="0" w:right="0" w:firstLine="0"/>
        <w:jc w:val="left"/>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5</w:t>
      </w:r>
      <w:bookmarkEnd w:id="2015"/>
      <w:r>
        <w:rPr>
          <w:color w:val="000000"/>
          <w:spacing w:val="0"/>
          <w:w w:val="100"/>
          <w:position w:val="0"/>
        </w:rPr>
        <w:t>、</w:t>
        <w:tab/>
        <w:t>在未纳入合并财务报表范围的结构化主体中的权益</w:t>
      </w:r>
      <w:bookmarkEnd w:id="2013"/>
      <w:bookmarkEnd w:id="2014"/>
      <w:bookmarkEnd w:id="2016"/>
    </w:p>
    <w:p>
      <w:pPr>
        <w:pStyle w:val="Style20"/>
        <w:keepNext w:val="0"/>
        <w:keepLines w:val="0"/>
        <w:widowControl w:val="0"/>
        <w:shd w:val="clear" w:color="auto" w:fill="auto"/>
        <w:bidi w:val="0"/>
        <w:spacing w:before="0" w:after="360" w:line="468" w:lineRule="exact"/>
        <w:ind w:left="0" w:right="0" w:firstLine="0"/>
        <w:jc w:val="left"/>
      </w:pPr>
      <w:r>
        <w:rPr>
          <w:color w:val="000000"/>
          <w:spacing w:val="0"/>
          <w:w w:val="100"/>
          <w:position w:val="0"/>
        </w:rPr>
        <w:t>未纳入合并财务报表范围的结构化主体的相关说明：</w:t>
      </w:r>
    </w:p>
    <w:p>
      <w:pPr>
        <w:pStyle w:val="Style29"/>
        <w:keepNext/>
        <w:keepLines/>
        <w:widowControl w:val="0"/>
        <w:shd w:val="clear" w:color="auto" w:fill="auto"/>
        <w:tabs>
          <w:tab w:pos="378" w:val="left"/>
        </w:tabs>
        <w:bidi w:val="0"/>
        <w:spacing w:before="0" w:line="240" w:lineRule="auto"/>
        <w:ind w:left="0" w:right="0" w:firstLine="0"/>
        <w:jc w:val="left"/>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6</w:t>
      </w:r>
      <w:bookmarkEnd w:id="2019"/>
      <w:r>
        <w:rPr>
          <w:color w:val="000000"/>
          <w:spacing w:val="0"/>
          <w:w w:val="100"/>
          <w:position w:val="0"/>
        </w:rPr>
        <w:t>、</w:t>
        <w:tab/>
        <w:t>其他</w:t>
      </w:r>
      <w:bookmarkEnd w:id="2017"/>
      <w:bookmarkEnd w:id="2018"/>
      <w:bookmarkEnd w:id="2020"/>
    </w:p>
    <w:p>
      <w:pPr>
        <w:pStyle w:val="Style25"/>
        <w:keepNext/>
        <w:keepLines/>
        <w:widowControl w:val="0"/>
        <w:shd w:val="clear" w:color="auto" w:fill="auto"/>
        <w:bidi w:val="0"/>
        <w:spacing w:before="0" w:after="180" w:line="240" w:lineRule="auto"/>
        <w:ind w:left="0" w:right="0" w:firstLine="0"/>
        <w:jc w:val="left"/>
      </w:pPr>
      <w:bookmarkStart w:id="2021" w:name="bookmark2021"/>
      <w:bookmarkStart w:id="2022" w:name="bookmark2022"/>
      <w:bookmarkStart w:id="2023" w:name="bookmark2023"/>
      <w:r>
        <w:rPr>
          <w:color w:val="000000"/>
          <w:spacing w:val="0"/>
          <w:w w:val="100"/>
          <w:position w:val="0"/>
          <w:sz w:val="24"/>
          <w:szCs w:val="24"/>
        </w:rPr>
        <w:t>十、与金融工具相关的风险</w:t>
      </w:r>
      <w:bookmarkEnd w:id="2021"/>
      <w:bookmarkEnd w:id="2022"/>
      <w:bookmarkEnd w:id="2023"/>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本公司在经营过程中面临各种金融风险：信用风险、市场风险和流动性风险。公司董事会全面负责风险管理目标和政 策的确定，并对风险管理目标和政策承担最终责任，但是董事会已授权本公司财务部门设计和实施能确保风险管理目标和政 策得以有效执行的程序。董事会通过财务主管递交的报告来审查已执行程序的有效性以及风险管理目标和政策的合理性。本 公司的内部审计师也会审计风险管理的政策和程序，并且将有关发现汇报给审计委员会。</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本公司风险管理的总体目标是在不过度影响公司竞争力和应变力的情况下，制定尽可能降低风险的风险管理政策。</w:t>
      </w:r>
    </w:p>
    <w:p>
      <w:pPr>
        <w:pStyle w:val="Style20"/>
        <w:keepNext w:val="0"/>
        <w:keepLines w:val="0"/>
        <w:widowControl w:val="0"/>
        <w:shd w:val="clear" w:color="auto" w:fill="auto"/>
        <w:tabs>
          <w:tab w:pos="924" w:val="left"/>
        </w:tabs>
        <w:bidi w:val="0"/>
        <w:spacing w:before="0" w:after="0" w:line="468" w:lineRule="exact"/>
        <w:ind w:left="0" w:right="0" w:firstLine="380"/>
        <w:jc w:val="both"/>
      </w:pPr>
      <w:bookmarkStart w:id="2024" w:name="bookmark2024"/>
      <w:r>
        <w:rPr>
          <w:b/>
          <w:bCs/>
          <w:color w:val="000000"/>
          <w:spacing w:val="0"/>
          <w:w w:val="100"/>
          <w:position w:val="0"/>
        </w:rPr>
        <w:t>（</w:t>
      </w:r>
      <w:bookmarkEnd w:id="2024"/>
      <w:r>
        <w:rPr>
          <w:b/>
          <w:bCs/>
          <w:color w:val="000000"/>
          <w:spacing w:val="0"/>
          <w:w w:val="100"/>
          <w:position w:val="0"/>
        </w:rPr>
        <w:t>一）</w:t>
        <w:tab/>
        <w:t>信用风险</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信用风险是指金融工具的一方不履行义务，造成另一方发生财务损失的风险。本公司主要面临赊销导致的客户信用风 险。在签订新合同之前，本公司会对新客户的信用风险进行评估，包括外部信用评级和在某些情况下的银行资信证明（当此 信息可获取时）。公司对每一客户均设置了赊销限额，该限额为无需获得额外批准的最大额度。</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公司通过对已有客户信用评级的季度监控以及应收账款账龄分析审核来确保公司的整体信用风险在可控的范围内。在 监控客户的信用风险时，按照客户的信用特征对其分组。被评为“高风险”级别的客户会放在受限制客户名单里，并且只有 在额外批准的前提下，公司才可在未来期间内对其赊销，否则必须要求其提前支付相应款项。</w:t>
      </w:r>
    </w:p>
    <w:p>
      <w:pPr>
        <w:pStyle w:val="Style20"/>
        <w:keepNext w:val="0"/>
        <w:keepLines w:val="0"/>
        <w:widowControl w:val="0"/>
        <w:shd w:val="clear" w:color="auto" w:fill="auto"/>
        <w:tabs>
          <w:tab w:pos="1041" w:val="left"/>
        </w:tabs>
        <w:bidi w:val="0"/>
        <w:spacing w:before="0" w:after="0" w:line="468" w:lineRule="exact"/>
        <w:ind w:left="0" w:right="0" w:firstLine="500"/>
        <w:jc w:val="both"/>
      </w:pPr>
      <w:bookmarkStart w:id="2025" w:name="bookmark2025"/>
      <w:r>
        <w:rPr>
          <w:b/>
          <w:bCs/>
          <w:color w:val="000000"/>
          <w:spacing w:val="0"/>
          <w:w w:val="100"/>
          <w:position w:val="0"/>
        </w:rPr>
        <w:t>（</w:t>
      </w:r>
      <w:bookmarkEnd w:id="2025"/>
      <w:r>
        <w:rPr>
          <w:b/>
          <w:bCs/>
          <w:color w:val="000000"/>
          <w:spacing w:val="0"/>
          <w:w w:val="100"/>
          <w:position w:val="0"/>
        </w:rPr>
        <w:t>二）</w:t>
        <w:tab/>
        <w:t>市场风险</w:t>
      </w:r>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金融工具的市场风险，是指金融工具的公允价值或未来现金流量因市场价格变动而发生波动的风险，包括汇率风险、 利率风险和其他价格风险。</w:t>
      </w:r>
    </w:p>
    <w:p>
      <w:pPr>
        <w:pStyle w:val="Style20"/>
        <w:keepNext w:val="0"/>
        <w:keepLines w:val="0"/>
        <w:widowControl w:val="0"/>
        <w:shd w:val="clear" w:color="auto" w:fill="auto"/>
        <w:bidi w:val="0"/>
        <w:spacing w:before="0" w:after="0" w:line="468" w:lineRule="exact"/>
        <w:ind w:left="0" w:right="0" w:firstLine="560"/>
        <w:jc w:val="both"/>
      </w:pPr>
      <w:bookmarkStart w:id="2026" w:name="bookmark2026"/>
      <w:r>
        <w:rPr>
          <w:b/>
          <w:bCs/>
          <w:color w:val="000000"/>
          <w:spacing w:val="0"/>
          <w:w w:val="100"/>
          <w:position w:val="0"/>
        </w:rPr>
        <w:t>（</w:t>
      </w:r>
      <w:bookmarkEnd w:id="2026"/>
      <w:r>
        <w:rPr>
          <w:b/>
          <w:bCs/>
          <w:color w:val="000000"/>
          <w:spacing w:val="0"/>
          <w:w w:val="100"/>
          <w:position w:val="0"/>
        </w:rPr>
        <w:t>三）利率风险</w:t>
      </w:r>
    </w:p>
    <w:p>
      <w:pPr>
        <w:pStyle w:val="Style20"/>
        <w:keepNext w:val="0"/>
        <w:keepLines w:val="0"/>
        <w:widowControl w:val="0"/>
        <w:shd w:val="clear" w:color="auto" w:fill="auto"/>
        <w:bidi w:val="0"/>
        <w:spacing w:before="0" w:after="0" w:line="468" w:lineRule="exact"/>
        <w:ind w:left="0" w:right="0"/>
        <w:jc w:val="both"/>
      </w:pPr>
      <w:r>
        <w:rPr>
          <w:color w:val="000000"/>
          <w:spacing w:val="0"/>
          <w:w w:val="100"/>
          <w:position w:val="0"/>
        </w:rPr>
        <w:t>利率风险，是指金融工具的公允价值或未来现金流量因市场利率变动而发生波动的风险。于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日，公司无以 浮动利率计算的借款。</w:t>
      </w:r>
    </w:p>
    <w:p>
      <w:pPr>
        <w:pStyle w:val="Style20"/>
        <w:keepNext w:val="0"/>
        <w:keepLines w:val="0"/>
        <w:widowControl w:val="0"/>
        <w:shd w:val="clear" w:color="auto" w:fill="auto"/>
        <w:bidi w:val="0"/>
        <w:spacing w:before="0" w:after="0" w:line="468" w:lineRule="exact"/>
        <w:ind w:left="0" w:right="0" w:firstLine="280"/>
        <w:jc w:val="both"/>
      </w:pPr>
      <w:bookmarkStart w:id="2027" w:name="bookmark2027"/>
      <w:r>
        <w:rPr>
          <w:b/>
          <w:bCs/>
          <w:color w:val="000000"/>
          <w:spacing w:val="0"/>
          <w:w w:val="100"/>
          <w:position w:val="0"/>
        </w:rPr>
        <w:t>（</w:t>
      </w:r>
      <w:bookmarkEnd w:id="2027"/>
      <w:r>
        <w:rPr>
          <w:b/>
          <w:bCs/>
          <w:color w:val="000000"/>
          <w:spacing w:val="0"/>
          <w:w w:val="100"/>
          <w:position w:val="0"/>
        </w:rPr>
        <w:t>四）汇率风险</w:t>
      </w:r>
    </w:p>
    <w:p>
      <w:pPr>
        <w:pStyle w:val="Style20"/>
        <w:keepNext w:val="0"/>
        <w:keepLines w:val="0"/>
        <w:widowControl w:val="0"/>
        <w:shd w:val="clear" w:color="auto" w:fill="auto"/>
        <w:bidi w:val="0"/>
        <w:spacing w:before="0" w:after="0" w:line="473" w:lineRule="exact"/>
        <w:ind w:left="0" w:right="0" w:firstLine="500"/>
        <w:jc w:val="both"/>
      </w:pPr>
      <w:r>
        <w:rPr>
          <w:color w:val="000000"/>
          <w:spacing w:val="0"/>
          <w:w w:val="100"/>
          <w:position w:val="0"/>
        </w:rPr>
        <w:t>汇率风险，是指金融工具的公允价值或未来现金流量因外汇汇率变动而发生波动的风险。本公司尽可能将外币收入与 外币支出相匹配以降低汇率风险。此外，公司还可能签署远期外汇合约或货币互换合约以达到规避汇率风险的目的。</w:t>
      </w:r>
    </w:p>
    <w:p>
      <w:pPr>
        <w:pStyle w:val="Style20"/>
        <w:keepNext w:val="0"/>
        <w:keepLines w:val="0"/>
        <w:widowControl w:val="0"/>
        <w:shd w:val="clear" w:color="auto" w:fill="auto"/>
        <w:bidi w:val="0"/>
        <w:spacing w:before="0" w:after="180" w:line="473" w:lineRule="exact"/>
        <w:ind w:left="0" w:right="0" w:firstLine="500"/>
        <w:jc w:val="both"/>
      </w:pPr>
      <w:r>
        <w:rPr>
          <w:color w:val="000000"/>
          <w:spacing w:val="0"/>
          <w:w w:val="100"/>
          <w:position w:val="0"/>
        </w:rPr>
        <w:t>本公司面临的汇率风险主要来源于以美元计价的金融资产和金融负债，外币金融资产和外币金融负债折算成人民币的 金额列示如下：</w:t>
      </w:r>
    </w:p>
    <w:p>
      <w:pPr>
        <w:pStyle w:val="Style20"/>
        <w:keepNext w:val="0"/>
        <w:keepLines w:val="0"/>
        <w:widowControl w:val="0"/>
        <w:shd w:val="clear" w:color="auto" w:fill="auto"/>
        <w:tabs>
          <w:tab w:pos="4883" w:val="left"/>
        </w:tabs>
        <w:bidi w:val="0"/>
        <w:spacing w:before="0" w:after="120" w:line="240" w:lineRule="auto"/>
        <w:ind w:left="1040" w:right="0" w:firstLine="0"/>
        <w:jc w:val="both"/>
      </w:pPr>
      <w:r>
        <w:rPr>
          <w:b/>
          <w:bCs/>
          <w:color w:val="000000"/>
          <w:spacing w:val="0"/>
          <w:w w:val="100"/>
          <w:position w:val="0"/>
        </w:rPr>
        <w:t>项目</w:t>
        <w:tab/>
      </w:r>
      <w:r>
        <w:rPr>
          <w:b/>
          <w:bCs/>
          <w:color w:val="000000"/>
          <w:spacing w:val="0"/>
          <w:w w:val="100"/>
          <w:position w:val="0"/>
          <w:u w:val="single"/>
        </w:rPr>
        <w:t>2021年12月31日账面余额</w:t>
      </w:r>
    </w:p>
    <w:p>
      <w:pPr>
        <w:pStyle w:val="Style20"/>
        <w:keepNext w:val="0"/>
        <w:keepLines w:val="0"/>
        <w:widowControl w:val="0"/>
        <w:shd w:val="clear" w:color="auto" w:fill="auto"/>
        <w:tabs>
          <w:tab w:pos="924" w:val="left"/>
          <w:tab w:pos="2371" w:val="left"/>
          <w:tab w:pos="3230" w:val="left"/>
          <w:tab w:pos="4883" w:val="left"/>
          <w:tab w:pos="5837" w:val="left"/>
        </w:tabs>
        <w:bidi w:val="0"/>
        <w:spacing w:before="0" w:after="120" w:line="240" w:lineRule="auto"/>
        <w:ind w:left="0" w:right="0" w:firstLine="0"/>
        <w:jc w:val="left"/>
      </w:pPr>
      <w:r>
        <w:rPr>
          <w:b/>
          <w:bCs/>
          <w:color w:val="000000"/>
          <w:spacing w:val="0"/>
          <w:w w:val="100"/>
          <w:position w:val="0"/>
        </w:rPr>
        <w:tab/>
        <w:t>美元</w:t>
        <w:tab/>
        <w:t>|</w:t>
        <w:tab/>
        <w:t>其他外币</w:t>
        <w:tab/>
        <w:t>|</w:t>
        <w:tab/>
        <w:t>合计</w:t>
      </w:r>
      <w:r>
        <w:br w:type="page"/>
      </w:r>
    </w:p>
    <w:tbl>
      <w:tblPr>
        <w:tblOverlap w:val="never"/>
        <w:jc w:val="center"/>
        <w:tblLayout w:type="fixed"/>
      </w:tblPr>
      <w:tblGrid>
        <w:gridCol w:w="2448"/>
        <w:gridCol w:w="2371"/>
        <w:gridCol w:w="2419"/>
        <w:gridCol w:w="245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sz w:val="18"/>
                <w:szCs w:val="18"/>
              </w:rPr>
              <w:t xml:space="preserve">127, 585, </w:t>
            </w:r>
            <w:r>
              <w:rPr>
                <w:rFonts w:ascii="SimSun" w:eastAsia="SimSun" w:hAnsi="SimSun" w:cs="SimSun"/>
                <w:color w:val="000000"/>
                <w:spacing w:val="0"/>
                <w:w w:val="100"/>
                <w:position w:val="0"/>
                <w:sz w:val="18"/>
                <w:szCs w:val="18"/>
              </w:rPr>
              <w:t xml:space="preserve">940. </w:t>
            </w:r>
            <w:r>
              <w:rPr>
                <w:rFonts w:ascii="SimSun" w:eastAsia="SimSun" w:hAnsi="SimSun" w:cs="SimSu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SimSun" w:eastAsia="SimSun" w:hAnsi="SimSun" w:cs="SimSun"/>
                <w:color w:val="000000"/>
                <w:spacing w:val="0"/>
                <w:w w:val="100"/>
                <w:position w:val="0"/>
                <w:sz w:val="18"/>
                <w:szCs w:val="18"/>
              </w:rPr>
              <w:t xml:space="preserve">212, </w:t>
            </w:r>
            <w:r>
              <w:rPr>
                <w:rFonts w:ascii="SimSun" w:eastAsia="SimSun" w:hAnsi="SimSun" w:cs="SimSun"/>
                <w:color w:val="000000"/>
                <w:spacing w:val="0"/>
                <w:w w:val="100"/>
                <w:position w:val="0"/>
                <w:sz w:val="18"/>
                <w:szCs w:val="18"/>
              </w:rPr>
              <w:t xml:space="preserve">676. </w:t>
            </w:r>
            <w:r>
              <w:rPr>
                <w:rFonts w:ascii="SimSun" w:eastAsia="SimSun" w:hAnsi="SimSun" w:cs="SimSu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sz w:val="18"/>
                <w:szCs w:val="18"/>
              </w:rPr>
              <w:t xml:space="preserve">127, </w:t>
            </w:r>
            <w:r>
              <w:rPr>
                <w:rFonts w:ascii="SimSun" w:eastAsia="SimSun" w:hAnsi="SimSun" w:cs="SimSun"/>
                <w:color w:val="000000"/>
                <w:spacing w:val="0"/>
                <w:w w:val="100"/>
                <w:position w:val="0"/>
                <w:sz w:val="18"/>
                <w:szCs w:val="18"/>
              </w:rPr>
              <w:t>798,616.78</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sz w:val="18"/>
                <w:szCs w:val="18"/>
              </w:rPr>
              <w:t xml:space="preserve">18,814, </w:t>
            </w:r>
            <w:r>
              <w:rPr>
                <w:rFonts w:ascii="SimSun" w:eastAsia="SimSun" w:hAnsi="SimSun" w:cs="SimSun"/>
                <w:color w:val="000000"/>
                <w:spacing w:val="0"/>
                <w:w w:val="100"/>
                <w:position w:val="0"/>
                <w:sz w:val="18"/>
                <w:szCs w:val="18"/>
              </w:rPr>
              <w:t xml:space="preserve">627. </w:t>
            </w:r>
            <w:r>
              <w:rPr>
                <w:rFonts w:ascii="SimSun" w:eastAsia="SimSun" w:hAnsi="SimSun" w:cs="SimSu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18,814, </w:t>
            </w:r>
            <w:r>
              <w:rPr>
                <w:rFonts w:ascii="SimSun" w:eastAsia="SimSun" w:hAnsi="SimSun" w:cs="SimSun"/>
                <w:color w:val="000000"/>
                <w:spacing w:val="0"/>
                <w:w w:val="100"/>
                <w:position w:val="0"/>
                <w:sz w:val="18"/>
                <w:szCs w:val="18"/>
              </w:rPr>
              <w:t xml:space="preserve">627. </w:t>
            </w:r>
            <w:r>
              <w:rPr>
                <w:rFonts w:ascii="SimSun" w:eastAsia="SimSun" w:hAnsi="SimSun" w:cs="SimSun"/>
                <w:color w:val="000000"/>
                <w:spacing w:val="0"/>
                <w:w w:val="100"/>
                <w:position w:val="0"/>
                <w:sz w:val="18"/>
                <w:szCs w:val="18"/>
              </w:rPr>
              <w:t>53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6, 895, </w:t>
            </w:r>
            <w:r>
              <w:rPr>
                <w:rFonts w:ascii="SimSun" w:eastAsia="SimSun" w:hAnsi="SimSun" w:cs="SimSun"/>
                <w:color w:val="000000"/>
                <w:spacing w:val="0"/>
                <w:w w:val="100"/>
                <w:position w:val="0"/>
                <w:sz w:val="18"/>
                <w:szCs w:val="18"/>
              </w:rPr>
              <w:t>801.81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6, 895, </w:t>
            </w:r>
            <w:r>
              <w:rPr>
                <w:rFonts w:ascii="SimSun" w:eastAsia="SimSun" w:hAnsi="SimSun" w:cs="SimSun"/>
                <w:color w:val="000000"/>
                <w:spacing w:val="0"/>
                <w:w w:val="100"/>
                <w:position w:val="0"/>
                <w:sz w:val="18"/>
                <w:szCs w:val="18"/>
              </w:rPr>
              <w:t xml:space="preserve">801. </w:t>
            </w:r>
            <w:r>
              <w:rPr>
                <w:rFonts w:ascii="SimSun" w:eastAsia="SimSun" w:hAnsi="SimSun" w:cs="SimSun"/>
                <w:color w:val="000000"/>
                <w:spacing w:val="0"/>
                <w:w w:val="100"/>
                <w:position w:val="0"/>
                <w:sz w:val="18"/>
                <w:szCs w:val="18"/>
              </w:rPr>
              <w:t>81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573,136.98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573, </w:t>
            </w:r>
            <w:r>
              <w:rPr>
                <w:rFonts w:ascii="SimSun" w:eastAsia="SimSun" w:hAnsi="SimSun" w:cs="SimSun"/>
                <w:color w:val="000000"/>
                <w:spacing w:val="0"/>
                <w:w w:val="100"/>
                <w:position w:val="0"/>
                <w:sz w:val="18"/>
                <w:szCs w:val="18"/>
              </w:rPr>
              <w:t xml:space="preserve">136. </w:t>
            </w:r>
            <w:r>
              <w:rPr>
                <w:rFonts w:ascii="SimSun" w:eastAsia="SimSun" w:hAnsi="SimSun" w:cs="SimSun"/>
                <w:color w:val="000000"/>
                <w:spacing w:val="0"/>
                <w:w w:val="100"/>
                <w:position w:val="0"/>
                <w:sz w:val="18"/>
                <w:szCs w:val="18"/>
              </w:rPr>
              <w:t>98</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sz w:val="18"/>
                <w:szCs w:val="18"/>
              </w:rPr>
              <w:t xml:space="preserve">13, 497, </w:t>
            </w:r>
            <w:r>
              <w:rPr>
                <w:rFonts w:ascii="SimSun" w:eastAsia="SimSun" w:hAnsi="SimSun" w:cs="SimSun"/>
                <w:color w:val="000000"/>
                <w:spacing w:val="0"/>
                <w:w w:val="100"/>
                <w:position w:val="0"/>
                <w:sz w:val="18"/>
                <w:szCs w:val="18"/>
              </w:rPr>
              <w:t xml:space="preserve">879. </w:t>
            </w:r>
            <w:r>
              <w:rPr>
                <w:rFonts w:ascii="SimSun" w:eastAsia="SimSun" w:hAnsi="SimSun" w:cs="SimSu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13, 497, </w:t>
            </w:r>
            <w:r>
              <w:rPr>
                <w:rFonts w:ascii="SimSun" w:eastAsia="SimSun" w:hAnsi="SimSun" w:cs="SimSun"/>
                <w:color w:val="000000"/>
                <w:spacing w:val="0"/>
                <w:w w:val="100"/>
                <w:position w:val="0"/>
                <w:sz w:val="18"/>
                <w:szCs w:val="18"/>
              </w:rPr>
              <w:t xml:space="preserve">879. </w:t>
            </w:r>
            <w:r>
              <w:rPr>
                <w:rFonts w:ascii="SimSun" w:eastAsia="SimSun" w:hAnsi="SimSun" w:cs="SimSun"/>
                <w:color w:val="000000"/>
                <w:spacing w:val="0"/>
                <w:w w:val="100"/>
                <w:position w:val="0"/>
                <w:sz w:val="18"/>
                <w:szCs w:val="18"/>
              </w:rPr>
              <w:t>45</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SimSun" w:eastAsia="SimSun" w:hAnsi="SimSun" w:cs="SimSun"/>
                <w:b/>
                <w:bCs/>
                <w:color w:val="000000"/>
                <w:spacing w:val="0"/>
                <w:w w:val="100"/>
                <w:position w:val="0"/>
              </w:rPr>
              <w:t xml:space="preserve">167, 367, </w:t>
            </w:r>
            <w:r>
              <w:rPr>
                <w:rFonts w:ascii="SimSun" w:eastAsia="SimSun" w:hAnsi="SimSun" w:cs="SimSun"/>
                <w:b/>
                <w:bCs/>
                <w:color w:val="000000"/>
                <w:spacing w:val="0"/>
                <w:w w:val="100"/>
                <w:position w:val="0"/>
              </w:rPr>
              <w:t xml:space="preserve">386. </w:t>
            </w:r>
            <w:r>
              <w:rPr>
                <w:rFonts w:ascii="SimSun" w:eastAsia="SimSun" w:hAnsi="SimSun" w:cs="SimSun"/>
                <w:b/>
                <w:bCs/>
                <w:color w:val="000000"/>
                <w:spacing w:val="0"/>
                <w:w w:val="100"/>
                <w:position w:val="0"/>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SimSun" w:eastAsia="SimSun" w:hAnsi="SimSun" w:cs="SimSun"/>
                <w:b/>
                <w:bCs/>
                <w:color w:val="000000"/>
                <w:spacing w:val="0"/>
                <w:w w:val="100"/>
                <w:position w:val="0"/>
              </w:rPr>
              <w:t xml:space="preserve">212, </w:t>
            </w:r>
            <w:r>
              <w:rPr>
                <w:rFonts w:ascii="SimSun" w:eastAsia="SimSun" w:hAnsi="SimSun" w:cs="SimSun"/>
                <w:b/>
                <w:bCs/>
                <w:color w:val="000000"/>
                <w:spacing w:val="0"/>
                <w:w w:val="100"/>
                <w:position w:val="0"/>
              </w:rPr>
              <w:t xml:space="preserve">676. </w:t>
            </w:r>
            <w:r>
              <w:rPr>
                <w:rFonts w:ascii="SimSun" w:eastAsia="SimSun" w:hAnsi="SimSun" w:cs="SimSun"/>
                <w:b/>
                <w:bCs/>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b/>
                <w:bCs/>
                <w:color w:val="000000"/>
                <w:spacing w:val="0"/>
                <w:w w:val="100"/>
                <w:position w:val="0"/>
              </w:rPr>
              <w:t xml:space="preserve">167, 580, </w:t>
            </w:r>
            <w:r>
              <w:rPr>
                <w:rFonts w:ascii="SimSun" w:eastAsia="SimSun" w:hAnsi="SimSun" w:cs="SimSun"/>
                <w:b/>
                <w:bCs/>
                <w:color w:val="000000"/>
                <w:spacing w:val="0"/>
                <w:w w:val="100"/>
                <w:position w:val="0"/>
              </w:rPr>
              <w:t xml:space="preserve">062. </w:t>
            </w:r>
            <w:r>
              <w:rPr>
                <w:rFonts w:ascii="SimSun" w:eastAsia="SimSun" w:hAnsi="SimSun" w:cs="SimSun"/>
                <w:b/>
                <w:bCs/>
                <w:color w:val="000000"/>
                <w:spacing w:val="0"/>
                <w:w w:val="100"/>
                <w:position w:val="0"/>
              </w:rPr>
              <w:t>55</w:t>
            </w:r>
          </w:p>
        </w:tc>
      </w:tr>
    </w:tbl>
    <w:p>
      <w:pPr>
        <w:pStyle w:val="Style20"/>
        <w:keepNext w:val="0"/>
        <w:keepLines w:val="0"/>
        <w:widowControl w:val="0"/>
        <w:shd w:val="clear" w:color="auto" w:fill="auto"/>
        <w:bidi w:val="0"/>
        <w:spacing w:before="0" w:after="0" w:line="462" w:lineRule="exact"/>
        <w:ind w:left="0" w:right="0" w:firstLine="500"/>
        <w:jc w:val="both"/>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日，在所有其他变量保持不变的情况下，如果人民币对美元升值或贬值</w:t>
      </w:r>
      <w:r>
        <w:rPr>
          <w:color w:val="000000"/>
          <w:spacing w:val="0"/>
          <w:w w:val="100"/>
          <w:position w:val="0"/>
          <w:sz w:val="18"/>
          <w:szCs w:val="18"/>
        </w:rPr>
        <w:t>5%,</w:t>
      </w:r>
      <w:r>
        <w:rPr>
          <w:color w:val="000000"/>
          <w:spacing w:val="0"/>
          <w:w w:val="100"/>
          <w:position w:val="0"/>
        </w:rPr>
        <w:t>则公司将减少或增加利润 总额</w:t>
      </w:r>
      <w:r>
        <w:rPr>
          <w:color w:val="000000"/>
          <w:spacing w:val="0"/>
          <w:w w:val="100"/>
          <w:position w:val="0"/>
          <w:sz w:val="18"/>
          <w:szCs w:val="18"/>
        </w:rPr>
        <w:t xml:space="preserve">6, 961, </w:t>
      </w:r>
      <w:r>
        <w:rPr>
          <w:color w:val="000000"/>
          <w:spacing w:val="0"/>
          <w:w w:val="100"/>
          <w:position w:val="0"/>
          <w:sz w:val="18"/>
          <w:szCs w:val="18"/>
        </w:rPr>
        <w:t xml:space="preserve">267. </w:t>
      </w:r>
      <w:r>
        <w:rPr>
          <w:color w:val="000000"/>
          <w:spacing w:val="0"/>
          <w:w w:val="100"/>
          <w:position w:val="0"/>
          <w:sz w:val="18"/>
          <w:szCs w:val="18"/>
        </w:rPr>
        <w:t>66</w:t>
      </w:r>
      <w:r>
        <w:rPr>
          <w:color w:val="000000"/>
          <w:spacing w:val="0"/>
          <w:w w:val="100"/>
          <w:position w:val="0"/>
        </w:rPr>
        <w:t>元。管理层认为</w:t>
      </w:r>
      <w:r>
        <w:rPr>
          <w:color w:val="000000"/>
          <w:spacing w:val="0"/>
          <w:w w:val="100"/>
          <w:position w:val="0"/>
          <w:sz w:val="18"/>
          <w:szCs w:val="18"/>
        </w:rPr>
        <w:t>5%</w:t>
      </w:r>
      <w:r>
        <w:rPr>
          <w:color w:val="000000"/>
          <w:spacing w:val="0"/>
          <w:w w:val="100"/>
          <w:position w:val="0"/>
        </w:rPr>
        <w:t>合理反映了下一年度人民币对美元可能发生变动的合理范围。</w:t>
      </w:r>
    </w:p>
    <w:p>
      <w:pPr>
        <w:pStyle w:val="Style20"/>
        <w:keepNext w:val="0"/>
        <w:keepLines w:val="0"/>
        <w:widowControl w:val="0"/>
        <w:shd w:val="clear" w:color="auto" w:fill="auto"/>
        <w:bidi w:val="0"/>
        <w:spacing w:before="0" w:after="0" w:line="462" w:lineRule="exact"/>
        <w:ind w:left="0" w:right="0"/>
        <w:jc w:val="left"/>
      </w:pPr>
      <w:bookmarkStart w:id="2028" w:name="bookmark2028"/>
      <w:r>
        <w:rPr>
          <w:b/>
          <w:bCs/>
          <w:color w:val="000000"/>
          <w:spacing w:val="0"/>
          <w:w w:val="100"/>
          <w:position w:val="0"/>
        </w:rPr>
        <w:t>（</w:t>
      </w:r>
      <w:bookmarkEnd w:id="2028"/>
      <w:r>
        <w:rPr>
          <w:b/>
          <w:bCs/>
          <w:color w:val="000000"/>
          <w:spacing w:val="0"/>
          <w:w w:val="100"/>
          <w:position w:val="0"/>
        </w:rPr>
        <w:t>五）流动性风险</w:t>
      </w:r>
    </w:p>
    <w:p>
      <w:pPr>
        <w:pStyle w:val="Style20"/>
        <w:keepNext w:val="0"/>
        <w:keepLines w:val="0"/>
        <w:widowControl w:val="0"/>
        <w:shd w:val="clear" w:color="auto" w:fill="auto"/>
        <w:bidi w:val="0"/>
        <w:spacing w:before="0" w:after="460" w:line="462" w:lineRule="exact"/>
        <w:ind w:left="0" w:right="0" w:firstLine="500"/>
        <w:jc w:val="both"/>
      </w:pPr>
      <w:r>
        <w:rPr>
          <w:color w:val="000000"/>
          <w:spacing w:val="0"/>
          <w:w w:val="100"/>
          <w:position w:val="0"/>
        </w:rPr>
        <w:t>流动性风险，是指企业在履行以交付现金或其他金融资产的方式结算的义务时发生资金短缺的风险。本公司的政策是 确保拥有充足的现金以偿还到期债务。流动性风险由本公司的财务部门集中控制。财务部门通过监控现金余额、可随时变现 的有价证券以及对未来</w:t>
      </w:r>
      <w:r>
        <w:rPr>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w:t>
      </w:r>
    </w:p>
    <w:p>
      <w:pPr>
        <w:pStyle w:val="Style25"/>
        <w:keepNext/>
        <w:keepLines/>
        <w:widowControl w:val="0"/>
        <w:shd w:val="clear" w:color="auto" w:fill="auto"/>
        <w:bidi w:val="0"/>
        <w:spacing w:before="0" w:after="320" w:line="240" w:lineRule="auto"/>
        <w:ind w:left="0" w:right="0" w:firstLine="0"/>
        <w:jc w:val="left"/>
      </w:pPr>
      <w:bookmarkStart w:id="2029" w:name="bookmark2029"/>
      <w:bookmarkStart w:id="2030" w:name="bookmark2030"/>
      <w:bookmarkStart w:id="2031" w:name="bookmark2031"/>
      <w:r>
        <w:rPr>
          <w:color w:val="000000"/>
          <w:spacing w:val="0"/>
          <w:w w:val="100"/>
          <w:position w:val="0"/>
          <w:sz w:val="24"/>
          <w:szCs w:val="24"/>
        </w:rPr>
        <w:t>十^一、公允价值的披露</w:t>
      </w:r>
      <w:bookmarkEnd w:id="2029"/>
      <w:bookmarkEnd w:id="2030"/>
      <w:bookmarkEnd w:id="2031"/>
    </w:p>
    <w:p>
      <w:pPr>
        <w:pStyle w:val="Style29"/>
        <w:keepNext/>
        <w:keepLines/>
        <w:widowControl w:val="0"/>
        <w:shd w:val="clear" w:color="auto" w:fill="auto"/>
        <w:bidi w:val="0"/>
        <w:spacing w:before="0" w:after="120" w:line="240" w:lineRule="auto"/>
        <w:ind w:left="0" w:right="0" w:firstLine="0"/>
        <w:jc w:val="left"/>
      </w:pPr>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32"/>
      <w:bookmarkEnd w:id="2033"/>
      <w:bookmarkEnd w:id="2034"/>
    </w:p>
    <w:p>
      <w:pPr>
        <w:pStyle w:val="Style20"/>
        <w:keepNext w:val="0"/>
        <w:keepLines w:val="0"/>
        <w:widowControl w:val="0"/>
        <w:shd w:val="clear" w:color="auto" w:fill="auto"/>
        <w:bidi w:val="0"/>
        <w:spacing w:before="0" w:after="80" w:line="462" w:lineRule="exact"/>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第二层次公允价值计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footnotePr>
            <w:pos w:val="pageBottom"/>
            <w:numFmt w:val="decimal"/>
            <w:numRestart w:val="continuous"/>
          </w:footnotePr>
          <w:pgSz w:w="11900" w:h="16840"/>
          <w:pgMar w:top="1441" w:right="1099" w:bottom="1455" w:left="1095" w:header="0" w:footer="3" w:gutter="0"/>
          <w:cols w:space="720"/>
          <w:noEndnote/>
          <w:rtlGutter w:val="0"/>
          <w:docGrid w:linePitch="360"/>
        </w:sectPr>
      </w:pPr>
    </w:p>
    <w:p>
      <w:pPr>
        <w:pStyle w:val="Style29"/>
        <w:keepNext/>
        <w:keepLines/>
        <w:widowControl w:val="0"/>
        <w:shd w:val="clear" w:color="auto" w:fill="auto"/>
        <w:tabs>
          <w:tab w:pos="378" w:val="left"/>
        </w:tabs>
        <w:bidi w:val="0"/>
        <w:spacing w:before="0" w:after="340" w:line="240" w:lineRule="auto"/>
        <w:ind w:left="0" w:right="0" w:firstLine="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2</w:t>
      </w:r>
      <w:bookmarkEnd w:id="2037"/>
      <w:r>
        <w:rPr>
          <w:color w:val="000000"/>
          <w:spacing w:val="0"/>
          <w:w w:val="100"/>
          <w:position w:val="0"/>
        </w:rPr>
        <w:t>、</w:t>
        <w:tab/>
        <w:t>持续和非持续第一层次公允价值计量项目市价的确定依据</w:t>
      </w:r>
      <w:bookmarkEnd w:id="2035"/>
      <w:bookmarkEnd w:id="2036"/>
      <w:bookmarkEnd w:id="2038"/>
    </w:p>
    <w:p>
      <w:pPr>
        <w:pStyle w:val="Style29"/>
        <w:keepNext/>
        <w:keepLines/>
        <w:widowControl w:val="0"/>
        <w:shd w:val="clear" w:color="auto" w:fill="auto"/>
        <w:tabs>
          <w:tab w:pos="378" w:val="left"/>
        </w:tabs>
        <w:bidi w:val="0"/>
        <w:spacing w:before="0" w:after="340" w:line="240" w:lineRule="auto"/>
        <w:ind w:left="0" w:right="0" w:firstLine="0"/>
        <w:jc w:val="left"/>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3</w:t>
      </w:r>
      <w:bookmarkEnd w:id="2041"/>
      <w:r>
        <w:rPr>
          <w:color w:val="000000"/>
          <w:spacing w:val="0"/>
          <w:w w:val="100"/>
          <w:position w:val="0"/>
        </w:rPr>
        <w:t>、</w:t>
        <w:tab/>
        <w:t>持续和非持续第二层次公允价值计量项目，采用的估值技术和重要参数的定性及定量信息</w:t>
      </w:r>
      <w:bookmarkEnd w:id="2039"/>
      <w:bookmarkEnd w:id="2040"/>
      <w:bookmarkEnd w:id="2042"/>
    </w:p>
    <w:p>
      <w:pPr>
        <w:pStyle w:val="Style29"/>
        <w:keepNext/>
        <w:keepLines/>
        <w:widowControl w:val="0"/>
        <w:shd w:val="clear" w:color="auto" w:fill="auto"/>
        <w:tabs>
          <w:tab w:pos="378" w:val="left"/>
        </w:tabs>
        <w:bidi w:val="0"/>
        <w:spacing w:before="0" w:after="340" w:line="240" w:lineRule="auto"/>
        <w:ind w:left="0" w:right="0" w:firstLine="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4</w:t>
      </w:r>
      <w:bookmarkEnd w:id="2045"/>
      <w:r>
        <w:rPr>
          <w:color w:val="000000"/>
          <w:spacing w:val="0"/>
          <w:w w:val="100"/>
          <w:position w:val="0"/>
        </w:rPr>
        <w:t>、</w:t>
        <w:tab/>
        <w:t>持续和非持续第三层次公允价值计量项目，采用的估值技术和重要参数的定性及定量信息</w:t>
      </w:r>
      <w:bookmarkEnd w:id="2043"/>
      <w:bookmarkEnd w:id="2044"/>
      <w:bookmarkEnd w:id="2046"/>
    </w:p>
    <w:p>
      <w:pPr>
        <w:pStyle w:val="Style29"/>
        <w:keepNext/>
        <w:keepLines/>
        <w:widowControl w:val="0"/>
        <w:shd w:val="clear" w:color="auto" w:fill="auto"/>
        <w:tabs>
          <w:tab w:pos="378" w:val="left"/>
        </w:tabs>
        <w:bidi w:val="0"/>
        <w:spacing w:before="0" w:after="340" w:line="240" w:lineRule="auto"/>
        <w:ind w:left="0" w:right="0" w:firstLine="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5</w:t>
      </w:r>
      <w:bookmarkEnd w:id="2049"/>
      <w:r>
        <w:rPr>
          <w:color w:val="000000"/>
          <w:spacing w:val="0"/>
          <w:w w:val="100"/>
          <w:position w:val="0"/>
        </w:rPr>
        <w:t>、</w:t>
        <w:tab/>
        <w:t>持续的第三层次公允价值计量项目，期初与期末账面价值间的调节信息及不可观察参数敏感性分析</w:t>
      </w:r>
      <w:bookmarkEnd w:id="2047"/>
      <w:bookmarkEnd w:id="2048"/>
      <w:bookmarkEnd w:id="2050"/>
    </w:p>
    <w:p>
      <w:pPr>
        <w:pStyle w:val="Style29"/>
        <w:keepNext/>
        <w:keepLines/>
        <w:widowControl w:val="0"/>
        <w:shd w:val="clear" w:color="auto" w:fill="auto"/>
        <w:tabs>
          <w:tab w:pos="378" w:val="left"/>
        </w:tabs>
        <w:bidi w:val="0"/>
        <w:spacing w:before="0" w:after="340" w:line="240" w:lineRule="auto"/>
        <w:ind w:left="0" w:right="0" w:firstLine="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6</w:t>
      </w:r>
      <w:bookmarkEnd w:id="2053"/>
      <w:r>
        <w:rPr>
          <w:color w:val="000000"/>
          <w:spacing w:val="0"/>
          <w:w w:val="100"/>
          <w:position w:val="0"/>
        </w:rPr>
        <w:t>、</w:t>
        <w:tab/>
        <w:t>持续的公允价值计量项目，本期内发生各层级之间转换的，转换的原因及确定转换时点的政策</w:t>
      </w:r>
      <w:bookmarkEnd w:id="2051"/>
      <w:bookmarkEnd w:id="2052"/>
      <w:bookmarkEnd w:id="2054"/>
    </w:p>
    <w:p>
      <w:pPr>
        <w:pStyle w:val="Style29"/>
        <w:keepNext/>
        <w:keepLines/>
        <w:widowControl w:val="0"/>
        <w:shd w:val="clear" w:color="auto" w:fill="auto"/>
        <w:tabs>
          <w:tab w:pos="378" w:val="left"/>
        </w:tabs>
        <w:bidi w:val="0"/>
        <w:spacing w:before="0" w:after="340" w:line="240" w:lineRule="auto"/>
        <w:ind w:left="0" w:right="0" w:firstLine="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7</w:t>
      </w:r>
      <w:bookmarkEnd w:id="2057"/>
      <w:r>
        <w:rPr>
          <w:color w:val="000000"/>
          <w:spacing w:val="0"/>
          <w:w w:val="100"/>
          <w:position w:val="0"/>
        </w:rPr>
        <w:t>、</w:t>
        <w:tab/>
        <w:t>本期内发生的估值技术变更及变更原因</w:t>
      </w:r>
      <w:bookmarkEnd w:id="2055"/>
      <w:bookmarkEnd w:id="2056"/>
      <w:bookmarkEnd w:id="2058"/>
    </w:p>
    <w:p>
      <w:pPr>
        <w:pStyle w:val="Style29"/>
        <w:keepNext/>
        <w:keepLines/>
        <w:widowControl w:val="0"/>
        <w:shd w:val="clear" w:color="auto" w:fill="auto"/>
        <w:tabs>
          <w:tab w:pos="378" w:val="left"/>
        </w:tabs>
        <w:bidi w:val="0"/>
        <w:spacing w:before="0" w:after="340" w:line="240" w:lineRule="auto"/>
        <w:ind w:left="0" w:right="0" w:firstLine="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8</w:t>
      </w:r>
      <w:bookmarkEnd w:id="2061"/>
      <w:r>
        <w:rPr>
          <w:color w:val="000000"/>
          <w:spacing w:val="0"/>
          <w:w w:val="100"/>
          <w:position w:val="0"/>
        </w:rPr>
        <w:t>、</w:t>
        <w:tab/>
        <w:t>不以公允价值计量的金融资产和金融负债的公允价值情况</w:t>
      </w:r>
      <w:bookmarkEnd w:id="2059"/>
      <w:bookmarkEnd w:id="2060"/>
      <w:bookmarkEnd w:id="2062"/>
    </w:p>
    <w:p>
      <w:pPr>
        <w:pStyle w:val="Style29"/>
        <w:keepNext/>
        <w:keepLines/>
        <w:widowControl w:val="0"/>
        <w:shd w:val="clear" w:color="auto" w:fill="auto"/>
        <w:tabs>
          <w:tab w:pos="378" w:val="left"/>
        </w:tabs>
        <w:bidi w:val="0"/>
        <w:spacing w:before="0" w:after="340" w:line="240" w:lineRule="auto"/>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9</w:t>
      </w:r>
      <w:bookmarkEnd w:id="2065"/>
      <w:r>
        <w:rPr>
          <w:color w:val="000000"/>
          <w:spacing w:val="0"/>
          <w:w w:val="100"/>
          <w:position w:val="0"/>
        </w:rPr>
        <w:t>、</w:t>
        <w:tab/>
        <w:t>其他</w:t>
      </w:r>
      <w:bookmarkEnd w:id="2063"/>
      <w:bookmarkEnd w:id="2064"/>
      <w:bookmarkEnd w:id="2066"/>
    </w:p>
    <w:p>
      <w:pPr>
        <w:pStyle w:val="Style25"/>
        <w:keepNext/>
        <w:keepLines/>
        <w:widowControl w:val="0"/>
        <w:shd w:val="clear" w:color="auto" w:fill="auto"/>
        <w:bidi w:val="0"/>
        <w:spacing w:before="0" w:after="340" w:line="240" w:lineRule="auto"/>
        <w:ind w:left="0" w:right="0" w:firstLine="0"/>
        <w:jc w:val="left"/>
      </w:pPr>
      <w:bookmarkStart w:id="2067" w:name="bookmark2067"/>
      <w:bookmarkStart w:id="2068" w:name="bookmark2068"/>
      <w:bookmarkStart w:id="2069" w:name="bookmark2069"/>
      <w:r>
        <w:rPr>
          <w:color w:val="000000"/>
          <w:spacing w:val="0"/>
          <w:w w:val="100"/>
          <w:position w:val="0"/>
          <w:sz w:val="24"/>
          <w:szCs w:val="24"/>
        </w:rPr>
        <w:t>十二、关联方及关联交易</w:t>
      </w:r>
      <w:bookmarkEnd w:id="2067"/>
      <w:bookmarkEnd w:id="2068"/>
      <w:bookmarkEnd w:id="2069"/>
    </w:p>
    <w:p>
      <w:pPr>
        <w:pStyle w:val="Style29"/>
        <w:keepNext/>
        <w:keepLines/>
        <w:widowControl w:val="0"/>
        <w:shd w:val="clear" w:color="auto" w:fill="auto"/>
        <w:bidi w:val="0"/>
        <w:spacing w:before="0" w:after="340" w:line="240" w:lineRule="auto"/>
        <w:ind w:left="0" w:right="0" w:firstLine="0"/>
        <w:jc w:val="left"/>
      </w:pPr>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70"/>
      <w:bookmarkEnd w:id="2071"/>
      <w:bookmarkEnd w:id="2072"/>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母公司对本企业 的持股比例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母公司对本企业 的表决权比例</w:t>
            </w:r>
          </w:p>
        </w:tc>
      </w:tr>
    </w:tbl>
    <w:p>
      <w:pPr>
        <w:widowControl w:val="0"/>
        <w:spacing w:after="7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0"/>
        <w:keepNext w:val="0"/>
        <w:keepLines w:val="0"/>
        <w:widowControl w:val="0"/>
        <w:shd w:val="clear" w:color="auto" w:fill="auto"/>
        <w:bidi w:val="0"/>
        <w:spacing w:before="0" w:after="460" w:line="312" w:lineRule="exact"/>
        <w:ind w:left="0" w:right="0" w:firstLine="380"/>
        <w:jc w:val="left"/>
      </w:pPr>
      <w:r>
        <w:rPr>
          <w:color w:val="000000"/>
          <w:spacing w:val="0"/>
          <w:w w:val="100"/>
          <w:position w:val="0"/>
        </w:rPr>
        <w:t>余荣清为本公司控股股东、实际控制人，直接持有本公司</w:t>
      </w:r>
      <w:r>
        <w:rPr>
          <w:rFonts w:ascii="Times New Roman" w:eastAsia="Times New Roman" w:hAnsi="Times New Roman" w:cs="Times New Roman"/>
          <w:color w:val="000000"/>
          <w:spacing w:val="0"/>
          <w:w w:val="100"/>
          <w:position w:val="0"/>
        </w:rPr>
        <w:t>39.52%</w:t>
      </w:r>
      <w:r>
        <w:rPr>
          <w:color w:val="000000"/>
          <w:spacing w:val="0"/>
          <w:w w:val="100"/>
          <w:position w:val="0"/>
        </w:rPr>
        <w:t>的股份；同时通过苏州恒久荣盛科技投资有限公司间 接持有本公司</w:t>
      </w:r>
      <w:r>
        <w:rPr>
          <w:rFonts w:ascii="Times New Roman" w:eastAsia="Times New Roman" w:hAnsi="Times New Roman" w:cs="Times New Roman"/>
          <w:color w:val="000000"/>
          <w:spacing w:val="0"/>
          <w:w w:val="100"/>
          <w:position w:val="0"/>
        </w:rPr>
        <w:t>4.31%</w:t>
      </w:r>
      <w:r>
        <w:rPr>
          <w:color w:val="000000"/>
          <w:spacing w:val="0"/>
          <w:w w:val="100"/>
          <w:position w:val="0"/>
        </w:rPr>
        <w:t>的股份。</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本企业最终控制方是余荣清。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460" w:line="466" w:lineRule="exact"/>
        <w:ind w:left="0" w:right="0" w:firstLine="500"/>
        <w:jc w:val="both"/>
      </w:pPr>
      <w:r>
        <w:rPr>
          <w:color w:val="000000"/>
          <w:spacing w:val="0"/>
          <w:w w:val="100"/>
          <w:position w:val="0"/>
        </w:rPr>
        <w:t>本企业最终控制方是</w:t>
      </w:r>
      <w:r>
        <w:rPr>
          <w:color w:val="000000"/>
          <w:spacing w:val="0"/>
          <w:w w:val="100"/>
          <w:position w:val="0"/>
          <w:u w:val="single"/>
        </w:rPr>
        <w:t>余荣清，</w:t>
      </w:r>
      <w:r>
        <w:rPr>
          <w:color w:val="000000"/>
          <w:spacing w:val="0"/>
          <w:w w:val="100"/>
          <w:position w:val="0"/>
        </w:rPr>
        <w:t>余荣清与自然人股东兰山英系夫妻关系，余仲清为余荣清的哥哥，余荣清、兰山英、余 仲清、孙忠良系一致行动人，余荣清持有苏州恒久荣盛科技投资有限公司</w:t>
      </w:r>
      <w:r>
        <w:rPr>
          <w:color w:val="000000"/>
          <w:spacing w:val="0"/>
          <w:w w:val="100"/>
          <w:position w:val="0"/>
          <w:sz w:val="18"/>
          <w:szCs w:val="18"/>
        </w:rPr>
        <w:t>88%</w:t>
      </w:r>
      <w:r>
        <w:rPr>
          <w:color w:val="000000"/>
          <w:spacing w:val="0"/>
          <w:w w:val="100"/>
          <w:position w:val="0"/>
        </w:rPr>
        <w:t>股权，兰山英持有苏州恒久荣盛科技投资有限 公司</w:t>
      </w:r>
      <w:r>
        <w:rPr>
          <w:color w:val="000000"/>
          <w:spacing w:val="0"/>
          <w:w w:val="100"/>
          <w:position w:val="0"/>
          <w:sz w:val="18"/>
          <w:szCs w:val="18"/>
        </w:rPr>
        <w:t>12%</w:t>
      </w:r>
      <w:r>
        <w:rPr>
          <w:color w:val="000000"/>
          <w:spacing w:val="0"/>
          <w:w w:val="100"/>
          <w:position w:val="0"/>
        </w:rPr>
        <w:t>股权，因此综上余荣清共计持有本公司表决权</w:t>
      </w:r>
      <w:r>
        <w:rPr>
          <w:color w:val="000000"/>
          <w:spacing w:val="0"/>
          <w:w w:val="100"/>
          <w:position w:val="0"/>
          <w:sz w:val="18"/>
          <w:szCs w:val="18"/>
        </w:rPr>
        <w:t>53.47%</w:t>
      </w:r>
      <w:r>
        <w:rPr>
          <w:color w:val="000000"/>
          <w:spacing w:val="0"/>
          <w:w w:val="100"/>
          <w:position w:val="0"/>
        </w:rPr>
        <w:t>。</w:t>
      </w:r>
    </w:p>
    <w:p>
      <w:pPr>
        <w:pStyle w:val="Style29"/>
        <w:keepNext/>
        <w:keepLines/>
        <w:widowControl w:val="0"/>
        <w:shd w:val="clear" w:color="auto" w:fill="auto"/>
        <w:tabs>
          <w:tab w:pos="378" w:val="left"/>
        </w:tabs>
        <w:bidi w:val="0"/>
        <w:spacing w:before="0" w:after="80" w:line="240" w:lineRule="auto"/>
        <w:ind w:left="0" w:right="0" w:firstLine="0"/>
        <w:jc w:val="left"/>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2</w:t>
      </w:r>
      <w:bookmarkEnd w:id="2075"/>
      <w:r>
        <w:rPr>
          <w:color w:val="000000"/>
          <w:spacing w:val="0"/>
          <w:w w:val="100"/>
          <w:position w:val="0"/>
        </w:rPr>
        <w:t>、</w:t>
        <w:tab/>
        <w:t>本企业的子公司情况</w:t>
      </w:r>
      <w:bookmarkEnd w:id="2073"/>
      <w:bookmarkEnd w:id="2074"/>
      <w:bookmarkEnd w:id="2076"/>
    </w:p>
    <w:p>
      <w:pPr>
        <w:pStyle w:val="Style20"/>
        <w:keepNext w:val="0"/>
        <w:keepLines w:val="0"/>
        <w:widowControl w:val="0"/>
        <w:shd w:val="clear" w:color="auto" w:fill="auto"/>
        <w:bidi w:val="0"/>
        <w:spacing w:before="0" w:after="340" w:line="466" w:lineRule="exact"/>
        <w:ind w:left="0" w:right="0" w:firstLine="0"/>
        <w:jc w:val="left"/>
      </w:pPr>
      <w:r>
        <w:rPr>
          <w:color w:val="000000"/>
          <w:spacing w:val="0"/>
          <w:w w:val="100"/>
          <w:position w:val="0"/>
        </w:rPr>
        <w:t>本企业子公司的情况详见附注九（一）、在子公司中的权益。。</w:t>
      </w:r>
    </w:p>
    <w:p>
      <w:pPr>
        <w:pStyle w:val="Style29"/>
        <w:keepNext/>
        <w:keepLines/>
        <w:widowControl w:val="0"/>
        <w:shd w:val="clear" w:color="auto" w:fill="auto"/>
        <w:tabs>
          <w:tab w:pos="378" w:val="left"/>
        </w:tabs>
        <w:bidi w:val="0"/>
        <w:spacing w:before="0" w:after="340" w:line="240" w:lineRule="auto"/>
        <w:ind w:left="0" w:right="0" w:firstLine="0"/>
        <w:jc w:val="left"/>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3</w:t>
      </w:r>
      <w:bookmarkEnd w:id="2079"/>
      <w:r>
        <w:rPr>
          <w:color w:val="000000"/>
          <w:spacing w:val="0"/>
          <w:w w:val="100"/>
          <w:position w:val="0"/>
        </w:rPr>
        <w:t>、</w:t>
        <w:tab/>
        <w:t>本企业合营和联营企业情况</w:t>
      </w:r>
      <w:bookmarkEnd w:id="2077"/>
      <w:bookmarkEnd w:id="2078"/>
      <w:bookmarkEnd w:id="2080"/>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本企业重要的合营或联营企业详见附注九（三）、在合营安排或联营企业中的权益。。</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与本企业关系</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40" w:line="240" w:lineRule="auto"/>
        <w:ind w:left="0" w:right="0" w:firstLine="0"/>
        <w:jc w:val="left"/>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4</w:t>
      </w:r>
      <w:bookmarkEnd w:id="2083"/>
      <w:r>
        <w:rPr>
          <w:color w:val="000000"/>
          <w:spacing w:val="0"/>
          <w:w w:val="100"/>
          <w:position w:val="0"/>
        </w:rPr>
        <w:t>、其他关联方情况</w:t>
      </w:r>
      <w:bookmarkEnd w:id="2081"/>
      <w:bookmarkEnd w:id="2082"/>
      <w:bookmarkEnd w:id="2084"/>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苏州恒久荣盛科技投资有限公司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控股股东、实际控制人控制的其他企业。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武汉宝特龙科技股份有限公司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深圳市壹办公科技股份有限公司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余荣清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公司现任董事长兼总经理、控股股东、实际控制人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兰山英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余荣清配偶、公司现任董事兼副总经理、实控人的一致行 动人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余仲清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公司现任董事、实控人的一致行动人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孙忠良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公司实控人的一致行动人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张培兴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公司现任董事、副总经理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方世南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公司现任独立董事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朱雪珍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公司现任独立董事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潘晓珍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公司现任独立董事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徐才英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公司现任职工代表监事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魏先锋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公司现任监事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施建豪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公司现任副总经理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冯芬兰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公司现任财务总监</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洪涛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公司现任董事会秘书</w:t>
            </w:r>
          </w:p>
        </w:tc>
      </w:tr>
    </w:tbl>
    <w:p>
      <w:pPr>
        <w:widowControl w:val="0"/>
        <w:spacing w:after="99" w:line="1" w:lineRule="exact"/>
      </w:pPr>
    </w:p>
    <w:p>
      <w:pPr>
        <w:pStyle w:val="Style2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2085" w:name="bookmark2085"/>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5</w:t>
      </w:r>
      <w:bookmarkEnd w:id="2087"/>
      <w:r>
        <w:rPr>
          <w:color w:val="000000"/>
          <w:spacing w:val="0"/>
          <w:w w:val="100"/>
          <w:position w:val="0"/>
        </w:rPr>
        <w:t>、关联交易情况</w:t>
      </w:r>
      <w:bookmarkEnd w:id="2085"/>
      <w:bookmarkEnd w:id="2086"/>
      <w:bookmarkEnd w:id="2088"/>
    </w:p>
    <w:p>
      <w:pPr>
        <w:pStyle w:val="Style35"/>
        <w:keepNext/>
        <w:keepLines/>
        <w:widowControl w:val="0"/>
        <w:shd w:val="clear" w:color="auto" w:fill="auto"/>
        <w:bidi w:val="0"/>
        <w:spacing w:before="0" w:after="340" w:line="240" w:lineRule="auto"/>
        <w:ind w:left="0" w:right="0" w:firstLine="0"/>
        <w:jc w:val="left"/>
      </w:pPr>
      <w:bookmarkStart w:id="2089" w:name="bookmark2089"/>
      <w:bookmarkStart w:id="2090" w:name="bookmark2090"/>
      <w:bookmarkStart w:id="2091" w:name="bookmark20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89"/>
      <w:bookmarkEnd w:id="2090"/>
      <w:bookmarkEnd w:id="2091"/>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珠海宝利通耗材</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硒鼓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10,602.45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276,936.27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武汉宝特龙科技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碳粉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1,637,647.20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22,701,391.38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武汉宝特龙科技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5,426,727.37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珠海东悦数码科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硒鼓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7,700,000.00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595,570.95</w:t>
            </w:r>
          </w:p>
        </w:tc>
      </w:tr>
    </w:tbl>
    <w:p>
      <w:pPr>
        <w:spacing w:lineRule="exact" w:line="1"/>
        <w:rPr>
          <w:sz w:val="2"/>
          <w:szCs w:val="2"/>
        </w:rPr>
      </w:pPr>
      <w:r>
        <w:br w:type="page"/>
      </w:r>
    </w:p>
    <w:tbl>
      <w:tblPr>
        <w:tblOverlap w:val="never"/>
        <w:jc w:val="center"/>
        <w:tblLayout w:type="fixed"/>
      </w:tblPr>
      <w:tblGrid>
        <w:gridCol w:w="1546"/>
        <w:gridCol w:w="1454"/>
        <w:gridCol w:w="1454"/>
        <w:gridCol w:w="1709"/>
        <w:gridCol w:w="1704"/>
        <w:gridCol w:w="171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珠海东悦数码科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7,700,000.00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3,627,881.11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7,074,977.02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27,201,779.71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珠海宝利通耗材有限公司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光导鼓等打印耗材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4,510,301.28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8,940,808.74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珠海宝利通耗材有限公司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保理利息及服务收入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418,786.34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801,498.80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武汉宝特龙科技股份有限公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打印耗材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8,607,453.94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12,646.03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武汉宝特龙科技股份有限公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保理利息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142,772.29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699,452.16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13,679,313.85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10,454,405.73</w:t>
            </w:r>
          </w:p>
        </w:tc>
      </w:tr>
    </w:tbl>
    <w:p>
      <w:pPr>
        <w:widowControl w:val="0"/>
        <w:spacing w:after="99" w:line="1" w:lineRule="exact"/>
      </w:pPr>
    </w:p>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rPr>
        <w:t>购销商品、提供和接受劳务的关联交易说明</w:t>
      </w:r>
    </w:p>
    <w:p>
      <w:pPr>
        <w:pStyle w:val="Style20"/>
        <w:keepNext w:val="0"/>
        <w:keepLines w:val="0"/>
        <w:widowControl w:val="0"/>
        <w:shd w:val="clear" w:color="auto" w:fill="auto"/>
        <w:bidi w:val="0"/>
        <w:spacing w:before="0" w:after="440" w:line="240" w:lineRule="auto"/>
        <w:ind w:left="0" w:right="0" w:firstLine="0"/>
        <w:jc w:val="left"/>
      </w:pPr>
      <w:r>
        <w:rPr>
          <w:color w:val="000000"/>
          <w:spacing w:val="0"/>
          <w:w w:val="100"/>
          <w:position w:val="0"/>
        </w:rPr>
        <w:t>珠海东悦数码科技有限公司因</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月处置，本年不再是关联方。</w:t>
      </w:r>
    </w:p>
    <w:p>
      <w:pPr>
        <w:pStyle w:val="Style35"/>
        <w:keepNext/>
        <w:keepLines/>
        <w:widowControl w:val="0"/>
        <w:shd w:val="clear" w:color="auto" w:fill="auto"/>
        <w:bidi w:val="0"/>
        <w:spacing w:before="0" w:after="340" w:line="240" w:lineRule="auto"/>
        <w:ind w:left="0" w:right="0" w:firstLine="0"/>
        <w:jc w:val="left"/>
      </w:pPr>
      <w:bookmarkStart w:id="2092" w:name="bookmark2092"/>
      <w:bookmarkStart w:id="2093" w:name="bookmark2093"/>
      <w:bookmarkStart w:id="2094" w:name="bookmark20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92"/>
      <w:bookmarkEnd w:id="2093"/>
      <w:bookmarkEnd w:id="2094"/>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42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委托方</w:t>
            </w:r>
            <w:r>
              <w:rPr>
                <w:color w:val="000000"/>
                <w:spacing w:val="0"/>
                <w:w w:val="100"/>
                <w:position w:val="0"/>
              </w:rPr>
              <w:t>/</w:t>
            </w:r>
            <w:r>
              <w:rPr>
                <w:rFonts w:ascii="SimSun" w:eastAsia="SimSun" w:hAnsi="SimSun" w:cs="SimSun"/>
                <w:color w:val="000000"/>
                <w:spacing w:val="0"/>
                <w:w w:val="100"/>
                <w:position w:val="0"/>
              </w:rPr>
              <w:t>出包方</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受托方</w:t>
            </w:r>
            <w:r>
              <w:rPr>
                <w:color w:val="000000"/>
                <w:spacing w:val="0"/>
                <w:w w:val="100"/>
                <w:position w:val="0"/>
              </w:rPr>
              <w:t>/</w:t>
            </w:r>
            <w:r>
              <w:rPr>
                <w:rFonts w:ascii="SimSun" w:eastAsia="SimSun" w:hAnsi="SimSun" w:cs="SimSun"/>
                <w:color w:val="000000"/>
                <w:spacing w:val="0"/>
                <w:w w:val="100"/>
                <w:position w:val="0"/>
              </w:rPr>
              <w:t>承包方</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受托</w:t>
            </w:r>
            <w:r>
              <w:rPr>
                <w:color w:val="000000"/>
                <w:spacing w:val="0"/>
                <w:w w:val="100"/>
                <w:position w:val="0"/>
              </w:rPr>
              <w:t>/</w:t>
            </w:r>
            <w:r>
              <w:rPr>
                <w:rFonts w:ascii="SimSun" w:eastAsia="SimSun" w:hAnsi="SimSun" w:cs="SimSun"/>
                <w:color w:val="000000"/>
                <w:spacing w:val="0"/>
                <w:w w:val="100"/>
                <w:position w:val="0"/>
              </w:rPr>
              <w:t>承包资产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受托</w:t>
            </w:r>
            <w:r>
              <w:rPr>
                <w:color w:val="000000"/>
                <w:spacing w:val="0"/>
                <w:w w:val="100"/>
                <w:position w:val="0"/>
              </w:rPr>
              <w:t>/</w:t>
            </w:r>
            <w:r>
              <w:rPr>
                <w:rFonts w:ascii="SimSun" w:eastAsia="SimSun" w:hAnsi="SimSun" w:cs="SimSun"/>
                <w:color w:val="000000"/>
                <w:spacing w:val="0"/>
                <w:w w:val="100"/>
                <w:position w:val="0"/>
              </w:rPr>
              <w:t>承包起始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受托</w:t>
            </w:r>
            <w:r>
              <w:rPr>
                <w:color w:val="000000"/>
                <w:spacing w:val="0"/>
                <w:w w:val="100"/>
                <w:position w:val="0"/>
              </w:rPr>
              <w:t>/</w:t>
            </w:r>
            <w:r>
              <w:rPr>
                <w:rFonts w:ascii="SimSun" w:eastAsia="SimSun" w:hAnsi="SimSun" w:cs="SimSun"/>
                <w:color w:val="000000"/>
                <w:spacing w:val="0"/>
                <w:w w:val="100"/>
                <w:position w:val="0"/>
              </w:rPr>
              <w:t>承包终止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托管收益</w:t>
            </w:r>
            <w:r>
              <w:rPr>
                <w:color w:val="000000"/>
                <w:spacing w:val="0"/>
                <w:w w:val="100"/>
                <w:position w:val="0"/>
              </w:rPr>
              <w:t>/</w:t>
            </w:r>
            <w:r>
              <w:rPr>
                <w:rFonts w:ascii="SimSun" w:eastAsia="SimSun" w:hAnsi="SimSun" w:cs="SimSun"/>
                <w:color w:val="000000"/>
                <w:spacing w:val="0"/>
                <w:w w:val="100"/>
                <w:position w:val="0"/>
              </w:rPr>
              <w:t>承包 收益定价依据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本期确认的托 管收益</w:t>
            </w:r>
            <w:r>
              <w:rPr>
                <w:color w:val="000000"/>
                <w:spacing w:val="0"/>
                <w:w w:val="100"/>
                <w:position w:val="0"/>
              </w:rPr>
              <w:t>/</w:t>
            </w:r>
            <w:r>
              <w:rPr>
                <w:rFonts w:ascii="SimSun" w:eastAsia="SimSun" w:hAnsi="SimSun" w:cs="SimSun"/>
                <w:color w:val="000000"/>
                <w:spacing w:val="0"/>
                <w:w w:val="100"/>
                <w:position w:val="0"/>
              </w:rPr>
              <w:t>承包收 益</w:t>
            </w:r>
          </w:p>
        </w:tc>
      </w:tr>
      <w:tr>
        <w:trPr>
          <w:trHeight w:val="110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关联托管</w:t>
            </w:r>
            <w:r>
              <w:rPr>
                <w:color w:val="000000"/>
                <w:spacing w:val="0"/>
                <w:w w:val="100"/>
                <w:position w:val="0"/>
              </w:rPr>
              <w:t>/</w:t>
            </w:r>
            <w:r>
              <w:rPr>
                <w:rFonts w:ascii="SimSun" w:eastAsia="SimSun" w:hAnsi="SimSun" w:cs="SimSun"/>
                <w:color w:val="000000"/>
                <w:spacing w:val="0"/>
                <w:w w:val="100"/>
                <w:position w:val="0"/>
              </w:rPr>
              <w:t>承包情况说明</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本公司委托管理</w:t>
            </w:r>
            <w:r>
              <w:rPr>
                <w:color w:val="000000"/>
                <w:spacing w:val="0"/>
                <w:w w:val="100"/>
                <w:position w:val="0"/>
              </w:rPr>
              <w:t>/</w:t>
            </w:r>
            <w:r>
              <w:rPr>
                <w:rFonts w:ascii="SimSun" w:eastAsia="SimSun" w:hAnsi="SimSun" w:cs="SimSun"/>
                <w:color w:val="000000"/>
                <w:spacing w:val="0"/>
                <w:w w:val="100"/>
                <w:position w:val="0"/>
              </w:rPr>
              <w:t>出包情况表：</w:t>
            </w:r>
          </w:p>
          <w:p>
            <w:pPr>
              <w:pStyle w:val="Style2"/>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委托方</w:t>
            </w:r>
            <w:r>
              <w:rPr>
                <w:color w:val="000000"/>
                <w:spacing w:val="0"/>
                <w:w w:val="100"/>
                <w:position w:val="0"/>
              </w:rPr>
              <w:t>/</w:t>
            </w:r>
            <w:r>
              <w:rPr>
                <w:rFonts w:ascii="SimSun" w:eastAsia="SimSun" w:hAnsi="SimSun" w:cs="SimSun"/>
                <w:color w:val="000000"/>
                <w:spacing w:val="0"/>
                <w:w w:val="100"/>
                <w:position w:val="0"/>
              </w:rPr>
              <w:t>出包方</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受托方</w:t>
            </w:r>
            <w:r>
              <w:rPr>
                <w:color w:val="000000"/>
                <w:spacing w:val="0"/>
                <w:w w:val="100"/>
                <w:position w:val="0"/>
              </w:rPr>
              <w:t>/</w:t>
            </w:r>
            <w:r>
              <w:rPr>
                <w:rFonts w:ascii="SimSun" w:eastAsia="SimSun" w:hAnsi="SimSun" w:cs="SimSun"/>
                <w:color w:val="000000"/>
                <w:spacing w:val="0"/>
                <w:w w:val="100"/>
                <w:position w:val="0"/>
              </w:rPr>
              <w:t>承包方</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委托</w:t>
            </w:r>
            <w:r>
              <w:rPr>
                <w:color w:val="000000"/>
                <w:spacing w:val="0"/>
                <w:w w:val="100"/>
                <w:position w:val="0"/>
              </w:rPr>
              <w:t>/</w:t>
            </w:r>
            <w:r>
              <w:rPr>
                <w:rFonts w:ascii="SimSun" w:eastAsia="SimSun" w:hAnsi="SimSun" w:cs="SimSun"/>
                <w:color w:val="000000"/>
                <w:spacing w:val="0"/>
                <w:w w:val="100"/>
                <w:position w:val="0"/>
              </w:rPr>
              <w:t>出包资产</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委托</w:t>
            </w:r>
            <w:r>
              <w:rPr>
                <w:color w:val="000000"/>
                <w:spacing w:val="0"/>
                <w:w w:val="100"/>
                <w:position w:val="0"/>
              </w:rPr>
              <w:t>/</w:t>
            </w:r>
            <w:r>
              <w:rPr>
                <w:rFonts w:ascii="SimSun" w:eastAsia="SimSun" w:hAnsi="SimSun" w:cs="SimSun"/>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委托</w:t>
            </w:r>
            <w:r>
              <w:rPr>
                <w:color w:val="000000"/>
                <w:spacing w:val="0"/>
                <w:w w:val="100"/>
                <w:position w:val="0"/>
              </w:rPr>
              <w:t>/</w:t>
            </w:r>
            <w:r>
              <w:rPr>
                <w:rFonts w:ascii="SimSun" w:eastAsia="SimSun" w:hAnsi="SimSun" w:cs="SimSun"/>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托管费</w:t>
            </w:r>
            <w:r>
              <w:rPr>
                <w:color w:val="000000"/>
                <w:spacing w:val="0"/>
                <w:w w:val="100"/>
                <w:position w:val="0"/>
              </w:rPr>
              <w:t>/</w:t>
            </w:r>
            <w:r>
              <w:rPr>
                <w:rFonts w:ascii="SimSun" w:eastAsia="SimSun" w:hAnsi="SimSun" w:cs="SimSun"/>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本期确认的托 管费</w:t>
            </w:r>
            <w:r>
              <w:rPr>
                <w:color w:val="000000"/>
                <w:spacing w:val="0"/>
                <w:w w:val="100"/>
                <w:position w:val="0"/>
              </w:rPr>
              <w:t>/</w:t>
            </w:r>
            <w:r>
              <w:rPr>
                <w:rFonts w:ascii="SimSun" w:eastAsia="SimSun" w:hAnsi="SimSun" w:cs="SimSun"/>
                <w:color w:val="000000"/>
                <w:spacing w:val="0"/>
                <w:w w:val="100"/>
                <w:position w:val="0"/>
              </w:rPr>
              <w:t>出包费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2095" w:name="bookmark2095"/>
      <w:bookmarkStart w:id="2096" w:name="bookmark2096"/>
      <w:bookmarkStart w:id="2097" w:name="bookmark2097"/>
      <w:bookmarkStart w:id="2098" w:name="bookmark2098"/>
      <w:r>
        <w:rPr>
          <w:color w:val="000000"/>
          <w:spacing w:val="0"/>
          <w:w w:val="100"/>
          <w:position w:val="0"/>
        </w:rPr>
        <w:t>（</w:t>
      </w:r>
      <w:bookmarkEnd w:id="2097"/>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95"/>
      <w:bookmarkEnd w:id="2096"/>
      <w:bookmarkEnd w:id="2098"/>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上期确认的租赁费</w:t>
            </w:r>
          </w:p>
        </w:tc>
      </w:tr>
    </w:tbl>
    <w:p>
      <w:pPr>
        <w:spacing w:lineRule="exact" w:line="1"/>
        <w:rPr>
          <w:sz w:val="2"/>
          <w:szCs w:val="2"/>
        </w:rPr>
      </w:pPr>
      <w:r>
        <w:br w:type="page"/>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关联租赁情况说明</w:t>
      </w:r>
    </w:p>
    <w:p>
      <w:pPr>
        <w:pStyle w:val="Style35"/>
        <w:keepNext/>
        <w:keepLines/>
        <w:widowControl w:val="0"/>
        <w:shd w:val="clear" w:color="auto" w:fill="auto"/>
        <w:bidi w:val="0"/>
        <w:spacing w:before="0" w:line="240" w:lineRule="auto"/>
        <w:ind w:left="0" w:right="0" w:firstLine="0"/>
        <w:jc w:val="left"/>
      </w:pPr>
      <w:bookmarkStart w:id="2099" w:name="bookmark2099"/>
      <w:bookmarkStart w:id="2100" w:name="bookmark2100"/>
      <w:bookmarkStart w:id="2101" w:name="bookmark2101"/>
      <w:bookmarkStart w:id="2102" w:name="bookmark2102"/>
      <w:r>
        <w:rPr>
          <w:color w:val="000000"/>
          <w:spacing w:val="0"/>
          <w:w w:val="100"/>
          <w:position w:val="0"/>
        </w:rPr>
        <w:t>（</w:t>
      </w:r>
      <w:bookmarkEnd w:id="210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99"/>
      <w:bookmarkEnd w:id="2100"/>
      <w:bookmarkEnd w:id="2102"/>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担保是否已经履行完 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单位：元</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担保是否已经履行完 毕</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关联担保情况说明</w:t>
      </w:r>
    </w:p>
    <w:p>
      <w:pPr>
        <w:pStyle w:val="Style35"/>
        <w:keepNext/>
        <w:keepLines/>
        <w:widowControl w:val="0"/>
        <w:shd w:val="clear" w:color="auto" w:fill="auto"/>
        <w:bidi w:val="0"/>
        <w:spacing w:before="0" w:after="420" w:line="240" w:lineRule="auto"/>
        <w:ind w:left="0" w:right="0" w:firstLine="0"/>
        <w:jc w:val="left"/>
      </w:pPr>
      <w:bookmarkStart w:id="2103" w:name="bookmark2103"/>
      <w:bookmarkStart w:id="2104" w:name="bookmark2104"/>
      <w:bookmarkStart w:id="2105" w:name="bookmark2105"/>
      <w:bookmarkStart w:id="2106" w:name="bookmark2106"/>
      <w:r>
        <w:rPr>
          <w:color w:val="000000"/>
          <w:spacing w:val="0"/>
          <w:w w:val="100"/>
          <w:position w:val="0"/>
        </w:rPr>
        <w:t>（</w:t>
      </w:r>
      <w:bookmarkEnd w:id="2105"/>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03"/>
      <w:bookmarkEnd w:id="2104"/>
      <w:bookmarkEnd w:id="2106"/>
    </w:p>
    <w:p>
      <w:pPr>
        <w:widowControl w:val="0"/>
        <w:jc w:val="center"/>
        <w:rPr>
          <w:sz w:val="2"/>
          <w:szCs w:val="2"/>
        </w:rPr>
      </w:pPr>
      <w:r>
        <w:drawing>
          <wp:inline>
            <wp:extent cx="6120130" cy="95123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6120130" cy="951230"/>
                    </a:xfrm>
                    <a:prstGeom prst="rect"/>
                  </pic:spPr>
                </pic:pic>
              </a:graphicData>
            </a:graphic>
          </wp:inline>
        </w:drawing>
      </w:r>
    </w:p>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2107" w:name="bookmark2107"/>
      <w:bookmarkStart w:id="2108" w:name="bookmark2108"/>
      <w:bookmarkStart w:id="2109" w:name="bookmark2109"/>
      <w:bookmarkStart w:id="2110" w:name="bookmark2110"/>
      <w:r>
        <w:rPr>
          <w:color w:val="000000"/>
          <w:spacing w:val="0"/>
          <w:w w:val="100"/>
          <w:position w:val="0"/>
        </w:rPr>
        <w:t>（</w:t>
      </w:r>
      <w:bookmarkEnd w:id="2109"/>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07"/>
      <w:bookmarkEnd w:id="2108"/>
      <w:bookmarkEnd w:id="21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2111" w:name="bookmark2111"/>
      <w:bookmarkStart w:id="2112" w:name="bookmark2112"/>
      <w:bookmarkStart w:id="2113" w:name="bookmark2113"/>
      <w:bookmarkStart w:id="2114" w:name="bookmark2114"/>
      <w:r>
        <w:rPr>
          <w:color w:val="000000"/>
          <w:spacing w:val="0"/>
          <w:w w:val="100"/>
          <w:position w:val="0"/>
        </w:rPr>
        <w:t>（</w:t>
      </w:r>
      <w:bookmarkEnd w:id="2113"/>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11"/>
      <w:bookmarkEnd w:id="2112"/>
      <w:bookmarkEnd w:id="211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1,934,968.96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1,922,745.32</w:t>
            </w:r>
          </w:p>
        </w:tc>
      </w:tr>
    </w:tbl>
    <w:p>
      <w:pPr>
        <w:widowControl w:val="0"/>
        <w:spacing w:after="299" w:line="1" w:lineRule="exact"/>
      </w:pPr>
    </w:p>
    <w:p>
      <w:pPr>
        <w:pStyle w:val="Style35"/>
        <w:keepNext/>
        <w:keepLines/>
        <w:widowControl w:val="0"/>
        <w:shd w:val="clear" w:color="auto" w:fill="auto"/>
        <w:bidi w:val="0"/>
        <w:spacing w:before="0" w:after="420" w:line="240" w:lineRule="auto"/>
        <w:ind w:left="0" w:right="0" w:firstLine="0"/>
        <w:jc w:val="left"/>
      </w:pPr>
      <w:bookmarkStart w:id="2115" w:name="bookmark2115"/>
      <w:bookmarkStart w:id="2116" w:name="bookmark2116"/>
      <w:bookmarkStart w:id="2117" w:name="bookmark2117"/>
      <w:bookmarkStart w:id="2118" w:name="bookmark2118"/>
      <w:r>
        <w:rPr>
          <w:color w:val="000000"/>
          <w:spacing w:val="0"/>
          <w:w w:val="100"/>
          <w:position w:val="0"/>
        </w:rPr>
        <w:t>（</w:t>
      </w:r>
      <w:bookmarkEnd w:id="211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15"/>
      <w:bookmarkEnd w:id="2116"/>
      <w:bookmarkEnd w:id="2118"/>
    </w:p>
    <w:p>
      <w:pPr>
        <w:pStyle w:val="Style27"/>
        <w:keepNext w:val="0"/>
        <w:keepLines w:val="0"/>
        <w:widowControl w:val="0"/>
        <w:shd w:val="clear" w:color="auto" w:fill="auto"/>
        <w:bidi w:val="0"/>
        <w:spacing w:before="0" w:after="0" w:line="240" w:lineRule="auto"/>
        <w:ind w:left="499" w:right="0" w:firstLine="0"/>
        <w:jc w:val="left"/>
      </w:pPr>
      <w:r>
        <w:rPr>
          <w:color w:val="000000"/>
          <w:spacing w:val="0"/>
          <w:w w:val="100"/>
          <w:position w:val="0"/>
        </w:rPr>
        <w:t>以受让应收账款的方式提供贸易融资:</w:t>
      </w:r>
    </w:p>
    <w:tbl>
      <w:tblPr>
        <w:tblOverlap w:val="never"/>
        <w:jc w:val="center"/>
        <w:tblLayout w:type="fixed"/>
      </w:tblPr>
      <w:tblGrid>
        <w:gridCol w:w="3077"/>
        <w:gridCol w:w="1814"/>
        <w:gridCol w:w="1483"/>
        <w:gridCol w:w="1594"/>
        <w:gridCol w:w="172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rPr>
              <w:t>2020年12月31日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发放保理款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收回保理款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b/>
                <w:bCs/>
                <w:color w:val="000000"/>
                <w:spacing w:val="0"/>
                <w:w w:val="100"/>
                <w:position w:val="0"/>
              </w:rPr>
              <w:t>2021年12月31日</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武汉宝特龙科技股份有限公司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sz w:val="18"/>
                <w:szCs w:val="18"/>
              </w:rPr>
              <w:t xml:space="preserve">3, 000,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sz w:val="18"/>
                <w:szCs w:val="18"/>
              </w:rPr>
              <w:t xml:space="preserve">1,200,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4, 200,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珠海宝利通耗材有限公司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sz w:val="18"/>
                <w:szCs w:val="18"/>
              </w:rPr>
              <w:t xml:space="preserve">10, 000,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sz w:val="18"/>
                <w:szCs w:val="18"/>
              </w:rPr>
              <w:t xml:space="preserve">3, 000,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10, 000,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3, 000,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b/>
                <w:bCs/>
                <w:color w:val="000000"/>
                <w:spacing w:val="0"/>
                <w:w w:val="100"/>
                <w:position w:val="0"/>
              </w:rPr>
              <w:t xml:space="preserve">13, 000, </w:t>
            </w:r>
            <w:r>
              <w:rPr>
                <w:rFonts w:ascii="SimSun" w:eastAsia="SimSun" w:hAnsi="SimSun" w:cs="SimSun"/>
                <w:b/>
                <w:bCs/>
                <w:color w:val="000000"/>
                <w:spacing w:val="0"/>
                <w:w w:val="100"/>
                <w:position w:val="0"/>
              </w:rPr>
              <w:t xml:space="preserve">000. </w:t>
            </w:r>
            <w:r>
              <w:rPr>
                <w:rFonts w:ascii="SimSun" w:eastAsia="SimSun" w:hAnsi="SimSun" w:cs="SimSun"/>
                <w:b/>
                <w:bCs/>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b/>
                <w:bCs/>
                <w:color w:val="000000"/>
                <w:spacing w:val="0"/>
                <w:w w:val="100"/>
                <w:position w:val="0"/>
              </w:rPr>
              <w:t xml:space="preserve">4, 200, </w:t>
            </w:r>
            <w:r>
              <w:rPr>
                <w:rFonts w:ascii="SimSun" w:eastAsia="SimSun" w:hAnsi="SimSun" w:cs="SimSun"/>
                <w:b/>
                <w:bCs/>
                <w:color w:val="000000"/>
                <w:spacing w:val="0"/>
                <w:w w:val="100"/>
                <w:position w:val="0"/>
              </w:rPr>
              <w:t>000</w:t>
            </w:r>
            <w:r>
              <w:rPr>
                <w:b/>
                <w:bCs/>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 xml:space="preserve">14, 200, </w:t>
            </w:r>
            <w:r>
              <w:rPr>
                <w:rFonts w:ascii="SimSun" w:eastAsia="SimSun" w:hAnsi="SimSun" w:cs="SimSun"/>
                <w:b/>
                <w:bCs/>
                <w:color w:val="000000"/>
                <w:spacing w:val="0"/>
                <w:w w:val="100"/>
                <w:position w:val="0"/>
              </w:rPr>
              <w:t>000</w:t>
            </w:r>
            <w:r>
              <w:rPr>
                <w:b/>
                <w:bCs/>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 xml:space="preserve">3, 000, </w:t>
            </w:r>
            <w:r>
              <w:rPr>
                <w:rFonts w:ascii="SimSun" w:eastAsia="SimSun" w:hAnsi="SimSun" w:cs="SimSun"/>
                <w:b/>
                <w:bCs/>
                <w:color w:val="000000"/>
                <w:spacing w:val="0"/>
                <w:w w:val="100"/>
                <w:position w:val="0"/>
              </w:rPr>
              <w:t>000</w:t>
            </w:r>
            <w:r>
              <w:rPr>
                <w:b/>
                <w:bCs/>
                <w:color w:val="000000"/>
                <w:spacing w:val="0"/>
                <w:w w:val="100"/>
                <w:position w:val="0"/>
              </w:rPr>
              <w:t>.00</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both"/>
      </w:pPr>
      <w:bookmarkStart w:id="2119" w:name="bookmark2119"/>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6</w:t>
      </w:r>
      <w:bookmarkEnd w:id="2121"/>
      <w:r>
        <w:rPr>
          <w:color w:val="000000"/>
          <w:spacing w:val="0"/>
          <w:w w:val="100"/>
          <w:position w:val="0"/>
        </w:rPr>
        <w:t>、关联方应收应付款项</w:t>
      </w:r>
      <w:bookmarkEnd w:id="2119"/>
      <w:bookmarkEnd w:id="2120"/>
      <w:bookmarkEnd w:id="2122"/>
    </w:p>
    <w:p>
      <w:pPr>
        <w:pStyle w:val="Style35"/>
        <w:keepNext/>
        <w:keepLines/>
        <w:widowControl w:val="0"/>
        <w:shd w:val="clear" w:color="auto" w:fill="auto"/>
        <w:bidi w:val="0"/>
        <w:spacing w:before="0" w:line="240" w:lineRule="auto"/>
        <w:ind w:left="0" w:right="0" w:firstLine="0"/>
        <w:jc w:val="both"/>
      </w:pPr>
      <w:bookmarkStart w:id="2123" w:name="bookmark2123"/>
      <w:bookmarkStart w:id="2124" w:name="bookmark2124"/>
      <w:bookmarkStart w:id="2125" w:name="bookmark21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23"/>
      <w:bookmarkEnd w:id="2124"/>
      <w:bookmarkEnd w:id="2125"/>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珠海宝利通耗材</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3,129,661.31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21,483.07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14,693,740.12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288,673.00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深圳市壹办公科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6,590,949.22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6,590,949.22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6,590,949.22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853,804.02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珠海东悦数码科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9,519,594.79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2,501,008.57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武汉宝特龙科技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9,093,131.88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9,093,131.88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2,610,986.67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13,054.93</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珠海东悦数码科 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157,574.31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both"/>
      </w:pPr>
      <w:bookmarkStart w:id="2126" w:name="bookmark2126"/>
      <w:bookmarkStart w:id="2127" w:name="bookmark2127"/>
      <w:bookmarkStart w:id="2128" w:name="bookmark21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26"/>
      <w:bookmarkEnd w:id="2127"/>
      <w:bookmarkEnd w:id="21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珠海宝利通耗材有限公司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17,131.96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武汉宝特龙科技股份有限公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867,524.60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深圳市壹办公科技股份有限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88,599.40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90,672.75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珠海宝利通耗材有限公司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after="440" w:line="240" w:lineRule="auto"/>
        <w:ind w:left="0" w:right="0" w:firstLine="0"/>
        <w:jc w:val="both"/>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7</w:t>
      </w:r>
      <w:bookmarkEnd w:id="2131"/>
      <w:r>
        <w:rPr>
          <w:color w:val="000000"/>
          <w:spacing w:val="0"/>
          <w:w w:val="100"/>
          <w:position w:val="0"/>
        </w:rPr>
        <w:t>、关联方承诺</w:t>
      </w:r>
      <w:bookmarkEnd w:id="2129"/>
      <w:bookmarkEnd w:id="2130"/>
      <w:bookmarkEnd w:id="2132"/>
    </w:p>
    <w:p>
      <w:pPr>
        <w:pStyle w:val="Style20"/>
        <w:keepNext w:val="0"/>
        <w:keepLines w:val="0"/>
        <w:widowControl w:val="0"/>
        <w:shd w:val="clear" w:color="auto" w:fill="auto"/>
        <w:bidi w:val="0"/>
        <w:spacing w:before="0" w:after="440" w:line="240" w:lineRule="auto"/>
        <w:ind w:left="0" w:right="0" w:firstLine="500"/>
        <w:jc w:val="left"/>
      </w:pPr>
      <w:r>
        <w:rPr>
          <w:color w:val="000000"/>
          <w:spacing w:val="0"/>
          <w:w w:val="100"/>
          <w:position w:val="0"/>
        </w:rPr>
        <w:t>无其他重大关联方承诺事项。</w:t>
      </w:r>
    </w:p>
    <w:p>
      <w:pPr>
        <w:pStyle w:val="Style29"/>
        <w:keepNext/>
        <w:keepLines/>
        <w:widowControl w:val="0"/>
        <w:shd w:val="clear" w:color="auto" w:fill="auto"/>
        <w:bidi w:val="0"/>
        <w:spacing w:before="0" w:after="440" w:line="240" w:lineRule="auto"/>
        <w:ind w:left="0" w:right="0" w:firstLine="0"/>
        <w:jc w:val="both"/>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8</w:t>
      </w:r>
      <w:bookmarkEnd w:id="2135"/>
      <w:r>
        <w:rPr>
          <w:color w:val="000000"/>
          <w:spacing w:val="0"/>
          <w:w w:val="100"/>
          <w:position w:val="0"/>
        </w:rPr>
        <w:t>、其他</w:t>
      </w:r>
      <w:bookmarkEnd w:id="2133"/>
      <w:bookmarkEnd w:id="2134"/>
      <w:bookmarkEnd w:id="2136"/>
    </w:p>
    <w:p>
      <w:pPr>
        <w:pStyle w:val="Style20"/>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无其他重大关联方相关事项。</w:t>
      </w:r>
    </w:p>
    <w:p>
      <w:pPr>
        <w:pStyle w:val="Style25"/>
        <w:keepNext/>
        <w:keepLines/>
        <w:widowControl w:val="0"/>
        <w:shd w:val="clear" w:color="auto" w:fill="auto"/>
        <w:bidi w:val="0"/>
        <w:spacing w:before="0" w:after="360" w:line="240" w:lineRule="auto"/>
        <w:ind w:left="0" w:right="0" w:firstLine="0"/>
        <w:jc w:val="left"/>
      </w:pPr>
      <w:bookmarkStart w:id="2137" w:name="bookmark2137"/>
      <w:bookmarkStart w:id="2138" w:name="bookmark2138"/>
      <w:bookmarkStart w:id="2139" w:name="bookmark2139"/>
      <w:r>
        <w:rPr>
          <w:color w:val="000000"/>
          <w:spacing w:val="0"/>
          <w:w w:val="100"/>
          <w:position w:val="0"/>
          <w:sz w:val="24"/>
          <w:szCs w:val="24"/>
        </w:rPr>
        <w:t>十三、股份支付</w:t>
      </w:r>
      <w:bookmarkEnd w:id="2137"/>
      <w:bookmarkEnd w:id="2138"/>
      <w:bookmarkEnd w:id="2139"/>
    </w:p>
    <w:p>
      <w:pPr>
        <w:pStyle w:val="Style29"/>
        <w:keepNext/>
        <w:keepLines/>
        <w:widowControl w:val="0"/>
        <w:shd w:val="clear" w:color="auto" w:fill="auto"/>
        <w:tabs>
          <w:tab w:pos="368" w:val="left"/>
        </w:tabs>
        <w:bidi w:val="0"/>
        <w:spacing w:before="0" w:line="240" w:lineRule="auto"/>
        <w:ind w:left="0" w:right="0" w:firstLine="0"/>
        <w:jc w:val="left"/>
      </w:pPr>
      <w:bookmarkStart w:id="2140" w:name="bookmark2140"/>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1</w:t>
      </w:r>
      <w:bookmarkEnd w:id="2142"/>
      <w:r>
        <w:rPr>
          <w:color w:val="000000"/>
          <w:spacing w:val="0"/>
          <w:w w:val="100"/>
          <w:position w:val="0"/>
        </w:rPr>
        <w:t>、</w:t>
        <w:tab/>
        <w:t>股份支付总体情况</w:t>
      </w:r>
      <w:bookmarkEnd w:id="2140"/>
      <w:bookmarkEnd w:id="2141"/>
      <w:bookmarkEnd w:id="2143"/>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2144" w:name="bookmark2144"/>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2</w:t>
      </w:r>
      <w:bookmarkEnd w:id="2146"/>
      <w:r>
        <w:rPr>
          <w:color w:val="000000"/>
          <w:spacing w:val="0"/>
          <w:w w:val="100"/>
          <w:position w:val="0"/>
        </w:rPr>
        <w:t>、</w:t>
        <w:tab/>
        <w:t>以权益结算的股份支付情况</w:t>
      </w:r>
      <w:bookmarkEnd w:id="2144"/>
      <w:bookmarkEnd w:id="2145"/>
      <w:bookmarkEnd w:id="2147"/>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2148" w:name="bookmark2148"/>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3</w:t>
      </w:r>
      <w:bookmarkEnd w:id="2150"/>
      <w:r>
        <w:rPr>
          <w:color w:val="000000"/>
          <w:spacing w:val="0"/>
          <w:w w:val="100"/>
          <w:position w:val="0"/>
        </w:rPr>
        <w:t>、</w:t>
        <w:tab/>
        <w:t>以现金结算的股份支付情况</w:t>
      </w:r>
      <w:bookmarkEnd w:id="2148"/>
      <w:bookmarkEnd w:id="2149"/>
      <w:bookmarkEnd w:id="2151"/>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2152" w:name="bookmark2152"/>
      <w:bookmarkStart w:id="2153" w:name="bookmark2153"/>
      <w:bookmarkStart w:id="2154" w:name="bookmark2154"/>
      <w:bookmarkStart w:id="2155" w:name="bookmark2155"/>
      <w:r>
        <w:rPr>
          <w:rFonts w:ascii="Times New Roman" w:eastAsia="Times New Roman" w:hAnsi="Times New Roman" w:cs="Times New Roman"/>
          <w:color w:val="000000"/>
          <w:spacing w:val="0"/>
          <w:w w:val="100"/>
          <w:position w:val="0"/>
        </w:rPr>
        <w:t>4</w:t>
      </w:r>
      <w:bookmarkEnd w:id="2154"/>
      <w:r>
        <w:rPr>
          <w:color w:val="000000"/>
          <w:spacing w:val="0"/>
          <w:w w:val="100"/>
          <w:position w:val="0"/>
        </w:rPr>
        <w:t>、</w:t>
        <w:tab/>
        <w:t>股份支付的修改、终止情况</w:t>
      </w:r>
      <w:bookmarkEnd w:id="2152"/>
      <w:bookmarkEnd w:id="2153"/>
      <w:bookmarkEnd w:id="2155"/>
    </w:p>
    <w:p>
      <w:pPr>
        <w:pStyle w:val="Style29"/>
        <w:keepNext/>
        <w:keepLines/>
        <w:widowControl w:val="0"/>
        <w:shd w:val="clear" w:color="auto" w:fill="auto"/>
        <w:tabs>
          <w:tab w:pos="378" w:val="left"/>
        </w:tabs>
        <w:bidi w:val="0"/>
        <w:spacing w:before="0" w:line="240" w:lineRule="auto"/>
        <w:ind w:left="0" w:right="0" w:firstLine="0"/>
        <w:jc w:val="left"/>
      </w:pPr>
      <w:bookmarkStart w:id="2156" w:name="bookmark2156"/>
      <w:bookmarkStart w:id="2157" w:name="bookmark2157"/>
      <w:bookmarkStart w:id="2158" w:name="bookmark2158"/>
      <w:bookmarkStart w:id="2159" w:name="bookmark2159"/>
      <w:r>
        <w:rPr>
          <w:rFonts w:ascii="Times New Roman" w:eastAsia="Times New Roman" w:hAnsi="Times New Roman" w:cs="Times New Roman"/>
          <w:color w:val="000000"/>
          <w:spacing w:val="0"/>
          <w:w w:val="100"/>
          <w:position w:val="0"/>
        </w:rPr>
        <w:t>5</w:t>
      </w:r>
      <w:bookmarkEnd w:id="2158"/>
      <w:r>
        <w:rPr>
          <w:color w:val="000000"/>
          <w:spacing w:val="0"/>
          <w:w w:val="100"/>
          <w:position w:val="0"/>
        </w:rPr>
        <w:t>、</w:t>
        <w:tab/>
        <w:t>其他</w:t>
      </w:r>
      <w:bookmarkEnd w:id="2156"/>
      <w:bookmarkEnd w:id="2157"/>
      <w:bookmarkEnd w:id="2159"/>
    </w:p>
    <w:p>
      <w:pPr>
        <w:pStyle w:val="Style25"/>
        <w:keepNext/>
        <w:keepLines/>
        <w:widowControl w:val="0"/>
        <w:shd w:val="clear" w:color="auto" w:fill="auto"/>
        <w:bidi w:val="0"/>
        <w:spacing w:before="0" w:after="360" w:line="240" w:lineRule="auto"/>
        <w:ind w:left="0" w:right="0" w:firstLine="0"/>
        <w:jc w:val="left"/>
      </w:pPr>
      <w:bookmarkStart w:id="2160" w:name="bookmark2160"/>
      <w:bookmarkStart w:id="2161" w:name="bookmark2161"/>
      <w:bookmarkStart w:id="2162" w:name="bookmark2162"/>
      <w:r>
        <w:rPr>
          <w:color w:val="000000"/>
          <w:spacing w:val="0"/>
          <w:w w:val="100"/>
          <w:position w:val="0"/>
          <w:sz w:val="24"/>
          <w:szCs w:val="24"/>
        </w:rPr>
        <w:t>十四、承诺及或有事项</w:t>
      </w:r>
      <w:bookmarkEnd w:id="2160"/>
      <w:bookmarkEnd w:id="2161"/>
      <w:bookmarkEnd w:id="2162"/>
    </w:p>
    <w:p>
      <w:pPr>
        <w:pStyle w:val="Style29"/>
        <w:keepNext/>
        <w:keepLines/>
        <w:widowControl w:val="0"/>
        <w:shd w:val="clear" w:color="auto" w:fill="auto"/>
        <w:tabs>
          <w:tab w:pos="368" w:val="left"/>
        </w:tabs>
        <w:bidi w:val="0"/>
        <w:spacing w:before="0" w:line="240" w:lineRule="auto"/>
        <w:ind w:left="0" w:right="0" w:firstLine="0"/>
        <w:jc w:val="left"/>
      </w:pPr>
      <w:bookmarkStart w:id="2163" w:name="bookmark2163"/>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1</w:t>
      </w:r>
      <w:bookmarkEnd w:id="2165"/>
      <w:r>
        <w:rPr>
          <w:color w:val="000000"/>
          <w:spacing w:val="0"/>
          <w:w w:val="100"/>
          <w:position w:val="0"/>
        </w:rPr>
        <w:t>、</w:t>
        <w:tab/>
        <w:t>重要承诺事项</w:t>
      </w:r>
      <w:bookmarkEnd w:id="2163"/>
      <w:bookmarkEnd w:id="2164"/>
      <w:bookmarkEnd w:id="2166"/>
    </w:p>
    <w:p>
      <w:pPr>
        <w:pStyle w:val="Style20"/>
        <w:keepNext w:val="0"/>
        <w:keepLines w:val="0"/>
        <w:widowControl w:val="0"/>
        <w:shd w:val="clear" w:color="auto" w:fill="auto"/>
        <w:bidi w:val="0"/>
        <w:spacing w:before="0" w:after="200" w:line="240" w:lineRule="auto"/>
        <w:ind w:left="0" w:right="0" w:firstLine="0"/>
        <w:jc w:val="left"/>
      </w:pPr>
      <w:r>
        <w:rPr>
          <w:color w:val="000000"/>
          <w:spacing w:val="0"/>
          <w:w w:val="100"/>
          <w:position w:val="0"/>
        </w:rPr>
        <w:t>资产负债表日存在的重要承诺</w:t>
      </w:r>
    </w:p>
    <w:p>
      <w:pPr>
        <w:pStyle w:val="Style20"/>
        <w:keepNext w:val="0"/>
        <w:keepLines w:val="0"/>
        <w:widowControl w:val="0"/>
        <w:shd w:val="clear" w:color="auto" w:fill="auto"/>
        <w:bidi w:val="0"/>
        <w:spacing w:before="0" w:after="440" w:line="240" w:lineRule="auto"/>
        <w:ind w:left="0" w:right="0" w:firstLine="50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w:t>
      </w:r>
      <w:r>
        <w:rPr>
          <w:color w:val="000000"/>
          <w:spacing w:val="0"/>
          <w:w w:val="100"/>
          <w:position w:val="0"/>
        </w:rPr>
        <w:t>本公司无需要披露的重要承诺事项。</w:t>
      </w:r>
    </w:p>
    <w:p>
      <w:pPr>
        <w:pStyle w:val="Style29"/>
        <w:keepNext/>
        <w:keepLines/>
        <w:widowControl w:val="0"/>
        <w:shd w:val="clear" w:color="auto" w:fill="auto"/>
        <w:tabs>
          <w:tab w:pos="378" w:val="left"/>
        </w:tabs>
        <w:bidi w:val="0"/>
        <w:spacing w:before="0" w:line="240" w:lineRule="auto"/>
        <w:ind w:left="0" w:right="0" w:firstLine="0"/>
        <w:jc w:val="left"/>
      </w:pPr>
      <w:bookmarkStart w:id="2167" w:name="bookmark2167"/>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2</w:t>
      </w:r>
      <w:bookmarkEnd w:id="2169"/>
      <w:r>
        <w:rPr>
          <w:color w:val="000000"/>
          <w:spacing w:val="0"/>
          <w:w w:val="100"/>
          <w:position w:val="0"/>
        </w:rPr>
        <w:t>、</w:t>
        <w:tab/>
        <w:t>或有事项</w:t>
      </w:r>
      <w:bookmarkEnd w:id="2167"/>
      <w:bookmarkEnd w:id="2168"/>
      <w:bookmarkEnd w:id="2170"/>
    </w:p>
    <w:p>
      <w:pPr>
        <w:pStyle w:val="Style35"/>
        <w:keepNext/>
        <w:keepLines/>
        <w:widowControl w:val="0"/>
        <w:numPr>
          <w:ilvl w:val="0"/>
          <w:numId w:val="99"/>
        </w:numPr>
        <w:shd w:val="clear" w:color="auto" w:fill="auto"/>
        <w:tabs>
          <w:tab w:pos="493" w:val="left"/>
        </w:tabs>
        <w:bidi w:val="0"/>
        <w:spacing w:before="0" w:after="440" w:line="240" w:lineRule="auto"/>
        <w:ind w:left="0" w:right="0" w:firstLine="0"/>
        <w:jc w:val="left"/>
      </w:pPr>
      <w:bookmarkStart w:id="2171" w:name="bookmark2171"/>
      <w:bookmarkStart w:id="2172" w:name="bookmark2172"/>
      <w:bookmarkStart w:id="2173" w:name="bookmark2173"/>
      <w:bookmarkStart w:id="2174" w:name="bookmark2174"/>
      <w:bookmarkEnd w:id="2173"/>
      <w:r>
        <w:rPr>
          <w:color w:val="000000"/>
          <w:spacing w:val="0"/>
          <w:w w:val="100"/>
          <w:position w:val="0"/>
        </w:rPr>
        <w:t>资产负债表日存在的重要或有事项</w:t>
      </w:r>
      <w:bookmarkEnd w:id="2171"/>
      <w:bookmarkEnd w:id="2172"/>
      <w:bookmarkEnd w:id="2174"/>
    </w:p>
    <w:p>
      <w:pPr>
        <w:pStyle w:val="Style20"/>
        <w:keepNext w:val="0"/>
        <w:keepLines w:val="0"/>
        <w:widowControl w:val="0"/>
        <w:shd w:val="clear" w:color="auto" w:fill="auto"/>
        <w:bidi w:val="0"/>
        <w:spacing w:before="0" w:after="440" w:line="240" w:lineRule="auto"/>
        <w:ind w:left="0" w:right="0" w:firstLine="50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310,</w:t>
      </w:r>
      <w:r>
        <w:rPr>
          <w:color w:val="000000"/>
          <w:spacing w:val="0"/>
          <w:w w:val="100"/>
          <w:position w:val="0"/>
        </w:rPr>
        <w:t>本公司无需要披露的或有事项。</w:t>
      </w:r>
    </w:p>
    <w:p>
      <w:pPr>
        <w:pStyle w:val="Style35"/>
        <w:keepNext/>
        <w:keepLines/>
        <w:widowControl w:val="0"/>
        <w:numPr>
          <w:ilvl w:val="0"/>
          <w:numId w:val="99"/>
        </w:numPr>
        <w:shd w:val="clear" w:color="auto" w:fill="auto"/>
        <w:tabs>
          <w:tab w:pos="493" w:val="left"/>
        </w:tabs>
        <w:bidi w:val="0"/>
        <w:spacing w:before="0" w:line="240" w:lineRule="auto"/>
        <w:ind w:left="0" w:right="0" w:firstLine="0"/>
        <w:jc w:val="left"/>
      </w:pPr>
      <w:bookmarkStart w:id="2175" w:name="bookmark2175"/>
      <w:bookmarkStart w:id="2176" w:name="bookmark2176"/>
      <w:bookmarkStart w:id="2177" w:name="bookmark2177"/>
      <w:bookmarkStart w:id="2178" w:name="bookmark2178"/>
      <w:bookmarkEnd w:id="2177"/>
      <w:r>
        <w:rPr>
          <w:color w:val="000000"/>
          <w:spacing w:val="0"/>
          <w:w w:val="100"/>
          <w:position w:val="0"/>
        </w:rPr>
        <w:t>公司没有需要披露的重要或有事项，也应予以说明</w:t>
      </w:r>
      <w:bookmarkEnd w:id="2175"/>
      <w:bookmarkEnd w:id="2176"/>
      <w:bookmarkEnd w:id="2178"/>
    </w:p>
    <w:p>
      <w:pPr>
        <w:pStyle w:val="Style20"/>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公司不存在需要披露的重要或有事项。</w:t>
      </w:r>
    </w:p>
    <w:p>
      <w:pPr>
        <w:pStyle w:val="Style29"/>
        <w:keepNext/>
        <w:keepLines/>
        <w:widowControl w:val="0"/>
        <w:shd w:val="clear" w:color="auto" w:fill="auto"/>
        <w:tabs>
          <w:tab w:pos="378" w:val="left"/>
        </w:tabs>
        <w:bidi w:val="0"/>
        <w:spacing w:before="0" w:after="440" w:line="240" w:lineRule="auto"/>
        <w:ind w:left="0" w:right="0" w:firstLine="0"/>
        <w:jc w:val="left"/>
      </w:pPr>
      <w:bookmarkStart w:id="2179" w:name="bookmark2179"/>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3</w:t>
      </w:r>
      <w:bookmarkEnd w:id="2181"/>
      <w:r>
        <w:rPr>
          <w:color w:val="000000"/>
          <w:spacing w:val="0"/>
          <w:w w:val="100"/>
          <w:position w:val="0"/>
        </w:rPr>
        <w:t>、</w:t>
        <w:tab/>
        <w:t>其他</w:t>
      </w:r>
      <w:bookmarkEnd w:id="2179"/>
      <w:bookmarkEnd w:id="2180"/>
      <w:bookmarkEnd w:id="2182"/>
    </w:p>
    <w:p>
      <w:pPr>
        <w:pStyle w:val="Style20"/>
        <w:keepNext w:val="0"/>
        <w:keepLines w:val="0"/>
        <w:widowControl w:val="0"/>
        <w:shd w:val="clear" w:color="auto" w:fill="auto"/>
        <w:bidi w:val="0"/>
        <w:spacing w:before="0" w:after="360" w:line="240" w:lineRule="auto"/>
        <w:ind w:left="0" w:right="0" w:firstLine="500"/>
        <w:jc w:val="left"/>
        <w:sectPr>
          <w:footnotePr>
            <w:pos w:val="pageBottom"/>
            <w:numFmt w:val="decimal"/>
            <w:numRestart w:val="continuous"/>
          </w:footnotePr>
          <w:pgSz w:w="11900" w:h="16840"/>
          <w:pgMar w:top="1441" w:right="1102" w:bottom="1489" w:left="1102" w:header="0" w:footer="3" w:gutter="0"/>
          <w:cols w:space="720"/>
          <w:noEndnote/>
          <w:rtlGutter w:val="0"/>
          <w:docGrid w:linePitch="360"/>
        </w:sectPr>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31 0 ,</w:t>
      </w:r>
      <w:r>
        <w:rPr>
          <w:color w:val="000000"/>
          <w:spacing w:val="0"/>
          <w:w w:val="100"/>
          <w:position w:val="0"/>
        </w:rPr>
        <w:t>本公司无需要披露的其他重大或有事项。</w:t>
      </w:r>
    </w:p>
    <w:p>
      <w:pPr>
        <w:pStyle w:val="Style25"/>
        <w:keepNext/>
        <w:keepLines/>
        <w:widowControl w:val="0"/>
        <w:shd w:val="clear" w:color="auto" w:fill="auto"/>
        <w:bidi w:val="0"/>
        <w:spacing w:before="0" w:after="320" w:line="240" w:lineRule="auto"/>
        <w:ind w:left="0" w:right="0" w:firstLine="0"/>
        <w:jc w:val="left"/>
      </w:pPr>
      <w:bookmarkStart w:id="2183" w:name="bookmark2183"/>
      <w:bookmarkStart w:id="2184" w:name="bookmark2184"/>
      <w:bookmarkStart w:id="2185" w:name="bookmark2185"/>
      <w:r>
        <w:rPr>
          <w:color w:val="000000"/>
          <w:spacing w:val="0"/>
          <w:w w:val="100"/>
          <w:position w:val="0"/>
          <w:sz w:val="24"/>
          <w:szCs w:val="24"/>
        </w:rPr>
        <w:t>十五、资产负债表日后事项</w:t>
      </w:r>
      <w:bookmarkEnd w:id="2183"/>
      <w:bookmarkEnd w:id="2184"/>
      <w:bookmarkEnd w:id="2185"/>
    </w:p>
    <w:p>
      <w:pPr>
        <w:pStyle w:val="Style29"/>
        <w:keepNext/>
        <w:keepLines/>
        <w:widowControl w:val="0"/>
        <w:shd w:val="clear" w:color="auto" w:fill="auto"/>
        <w:bidi w:val="0"/>
        <w:spacing w:before="0" w:after="380" w:line="240" w:lineRule="auto"/>
        <w:ind w:left="0" w:right="0" w:firstLine="0"/>
        <w:jc w:val="left"/>
      </w:pPr>
      <w:bookmarkStart w:id="2186" w:name="bookmark2186"/>
      <w:bookmarkStart w:id="2187" w:name="bookmark2187"/>
      <w:bookmarkStart w:id="2188" w:name="bookmark218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86"/>
      <w:bookmarkEnd w:id="2187"/>
      <w:bookmarkEnd w:id="21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无法估计影响数的原因</w:t>
            </w:r>
          </w:p>
        </w:tc>
      </w:tr>
    </w:tbl>
    <w:p>
      <w:pPr>
        <w:widowControl w:val="0"/>
        <w:spacing w:after="319" w:line="1" w:lineRule="exact"/>
      </w:pPr>
    </w:p>
    <w:p>
      <w:pPr>
        <w:pStyle w:val="Style29"/>
        <w:keepNext/>
        <w:keepLines/>
        <w:widowControl w:val="0"/>
        <w:shd w:val="clear" w:color="auto" w:fill="auto"/>
        <w:tabs>
          <w:tab w:pos="378" w:val="left"/>
        </w:tabs>
        <w:bidi w:val="0"/>
        <w:spacing w:before="0" w:after="380" w:line="240" w:lineRule="auto"/>
        <w:ind w:left="0" w:right="0" w:firstLine="0"/>
        <w:jc w:val="left"/>
      </w:pPr>
      <w:bookmarkStart w:id="2189" w:name="bookmark2189"/>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rPr>
        <w:t>2</w:t>
      </w:r>
      <w:bookmarkEnd w:id="2191"/>
      <w:r>
        <w:rPr>
          <w:color w:val="000000"/>
          <w:spacing w:val="0"/>
          <w:w w:val="100"/>
          <w:position w:val="0"/>
        </w:rPr>
        <w:t>、</w:t>
        <w:tab/>
        <w:t>利润分配情况</w:t>
      </w:r>
      <w:bookmarkEnd w:id="2189"/>
      <w:bookmarkEnd w:id="2190"/>
      <w:bookmarkEnd w:id="2192"/>
    </w:p>
    <w:p>
      <w:pPr>
        <w:pStyle w:val="Style2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pStyle w:val="Style29"/>
        <w:keepNext/>
        <w:keepLines/>
        <w:widowControl w:val="0"/>
        <w:shd w:val="clear" w:color="auto" w:fill="auto"/>
        <w:tabs>
          <w:tab w:pos="378" w:val="left"/>
        </w:tabs>
        <w:bidi w:val="0"/>
        <w:spacing w:before="0" w:after="320" w:line="240" w:lineRule="auto"/>
        <w:ind w:left="0" w:right="0" w:firstLine="0"/>
        <w:jc w:val="both"/>
      </w:pPr>
      <w:bookmarkStart w:id="2193" w:name="bookmark2193"/>
      <w:bookmarkStart w:id="2194" w:name="bookmark2194"/>
      <w:bookmarkStart w:id="2195" w:name="bookmark2195"/>
      <w:bookmarkStart w:id="2196" w:name="bookmark2196"/>
      <w:r>
        <w:rPr>
          <w:rFonts w:ascii="Times New Roman" w:eastAsia="Times New Roman" w:hAnsi="Times New Roman" w:cs="Times New Roman"/>
          <w:color w:val="000000"/>
          <w:spacing w:val="0"/>
          <w:w w:val="100"/>
          <w:position w:val="0"/>
        </w:rPr>
        <w:t>3</w:t>
      </w:r>
      <w:bookmarkEnd w:id="2195"/>
      <w:r>
        <w:rPr>
          <w:color w:val="000000"/>
          <w:spacing w:val="0"/>
          <w:w w:val="100"/>
          <w:position w:val="0"/>
        </w:rPr>
        <w:t>、</w:t>
        <w:tab/>
        <w:t>销售退回</w:t>
      </w:r>
      <w:bookmarkEnd w:id="2193"/>
      <w:bookmarkEnd w:id="2194"/>
      <w:bookmarkEnd w:id="2196"/>
    </w:p>
    <w:p>
      <w:pPr>
        <w:pStyle w:val="Style29"/>
        <w:keepNext/>
        <w:keepLines/>
        <w:widowControl w:val="0"/>
        <w:shd w:val="clear" w:color="auto" w:fill="auto"/>
        <w:tabs>
          <w:tab w:pos="378" w:val="left"/>
        </w:tabs>
        <w:bidi w:val="0"/>
        <w:spacing w:before="0" w:after="320" w:line="240" w:lineRule="auto"/>
        <w:ind w:left="0" w:right="0" w:firstLine="0"/>
        <w:jc w:val="both"/>
      </w:pPr>
      <w:bookmarkStart w:id="2197" w:name="bookmark2197"/>
      <w:bookmarkStart w:id="2198" w:name="bookmark2198"/>
      <w:bookmarkStart w:id="2199" w:name="bookmark2199"/>
      <w:bookmarkStart w:id="2200" w:name="bookmark2200"/>
      <w:r>
        <w:rPr>
          <w:rFonts w:ascii="Times New Roman" w:eastAsia="Times New Roman" w:hAnsi="Times New Roman" w:cs="Times New Roman"/>
          <w:color w:val="000000"/>
          <w:spacing w:val="0"/>
          <w:w w:val="100"/>
          <w:position w:val="0"/>
        </w:rPr>
        <w:t>4</w:t>
      </w:r>
      <w:bookmarkEnd w:id="2199"/>
      <w:r>
        <w:rPr>
          <w:color w:val="000000"/>
          <w:spacing w:val="0"/>
          <w:w w:val="100"/>
          <w:position w:val="0"/>
        </w:rPr>
        <w:t>、</w:t>
        <w:tab/>
        <w:t>其他资产负债表日后事项说明</w:t>
      </w:r>
      <w:bookmarkEnd w:id="2197"/>
      <w:bookmarkEnd w:id="2198"/>
      <w:bookmarkEnd w:id="2200"/>
    </w:p>
    <w:p>
      <w:pPr>
        <w:pStyle w:val="Style25"/>
        <w:keepNext/>
        <w:keepLines/>
        <w:widowControl w:val="0"/>
        <w:shd w:val="clear" w:color="auto" w:fill="auto"/>
        <w:bidi w:val="0"/>
        <w:spacing w:before="0" w:after="320" w:line="240" w:lineRule="auto"/>
        <w:ind w:left="0" w:right="0" w:firstLine="0"/>
        <w:jc w:val="both"/>
      </w:pPr>
      <w:bookmarkStart w:id="2201" w:name="bookmark2201"/>
      <w:bookmarkStart w:id="2202" w:name="bookmark2202"/>
      <w:bookmarkStart w:id="2203" w:name="bookmark2203"/>
      <w:r>
        <w:rPr>
          <w:color w:val="000000"/>
          <w:spacing w:val="0"/>
          <w:w w:val="100"/>
          <w:position w:val="0"/>
          <w:sz w:val="24"/>
          <w:szCs w:val="24"/>
        </w:rPr>
        <w:t>十六、其他重要事项</w:t>
      </w:r>
      <w:bookmarkEnd w:id="2201"/>
      <w:bookmarkEnd w:id="2202"/>
      <w:bookmarkEnd w:id="2203"/>
    </w:p>
    <w:p>
      <w:pPr>
        <w:pStyle w:val="Style29"/>
        <w:keepNext/>
        <w:keepLines/>
        <w:widowControl w:val="0"/>
        <w:shd w:val="clear" w:color="auto" w:fill="auto"/>
        <w:bidi w:val="0"/>
        <w:spacing w:before="0" w:after="320" w:line="240" w:lineRule="auto"/>
        <w:ind w:left="0" w:right="0" w:firstLine="0"/>
        <w:jc w:val="both"/>
      </w:pPr>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04"/>
      <w:bookmarkEnd w:id="2205"/>
      <w:bookmarkEnd w:id="2206"/>
    </w:p>
    <w:p>
      <w:pPr>
        <w:pStyle w:val="Style35"/>
        <w:keepNext/>
        <w:keepLines/>
        <w:widowControl w:val="0"/>
        <w:shd w:val="clear" w:color="auto" w:fill="auto"/>
        <w:bidi w:val="0"/>
        <w:spacing w:before="0" w:after="380" w:line="240" w:lineRule="auto"/>
        <w:ind w:left="0" w:right="0" w:firstLine="0"/>
        <w:jc w:val="both"/>
      </w:pPr>
      <w:bookmarkStart w:id="2207" w:name="bookmark2207"/>
      <w:bookmarkStart w:id="2208" w:name="bookmark2208"/>
      <w:bookmarkStart w:id="2209" w:name="bookmark22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07"/>
      <w:bookmarkEnd w:id="2208"/>
      <w:bookmarkEnd w:id="22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累积影响数</w:t>
            </w:r>
          </w:p>
        </w:tc>
      </w:tr>
    </w:tbl>
    <w:p>
      <w:pPr>
        <w:widowControl w:val="0"/>
        <w:spacing w:after="319" w:line="1" w:lineRule="exact"/>
      </w:pPr>
    </w:p>
    <w:p>
      <w:pPr>
        <w:pStyle w:val="Style27"/>
        <w:keepNext w:val="0"/>
        <w:keepLines w:val="0"/>
        <w:widowControl w:val="0"/>
        <w:shd w:val="clear" w:color="auto" w:fill="auto"/>
        <w:bidi w:val="0"/>
        <w:spacing w:before="0" w:after="0" w:line="240" w:lineRule="auto"/>
        <w:ind w:left="5" w:right="0" w:firstLine="0"/>
        <w:jc w:val="left"/>
        <w:rPr>
          <w:sz w:val="20"/>
          <w:szCs w:val="20"/>
        </w:rPr>
      </w:pPr>
      <w:bookmarkStart w:id="2210" w:name="bookmark221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2210"/>
    </w:p>
    <w:tbl>
      <w:tblPr>
        <w:tblOverlap w:val="never"/>
        <w:jc w:val="center"/>
        <w:tblLayout w:type="fixed"/>
      </w:tblPr>
      <w:tblGrid>
        <w:gridCol w:w="3331"/>
        <w:gridCol w:w="3058"/>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采用未来适用法的原因</w:t>
            </w:r>
          </w:p>
        </w:tc>
      </w:tr>
    </w:tbl>
    <w:p>
      <w:pPr>
        <w:widowControl w:val="0"/>
        <w:spacing w:after="319" w:line="1" w:lineRule="exact"/>
      </w:pPr>
    </w:p>
    <w:p>
      <w:pPr>
        <w:pStyle w:val="Style29"/>
        <w:keepNext/>
        <w:keepLines/>
        <w:widowControl w:val="0"/>
        <w:shd w:val="clear" w:color="auto" w:fill="auto"/>
        <w:tabs>
          <w:tab w:pos="378" w:val="left"/>
        </w:tabs>
        <w:bidi w:val="0"/>
        <w:spacing w:before="0" w:after="320" w:line="240" w:lineRule="auto"/>
        <w:ind w:left="0" w:right="0" w:firstLine="0"/>
        <w:jc w:val="both"/>
      </w:pPr>
      <w:bookmarkStart w:id="2211" w:name="bookmark2211"/>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2</w:t>
      </w:r>
      <w:bookmarkEnd w:id="2213"/>
      <w:r>
        <w:rPr>
          <w:color w:val="000000"/>
          <w:spacing w:val="0"/>
          <w:w w:val="100"/>
          <w:position w:val="0"/>
        </w:rPr>
        <w:t>、</w:t>
        <w:tab/>
        <w:t>债务重组</w:t>
      </w:r>
      <w:bookmarkEnd w:id="2211"/>
      <w:bookmarkEnd w:id="2212"/>
      <w:bookmarkEnd w:id="2214"/>
    </w:p>
    <w:p>
      <w:pPr>
        <w:pStyle w:val="Style29"/>
        <w:keepNext/>
        <w:keepLines/>
        <w:widowControl w:val="0"/>
        <w:shd w:val="clear" w:color="auto" w:fill="auto"/>
        <w:tabs>
          <w:tab w:pos="378" w:val="left"/>
        </w:tabs>
        <w:bidi w:val="0"/>
        <w:spacing w:before="0" w:after="320" w:line="240" w:lineRule="auto"/>
        <w:ind w:left="0" w:right="0" w:firstLine="0"/>
        <w:jc w:val="both"/>
      </w:pPr>
      <w:bookmarkStart w:id="2215" w:name="bookmark2215"/>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3</w:t>
      </w:r>
      <w:bookmarkEnd w:id="2217"/>
      <w:r>
        <w:rPr>
          <w:color w:val="000000"/>
          <w:spacing w:val="0"/>
          <w:w w:val="100"/>
          <w:position w:val="0"/>
        </w:rPr>
        <w:t>、</w:t>
        <w:tab/>
        <w:t>资产置换</w:t>
      </w:r>
      <w:bookmarkEnd w:id="2215"/>
      <w:bookmarkEnd w:id="2216"/>
      <w:bookmarkEnd w:id="2218"/>
    </w:p>
    <w:p>
      <w:pPr>
        <w:pStyle w:val="Style35"/>
        <w:keepNext/>
        <w:keepLines/>
        <w:widowControl w:val="0"/>
        <w:shd w:val="clear" w:color="auto" w:fill="auto"/>
        <w:tabs>
          <w:tab w:pos="493" w:val="left"/>
        </w:tabs>
        <w:bidi w:val="0"/>
        <w:spacing w:before="0" w:after="320" w:line="240" w:lineRule="auto"/>
        <w:ind w:left="0" w:right="0" w:firstLine="0"/>
        <w:jc w:val="both"/>
      </w:pPr>
      <w:bookmarkStart w:id="2219" w:name="bookmark2219"/>
      <w:bookmarkStart w:id="2220" w:name="bookmark2220"/>
      <w:bookmarkStart w:id="2221" w:name="bookmark2221"/>
      <w:bookmarkStart w:id="2222" w:name="bookmark2222"/>
      <w:r>
        <w:rPr>
          <w:color w:val="000000"/>
          <w:spacing w:val="0"/>
          <w:w w:val="100"/>
          <w:position w:val="0"/>
        </w:rPr>
        <w:t>（</w:t>
      </w:r>
      <w:bookmarkEnd w:id="2221"/>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19"/>
      <w:bookmarkEnd w:id="2220"/>
      <w:bookmarkEnd w:id="2222"/>
    </w:p>
    <w:p>
      <w:pPr>
        <w:pStyle w:val="Style35"/>
        <w:keepNext/>
        <w:keepLines/>
        <w:widowControl w:val="0"/>
        <w:shd w:val="clear" w:color="auto" w:fill="auto"/>
        <w:tabs>
          <w:tab w:pos="493" w:val="left"/>
        </w:tabs>
        <w:bidi w:val="0"/>
        <w:spacing w:before="0" w:after="320" w:line="240" w:lineRule="auto"/>
        <w:ind w:left="0" w:right="0" w:firstLine="0"/>
        <w:jc w:val="both"/>
      </w:pPr>
      <w:bookmarkStart w:id="2223" w:name="bookmark2223"/>
      <w:bookmarkStart w:id="2224" w:name="bookmark2224"/>
      <w:bookmarkStart w:id="2225" w:name="bookmark2225"/>
      <w:bookmarkStart w:id="2226" w:name="bookmark2226"/>
      <w:r>
        <w:rPr>
          <w:color w:val="000000"/>
          <w:spacing w:val="0"/>
          <w:w w:val="100"/>
          <w:position w:val="0"/>
        </w:rPr>
        <w:t>（</w:t>
      </w:r>
      <w:bookmarkEnd w:id="2225"/>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23"/>
      <w:bookmarkEnd w:id="2224"/>
      <w:bookmarkEnd w:id="2226"/>
    </w:p>
    <w:p>
      <w:pPr>
        <w:pStyle w:val="Style29"/>
        <w:keepNext/>
        <w:keepLines/>
        <w:widowControl w:val="0"/>
        <w:shd w:val="clear" w:color="auto" w:fill="auto"/>
        <w:tabs>
          <w:tab w:pos="378" w:val="left"/>
        </w:tabs>
        <w:bidi w:val="0"/>
        <w:spacing w:before="0" w:after="320" w:line="240" w:lineRule="auto"/>
        <w:ind w:left="0" w:right="0" w:firstLine="0"/>
        <w:jc w:val="both"/>
      </w:pPr>
      <w:bookmarkStart w:id="2227" w:name="bookmark2227"/>
      <w:bookmarkStart w:id="2228" w:name="bookmark2228"/>
      <w:bookmarkStart w:id="2229" w:name="bookmark2229"/>
      <w:bookmarkStart w:id="2230" w:name="bookmark2230"/>
      <w:r>
        <w:rPr>
          <w:rFonts w:ascii="Times New Roman" w:eastAsia="Times New Roman" w:hAnsi="Times New Roman" w:cs="Times New Roman"/>
          <w:color w:val="000000"/>
          <w:spacing w:val="0"/>
          <w:w w:val="100"/>
          <w:position w:val="0"/>
        </w:rPr>
        <w:t>4</w:t>
      </w:r>
      <w:bookmarkEnd w:id="2229"/>
      <w:r>
        <w:rPr>
          <w:color w:val="000000"/>
          <w:spacing w:val="0"/>
          <w:w w:val="100"/>
          <w:position w:val="0"/>
        </w:rPr>
        <w:t>、</w:t>
        <w:tab/>
        <w:t>年金计划</w:t>
      </w:r>
      <w:bookmarkEnd w:id="2227"/>
      <w:bookmarkEnd w:id="2228"/>
      <w:bookmarkEnd w:id="2230"/>
    </w:p>
    <w:p>
      <w:pPr>
        <w:pStyle w:val="Style29"/>
        <w:keepNext/>
        <w:keepLines/>
        <w:widowControl w:val="0"/>
        <w:shd w:val="clear" w:color="auto" w:fill="auto"/>
        <w:tabs>
          <w:tab w:pos="378" w:val="left"/>
        </w:tabs>
        <w:bidi w:val="0"/>
        <w:spacing w:before="0" w:after="320" w:line="240" w:lineRule="auto"/>
        <w:ind w:left="0" w:right="0" w:firstLine="0"/>
        <w:jc w:val="both"/>
        <w:sectPr>
          <w:footnotePr>
            <w:pos w:val="pageBottom"/>
            <w:numFmt w:val="decimal"/>
            <w:numRestart w:val="continuous"/>
          </w:footnotePr>
          <w:pgSz w:w="11900" w:h="16840"/>
          <w:pgMar w:top="1455" w:right="1112" w:bottom="2050" w:left="1107" w:header="0" w:footer="3" w:gutter="0"/>
          <w:cols w:space="720"/>
          <w:noEndnote/>
          <w:rtlGutter w:val="0"/>
          <w:docGrid w:linePitch="360"/>
        </w:sectPr>
      </w:pPr>
      <w:bookmarkStart w:id="2231" w:name="bookmark2231"/>
      <w:bookmarkStart w:id="2232" w:name="bookmark2232"/>
      <w:bookmarkStart w:id="2233" w:name="bookmark2233"/>
      <w:bookmarkStart w:id="2234" w:name="bookmark2234"/>
      <w:r>
        <w:rPr>
          <w:rFonts w:ascii="Times New Roman" w:eastAsia="Times New Roman" w:hAnsi="Times New Roman" w:cs="Times New Roman"/>
          <w:color w:val="000000"/>
          <w:spacing w:val="0"/>
          <w:w w:val="100"/>
          <w:position w:val="0"/>
        </w:rPr>
        <w:t>5</w:t>
      </w:r>
      <w:bookmarkEnd w:id="2233"/>
      <w:r>
        <w:rPr>
          <w:color w:val="000000"/>
          <w:spacing w:val="0"/>
          <w:w w:val="100"/>
          <w:position w:val="0"/>
        </w:rPr>
        <w:t>、</w:t>
        <w:tab/>
        <w:t>终止经营</w:t>
      </w:r>
      <w:bookmarkEnd w:id="2231"/>
      <w:bookmarkEnd w:id="2232"/>
      <w:bookmarkEnd w:id="2234"/>
    </w:p>
    <w:tbl>
      <w:tblPr>
        <w:tblOverlap w:val="never"/>
        <w:jc w:val="center"/>
        <w:tblLayout w:type="fixed"/>
      </w:tblPr>
      <w:tblGrid>
        <w:gridCol w:w="1373"/>
        <w:gridCol w:w="1368"/>
        <w:gridCol w:w="1368"/>
        <w:gridCol w:w="1368"/>
        <w:gridCol w:w="1368"/>
        <w:gridCol w:w="1363"/>
        <w:gridCol w:w="1373"/>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归属于母公司</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所有者的终止</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经营利润</w:t>
            </w:r>
          </w:p>
        </w:tc>
      </w:tr>
    </w:tbl>
    <w:p>
      <w:pPr>
        <w:widowControl w:val="0"/>
        <w:spacing w:after="79" w:line="1" w:lineRule="exact"/>
      </w:pPr>
    </w:p>
    <w:p>
      <w:pPr>
        <w:pStyle w:val="Style2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2235" w:name="bookmark2235"/>
      <w:bookmarkStart w:id="2236" w:name="bookmark2236"/>
      <w:bookmarkStart w:id="2237" w:name="bookmark2237"/>
      <w:bookmarkStart w:id="2238" w:name="bookmark2238"/>
      <w:r>
        <w:rPr>
          <w:rFonts w:ascii="Times New Roman" w:eastAsia="Times New Roman" w:hAnsi="Times New Roman" w:cs="Times New Roman"/>
          <w:color w:val="000000"/>
          <w:spacing w:val="0"/>
          <w:w w:val="100"/>
          <w:position w:val="0"/>
        </w:rPr>
        <w:t>6</w:t>
      </w:r>
      <w:bookmarkEnd w:id="2237"/>
      <w:r>
        <w:rPr>
          <w:color w:val="000000"/>
          <w:spacing w:val="0"/>
          <w:w w:val="100"/>
          <w:position w:val="0"/>
        </w:rPr>
        <w:t>、分部信息</w:t>
      </w:r>
      <w:bookmarkEnd w:id="2235"/>
      <w:bookmarkEnd w:id="2236"/>
      <w:bookmarkEnd w:id="2238"/>
    </w:p>
    <w:p>
      <w:pPr>
        <w:pStyle w:val="Style35"/>
        <w:keepNext/>
        <w:keepLines/>
        <w:widowControl w:val="0"/>
        <w:shd w:val="clear" w:color="auto" w:fill="auto"/>
        <w:tabs>
          <w:tab w:pos="493" w:val="left"/>
        </w:tabs>
        <w:bidi w:val="0"/>
        <w:spacing w:before="0" w:after="340" w:line="240" w:lineRule="auto"/>
        <w:ind w:left="0" w:right="0" w:firstLine="0"/>
        <w:jc w:val="left"/>
      </w:pPr>
      <w:bookmarkStart w:id="2239" w:name="bookmark2239"/>
      <w:bookmarkStart w:id="2240" w:name="bookmark2240"/>
      <w:bookmarkStart w:id="2241" w:name="bookmark2241"/>
      <w:bookmarkStart w:id="2242" w:name="bookmark2242"/>
      <w:r>
        <w:rPr>
          <w:color w:val="000000"/>
          <w:spacing w:val="0"/>
          <w:w w:val="100"/>
          <w:position w:val="0"/>
        </w:rPr>
        <w:t>（</w:t>
      </w:r>
      <w:bookmarkEnd w:id="2241"/>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39"/>
      <w:bookmarkEnd w:id="2240"/>
      <w:bookmarkEnd w:id="2242"/>
    </w:p>
    <w:p>
      <w:pPr>
        <w:pStyle w:val="Style35"/>
        <w:keepNext/>
        <w:keepLines/>
        <w:widowControl w:val="0"/>
        <w:shd w:val="clear" w:color="auto" w:fill="auto"/>
        <w:tabs>
          <w:tab w:pos="493" w:val="left"/>
        </w:tabs>
        <w:bidi w:val="0"/>
        <w:spacing w:before="0" w:after="380" w:line="240" w:lineRule="auto"/>
        <w:ind w:left="0" w:right="0" w:firstLine="0"/>
        <w:jc w:val="left"/>
      </w:pPr>
      <w:bookmarkStart w:id="2243" w:name="bookmark2243"/>
      <w:bookmarkStart w:id="2244" w:name="bookmark2244"/>
      <w:bookmarkStart w:id="2245" w:name="bookmark2245"/>
      <w:bookmarkStart w:id="2246" w:name="bookmark2246"/>
      <w:r>
        <w:rPr>
          <w:color w:val="000000"/>
          <w:spacing w:val="0"/>
          <w:w w:val="100"/>
          <w:position w:val="0"/>
        </w:rPr>
        <w:t>（</w:t>
      </w:r>
      <w:bookmarkEnd w:id="2245"/>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43"/>
      <w:bookmarkEnd w:id="2244"/>
      <w:bookmarkEnd w:id="22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tabs>
          <w:tab w:pos="493" w:val="left"/>
        </w:tabs>
        <w:bidi w:val="0"/>
        <w:spacing w:before="0" w:after="340" w:line="240" w:lineRule="auto"/>
        <w:ind w:left="0" w:right="0" w:firstLine="0"/>
        <w:jc w:val="left"/>
      </w:pPr>
      <w:bookmarkStart w:id="2247" w:name="bookmark2247"/>
      <w:bookmarkStart w:id="2248" w:name="bookmark2248"/>
      <w:bookmarkStart w:id="2249" w:name="bookmark2249"/>
      <w:bookmarkStart w:id="2250" w:name="bookmark2250"/>
      <w:r>
        <w:rPr>
          <w:color w:val="000000"/>
          <w:spacing w:val="0"/>
          <w:w w:val="100"/>
          <w:position w:val="0"/>
        </w:rPr>
        <w:t>（</w:t>
      </w:r>
      <w:bookmarkEnd w:id="2249"/>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47"/>
      <w:bookmarkEnd w:id="2248"/>
      <w:bookmarkEnd w:id="2250"/>
    </w:p>
    <w:p>
      <w:pPr>
        <w:pStyle w:val="Style35"/>
        <w:keepNext/>
        <w:keepLines/>
        <w:widowControl w:val="0"/>
        <w:shd w:val="clear" w:color="auto" w:fill="auto"/>
        <w:tabs>
          <w:tab w:pos="493" w:val="left"/>
        </w:tabs>
        <w:bidi w:val="0"/>
        <w:spacing w:before="0" w:after="340" w:line="240" w:lineRule="auto"/>
        <w:ind w:left="0" w:right="0" w:firstLine="0"/>
        <w:jc w:val="left"/>
      </w:pPr>
      <w:bookmarkStart w:id="2251" w:name="bookmark2251"/>
      <w:bookmarkStart w:id="2252" w:name="bookmark2252"/>
      <w:bookmarkStart w:id="2253" w:name="bookmark2253"/>
      <w:bookmarkStart w:id="2254" w:name="bookmark2254"/>
      <w:r>
        <w:rPr>
          <w:color w:val="000000"/>
          <w:spacing w:val="0"/>
          <w:w w:val="100"/>
          <w:position w:val="0"/>
        </w:rPr>
        <w:t>（</w:t>
      </w:r>
      <w:bookmarkEnd w:id="2253"/>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51"/>
      <w:bookmarkEnd w:id="2252"/>
      <w:bookmarkEnd w:id="2254"/>
    </w:p>
    <w:p>
      <w:pPr>
        <w:pStyle w:val="Style29"/>
        <w:keepNext/>
        <w:keepLines/>
        <w:widowControl w:val="0"/>
        <w:shd w:val="clear" w:color="auto" w:fill="auto"/>
        <w:tabs>
          <w:tab w:pos="382" w:val="left"/>
        </w:tabs>
        <w:bidi w:val="0"/>
        <w:spacing w:before="0" w:after="340" w:line="240" w:lineRule="auto"/>
        <w:ind w:left="0" w:right="0" w:firstLine="0"/>
        <w:jc w:val="left"/>
      </w:pPr>
      <w:bookmarkStart w:id="2255" w:name="bookmark2255"/>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7</w:t>
      </w:r>
      <w:bookmarkEnd w:id="2257"/>
      <w:r>
        <w:rPr>
          <w:color w:val="000000"/>
          <w:spacing w:val="0"/>
          <w:w w:val="100"/>
          <w:position w:val="0"/>
        </w:rPr>
        <w:t>、</w:t>
        <w:tab/>
        <w:t>其他对投资者决策有影响的重要交易和事项</w:t>
      </w:r>
      <w:bookmarkEnd w:id="2255"/>
      <w:bookmarkEnd w:id="2256"/>
      <w:bookmarkEnd w:id="2258"/>
    </w:p>
    <w:p>
      <w:pPr>
        <w:pStyle w:val="Style29"/>
        <w:keepNext/>
        <w:keepLines/>
        <w:widowControl w:val="0"/>
        <w:shd w:val="clear" w:color="auto" w:fill="auto"/>
        <w:tabs>
          <w:tab w:pos="382" w:val="left"/>
        </w:tabs>
        <w:bidi w:val="0"/>
        <w:spacing w:before="0" w:after="340" w:line="240" w:lineRule="auto"/>
        <w:ind w:left="0" w:right="0" w:firstLine="0"/>
        <w:jc w:val="left"/>
      </w:pPr>
      <w:bookmarkStart w:id="2259" w:name="bookmark2259"/>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8</w:t>
      </w:r>
      <w:bookmarkEnd w:id="2261"/>
      <w:r>
        <w:rPr>
          <w:color w:val="000000"/>
          <w:spacing w:val="0"/>
          <w:w w:val="100"/>
          <w:position w:val="0"/>
        </w:rPr>
        <w:t>、</w:t>
        <w:tab/>
        <w:t>其他</w:t>
      </w:r>
      <w:bookmarkEnd w:id="2259"/>
      <w:bookmarkEnd w:id="2260"/>
      <w:bookmarkEnd w:id="2262"/>
    </w:p>
    <w:p>
      <w:pPr>
        <w:pStyle w:val="Style25"/>
        <w:keepNext/>
        <w:keepLines/>
        <w:widowControl w:val="0"/>
        <w:shd w:val="clear" w:color="auto" w:fill="auto"/>
        <w:bidi w:val="0"/>
        <w:spacing w:before="0" w:after="340" w:line="240" w:lineRule="auto"/>
        <w:ind w:left="0" w:right="0" w:firstLine="0"/>
        <w:jc w:val="left"/>
      </w:pPr>
      <w:bookmarkStart w:id="2263" w:name="bookmark2263"/>
      <w:bookmarkStart w:id="2264" w:name="bookmark2264"/>
      <w:bookmarkStart w:id="2265" w:name="bookmark2265"/>
      <w:r>
        <w:rPr>
          <w:color w:val="000000"/>
          <w:spacing w:val="0"/>
          <w:w w:val="100"/>
          <w:position w:val="0"/>
          <w:sz w:val="24"/>
          <w:szCs w:val="24"/>
        </w:rPr>
        <w:t>十七、母公司财务报表主要项目注释</w:t>
      </w:r>
      <w:bookmarkEnd w:id="2263"/>
      <w:bookmarkEnd w:id="2264"/>
      <w:bookmarkEnd w:id="2265"/>
    </w:p>
    <w:p>
      <w:pPr>
        <w:pStyle w:val="Style29"/>
        <w:keepNext/>
        <w:keepLines/>
        <w:widowControl w:val="0"/>
        <w:shd w:val="clear" w:color="auto" w:fill="auto"/>
        <w:bidi w:val="0"/>
        <w:spacing w:before="0" w:after="340" w:line="240" w:lineRule="auto"/>
        <w:ind w:left="0" w:right="0" w:firstLine="0"/>
        <w:jc w:val="left"/>
      </w:pPr>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66"/>
      <w:bookmarkEnd w:id="2267"/>
      <w:bookmarkEnd w:id="2268"/>
    </w:p>
    <w:p>
      <w:pPr>
        <w:pStyle w:val="Style35"/>
        <w:keepNext/>
        <w:keepLines/>
        <w:widowControl w:val="0"/>
        <w:shd w:val="clear" w:color="auto" w:fill="auto"/>
        <w:bidi w:val="0"/>
        <w:spacing w:before="0" w:after="340" w:line="240" w:lineRule="auto"/>
        <w:ind w:left="0" w:right="0" w:firstLine="0"/>
        <w:jc w:val="left"/>
      </w:pPr>
      <w:bookmarkStart w:id="2269" w:name="bookmark2269"/>
      <w:bookmarkStart w:id="2270" w:name="bookmark2270"/>
      <w:bookmarkStart w:id="2271" w:name="bookmark22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69"/>
      <w:bookmarkEnd w:id="2270"/>
      <w:bookmarkEnd w:id="22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按单项计提坏账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9,887,3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color w:val="000000"/>
                <w:spacing w:val="0"/>
                <w:w w:val="100"/>
                <w:position w:val="0"/>
              </w:rPr>
              <w:t>15.42</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9,887,3</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54,215,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color w:val="000000"/>
                <w:spacing w:val="0"/>
                <w:w w:val="100"/>
                <w:position w:val="0"/>
              </w:rPr>
              <w:t>84.58</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7,553,7</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color w:val="000000"/>
                <w:spacing w:val="0"/>
                <w:w w:val="100"/>
                <w:position w:val="0"/>
              </w:rPr>
              <w:t>13.93</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46,661,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69,268,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5,414,0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63,854,1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5,414,0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63,854,1</w:t>
            </w:r>
          </w:p>
        </w:tc>
      </w:tr>
    </w:tbl>
    <w:p>
      <w:pPr>
        <w:spacing w:lineRule="exact" w:line="1"/>
        <w:rPr>
          <w:sz w:val="2"/>
          <w:szCs w:val="2"/>
        </w:rPr>
      </w:pPr>
      <w:r>
        <w:br w:type="page"/>
      </w:r>
    </w:p>
    <w:tbl>
      <w:tblPr>
        <w:tblOverlap w:val="never"/>
        <w:jc w:val="center"/>
        <w:tblLayout w:type="fixed"/>
      </w:tblPr>
      <w:tblGrid>
        <w:gridCol w:w="1642"/>
        <w:gridCol w:w="763"/>
        <w:gridCol w:w="763"/>
        <w:gridCol w:w="758"/>
        <w:gridCol w:w="763"/>
        <w:gridCol w:w="792"/>
        <w:gridCol w:w="773"/>
        <w:gridCol w:w="797"/>
        <w:gridCol w:w="802"/>
        <w:gridCol w:w="787"/>
        <w:gridCol w:w="94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86.55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保理款组合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合并范围内关联</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90,348.</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90,348.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64,102,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17,441, 157.05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46,661,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69,268,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5,414,0</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48.22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63,854,1</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86.55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9,887,357.64</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武汉宝特龙科技股份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5,031,896.42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5,031,896.42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停产</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深圳市壹办公科技股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4,855,461.22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4,855,461.22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破产</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9,887,357.64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9,887,357.64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9,887,357.64</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7,570,785.81</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44,881,895.72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2,244,094.79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719,575.00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71,957.50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4,694,211.41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1,408,263.42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3,829,483.70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3,829,483.70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54,125,165.83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7,553,799.41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0"/>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确定该组合依据的说明: 按组合计提坏账准备：</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718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50,004,140.54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1,741,393.10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8,527,854.53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3,829,483.70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3,081,349.39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320,931.76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427,202.55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64,102,871.87</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2272" w:name="bookmark2272"/>
      <w:bookmarkStart w:id="2273" w:name="bookmark2273"/>
      <w:bookmarkStart w:id="2274" w:name="bookmark22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72"/>
      <w:bookmarkEnd w:id="2273"/>
      <w:bookmarkEnd w:id="2274"/>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5,414,048.22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2,139,751.19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7,553,799.41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9,887,357.64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9,887,357.64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5,414,048.22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12,027,108.83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17,441,157.05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299" w:line="1" w:lineRule="exact"/>
      </w:pPr>
    </w:p>
    <w:p>
      <w:pPr>
        <w:pStyle w:val="Style35"/>
        <w:keepNext/>
        <w:keepLines/>
        <w:widowControl w:val="0"/>
        <w:numPr>
          <w:ilvl w:val="0"/>
          <w:numId w:val="99"/>
        </w:numPr>
        <w:shd w:val="clear" w:color="auto" w:fill="auto"/>
        <w:bidi w:val="0"/>
        <w:spacing w:before="0" w:line="240" w:lineRule="auto"/>
        <w:ind w:left="0" w:right="0" w:firstLine="0"/>
        <w:jc w:val="left"/>
      </w:pPr>
      <w:bookmarkStart w:id="2275" w:name="bookmark2275"/>
      <w:bookmarkStart w:id="2276" w:name="bookmark2276"/>
      <w:bookmarkStart w:id="2277" w:name="bookmark2277"/>
      <w:bookmarkStart w:id="2278" w:name="bookmark2278"/>
      <w:bookmarkEnd w:id="2277"/>
      <w:r>
        <w:rPr>
          <w:color w:val="000000"/>
          <w:spacing w:val="0"/>
          <w:w w:val="100"/>
          <w:position w:val="0"/>
        </w:rPr>
        <w:t>本期实际核销的应收账款情况</w:t>
      </w:r>
      <w:bookmarkEnd w:id="2275"/>
      <w:bookmarkEnd w:id="2276"/>
      <w:bookmarkEnd w:id="2278"/>
    </w:p>
    <w:p>
      <w:pPr>
        <w:pStyle w:val="Style20"/>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其中重要的应收账款核销情况：</w:t>
      </w:r>
    </w:p>
    <w:p>
      <w:pPr>
        <w:pStyle w:val="Style20"/>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款项是否由关联 交易产生</w:t>
            </w:r>
          </w:p>
        </w:tc>
      </w:tr>
    </w:tbl>
    <w:p>
      <w:pPr>
        <w:spacing w:lineRule="exact" w:line="1"/>
        <w:rPr>
          <w:sz w:val="2"/>
          <w:szCs w:val="2"/>
        </w:rPr>
      </w:pPr>
      <w:r>
        <w:br w:type="page"/>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应收账款核销说明：</w:t>
      </w:r>
    </w:p>
    <w:p>
      <w:pPr>
        <w:pStyle w:val="Style35"/>
        <w:keepNext/>
        <w:keepLines/>
        <w:widowControl w:val="0"/>
        <w:shd w:val="clear" w:color="auto" w:fill="auto"/>
        <w:bidi w:val="0"/>
        <w:spacing w:before="0" w:line="240" w:lineRule="auto"/>
        <w:ind w:left="0" w:right="0" w:firstLine="0"/>
        <w:jc w:val="both"/>
      </w:pPr>
      <w:bookmarkStart w:id="2279" w:name="bookmark2279"/>
      <w:bookmarkStart w:id="2280" w:name="bookmark2280"/>
      <w:bookmarkStart w:id="2281" w:name="bookmark2281"/>
      <w:bookmarkStart w:id="2282" w:name="bookmark2282"/>
      <w:r>
        <w:rPr>
          <w:color w:val="000000"/>
          <w:spacing w:val="0"/>
          <w:w w:val="100"/>
          <w:position w:val="0"/>
        </w:rPr>
        <w:t>（</w:t>
      </w:r>
      <w:bookmarkEnd w:id="228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79"/>
      <w:bookmarkEnd w:id="2280"/>
      <w:bookmarkEnd w:id="22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6,540,167.26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327,008.37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5,031,896.42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5,031,896.42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4,855,461.22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4,855,461.22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3,469,364.63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2,826,555.74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2,878,411.83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143,920.59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22,775,301.36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both"/>
      </w:pPr>
      <w:bookmarkStart w:id="2283" w:name="bookmark2283"/>
      <w:bookmarkStart w:id="2284" w:name="bookmark2284"/>
      <w:bookmarkStart w:id="2285" w:name="bookmark2285"/>
      <w:bookmarkStart w:id="2286" w:name="bookmark2286"/>
      <w:r>
        <w:rPr>
          <w:color w:val="000000"/>
          <w:spacing w:val="0"/>
          <w:w w:val="100"/>
          <w:position w:val="0"/>
        </w:rPr>
        <w:t>（</w:t>
      </w:r>
      <w:bookmarkEnd w:id="2285"/>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2283"/>
      <w:bookmarkEnd w:id="2284"/>
      <w:bookmarkEnd w:id="2286"/>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2287" w:name="bookmark2287"/>
      <w:bookmarkStart w:id="2288" w:name="bookmark2288"/>
      <w:bookmarkStart w:id="2289" w:name="bookmark2289"/>
      <w:bookmarkStart w:id="2290" w:name="bookmark2290"/>
      <w:r>
        <w:rPr>
          <w:color w:val="000000"/>
          <w:spacing w:val="0"/>
          <w:w w:val="100"/>
          <w:position w:val="0"/>
        </w:rPr>
        <w:t>（</w:t>
      </w:r>
      <w:bookmarkEnd w:id="2289"/>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2287"/>
      <w:bookmarkEnd w:id="2288"/>
      <w:bookmarkEnd w:id="2290"/>
    </w:p>
    <w:p>
      <w:pPr>
        <w:pStyle w:val="Style29"/>
        <w:keepNext/>
        <w:keepLines/>
        <w:widowControl w:val="0"/>
        <w:shd w:val="clear" w:color="auto" w:fill="auto"/>
        <w:bidi w:val="0"/>
        <w:spacing w:before="0" w:line="240" w:lineRule="auto"/>
        <w:ind w:left="0" w:right="0" w:firstLine="0"/>
        <w:jc w:val="both"/>
      </w:pPr>
      <w:bookmarkStart w:id="2291" w:name="bookmark2291"/>
      <w:bookmarkStart w:id="2292" w:name="bookmark2292"/>
      <w:bookmarkStart w:id="2293" w:name="bookmark229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91"/>
      <w:bookmarkEnd w:id="2292"/>
      <w:bookmarkEnd w:id="22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486,915.53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478,378.74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12,312,737.98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13,014,537.27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12,799,653.51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13,492,916.01</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both"/>
      </w:pPr>
      <w:bookmarkStart w:id="2294" w:name="bookmark2294"/>
      <w:bookmarkStart w:id="2295" w:name="bookmark2295"/>
      <w:bookmarkStart w:id="2296" w:name="bookmark22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94"/>
      <w:bookmarkEnd w:id="2295"/>
      <w:bookmarkEnd w:id="2296"/>
    </w:p>
    <w:p>
      <w:pPr>
        <w:pStyle w:val="Style55"/>
        <w:keepNext/>
        <w:keepLines/>
        <w:widowControl w:val="0"/>
        <w:shd w:val="clear" w:color="auto" w:fill="auto"/>
        <w:bidi w:val="0"/>
        <w:spacing w:before="0" w:after="360" w:line="240" w:lineRule="auto"/>
        <w:ind w:left="0" w:right="0" w:firstLine="0"/>
        <w:jc w:val="both"/>
      </w:pPr>
      <w:bookmarkStart w:id="2297" w:name="bookmark2297"/>
      <w:bookmarkStart w:id="2298" w:name="bookmark2298"/>
      <w:bookmarkStart w:id="2299" w:name="bookmark2299"/>
      <w:bookmarkStart w:id="2300" w:name="bookmark2300"/>
      <w:r>
        <w:rPr>
          <w:rFonts w:ascii="Times New Roman" w:eastAsia="Times New Roman" w:hAnsi="Times New Roman" w:cs="Times New Roman"/>
          <w:color w:val="000000"/>
          <w:spacing w:val="0"/>
          <w:w w:val="100"/>
          <w:position w:val="0"/>
        </w:rPr>
        <w:t>1</w:t>
      </w:r>
      <w:bookmarkEnd w:id="2299"/>
      <w:r>
        <w:rPr>
          <w:color w:val="000000"/>
          <w:spacing w:val="0"/>
          <w:w w:val="100"/>
          <w:position w:val="0"/>
        </w:rPr>
        <w:t>）应收利息分类</w:t>
      </w:r>
      <w:bookmarkEnd w:id="2297"/>
      <w:bookmarkEnd w:id="2298"/>
      <w:bookmarkEnd w:id="23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486,915.53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478,378.74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486,915.53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478,378.74</w:t>
            </w:r>
          </w:p>
        </w:tc>
      </w:tr>
    </w:tbl>
    <w:p>
      <w:pPr>
        <w:widowControl w:val="0"/>
        <w:spacing w:after="299" w:line="1" w:lineRule="exact"/>
      </w:pPr>
    </w:p>
    <w:p>
      <w:pPr>
        <w:pStyle w:val="Style55"/>
        <w:keepNext/>
        <w:keepLines/>
        <w:widowControl w:val="0"/>
        <w:shd w:val="clear" w:color="auto" w:fill="auto"/>
        <w:bidi w:val="0"/>
        <w:spacing w:before="0" w:after="360" w:line="240" w:lineRule="auto"/>
        <w:ind w:left="0" w:right="0" w:firstLine="0"/>
        <w:jc w:val="both"/>
      </w:pPr>
      <w:bookmarkStart w:id="2301" w:name="bookmark2301"/>
      <w:bookmarkStart w:id="2302" w:name="bookmark2302"/>
      <w:bookmarkStart w:id="2303" w:name="bookmark2303"/>
      <w:bookmarkStart w:id="2304" w:name="bookmark2304"/>
      <w:r>
        <w:rPr>
          <w:rFonts w:ascii="Times New Roman" w:eastAsia="Times New Roman" w:hAnsi="Times New Roman" w:cs="Times New Roman"/>
          <w:color w:val="000000"/>
          <w:spacing w:val="0"/>
          <w:w w:val="100"/>
          <w:position w:val="0"/>
        </w:rPr>
        <w:t>2</w:t>
      </w:r>
      <w:bookmarkEnd w:id="2303"/>
      <w:r>
        <w:rPr>
          <w:color w:val="000000"/>
          <w:spacing w:val="0"/>
          <w:w w:val="100"/>
          <w:position w:val="0"/>
        </w:rPr>
        <w:t>）重要逾期利息</w:t>
      </w:r>
      <w:bookmarkEnd w:id="2301"/>
      <w:bookmarkEnd w:id="2302"/>
      <w:bookmarkEnd w:id="2304"/>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是否发生减值及其判 断依据</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55"/>
        <w:keepNext/>
        <w:keepLines/>
        <w:widowControl w:val="0"/>
        <w:shd w:val="clear" w:color="auto" w:fill="auto"/>
        <w:bidi w:val="0"/>
        <w:spacing w:before="0" w:after="360" w:line="240" w:lineRule="auto"/>
        <w:ind w:left="0" w:right="0" w:firstLine="0"/>
        <w:jc w:val="both"/>
      </w:pPr>
      <w:bookmarkStart w:id="2305" w:name="bookmark2305"/>
      <w:bookmarkStart w:id="2306" w:name="bookmark2306"/>
      <w:bookmarkStart w:id="2307" w:name="bookmark2307"/>
      <w:bookmarkStart w:id="2308" w:name="bookmark2308"/>
      <w:r>
        <w:rPr>
          <w:rFonts w:ascii="Times New Roman" w:eastAsia="Times New Roman" w:hAnsi="Times New Roman" w:cs="Times New Roman"/>
          <w:color w:val="000000"/>
          <w:spacing w:val="0"/>
          <w:w w:val="100"/>
          <w:position w:val="0"/>
        </w:rPr>
        <w:t>3</w:t>
      </w:r>
      <w:bookmarkEnd w:id="2307"/>
      <w:r>
        <w:rPr>
          <w:color w:val="000000"/>
          <w:spacing w:val="0"/>
          <w:w w:val="100"/>
          <w:position w:val="0"/>
        </w:rPr>
        <w:t>）坏账准备计提情况</w:t>
      </w:r>
      <w:bookmarkEnd w:id="2305"/>
      <w:bookmarkEnd w:id="2306"/>
      <w:bookmarkEnd w:id="2308"/>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35"/>
        <w:keepNext/>
        <w:keepLines/>
        <w:widowControl w:val="0"/>
        <w:shd w:val="clear" w:color="auto" w:fill="auto"/>
        <w:bidi w:val="0"/>
        <w:spacing w:before="0" w:line="240" w:lineRule="auto"/>
        <w:ind w:left="0" w:right="0" w:firstLine="0"/>
        <w:jc w:val="both"/>
      </w:pPr>
      <w:bookmarkStart w:id="2309" w:name="bookmark2309"/>
      <w:bookmarkStart w:id="2310" w:name="bookmark2310"/>
      <w:bookmarkStart w:id="2311" w:name="bookmark23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09"/>
      <w:bookmarkEnd w:id="2310"/>
      <w:bookmarkEnd w:id="2311"/>
    </w:p>
    <w:p>
      <w:pPr>
        <w:pStyle w:val="Style55"/>
        <w:keepNext/>
        <w:keepLines/>
        <w:widowControl w:val="0"/>
        <w:shd w:val="clear" w:color="auto" w:fill="auto"/>
        <w:bidi w:val="0"/>
        <w:spacing w:before="0" w:after="360" w:line="240" w:lineRule="auto"/>
        <w:ind w:left="0" w:right="0" w:firstLine="0"/>
        <w:jc w:val="both"/>
      </w:pPr>
      <w:bookmarkStart w:id="2312" w:name="bookmark2312"/>
      <w:bookmarkStart w:id="2313" w:name="bookmark2313"/>
      <w:bookmarkStart w:id="2314" w:name="bookmark2314"/>
      <w:bookmarkStart w:id="2315" w:name="bookmark2315"/>
      <w:r>
        <w:rPr>
          <w:rFonts w:ascii="Times New Roman" w:eastAsia="Times New Roman" w:hAnsi="Times New Roman" w:cs="Times New Roman"/>
          <w:color w:val="000000"/>
          <w:spacing w:val="0"/>
          <w:w w:val="100"/>
          <w:position w:val="0"/>
        </w:rPr>
        <w:t>1</w:t>
      </w:r>
      <w:bookmarkEnd w:id="2314"/>
      <w:r>
        <w:rPr>
          <w:color w:val="000000"/>
          <w:spacing w:val="0"/>
          <w:w w:val="100"/>
          <w:position w:val="0"/>
        </w:rPr>
        <w:t>）应收股利分类</w:t>
      </w:r>
      <w:bookmarkEnd w:id="2312"/>
      <w:bookmarkEnd w:id="2313"/>
      <w:bookmarkEnd w:id="2315"/>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299" w:line="1" w:lineRule="exact"/>
      </w:pPr>
    </w:p>
    <w:p>
      <w:pPr>
        <w:pStyle w:val="Style55"/>
        <w:keepNext/>
        <w:keepLines/>
        <w:widowControl w:val="0"/>
        <w:shd w:val="clear" w:color="auto" w:fill="auto"/>
        <w:bidi w:val="0"/>
        <w:spacing w:before="0" w:after="360" w:line="240" w:lineRule="auto"/>
        <w:ind w:left="0" w:right="0" w:firstLine="0"/>
        <w:jc w:val="left"/>
      </w:pPr>
      <w:bookmarkStart w:id="2316" w:name="bookmark2316"/>
      <w:bookmarkStart w:id="2317" w:name="bookmark2317"/>
      <w:bookmarkStart w:id="2318" w:name="bookmark2318"/>
      <w:bookmarkStart w:id="2319" w:name="bookmark2319"/>
      <w:r>
        <w:rPr>
          <w:rFonts w:ascii="Times New Roman" w:eastAsia="Times New Roman" w:hAnsi="Times New Roman" w:cs="Times New Roman"/>
          <w:color w:val="000000"/>
          <w:spacing w:val="0"/>
          <w:w w:val="100"/>
          <w:position w:val="0"/>
        </w:rPr>
        <w:t>2</w:t>
      </w:r>
      <w:bookmarkEnd w:id="2318"/>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16"/>
      <w:bookmarkEnd w:id="2317"/>
      <w:bookmarkEnd w:id="2319"/>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是否发生减值及其判 断依据</w:t>
            </w:r>
          </w:p>
        </w:tc>
      </w:tr>
    </w:tbl>
    <w:p>
      <w:pPr>
        <w:widowControl w:val="0"/>
        <w:spacing w:after="299" w:line="1" w:lineRule="exact"/>
      </w:pPr>
    </w:p>
    <w:p>
      <w:pPr>
        <w:pStyle w:val="Style55"/>
        <w:keepNext/>
        <w:keepLines/>
        <w:widowControl w:val="0"/>
        <w:shd w:val="clear" w:color="auto" w:fill="auto"/>
        <w:bidi w:val="0"/>
        <w:spacing w:before="0" w:after="360" w:line="240" w:lineRule="auto"/>
        <w:ind w:left="0" w:right="0" w:firstLine="0"/>
        <w:jc w:val="left"/>
      </w:pPr>
      <w:bookmarkStart w:id="2320" w:name="bookmark2320"/>
      <w:bookmarkStart w:id="2321" w:name="bookmark2321"/>
      <w:bookmarkStart w:id="2322" w:name="bookmark2322"/>
      <w:bookmarkStart w:id="2323" w:name="bookmark2323"/>
      <w:r>
        <w:rPr>
          <w:rFonts w:ascii="Times New Roman" w:eastAsia="Times New Roman" w:hAnsi="Times New Roman" w:cs="Times New Roman"/>
          <w:color w:val="000000"/>
          <w:spacing w:val="0"/>
          <w:w w:val="100"/>
          <w:position w:val="0"/>
        </w:rPr>
        <w:t>3</w:t>
      </w:r>
      <w:bookmarkEnd w:id="2322"/>
      <w:r>
        <w:rPr>
          <w:color w:val="000000"/>
          <w:spacing w:val="0"/>
          <w:w w:val="100"/>
          <w:position w:val="0"/>
        </w:rPr>
        <w:t>）坏账准备计提情况</w:t>
      </w:r>
      <w:bookmarkEnd w:id="2320"/>
      <w:bookmarkEnd w:id="2321"/>
      <w:bookmarkEnd w:id="2323"/>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2324" w:name="bookmark2324"/>
      <w:bookmarkStart w:id="2325" w:name="bookmark2325"/>
      <w:bookmarkStart w:id="2326" w:name="bookmark2326"/>
      <w:bookmarkStart w:id="2327" w:name="bookmark2327"/>
      <w:r>
        <w:rPr>
          <w:color w:val="000000"/>
          <w:spacing w:val="0"/>
          <w:w w:val="100"/>
          <w:position w:val="0"/>
        </w:rPr>
        <w:t>（</w:t>
      </w:r>
      <w:bookmarkEnd w:id="232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24"/>
      <w:bookmarkEnd w:id="2325"/>
      <w:bookmarkEnd w:id="2327"/>
    </w:p>
    <w:p>
      <w:pPr>
        <w:pStyle w:val="Style55"/>
        <w:keepNext/>
        <w:keepLines/>
        <w:widowControl w:val="0"/>
        <w:shd w:val="clear" w:color="auto" w:fill="auto"/>
        <w:bidi w:val="0"/>
        <w:spacing w:before="0" w:after="360" w:line="240" w:lineRule="auto"/>
        <w:ind w:left="0" w:right="0" w:firstLine="0"/>
        <w:jc w:val="left"/>
      </w:pPr>
      <w:bookmarkStart w:id="2328" w:name="bookmark2328"/>
      <w:bookmarkStart w:id="2329" w:name="bookmark2329"/>
      <w:bookmarkStart w:id="2330" w:name="bookmark233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28"/>
      <w:bookmarkEnd w:id="2329"/>
      <w:bookmarkEnd w:id="23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1,843.52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代扣代缴款项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应收关联方款项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7,626,877.98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6,680,224.02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6,665,200.00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12,587,171.87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13,347,922.18</w:t>
            </w:r>
          </w:p>
        </w:tc>
      </w:tr>
    </w:tbl>
    <w:p>
      <w:pPr>
        <w:spacing w:lineRule="exact" w:line="1"/>
        <w:rPr>
          <w:sz w:val="2"/>
          <w:szCs w:val="2"/>
        </w:rPr>
      </w:pPr>
      <w:r>
        <w:br w:type="page"/>
      </w:r>
    </w:p>
    <w:p>
      <w:pPr>
        <w:pStyle w:val="Style55"/>
        <w:keepNext/>
        <w:keepLines/>
        <w:widowControl w:val="0"/>
        <w:shd w:val="clear" w:color="auto" w:fill="auto"/>
        <w:bidi w:val="0"/>
        <w:spacing w:before="0" w:after="360" w:line="240" w:lineRule="auto"/>
        <w:ind w:left="0" w:right="0" w:firstLine="0"/>
        <w:jc w:val="left"/>
      </w:pPr>
      <w:bookmarkStart w:id="2331" w:name="bookmark2331"/>
      <w:bookmarkStart w:id="2332" w:name="bookmark2332"/>
      <w:bookmarkStart w:id="2333" w:name="bookmark233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31"/>
      <w:bookmarkEnd w:id="2332"/>
      <w:bookmarkEnd w:id="23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333,384.91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333,384.91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-110,444.91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51,493.89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-58,951.02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222,940.00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51,493.89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274,433.89</w:t>
            </w:r>
          </w:p>
        </w:tc>
      </w:tr>
    </w:tbl>
    <w:p>
      <w:pPr>
        <w:pStyle w:val="Style20"/>
        <w:keepNext w:val="0"/>
        <w:keepLines w:val="0"/>
        <w:widowControl w:val="0"/>
        <w:shd w:val="clear" w:color="auto" w:fill="auto"/>
        <w:bidi w:val="0"/>
        <w:spacing w:before="0" w:after="0" w:line="341" w:lineRule="exact"/>
        <w:ind w:left="0" w:right="0" w:firstLine="0"/>
        <w:jc w:val="left"/>
      </w:pPr>
      <w:r>
        <w:rPr>
          <w:color w:val="000000"/>
          <w:spacing w:val="0"/>
          <w:w w:val="100"/>
          <w:position w:val="0"/>
        </w:rPr>
        <w:t>损失准备本期变动金额重大的账面余额变动情况 口适用”不适用</w:t>
      </w:r>
    </w:p>
    <w:p>
      <w:pPr>
        <w:pStyle w:val="Style20"/>
        <w:keepNext w:val="0"/>
        <w:keepLines w:val="0"/>
        <w:widowControl w:val="0"/>
        <w:shd w:val="clear" w:color="auto" w:fill="auto"/>
        <w:bidi w:val="0"/>
        <w:spacing w:before="0" w:after="120" w:line="341" w:lineRule="exact"/>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5,709,977.98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6,377,193.89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6,375,700.00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12,587,171.87</w:t>
            </w:r>
          </w:p>
        </w:tc>
      </w:tr>
    </w:tbl>
    <w:p>
      <w:pPr>
        <w:widowControl w:val="0"/>
        <w:spacing w:after="299" w:line="1" w:lineRule="exact"/>
      </w:pPr>
    </w:p>
    <w:p>
      <w:pPr>
        <w:pStyle w:val="Style55"/>
        <w:keepNext/>
        <w:keepLines/>
        <w:widowControl w:val="0"/>
        <w:shd w:val="clear" w:color="auto" w:fill="auto"/>
        <w:bidi w:val="0"/>
        <w:spacing w:before="0" w:after="360" w:line="240" w:lineRule="auto"/>
        <w:ind w:left="0" w:right="0" w:firstLine="0"/>
        <w:jc w:val="left"/>
      </w:pPr>
      <w:bookmarkStart w:id="2334" w:name="bookmark2334"/>
      <w:bookmarkStart w:id="2335" w:name="bookmark2335"/>
      <w:bookmarkStart w:id="2336" w:name="bookmark2336"/>
      <w:bookmarkStart w:id="2337" w:name="bookmark2337"/>
      <w:r>
        <w:rPr>
          <w:rFonts w:ascii="Times New Roman" w:eastAsia="Times New Roman" w:hAnsi="Times New Roman" w:cs="Times New Roman"/>
          <w:color w:val="000000"/>
          <w:spacing w:val="0"/>
          <w:w w:val="100"/>
          <w:position w:val="0"/>
        </w:rPr>
        <w:t>3</w:t>
      </w:r>
      <w:bookmarkEnd w:id="2336"/>
      <w:r>
        <w:rPr>
          <w:color w:val="000000"/>
          <w:spacing w:val="0"/>
          <w:w w:val="100"/>
          <w:position w:val="0"/>
        </w:rPr>
        <w:t>）本期计提、收回或转回的坏账准备情况</w:t>
      </w:r>
      <w:bookmarkEnd w:id="2334"/>
      <w:bookmarkEnd w:id="2335"/>
      <w:bookmarkEnd w:id="2337"/>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3730"/>
        <w:gridCol w:w="1598"/>
        <w:gridCol w:w="163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tabs>
                <w:tab w:pos="1061" w:val="left"/>
                <w:tab w:pos="2534" w:val="left"/>
              </w:tabs>
              <w:bidi w:val="0"/>
              <w:spacing w:before="0" w:after="0" w:line="240" w:lineRule="auto"/>
              <w:ind w:left="0" w:right="0" w:firstLine="0"/>
              <w:jc w:val="center"/>
            </w:pPr>
            <w:r>
              <w:rPr>
                <w:rFonts w:ascii="SimSun" w:eastAsia="SimSun" w:hAnsi="SimSun" w:cs="SimSun"/>
                <w:color w:val="000000"/>
                <w:spacing w:val="0"/>
                <w:w w:val="100"/>
                <w:position w:val="0"/>
              </w:rPr>
              <w:t>计提</w:t>
              <w:tab/>
              <w:t>收回或转回</w:t>
              <w:tab/>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08"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4086" w:val="left"/>
              </w:tabs>
              <w:bidi w:val="0"/>
              <w:spacing w:before="0" w:after="0" w:line="240" w:lineRule="auto"/>
              <w:ind w:left="1220" w:right="0" w:firstLine="0"/>
              <w:jc w:val="left"/>
            </w:pPr>
            <w:r>
              <w:rPr>
                <w:rFonts w:ascii="SimSun" w:eastAsia="SimSun" w:hAnsi="SimSun" w:cs="SimSun"/>
                <w:color w:val="000000"/>
                <w:spacing w:val="0"/>
                <w:w w:val="100"/>
                <w:position w:val="0"/>
              </w:rPr>
              <w:t>单位名称</w:t>
              <w:tab/>
              <w:t>转回或收回金额</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299" w:line="1" w:lineRule="exact"/>
      </w:pPr>
    </w:p>
    <w:p>
      <w:pPr>
        <w:pStyle w:val="Style55"/>
        <w:keepNext/>
        <w:keepLines/>
        <w:widowControl w:val="0"/>
        <w:shd w:val="clear" w:color="auto" w:fill="auto"/>
        <w:bidi w:val="0"/>
        <w:spacing w:before="0" w:after="360" w:line="240" w:lineRule="auto"/>
        <w:ind w:left="0" w:right="0" w:firstLine="0"/>
        <w:jc w:val="left"/>
      </w:pPr>
      <w:bookmarkStart w:id="2338" w:name="bookmark2338"/>
      <w:bookmarkStart w:id="2339" w:name="bookmark2339"/>
      <w:bookmarkStart w:id="2340" w:name="bookmark2340"/>
      <w:bookmarkStart w:id="2341" w:name="bookmark2341"/>
      <w:r>
        <w:rPr>
          <w:rFonts w:ascii="Times New Roman" w:eastAsia="Times New Roman" w:hAnsi="Times New Roman" w:cs="Times New Roman"/>
          <w:color w:val="000000"/>
          <w:spacing w:val="0"/>
          <w:w w:val="100"/>
          <w:position w:val="0"/>
        </w:rPr>
        <w:t>4</w:t>
      </w:r>
      <w:bookmarkEnd w:id="2340"/>
      <w:r>
        <w:rPr>
          <w:color w:val="000000"/>
          <w:spacing w:val="0"/>
          <w:w w:val="100"/>
          <w:position w:val="0"/>
        </w:rPr>
        <w:t>）本期实际核销的其他应收款情况</w:t>
      </w:r>
      <w:bookmarkEnd w:id="2338"/>
      <w:bookmarkEnd w:id="2339"/>
      <w:bookmarkEnd w:id="234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bl>
    <w:p>
      <w:pPr>
        <w:spacing w:lineRule="exact" w:line="1"/>
        <w:rPr>
          <w:sz w:val="2"/>
          <w:szCs w:val="2"/>
        </w:rPr>
      </w:pPr>
      <w:r>
        <w:br w:type="page"/>
      </w:r>
    </w:p>
    <w:p>
      <w:pPr>
        <w:pStyle w:val="Style20"/>
        <w:keepNext w:val="0"/>
        <w:keepLines w:val="0"/>
        <w:widowControl w:val="0"/>
        <w:shd w:val="clear" w:color="auto" w:fill="auto"/>
        <w:bidi w:val="0"/>
        <w:spacing w:before="0" w:after="120" w:line="240" w:lineRule="auto"/>
        <w:ind w:left="0" w:right="0" w:firstLine="0"/>
        <w:jc w:val="left"/>
      </w:pPr>
      <w:bookmarkStart w:id="2342" w:name="bookmark2342"/>
      <w:r>
        <w:rPr>
          <w:color w:val="000000"/>
          <w:spacing w:val="0"/>
          <w:w w:val="100"/>
          <w:position w:val="0"/>
        </w:rPr>
        <w:t>其</w:t>
      </w:r>
      <w:bookmarkEnd w:id="2342"/>
      <w:r>
        <w:rPr>
          <w:color w:val="000000"/>
          <w:spacing w:val="0"/>
          <w:w w:val="100"/>
          <w:position w:val="0"/>
        </w:rPr>
        <w:t>中重要的其他应收款核销情况: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7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款项是否由关联 交易产生</w:t>
            </w:r>
          </w:p>
        </w:tc>
      </w:tr>
      <w:tr>
        <w:trPr>
          <w:trHeight w:val="1627"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360" w:line="240" w:lineRule="auto"/>
              <w:ind w:left="0" w:right="0" w:firstLine="0"/>
              <w:jc w:val="left"/>
            </w:pPr>
            <w:r>
              <w:rPr>
                <w:rFonts w:ascii="SimSun" w:eastAsia="SimSun" w:hAnsi="SimSun" w:cs="SimSun"/>
                <w:color w:val="000000"/>
                <w:spacing w:val="0"/>
                <w:w w:val="100"/>
                <w:position w:val="0"/>
              </w:rPr>
              <w:t>其他应收款核销说明：</w:t>
            </w:r>
          </w:p>
          <w:p>
            <w:pPr>
              <w:pStyle w:val="Style2"/>
              <w:keepNext w:val="0"/>
              <w:keepLines w:val="0"/>
              <w:widowControl w:val="0"/>
              <w:shd w:val="clear" w:color="auto" w:fill="auto"/>
              <w:bidi w:val="0"/>
              <w:spacing w:before="0" w:after="360" w:line="240" w:lineRule="auto"/>
              <w:ind w:left="0" w:right="0" w:firstLine="0"/>
              <w:jc w:val="left"/>
              <w:rPr>
                <w:sz w:val="20"/>
                <w:szCs w:val="20"/>
              </w:rPr>
            </w:pPr>
            <w:bookmarkStart w:id="2343" w:name="bookmark2343"/>
            <w:r>
              <w:rPr>
                <w:b/>
                <w:bCs/>
                <w:color w:val="000000"/>
                <w:spacing w:val="0"/>
                <w:w w:val="100"/>
                <w:position w:val="0"/>
                <w:sz w:val="20"/>
                <w:szCs w:val="20"/>
              </w:rPr>
              <w:t>5</w:t>
            </w:r>
            <w:r>
              <w:rPr>
                <w:rFonts w:ascii="SimSun" w:eastAsia="SimSun" w:hAnsi="SimSun" w:cs="SimSun"/>
                <w:b/>
                <w:bCs/>
                <w:color w:val="000000"/>
                <w:spacing w:val="0"/>
                <w:w w:val="100"/>
                <w:position w:val="0"/>
                <w:sz w:val="20"/>
                <w:szCs w:val="20"/>
              </w:rPr>
              <w:t>）按欠款方归集的期末余额前五名的其他应收款情况</w:t>
            </w:r>
            <w:bookmarkEnd w:id="2343"/>
          </w:p>
          <w:p>
            <w:pPr>
              <w:pStyle w:val="Style2"/>
              <w:keepNext w:val="0"/>
              <w:keepLines w:val="0"/>
              <w:widowControl w:val="0"/>
              <w:shd w:val="clear" w:color="auto" w:fill="auto"/>
              <w:bidi w:val="0"/>
              <w:spacing w:before="0" w:after="360" w:line="240" w:lineRule="auto"/>
              <w:ind w:left="0" w:right="0" w:firstLine="0"/>
              <w:jc w:val="right"/>
            </w:pPr>
            <w:r>
              <w:rPr>
                <w:rFonts w:ascii="SimSun" w:eastAsia="SimSun" w:hAnsi="SimSun" w:cs="SimSun"/>
                <w:color w:val="000000"/>
                <w:spacing w:val="0"/>
                <w:w w:val="100"/>
                <w:position w:val="0"/>
              </w:rPr>
              <w:t>单位：元</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占其他应收款期</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末余额合计数的</w:t>
            </w:r>
          </w:p>
          <w:p>
            <w:pPr>
              <w:pStyle w:val="Style2"/>
              <w:keepNext w:val="0"/>
              <w:keepLines w:val="0"/>
              <w:widowControl w:val="0"/>
              <w:shd w:val="clear" w:color="auto" w:fill="auto"/>
              <w:bidi w:val="0"/>
              <w:spacing w:before="0" w:after="100" w:line="240" w:lineRule="auto"/>
              <w:ind w:left="0" w:right="0" w:firstLine="620"/>
              <w:jc w:val="left"/>
            </w:pPr>
            <w:r>
              <w:rPr>
                <w:rFonts w:ascii="SimSun" w:eastAsia="SimSun" w:hAnsi="SimSun" w:cs="SimSun"/>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222,500.00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290.00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1,493.89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1,493.89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4,960,293.89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274,433.89</w:t>
            </w:r>
          </w:p>
        </w:tc>
      </w:tr>
    </w:tbl>
    <w:p>
      <w:pPr>
        <w:widowControl w:val="0"/>
        <w:spacing w:after="299" w:line="1" w:lineRule="exact"/>
      </w:pPr>
    </w:p>
    <w:p>
      <w:pPr>
        <w:pStyle w:val="Style55"/>
        <w:keepNext/>
        <w:keepLines/>
        <w:widowControl w:val="0"/>
        <w:shd w:val="clear" w:color="auto" w:fill="auto"/>
        <w:bidi w:val="0"/>
        <w:spacing w:before="0" w:after="360" w:line="240" w:lineRule="auto"/>
        <w:ind w:left="0" w:right="0" w:firstLine="0"/>
        <w:jc w:val="left"/>
      </w:pPr>
      <w:bookmarkStart w:id="2344" w:name="bookmark2344"/>
      <w:bookmarkStart w:id="2345" w:name="bookmark2345"/>
      <w:bookmarkStart w:id="2346" w:name="bookmark2346"/>
      <w:bookmarkStart w:id="2347" w:name="bookmark2347"/>
      <w:r>
        <w:rPr>
          <w:rFonts w:ascii="Times New Roman" w:eastAsia="Times New Roman" w:hAnsi="Times New Roman" w:cs="Times New Roman"/>
          <w:color w:val="000000"/>
          <w:spacing w:val="0"/>
          <w:w w:val="100"/>
          <w:position w:val="0"/>
        </w:rPr>
        <w:t>6</w:t>
      </w:r>
      <w:bookmarkEnd w:id="2346"/>
      <w:r>
        <w:rPr>
          <w:color w:val="000000"/>
          <w:spacing w:val="0"/>
          <w:w w:val="100"/>
          <w:position w:val="0"/>
        </w:rPr>
        <w:t>）涉及政府补助的应收款项</w:t>
      </w:r>
      <w:bookmarkEnd w:id="2344"/>
      <w:bookmarkEnd w:id="2345"/>
      <w:bookmarkEnd w:id="2347"/>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49"/>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预计收取的时间、金额 及依据</w:t>
            </w:r>
          </w:p>
        </w:tc>
      </w:tr>
    </w:tbl>
    <w:p>
      <w:pPr>
        <w:widowControl w:val="0"/>
        <w:spacing w:after="299" w:line="1" w:lineRule="exact"/>
      </w:pPr>
    </w:p>
    <w:p>
      <w:pPr>
        <w:pStyle w:val="Style55"/>
        <w:keepNext/>
        <w:keepLines/>
        <w:widowControl w:val="0"/>
        <w:shd w:val="clear" w:color="auto" w:fill="auto"/>
        <w:tabs>
          <w:tab w:pos="392" w:val="left"/>
        </w:tabs>
        <w:bidi w:val="0"/>
        <w:spacing w:before="0" w:after="360" w:line="240" w:lineRule="auto"/>
        <w:ind w:left="0" w:right="0" w:firstLine="0"/>
        <w:jc w:val="left"/>
      </w:pPr>
      <w:bookmarkStart w:id="2348" w:name="bookmark2348"/>
      <w:bookmarkStart w:id="2349" w:name="bookmark2349"/>
      <w:bookmarkStart w:id="2350" w:name="bookmark2350"/>
      <w:bookmarkStart w:id="2351" w:name="bookmark2351"/>
      <w:r>
        <w:rPr>
          <w:rFonts w:ascii="Times New Roman" w:eastAsia="Times New Roman" w:hAnsi="Times New Roman" w:cs="Times New Roman"/>
          <w:color w:val="000000"/>
          <w:spacing w:val="0"/>
          <w:w w:val="100"/>
          <w:position w:val="0"/>
        </w:rPr>
        <w:t>7</w:t>
      </w:r>
      <w:bookmarkEnd w:id="2350"/>
      <w:r>
        <w:rPr>
          <w:color w:val="000000"/>
          <w:spacing w:val="0"/>
          <w:w w:val="100"/>
          <w:position w:val="0"/>
        </w:rPr>
        <w:t>）</w:t>
        <w:tab/>
        <w:t>因金融资产转移而终止确认的其他应收款</w:t>
      </w:r>
      <w:bookmarkEnd w:id="2348"/>
      <w:bookmarkEnd w:id="2349"/>
      <w:bookmarkEnd w:id="2351"/>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5"/>
        <w:keepNext/>
        <w:keepLines/>
        <w:widowControl w:val="0"/>
        <w:shd w:val="clear" w:color="auto" w:fill="auto"/>
        <w:tabs>
          <w:tab w:pos="397" w:val="left"/>
        </w:tabs>
        <w:bidi w:val="0"/>
        <w:spacing w:before="0" w:after="360" w:line="240" w:lineRule="auto"/>
        <w:ind w:left="0" w:right="0" w:firstLine="0"/>
        <w:jc w:val="left"/>
      </w:pPr>
      <w:bookmarkStart w:id="2352" w:name="bookmark2352"/>
      <w:bookmarkStart w:id="2353" w:name="bookmark2353"/>
      <w:bookmarkStart w:id="2354" w:name="bookmark2354"/>
      <w:bookmarkStart w:id="2355" w:name="bookmark2355"/>
      <w:r>
        <w:rPr>
          <w:rFonts w:ascii="Times New Roman" w:eastAsia="Times New Roman" w:hAnsi="Times New Roman" w:cs="Times New Roman"/>
          <w:color w:val="000000"/>
          <w:spacing w:val="0"/>
          <w:w w:val="100"/>
          <w:position w:val="0"/>
        </w:rPr>
        <w:t>8</w:t>
      </w:r>
      <w:bookmarkEnd w:id="2354"/>
      <w:r>
        <w:rPr>
          <w:color w:val="000000"/>
          <w:spacing w:val="0"/>
          <w:w w:val="100"/>
          <w:position w:val="0"/>
        </w:rPr>
        <w:t>）</w:t>
        <w:tab/>
        <w:t>转移其他应收款且继续涉入形成的资产、负债金额</w:t>
      </w:r>
      <w:bookmarkEnd w:id="2352"/>
      <w:bookmarkEnd w:id="2353"/>
      <w:bookmarkEnd w:id="2355"/>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356" w:name="bookmark2356"/>
      <w:bookmarkStart w:id="2357" w:name="bookmark2357"/>
      <w:bookmarkStart w:id="2358" w:name="bookmark2358"/>
      <w:bookmarkStart w:id="2359" w:name="bookmark2359"/>
      <w:r>
        <w:rPr>
          <w:rFonts w:ascii="Times New Roman" w:eastAsia="Times New Roman" w:hAnsi="Times New Roman" w:cs="Times New Roman"/>
          <w:color w:val="000000"/>
          <w:spacing w:val="0"/>
          <w:w w:val="100"/>
          <w:position w:val="0"/>
        </w:rPr>
        <w:t>3</w:t>
      </w:r>
      <w:bookmarkEnd w:id="2358"/>
      <w:r>
        <w:rPr>
          <w:color w:val="000000"/>
          <w:spacing w:val="0"/>
          <w:w w:val="100"/>
          <w:position w:val="0"/>
        </w:rPr>
        <w:t>、长期股权投资</w:t>
      </w:r>
      <w:bookmarkEnd w:id="2356"/>
      <w:bookmarkEnd w:id="2357"/>
      <w:bookmarkEnd w:id="23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381,603,386.36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106,846,971.96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274,756,414.40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376,603,386.36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376,603,386.36</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对联营、合营 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5,795,312.33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5,795,312.33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381,603,386.36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106,846,971.96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274,756,414.40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382,398,698.69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382,398,698.69</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2360" w:name="bookmark2360"/>
      <w:bookmarkStart w:id="2361" w:name="bookmark2361"/>
      <w:bookmarkStart w:id="2362" w:name="bookmark23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60"/>
      <w:bookmarkEnd w:id="2361"/>
      <w:bookmarkEnd w:id="23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0"/>
        <w:gridCol w:w="121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账面价值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账 面价值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苏州吴中恒 久光电子科 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140,000,000.</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环球影像系</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822,369.11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822,369.11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GOLDENGR</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EEN</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TECHNOLO</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GIES EU</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6,116,500.00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苏州恒久数 码科技有限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苏州恒久高</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新产业发展</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苏州恒久商 业保理有限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苏州恒久影</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像科技有限</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福建省闽保</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信息技术有</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139,664,517.</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106,846,971.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32,817,545.2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106,846,971.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苏州恒久丰</w:t>
            </w:r>
          </w:p>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德新能源技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376,603,386.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106,846,971.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274,756,414.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106,846,971.</w:t>
            </w: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4"/>
        <w:gridCol w:w="1210"/>
        <w:gridCol w:w="1219"/>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2363" w:name="bookmark2363"/>
      <w:bookmarkStart w:id="2364" w:name="bookmark2364"/>
      <w:bookmarkStart w:id="2365" w:name="bookmark23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63"/>
      <w:bookmarkEnd w:id="2364"/>
      <w:bookmarkEnd w:id="23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期初余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减值准</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备期末</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其他综</w:t>
            </w:r>
          </w:p>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合收益</w:t>
            </w:r>
          </w:p>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珠海宝 利通耗 材有限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5,795,3</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-5,743,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-52,029</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5,795,3</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-5,743,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-52,029</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5,795,3</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2366" w:name="bookmark2366"/>
      <w:bookmarkStart w:id="2367" w:name="bookmark2367"/>
      <w:bookmarkStart w:id="2368" w:name="bookmark2368"/>
      <w:bookmarkStart w:id="2369" w:name="bookmark2369"/>
      <w:r>
        <w:rPr>
          <w:color w:val="000000"/>
          <w:spacing w:val="0"/>
          <w:w w:val="100"/>
          <w:position w:val="0"/>
        </w:rPr>
        <w:t>（</w:t>
      </w:r>
      <w:bookmarkEnd w:id="2368"/>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366"/>
      <w:bookmarkEnd w:id="2367"/>
      <w:bookmarkEnd w:id="2369"/>
    </w:p>
    <w:p>
      <w:pPr>
        <w:pStyle w:val="Style29"/>
        <w:keepNext/>
        <w:keepLines/>
        <w:widowControl w:val="0"/>
        <w:shd w:val="clear" w:color="auto" w:fill="auto"/>
        <w:bidi w:val="0"/>
        <w:spacing w:before="0" w:line="240" w:lineRule="auto"/>
        <w:ind w:left="0" w:right="0" w:firstLine="0"/>
        <w:jc w:val="left"/>
      </w:pPr>
      <w:bookmarkStart w:id="2370" w:name="bookmark2370"/>
      <w:bookmarkStart w:id="2371" w:name="bookmark2371"/>
      <w:bookmarkStart w:id="2372" w:name="bookmark2372"/>
      <w:bookmarkStart w:id="2373" w:name="bookmark2373"/>
      <w:r>
        <w:rPr>
          <w:rFonts w:ascii="Times New Roman" w:eastAsia="Times New Roman" w:hAnsi="Times New Roman" w:cs="Times New Roman"/>
          <w:color w:val="000000"/>
          <w:spacing w:val="0"/>
          <w:w w:val="100"/>
          <w:position w:val="0"/>
        </w:rPr>
        <w:t>4</w:t>
      </w:r>
      <w:bookmarkEnd w:id="2372"/>
      <w:r>
        <w:rPr>
          <w:color w:val="000000"/>
          <w:spacing w:val="0"/>
          <w:w w:val="100"/>
          <w:position w:val="0"/>
        </w:rPr>
        <w:t>、营业收入和营业成本</w:t>
      </w:r>
      <w:bookmarkEnd w:id="2370"/>
      <w:bookmarkEnd w:id="2371"/>
      <w:bookmarkEnd w:id="23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181,636,810.38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165,168,783.47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259,018,660.71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229,564,718.92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30,597,727.94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30,899,001.19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212,234,538.32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196,067,784.66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259,018,660.71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229,564,718.92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212,234,538.32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212,234,538.32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w:t>
            </w:r>
            <w:r>
              <w:rPr>
                <w:color w:val="000000"/>
                <w:spacing w:val="0"/>
                <w:w w:val="100"/>
                <w:position w:val="0"/>
              </w:rPr>
              <w:t>OPC</w:t>
            </w:r>
            <w:r>
              <w:rPr>
                <w:rFonts w:ascii="SimSun" w:eastAsia="SimSun" w:hAnsi="SimSun" w:cs="SimSun"/>
                <w:color w:val="000000"/>
                <w:spacing w:val="0"/>
                <w:w w:val="100"/>
                <w:position w:val="0"/>
              </w:rPr>
              <w:t>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172,715,563.83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172,715,563.83</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碳粉、硒鼓及其他耗 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8,921,246.55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8,921,246.55</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30,597,727.94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30,597,727.94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与履约义务相关的信息：</w:t>
      </w:r>
    </w:p>
    <w:p>
      <w:pPr>
        <w:pStyle w:val="Style20"/>
        <w:keepNext w:val="0"/>
        <w:keepLines w:val="0"/>
        <w:widowControl w:val="0"/>
        <w:shd w:val="clear" w:color="auto" w:fill="auto"/>
        <w:bidi w:val="0"/>
        <w:spacing w:before="0" w:after="40" w:line="312" w:lineRule="exact"/>
        <w:ind w:left="0" w:right="0" w:firstLine="0"/>
        <w:jc w:val="left"/>
      </w:pPr>
      <w:r>
        <w:rPr>
          <w:color w:val="000000"/>
          <w:spacing w:val="0"/>
          <w:w w:val="100"/>
          <w:position w:val="0"/>
        </w:rPr>
        <w:t>无</w:t>
      </w:r>
    </w:p>
    <w:p>
      <w:pPr>
        <w:pStyle w:val="Style20"/>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与分摊至剩余履约义务的交易价格相关的信息：</w:t>
      </w:r>
    </w:p>
    <w:p>
      <w:pPr>
        <w:pStyle w:val="Style20"/>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6,345,603.11</w:t>
      </w:r>
      <w:r>
        <w:rPr>
          <w:color w:val="000000"/>
          <w:spacing w:val="0"/>
          <w:w w:val="100"/>
          <w:position w:val="0"/>
        </w:rPr>
        <w:t>元，其中，</w:t>
      </w:r>
      <w:r>
        <w:rPr>
          <w:rFonts w:ascii="Times New Roman" w:eastAsia="Times New Roman" w:hAnsi="Times New Roman" w:cs="Times New Roman"/>
          <w:color w:val="000000"/>
          <w:spacing w:val="0"/>
          <w:w w:val="100"/>
          <w:position w:val="0"/>
        </w:rPr>
        <w:t xml:space="preserve">6,345,603.11 </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年度确认收入，元预计将于年度确认收入，元预计将于年度确认收入。</w:t>
      </w:r>
    </w:p>
    <w:p>
      <w:pPr>
        <w:pStyle w:val="Style2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374" w:name="bookmark2374"/>
      <w:bookmarkStart w:id="2375" w:name="bookmark2375"/>
      <w:bookmarkStart w:id="2376" w:name="bookmark2376"/>
      <w:bookmarkStart w:id="2377" w:name="bookmark2377"/>
      <w:r>
        <w:rPr>
          <w:rFonts w:ascii="Times New Roman" w:eastAsia="Times New Roman" w:hAnsi="Times New Roman" w:cs="Times New Roman"/>
          <w:color w:val="000000"/>
          <w:spacing w:val="0"/>
          <w:w w:val="100"/>
          <w:position w:val="0"/>
        </w:rPr>
        <w:t>5</w:t>
      </w:r>
      <w:bookmarkEnd w:id="2376"/>
      <w:r>
        <w:rPr>
          <w:color w:val="000000"/>
          <w:spacing w:val="0"/>
          <w:w w:val="100"/>
          <w:position w:val="0"/>
        </w:rPr>
        <w:t>、投资收益</w:t>
      </w:r>
      <w:bookmarkEnd w:id="2374"/>
      <w:bookmarkEnd w:id="2375"/>
      <w:bookmarkEnd w:id="23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-52,029.99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4,839,201.53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2,706,717.66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311,582.75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处置交易性金融资产取得的投资收益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22,321.79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24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2,677,009.46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5,150,784.28</w:t>
            </w:r>
          </w:p>
        </w:tc>
      </w:tr>
      <w:tr>
        <w:trPr>
          <w:trHeight w:val="2851"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340" w:line="240" w:lineRule="auto"/>
              <w:ind w:left="0" w:right="0" w:firstLine="0"/>
              <w:jc w:val="left"/>
              <w:rPr>
                <w:sz w:val="20"/>
                <w:szCs w:val="20"/>
              </w:rPr>
            </w:pPr>
            <w:bookmarkStart w:id="2378" w:name="bookmark2378"/>
            <w:r>
              <w:rPr>
                <w:b/>
                <w:bCs/>
                <w:color w:val="000000"/>
                <w:spacing w:val="0"/>
                <w:w w:val="100"/>
                <w:position w:val="0"/>
                <w:sz w:val="20"/>
                <w:szCs w:val="20"/>
              </w:rPr>
              <w:t>6</w:t>
            </w:r>
            <w:r>
              <w:rPr>
                <w:rFonts w:ascii="SimSun" w:eastAsia="SimSun" w:hAnsi="SimSun" w:cs="SimSun"/>
                <w:b/>
                <w:bCs/>
                <w:color w:val="000000"/>
                <w:spacing w:val="0"/>
                <w:w w:val="100"/>
                <w:position w:val="0"/>
                <w:sz w:val="20"/>
                <w:szCs w:val="20"/>
              </w:rPr>
              <w:t>、其他</w:t>
            </w:r>
            <w:bookmarkEnd w:id="2378"/>
          </w:p>
          <w:p>
            <w:pPr>
              <w:pStyle w:val="Style2"/>
              <w:keepNext w:val="0"/>
              <w:keepLines w:val="0"/>
              <w:widowControl w:val="0"/>
              <w:shd w:val="clear" w:color="auto" w:fill="auto"/>
              <w:bidi w:val="0"/>
              <w:spacing w:before="0" w:after="340" w:line="240" w:lineRule="auto"/>
              <w:ind w:left="0" w:right="0" w:firstLine="0"/>
              <w:jc w:val="left"/>
              <w:rPr>
                <w:sz w:val="24"/>
                <w:szCs w:val="24"/>
              </w:rPr>
            </w:pPr>
            <w:bookmarkStart w:id="2379" w:name="bookmark2379"/>
            <w:r>
              <w:rPr>
                <w:rFonts w:ascii="SimSun" w:eastAsia="SimSun" w:hAnsi="SimSun" w:cs="SimSun"/>
                <w:b/>
                <w:bCs/>
                <w:color w:val="000000"/>
                <w:spacing w:val="0"/>
                <w:w w:val="100"/>
                <w:position w:val="0"/>
                <w:sz w:val="24"/>
                <w:szCs w:val="24"/>
              </w:rPr>
              <w:t>十八、补充资料</w:t>
            </w:r>
            <w:bookmarkEnd w:id="2379"/>
          </w:p>
          <w:p>
            <w:pPr>
              <w:pStyle w:val="Style2"/>
              <w:keepNext w:val="0"/>
              <w:keepLines w:val="0"/>
              <w:widowControl w:val="0"/>
              <w:shd w:val="clear" w:color="auto" w:fill="auto"/>
              <w:bidi w:val="0"/>
              <w:spacing w:before="0" w:after="340" w:line="240" w:lineRule="auto"/>
              <w:ind w:left="0" w:right="0" w:firstLine="0"/>
              <w:jc w:val="left"/>
              <w:rPr>
                <w:sz w:val="20"/>
                <w:szCs w:val="20"/>
              </w:rPr>
            </w:pPr>
            <w:bookmarkStart w:id="2380" w:name="bookmark2380"/>
            <w:r>
              <w:rPr>
                <w:b/>
                <w:bCs/>
                <w:color w:val="000000"/>
                <w:spacing w:val="0"/>
                <w:w w:val="100"/>
                <w:position w:val="0"/>
                <w:sz w:val="20"/>
                <w:szCs w:val="20"/>
              </w:rPr>
              <w:t>1</w:t>
            </w:r>
            <w:r>
              <w:rPr>
                <w:rFonts w:ascii="SimSun" w:eastAsia="SimSun" w:hAnsi="SimSun" w:cs="SimSun"/>
                <w:b/>
                <w:bCs/>
                <w:color w:val="000000"/>
                <w:spacing w:val="0"/>
                <w:w w:val="100"/>
                <w:position w:val="0"/>
                <w:sz w:val="20"/>
                <w:szCs w:val="20"/>
              </w:rPr>
              <w:t>、当期非经常性损益明细表</w:t>
            </w:r>
            <w:bookmarkEnd w:id="2380"/>
          </w:p>
          <w:p>
            <w:pPr>
              <w:pStyle w:val="Style2"/>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”适用口不适用</w:t>
            </w:r>
          </w:p>
          <w:p>
            <w:pPr>
              <w:pStyle w:val="Style2"/>
              <w:keepNext w:val="0"/>
              <w:keepLines w:val="0"/>
              <w:widowControl w:val="0"/>
              <w:shd w:val="clear" w:color="auto" w:fill="auto"/>
              <w:bidi w:val="0"/>
              <w:spacing w:before="0" w:after="340" w:line="240" w:lineRule="auto"/>
              <w:ind w:left="0" w:right="0" w:firstLine="0"/>
              <w:jc w:val="right"/>
            </w:pPr>
            <w:r>
              <w:rPr>
                <w:rFonts w:ascii="SimSun" w:eastAsia="SimSun" w:hAnsi="SimSun" w:cs="SimSun"/>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2,776,514.35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3,297,240.35</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1,617,893.10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-500,768.63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1,078,631.88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6,112,247.29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其他符合非经常性损益定义的损益项目的具体情况：</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口适用”不适用</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0"/>
        <w:keepNext w:val="0"/>
        <w:keepLines w:val="0"/>
        <w:widowControl w:val="0"/>
        <w:shd w:val="clear" w:color="auto" w:fill="auto"/>
        <w:bidi w:val="0"/>
        <w:spacing w:before="0" w:after="100" w:line="317" w:lineRule="exact"/>
        <w:ind w:left="0" w:right="0" w:firstLine="0"/>
        <w:jc w:val="left"/>
      </w:pPr>
      <w:r>
        <w:rPr>
          <w:color w:val="000000"/>
          <w:spacing w:val="0"/>
          <w:w w:val="100"/>
          <w:position w:val="0"/>
        </w:rPr>
        <w:t>”适用口不适用</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增值税退税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根据国家对软件行业的总体政策导向， 预期软件增值税退税的税收优惠政策 在较长时间内保持稳定，故定义为经常 性损益。</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2381" w:name="bookmark238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381"/>
    </w:p>
    <w:tbl>
      <w:tblPr>
        <w:tblOverlap w:val="never"/>
        <w:jc w:val="center"/>
        <w:tblLayout w:type="fixed"/>
      </w:tblPr>
      <w:tblGrid>
        <w:gridCol w:w="2669"/>
        <w:gridCol w:w="3082"/>
        <w:gridCol w:w="1910"/>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-33.99%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-0.631</w:t>
            </w:r>
          </w:p>
        </w:tc>
      </w:tr>
    </w:tbl>
    <w:p>
      <w:pPr>
        <w:widowControl w:val="0"/>
        <w:spacing w:after="279" w:line="1" w:lineRule="exact"/>
      </w:pPr>
    </w:p>
    <w:p>
      <w:pPr>
        <w:pStyle w:val="Style29"/>
        <w:keepNext/>
        <w:keepLines/>
        <w:widowControl w:val="0"/>
        <w:shd w:val="clear" w:color="auto" w:fill="auto"/>
        <w:tabs>
          <w:tab w:pos="404" w:val="left"/>
        </w:tabs>
        <w:bidi w:val="0"/>
        <w:spacing w:before="0" w:after="280" w:line="326" w:lineRule="exact"/>
        <w:ind w:left="0" w:right="0" w:firstLine="0"/>
        <w:jc w:val="left"/>
      </w:pPr>
      <w:bookmarkStart w:id="2382" w:name="bookmark2382"/>
      <w:bookmarkStart w:id="2383" w:name="bookmark2383"/>
      <w:bookmarkStart w:id="2384" w:name="bookmark2384"/>
      <w:bookmarkStart w:id="2385" w:name="bookmark2385"/>
      <w:r>
        <w:rPr>
          <w:rFonts w:ascii="Times New Roman" w:eastAsia="Times New Roman" w:hAnsi="Times New Roman" w:cs="Times New Roman"/>
          <w:color w:val="000000"/>
          <w:spacing w:val="0"/>
          <w:w w:val="100"/>
          <w:position w:val="0"/>
        </w:rPr>
        <w:t>3</w:t>
      </w:r>
      <w:bookmarkEnd w:id="2384"/>
      <w:r>
        <w:rPr>
          <w:color w:val="000000"/>
          <w:spacing w:val="0"/>
          <w:w w:val="100"/>
          <w:position w:val="0"/>
        </w:rPr>
        <w:t>、</w:t>
        <w:tab/>
        <w:t>境内外会计准则下会计数据差异</w:t>
      </w:r>
      <w:bookmarkEnd w:id="2382"/>
      <w:bookmarkEnd w:id="2383"/>
      <w:bookmarkEnd w:id="2385"/>
    </w:p>
    <w:p>
      <w:pPr>
        <w:pStyle w:val="Style35"/>
        <w:keepNext/>
        <w:keepLines/>
        <w:widowControl w:val="0"/>
        <w:shd w:val="clear" w:color="auto" w:fill="auto"/>
        <w:tabs>
          <w:tab w:pos="493" w:val="left"/>
        </w:tabs>
        <w:bidi w:val="0"/>
        <w:spacing w:before="0" w:line="326" w:lineRule="exact"/>
        <w:ind w:left="0" w:right="0" w:firstLine="0"/>
        <w:jc w:val="left"/>
      </w:pPr>
      <w:bookmarkStart w:id="2386" w:name="bookmark2386"/>
      <w:bookmarkStart w:id="2387" w:name="bookmark2387"/>
      <w:bookmarkStart w:id="2388" w:name="bookmark2388"/>
      <w:bookmarkStart w:id="2389" w:name="bookmark2389"/>
      <w:r>
        <w:rPr>
          <w:color w:val="000000"/>
          <w:spacing w:val="0"/>
          <w:w w:val="100"/>
          <w:position w:val="0"/>
        </w:rPr>
        <w:t>（</w:t>
      </w:r>
      <w:bookmarkEnd w:id="2388"/>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86"/>
      <w:bookmarkEnd w:id="2387"/>
      <w:bookmarkEnd w:id="2389"/>
    </w:p>
    <w:p>
      <w:pPr>
        <w:pStyle w:val="Style20"/>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口适用”不适用</w:t>
      </w:r>
    </w:p>
    <w:p>
      <w:pPr>
        <w:pStyle w:val="Style35"/>
        <w:keepNext/>
        <w:keepLines/>
        <w:widowControl w:val="0"/>
        <w:shd w:val="clear" w:color="auto" w:fill="auto"/>
        <w:tabs>
          <w:tab w:pos="493" w:val="left"/>
        </w:tabs>
        <w:bidi w:val="0"/>
        <w:spacing w:before="0" w:line="326" w:lineRule="exact"/>
        <w:ind w:left="0" w:right="0" w:firstLine="0"/>
        <w:jc w:val="left"/>
      </w:pPr>
      <w:bookmarkStart w:id="2390" w:name="bookmark2390"/>
      <w:bookmarkStart w:id="2391" w:name="bookmark2391"/>
      <w:bookmarkStart w:id="2392" w:name="bookmark2392"/>
      <w:bookmarkStart w:id="2393" w:name="bookmark2393"/>
      <w:r>
        <w:rPr>
          <w:color w:val="000000"/>
          <w:spacing w:val="0"/>
          <w:w w:val="100"/>
          <w:position w:val="0"/>
        </w:rPr>
        <w:t>（</w:t>
      </w:r>
      <w:bookmarkEnd w:id="2392"/>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90"/>
      <w:bookmarkEnd w:id="2391"/>
      <w:bookmarkEnd w:id="2393"/>
    </w:p>
    <w:p>
      <w:pPr>
        <w:pStyle w:val="Style20"/>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口适用”不适用</w:t>
      </w:r>
    </w:p>
    <w:p>
      <w:pPr>
        <w:pStyle w:val="Style35"/>
        <w:keepNext/>
        <w:keepLines/>
        <w:widowControl w:val="0"/>
        <w:shd w:val="clear" w:color="auto" w:fill="auto"/>
        <w:tabs>
          <w:tab w:pos="589" w:val="left"/>
        </w:tabs>
        <w:bidi w:val="0"/>
        <w:spacing w:before="0" w:after="280" w:line="326" w:lineRule="exact"/>
        <w:ind w:left="0" w:right="0" w:firstLine="0"/>
        <w:jc w:val="left"/>
      </w:pPr>
      <w:bookmarkStart w:id="2394" w:name="bookmark2394"/>
      <w:bookmarkStart w:id="2395" w:name="bookmark2395"/>
      <w:bookmarkStart w:id="2396" w:name="bookmark2396"/>
      <w:bookmarkStart w:id="2397" w:name="bookmark2397"/>
      <w:r>
        <w:rPr>
          <w:color w:val="000000"/>
          <w:spacing w:val="0"/>
          <w:w w:val="100"/>
          <w:position w:val="0"/>
        </w:rPr>
        <w:t>（</w:t>
      </w:r>
      <w:bookmarkEnd w:id="2396"/>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2394"/>
      <w:bookmarkEnd w:id="2395"/>
      <w:bookmarkEnd w:id="2397"/>
    </w:p>
    <w:p>
      <w:pPr>
        <w:pStyle w:val="Style29"/>
        <w:keepNext/>
        <w:keepLines/>
        <w:widowControl w:val="0"/>
        <w:shd w:val="clear" w:color="auto" w:fill="auto"/>
        <w:tabs>
          <w:tab w:pos="404" w:val="left"/>
        </w:tabs>
        <w:bidi w:val="0"/>
        <w:spacing w:before="0" w:after="280" w:line="326" w:lineRule="exact"/>
        <w:ind w:left="0" w:right="0" w:firstLine="0"/>
        <w:jc w:val="left"/>
      </w:pPr>
      <w:bookmarkStart w:id="2398" w:name="bookmark2398"/>
      <w:bookmarkStart w:id="2399" w:name="bookmark2399"/>
      <w:bookmarkStart w:id="2400" w:name="bookmark2400"/>
      <w:bookmarkStart w:id="2401" w:name="bookmark2401"/>
      <w:r>
        <w:rPr>
          <w:rFonts w:ascii="Times New Roman" w:eastAsia="Times New Roman" w:hAnsi="Times New Roman" w:cs="Times New Roman"/>
          <w:color w:val="000000"/>
          <w:spacing w:val="0"/>
          <w:w w:val="100"/>
          <w:position w:val="0"/>
        </w:rPr>
        <w:t>4</w:t>
      </w:r>
      <w:bookmarkEnd w:id="2400"/>
      <w:r>
        <w:rPr>
          <w:color w:val="000000"/>
          <w:spacing w:val="0"/>
          <w:w w:val="100"/>
          <w:position w:val="0"/>
        </w:rPr>
        <w:t>、</w:t>
        <w:tab/>
        <w:t>其他</w:t>
      </w:r>
      <w:bookmarkEnd w:id="2398"/>
      <w:bookmarkEnd w:id="2399"/>
      <w:bookmarkEnd w:id="2401"/>
    </w:p>
    <w:sectPr>
      <w:footnotePr>
        <w:pos w:val="pageBottom"/>
        <w:numFmt w:val="decimal"/>
        <w:numRestart w:val="continuous"/>
      </w:footnotePr>
      <w:pgSz w:w="11900" w:h="16840"/>
      <w:pgMar w:top="1407" w:right="1107" w:bottom="1503" w:left="11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00"/>
      <w:numFmt w:val="upp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4"/>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3">
    <w:name w:val="Heading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Body text (2)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Table of contents_"/>
    <w:basedOn w:val="DefaultParagraphFont"/>
    <w:link w:val="Style17"/>
    <w:rPr>
      <w:rFonts w:ascii="SimSun" w:eastAsia="SimSun" w:hAnsi="SimSun" w:cs="SimSun"/>
      <w:b/>
      <w:bCs/>
      <w:i w:val="0"/>
      <w:iCs w:val="0"/>
      <w:smallCaps w:val="0"/>
      <w:strike w:val="0"/>
      <w:sz w:val="18"/>
      <w:szCs w:val="18"/>
      <w:u w:val="none"/>
      <w:shd w:val="clear" w:color="auto" w:fill="auto"/>
    </w:rPr>
  </w:style>
  <w:style w:type="character" w:customStyle="1" w:styleId="CharStyle21">
    <w:name w:val="Body text_"/>
    <w:basedOn w:val="DefaultParagraphFont"/>
    <w:link w:val="Style20"/>
    <w:rPr>
      <w:rFonts w:ascii="SimSun" w:eastAsia="SimSun" w:hAnsi="SimSun" w:cs="SimSun"/>
      <w:b w:val="0"/>
      <w:bCs w:val="0"/>
      <w:i w:val="0"/>
      <w:iCs w:val="0"/>
      <w:smallCaps w:val="0"/>
      <w:strike w:val="0"/>
      <w:sz w:val="18"/>
      <w:szCs w:val="18"/>
      <w:u w:val="none"/>
      <w:shd w:val="clear" w:color="auto" w:fill="auto"/>
    </w:rPr>
  </w:style>
  <w:style w:type="character" w:customStyle="1" w:styleId="CharStyle26">
    <w:name w:val="Heading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Table caption_"/>
    <w:basedOn w:val="DefaultParagraphFont"/>
    <w:link w:val="Style27"/>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6">
    <w:name w:val="Heading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1">
    <w:name w:val="Body text (7)_"/>
    <w:basedOn w:val="DefaultParagraphFont"/>
    <w:link w:val="Style40"/>
    <w:rPr>
      <w:rFonts w:ascii="SimSun" w:eastAsia="SimSun" w:hAnsi="SimSun" w:cs="SimSun"/>
      <w:b w:val="0"/>
      <w:bCs w:val="0"/>
      <w:i w:val="0"/>
      <w:iCs w:val="0"/>
      <w:smallCaps w:val="0"/>
      <w:strike w:val="0"/>
      <w:u w:val="none"/>
      <w:shd w:val="clear" w:color="auto" w:fill="auto"/>
    </w:rPr>
  </w:style>
  <w:style w:type="character" w:customStyle="1" w:styleId="CharStyle44">
    <w:name w:val="Body text (5)_"/>
    <w:basedOn w:val="DefaultParagraphFont"/>
    <w:link w:val="Style43"/>
    <w:rPr>
      <w:rFonts w:ascii="SimSun" w:eastAsia="SimSun" w:hAnsi="SimSun" w:cs="SimSun"/>
      <w:b/>
      <w:bCs/>
      <w:i w:val="0"/>
      <w:iCs w:val="0"/>
      <w:smallCaps w:val="0"/>
      <w:strike w:val="0"/>
      <w:sz w:val="20"/>
      <w:szCs w:val="20"/>
      <w:u w:val="none"/>
      <w:shd w:val="clear" w:color="auto" w:fill="auto"/>
    </w:rPr>
  </w:style>
  <w:style w:type="character" w:customStyle="1" w:styleId="CharStyle48">
    <w:name w:val="Body text (6)_"/>
    <w:basedOn w:val="DefaultParagraphFont"/>
    <w:link w:val="Style4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6">
    <w:name w:val="Heading #5_"/>
    <w:basedOn w:val="DefaultParagraphFont"/>
    <w:link w:val="Style55"/>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2">
    <w:name w:val="Heading #1"/>
    <w:basedOn w:val="Normal"/>
    <w:link w:val="CharStyle13"/>
    <w:pPr>
      <w:widowControl w:val="0"/>
      <w:shd w:val="clear" w:color="auto" w:fill="auto"/>
      <w:spacing w:before="480"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Body text (2)"/>
    <w:basedOn w:val="Normal"/>
    <w:link w:val="CharStyle15"/>
    <w:pPr>
      <w:widowControl w:val="0"/>
      <w:shd w:val="clear" w:color="auto" w:fill="auto"/>
      <w:spacing w:after="80" w:line="627"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Table of contents"/>
    <w:basedOn w:val="Normal"/>
    <w:link w:val="CharStyle18"/>
    <w:pPr>
      <w:widowControl w:val="0"/>
      <w:shd w:val="clear" w:color="auto" w:fill="auto"/>
      <w:spacing w:after="280"/>
    </w:pPr>
    <w:rPr>
      <w:rFonts w:ascii="SimSun" w:eastAsia="SimSun" w:hAnsi="SimSun" w:cs="SimSun"/>
      <w:b/>
      <w:bCs/>
      <w:i w:val="0"/>
      <w:iCs w:val="0"/>
      <w:smallCaps w:val="0"/>
      <w:strike w:val="0"/>
      <w:sz w:val="18"/>
      <w:szCs w:val="18"/>
      <w:u w:val="none"/>
      <w:shd w:val="clear" w:color="auto" w:fill="auto"/>
    </w:rPr>
  </w:style>
  <w:style w:type="paragraph" w:styleId="Style20">
    <w:name w:val="Body text"/>
    <w:basedOn w:val="Normal"/>
    <w:link w:val="CharStyle21"/>
    <w:qFormat/>
    <w:pPr>
      <w:widowControl w:val="0"/>
      <w:shd w:val="clear" w:color="auto" w:fill="auto"/>
      <w:spacing w:line="480" w:lineRule="auto"/>
      <w:ind w:firstLine="400"/>
    </w:pPr>
    <w:rPr>
      <w:rFonts w:ascii="SimSun" w:eastAsia="SimSun" w:hAnsi="SimSun" w:cs="SimSun"/>
      <w:b w:val="0"/>
      <w:bCs w:val="0"/>
      <w:i w:val="0"/>
      <w:iCs w:val="0"/>
      <w:smallCaps w:val="0"/>
      <w:strike w:val="0"/>
      <w:sz w:val="18"/>
      <w:szCs w:val="18"/>
      <w:u w:val="none"/>
      <w:shd w:val="clear" w:color="auto" w:fill="auto"/>
    </w:rPr>
  </w:style>
  <w:style w:type="paragraph" w:customStyle="1" w:styleId="Style25">
    <w:name w:val="Heading #2"/>
    <w:basedOn w:val="Normal"/>
    <w:link w:val="CharStyle26"/>
    <w:pPr>
      <w:widowControl w:val="0"/>
      <w:shd w:val="clear" w:color="auto" w:fill="auto"/>
      <w:spacing w:after="310"/>
      <w:outlineLvl w:val="1"/>
    </w:pPr>
    <w:rPr>
      <w:rFonts w:ascii="SimSun" w:eastAsia="SimSun" w:hAnsi="SimSun" w:cs="SimSun"/>
      <w:b/>
      <w:bCs/>
      <w:i w:val="0"/>
      <w:iCs w:val="0"/>
      <w:smallCaps w:val="0"/>
      <w:strike w:val="0"/>
      <w:u w:val="none"/>
      <w:shd w:val="clear" w:color="auto" w:fill="auto"/>
    </w:rPr>
  </w:style>
  <w:style w:type="paragraph" w:customStyle="1" w:styleId="Style27">
    <w:name w:val="Table caption"/>
    <w:basedOn w:val="Normal"/>
    <w:link w:val="CharStyle28"/>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Heading #3"/>
    <w:basedOn w:val="Normal"/>
    <w:link w:val="CharStyle3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Heading #4"/>
    <w:basedOn w:val="Normal"/>
    <w:link w:val="CharStyle36"/>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0">
    <w:name w:val="Body text (7)"/>
    <w:basedOn w:val="Normal"/>
    <w:link w:val="CharStyle41"/>
    <w:pPr>
      <w:widowControl w:val="0"/>
      <w:shd w:val="clear" w:color="auto" w:fill="auto"/>
      <w:spacing w:after="140"/>
      <w:ind w:firstLine="500"/>
    </w:pPr>
    <w:rPr>
      <w:rFonts w:ascii="SimSun" w:eastAsia="SimSun" w:hAnsi="SimSun" w:cs="SimSun"/>
      <w:b w:val="0"/>
      <w:bCs w:val="0"/>
      <w:i w:val="0"/>
      <w:iCs w:val="0"/>
      <w:smallCaps w:val="0"/>
      <w:strike w:val="0"/>
      <w:u w:val="none"/>
      <w:shd w:val="clear" w:color="auto" w:fill="auto"/>
    </w:rPr>
  </w:style>
  <w:style w:type="paragraph" w:customStyle="1" w:styleId="Style43">
    <w:name w:val="Body text (5)"/>
    <w:basedOn w:val="Normal"/>
    <w:link w:val="CharStyle44"/>
    <w:pPr>
      <w:widowControl w:val="0"/>
      <w:shd w:val="clear" w:color="auto" w:fill="auto"/>
      <w:spacing w:after="360"/>
    </w:pPr>
    <w:rPr>
      <w:rFonts w:ascii="SimSun" w:eastAsia="SimSun" w:hAnsi="SimSun" w:cs="SimSun"/>
      <w:b/>
      <w:bCs/>
      <w:i w:val="0"/>
      <w:iCs w:val="0"/>
      <w:smallCaps w:val="0"/>
      <w:strike w:val="0"/>
      <w:sz w:val="20"/>
      <w:szCs w:val="20"/>
      <w:u w:val="none"/>
      <w:shd w:val="clear" w:color="auto" w:fill="auto"/>
    </w:rPr>
  </w:style>
  <w:style w:type="paragraph" w:customStyle="1" w:styleId="Style47">
    <w:name w:val="Body text (6)"/>
    <w:basedOn w:val="Normal"/>
    <w:link w:val="CharStyle48"/>
    <w:pPr>
      <w:widowControl w:val="0"/>
      <w:shd w:val="clear" w:color="auto" w:fill="auto"/>
      <w:spacing w:after="10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5">
    <w:name w:val="Heading #5"/>
    <w:basedOn w:val="Normal"/>
    <w:link w:val="CharStyle56"/>
    <w:pPr>
      <w:widowControl w:val="0"/>
      <w:shd w:val="clear" w:color="auto" w:fill="auto"/>
      <w:spacing w:after="34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