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1839" w:lineRule="exact"/>
        <w:ind w:left="419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943738" cy="116786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3738" cy="1167860"/>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line="460" w:lineRule="exact" w:before="0"/>
        <w:ind w:left="518" w:right="1535" w:firstLine="0"/>
        <w:jc w:val="center"/>
        <w:rPr>
          <w:rFonts w:ascii="宋体" w:hAnsi="宋体" w:cs="宋体" w:eastAsia="宋体" w:hint="default"/>
          <w:sz w:val="36"/>
          <w:szCs w:val="36"/>
        </w:rPr>
      </w:pPr>
      <w:r>
        <w:rPr>
          <w:rFonts w:ascii="宋体" w:hAnsi="宋体" w:cs="宋体" w:eastAsia="宋体" w:hint="default"/>
          <w:b/>
          <w:bCs/>
          <w:sz w:val="36"/>
          <w:szCs w:val="36"/>
        </w:rPr>
        <w:t>深圳市中装建设集团股份有限公司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1"/>
          <w:szCs w:val="31"/>
        </w:rPr>
      </w:pPr>
    </w:p>
    <w:p>
      <w:pPr>
        <w:spacing w:before="0"/>
        <w:ind w:left="518" w:right="153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518" w:right="153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84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1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38"/>
          <w:w w:val="95"/>
          <w:sz w:val="28"/>
          <w:szCs w:val="28"/>
        </w:rPr>
        <w:t> </w:t>
      </w:r>
      <w:r>
        <w:rPr>
          <w:rFonts w:ascii="宋体" w:hAnsi="宋体" w:cs="宋体" w:eastAsia="宋体" w:hint="default"/>
          <w:b/>
          <w:bCs/>
          <w:spacing w:val="138"/>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1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公司负责人庄重、主管会计工作负责人曾凡伟及会计机构负责人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房新芬声明：保证年度报告中财务报告的真实、准确、完整。</w:t>
      </w:r>
      <w:r>
        <w:rPr>
          <w:rFonts w:ascii="宋体" w:hAnsi="宋体" w:cs="宋体" w:eastAsia="宋体" w:hint="default"/>
          <w:spacing w:val="2"/>
          <w:sz w:val="28"/>
          <w:szCs w:val="28"/>
        </w:rPr>
      </w:r>
    </w:p>
    <w:p>
      <w:pPr>
        <w:spacing w:line="475" w:lineRule="auto" w:before="148"/>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本次年度报告所涉及的未来计划等前瞻性陈述可能受宏观经济环境、市场</w:t>
      </w:r>
      <w:r>
        <w:rPr>
          <w:rFonts w:ascii="宋体" w:hAnsi="宋体" w:cs="宋体" w:eastAsia="宋体" w:hint="default"/>
          <w:spacing w:val="4"/>
          <w:sz w:val="28"/>
          <w:szCs w:val="28"/>
        </w:rPr>
      </w:r>
    </w:p>
    <w:p>
      <w:pPr>
        <w:spacing w:line="350" w:lineRule="exact" w:before="0"/>
        <w:ind w:left="113" w:right="0" w:firstLine="0"/>
        <w:jc w:val="left"/>
        <w:rPr>
          <w:rFonts w:ascii="宋体" w:hAnsi="宋体" w:cs="宋体" w:eastAsia="宋体" w:hint="default"/>
          <w:sz w:val="28"/>
          <w:szCs w:val="28"/>
        </w:rPr>
      </w:pPr>
      <w:r>
        <w:rPr>
          <w:rFonts w:ascii="宋体" w:hAnsi="宋体" w:cs="宋体" w:eastAsia="宋体" w:hint="default"/>
          <w:b/>
          <w:bCs/>
          <w:sz w:val="28"/>
          <w:szCs w:val="28"/>
        </w:rPr>
        <w:t>环境等因素的影响而存在一定的不确定性，不构成公司对投资者的实质性承诺，</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8" w:lineRule="auto" w:before="0"/>
        <w:ind w:left="113" w:right="0" w:firstLine="0"/>
        <w:jc w:val="left"/>
        <w:rPr>
          <w:rFonts w:ascii="宋体" w:hAnsi="宋体" w:cs="宋体" w:eastAsia="宋体" w:hint="default"/>
          <w:sz w:val="28"/>
          <w:szCs w:val="28"/>
        </w:rPr>
      </w:pPr>
      <w:r>
        <w:rPr>
          <w:rFonts w:ascii="宋体" w:hAnsi="宋体" w:cs="宋体" w:eastAsia="宋体" w:hint="default"/>
          <w:b/>
          <w:bCs/>
          <w:spacing w:val="4"/>
          <w:w w:val="95"/>
          <w:sz w:val="28"/>
          <w:szCs w:val="28"/>
        </w:rPr>
        <w:t>投资者及相关人士均应对此保持足够的风险认识，并且应当理解计划、预测与</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z w:val="28"/>
          <w:szCs w:val="28"/>
        </w:rPr>
        <w:t>承诺之间的差异。</w:t>
      </w:r>
      <w:r>
        <w:rPr>
          <w:rFonts w:ascii="宋体" w:hAnsi="宋体" w:cs="宋体" w:eastAsia="宋体" w:hint="default"/>
          <w:sz w:val="28"/>
          <w:szCs w:val="28"/>
        </w:rPr>
      </w:r>
    </w:p>
    <w:p>
      <w:pPr>
        <w:spacing w:before="15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7"/>
          <w:sz w:val="28"/>
          <w:szCs w:val="28"/>
        </w:rPr>
        <w:t> </w:t>
      </w:r>
      <w:r>
        <w:rPr>
          <w:rFonts w:ascii="Times New Roman" w:hAnsi="Times New Roman" w:cs="Times New Roman" w:eastAsia="Times New Roman" w:hint="default"/>
          <w:b/>
          <w:bCs/>
          <w:sz w:val="28"/>
          <w:szCs w:val="28"/>
        </w:rPr>
        <w:t>690,549,838</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86" w:lineRule="auto" w:before="236"/>
        <w:ind w:left="113" w:right="1129" w:firstLine="0"/>
        <w:jc w:val="left"/>
        <w:rPr>
          <w:rFonts w:ascii="宋体" w:hAnsi="宋体" w:cs="宋体" w:eastAsia="宋体" w:hint="default"/>
          <w:sz w:val="28"/>
          <w:szCs w:val="28"/>
        </w:rPr>
      </w:pPr>
      <w:r>
        <w:rPr>
          <w:rFonts w:ascii="宋体" w:hAnsi="宋体" w:cs="宋体" w:eastAsia="宋体" w:hint="default"/>
          <w:b/>
          <w:bCs/>
          <w:spacing w:val="2"/>
          <w:w w:val="99"/>
          <w:sz w:val="28"/>
          <w:szCs w:val="28"/>
        </w:rPr>
        <w:t>全体股东每</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60"/>
          <w:w w:val="99"/>
          <w:sz w:val="28"/>
          <w:szCs w:val="28"/>
        </w:rPr>
        <w:t> </w:t>
      </w:r>
      <w:r>
        <w:rPr>
          <w:rFonts w:ascii="Times New Roman" w:hAnsi="Times New Roman" w:cs="Times New Roman" w:eastAsia="Times New Roman" w:hint="default"/>
          <w:b/>
          <w:bCs/>
          <w:w w:val="99"/>
          <w:sz w:val="28"/>
          <w:szCs w:val="28"/>
        </w:rPr>
        <w:t>0.4</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4"/>
          <w:w w:val="99"/>
          <w:sz w:val="28"/>
          <w:szCs w:val="28"/>
        </w:rPr>
        <w:t>元（含税），送红股</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13"/>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金转增股本。</w:t>
      </w:r>
      <w:r>
        <w:rPr>
          <w:rFonts w:ascii="宋体" w:hAnsi="宋体" w:cs="宋体" w:eastAsia="宋体" w:hint="default"/>
          <w:spacing w:val="2"/>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1022"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line="460" w:lineRule="exact" w:before="0"/>
        <w:ind w:left="518" w:right="1532"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8" w:val="left" w:leader="none"/>
              <w:tab w:pos="974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5">
            <w:r>
              <w:rPr/>
              <w:t>第六节</w:t>
              <w:tab/>
              <w:t>股份变动及股东情况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before="171"/>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可转换公司债券相关情况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董事、监事、高级管理人员和员工情况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078" w:val="left" w:leader="none"/>
              <w:tab w:pos="9745"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9">
            <w:r>
              <w:rPr/>
              <w:t>第十节</w:t>
              <w:tab/>
              <w:t>公司治理</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财务报告</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45" w:val="right" w:leader="dot"/>
            </w:tabs>
            <w:spacing w:line="240" w:lineRule="auto" w:before="172"/>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196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84" w:footer="1022" w:top="1100" w:bottom="1220" w:left="102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27"/>
          <w:szCs w:val="27"/>
        </w:rPr>
      </w:pPr>
    </w:p>
    <w:p>
      <w:pPr>
        <w:spacing w:before="0"/>
        <w:ind w:left="518" w:right="153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2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62"/>
              <w:jc w:val="left"/>
              <w:rPr>
                <w:rFonts w:ascii="宋体" w:hAnsi="宋体" w:cs="宋体" w:eastAsia="宋体" w:hint="default"/>
                <w:sz w:val="18"/>
                <w:szCs w:val="18"/>
              </w:rPr>
            </w:pPr>
            <w:r>
              <w:rPr>
                <w:rFonts w:ascii="宋体" w:hAnsi="宋体" w:cs="宋体" w:eastAsia="宋体" w:hint="default"/>
                <w:spacing w:val="-3"/>
                <w:sz w:val="18"/>
                <w:szCs w:val="18"/>
              </w:rPr>
              <w:t>中装建设、公司、本公司、股份公司或发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行人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深圳市中装建设集团股份有限公司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中装有限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深圳市中装设计装饰工程有限公司，公司前身</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庄重、庄小红和庄展诺</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庄小红</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鼎润天成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w w:val="101"/>
                <w:sz w:val="18"/>
                <w:szCs w:val="18"/>
              </w:rPr>
              <w:t>南</w:t>
            </w:r>
            <w:r>
              <w:rPr>
                <w:rFonts w:ascii="宋体" w:hAnsi="宋体" w:cs="宋体" w:eastAsia="宋体" w:hint="default"/>
                <w:spacing w:val="-5"/>
                <w:w w:val="101"/>
                <w:sz w:val="18"/>
                <w:szCs w:val="18"/>
              </w:rPr>
              <w:t>京</w:t>
            </w:r>
            <w:r>
              <w:rPr>
                <w:rFonts w:ascii="宋体" w:hAnsi="宋体" w:cs="宋体" w:eastAsia="宋体" w:hint="default"/>
                <w:w w:val="101"/>
                <w:sz w:val="18"/>
                <w:szCs w:val="18"/>
              </w:rPr>
              <w:t>鼎</w:t>
            </w:r>
            <w:r>
              <w:rPr>
                <w:rFonts w:ascii="宋体" w:hAnsi="宋体" w:cs="宋体" w:eastAsia="宋体" w:hint="default"/>
                <w:spacing w:val="-5"/>
                <w:w w:val="101"/>
                <w:sz w:val="18"/>
                <w:szCs w:val="18"/>
              </w:rPr>
              <w:t>润</w:t>
            </w:r>
            <w:r>
              <w:rPr>
                <w:rFonts w:ascii="宋体" w:hAnsi="宋体" w:cs="宋体" w:eastAsia="宋体" w:hint="default"/>
                <w:w w:val="101"/>
                <w:sz w:val="18"/>
                <w:szCs w:val="18"/>
              </w:rPr>
              <w:t>天</w:t>
            </w:r>
            <w:r>
              <w:rPr>
                <w:rFonts w:ascii="宋体" w:hAnsi="宋体" w:cs="宋体" w:eastAsia="宋体" w:hint="default"/>
                <w:spacing w:val="-5"/>
                <w:w w:val="101"/>
                <w:sz w:val="18"/>
                <w:szCs w:val="18"/>
              </w:rPr>
              <w:t>成</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合</w:t>
            </w:r>
            <w:r>
              <w:rPr>
                <w:rFonts w:ascii="宋体" w:hAnsi="宋体" w:cs="宋体" w:eastAsia="宋体" w:hint="default"/>
                <w:spacing w:val="-5"/>
                <w:w w:val="101"/>
                <w:sz w:val="18"/>
                <w:szCs w:val="18"/>
              </w:rPr>
              <w:t>伙</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股东</w:t>
            </w:r>
            <w:r>
              <w:rPr>
                <w:rFonts w:ascii="宋体" w:hAnsi="宋体" w:cs="宋体" w:eastAsia="宋体" w:hint="default"/>
                <w:sz w:val="18"/>
                <w:szCs w:val="18"/>
              </w:rPr>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昆山中科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昆山中科昆开创业投资有限公司，公司股东</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福州中科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福</w:t>
            </w:r>
            <w:r>
              <w:rPr>
                <w:rFonts w:ascii="宋体" w:hAnsi="宋体" w:cs="宋体" w:eastAsia="宋体" w:hint="default"/>
                <w:spacing w:val="-5"/>
                <w:w w:val="101"/>
                <w:sz w:val="18"/>
                <w:szCs w:val="18"/>
              </w:rPr>
              <w:t>州</w:t>
            </w:r>
            <w:r>
              <w:rPr>
                <w:rFonts w:ascii="宋体" w:hAnsi="宋体" w:cs="宋体" w:eastAsia="宋体" w:hint="default"/>
                <w:w w:val="101"/>
                <w:sz w:val="18"/>
                <w:szCs w:val="18"/>
              </w:rPr>
              <w:t>中</w:t>
            </w:r>
            <w:r>
              <w:rPr>
                <w:rFonts w:ascii="宋体" w:hAnsi="宋体" w:cs="宋体" w:eastAsia="宋体" w:hint="default"/>
                <w:spacing w:val="-5"/>
                <w:w w:val="101"/>
                <w:sz w:val="18"/>
                <w:szCs w:val="18"/>
              </w:rPr>
              <w:t>科</w:t>
            </w:r>
            <w:r>
              <w:rPr>
                <w:rFonts w:ascii="宋体" w:hAnsi="宋体" w:cs="宋体" w:eastAsia="宋体" w:hint="default"/>
                <w:w w:val="101"/>
                <w:sz w:val="18"/>
                <w:szCs w:val="18"/>
              </w:rPr>
              <w:t>福</w:t>
            </w:r>
            <w:r>
              <w:rPr>
                <w:rFonts w:ascii="宋体" w:hAnsi="宋体" w:cs="宋体" w:eastAsia="宋体" w:hint="default"/>
                <w:spacing w:val="-5"/>
                <w:w w:val="101"/>
                <w:sz w:val="18"/>
                <w:szCs w:val="18"/>
              </w:rPr>
              <w:t>海</w:t>
            </w:r>
            <w:r>
              <w:rPr>
                <w:rFonts w:ascii="宋体" w:hAnsi="宋体" w:cs="宋体" w:eastAsia="宋体" w:hint="default"/>
                <w:w w:val="101"/>
                <w:sz w:val="18"/>
                <w:szCs w:val="18"/>
              </w:rPr>
              <w:t>创</w:t>
            </w:r>
            <w:r>
              <w:rPr>
                <w:rFonts w:ascii="宋体" w:hAnsi="宋体" w:cs="宋体" w:eastAsia="宋体" w:hint="default"/>
                <w:spacing w:val="-5"/>
                <w:w w:val="101"/>
                <w:sz w:val="18"/>
                <w:szCs w:val="18"/>
              </w:rPr>
              <w:t>业</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合</w:t>
            </w:r>
            <w:r>
              <w:rPr>
                <w:rFonts w:ascii="宋体" w:hAnsi="宋体" w:cs="宋体" w:eastAsia="宋体" w:hint="default"/>
                <w:spacing w:val="-5"/>
                <w:w w:val="101"/>
                <w:sz w:val="18"/>
                <w:szCs w:val="18"/>
              </w:rPr>
              <w:t>伙</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股东</w:t>
            </w:r>
            <w:r>
              <w:rPr>
                <w:rFonts w:ascii="宋体" w:hAnsi="宋体" w:cs="宋体" w:eastAsia="宋体" w:hint="default"/>
                <w:sz w:val="18"/>
                <w:szCs w:val="18"/>
              </w:rPr>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中装国际工程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0"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Zhongzhuang International Engineering Management Pte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，公司全</w:t>
            </w:r>
            <w:r>
              <w:rPr>
                <w:rFonts w:ascii="宋体" w:hAnsi="宋体" w:cs="宋体" w:eastAsia="宋体" w:hint="default"/>
                <w:w w:val="101"/>
                <w:sz w:val="18"/>
                <w:szCs w:val="18"/>
              </w:rPr>
              <w:t> </w:t>
            </w:r>
            <w:r>
              <w:rPr>
                <w:rFonts w:ascii="宋体" w:hAnsi="宋体" w:cs="宋体" w:eastAsia="宋体" w:hint="default"/>
                <w:sz w:val="18"/>
                <w:szCs w:val="18"/>
              </w:rPr>
              <w:t>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中装国际控股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中装国际控投有限公司，公司全资子公司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中园建设</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深圳中园建设有限公司，公司控股孙公司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中装智链</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深圳市中装智链供应链有限公司，公司全资子公司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运城风力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运城市中天翱翔风力发电有限公司，公司控股孙公司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中装科技幕墙</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深圳市中装科技幕墙工程有限公司，公司全资子公司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上海中装亚拓</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上海中装亚拓建筑科技有限公司，公司全资子公司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上海中装慧谷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上海中装慧谷国际贸易有限公司，公司全资子公司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河南许鑫风电</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河南许鑫风电有限公司，公司控股孙公司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许昌许瑞风力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许昌许瑞风力发电有限公司，公司孙公司设立的公司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上海装连</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上海装连科技有限公司，公司控股孙公司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深圳市中装新能源科技有限公司，公司控股子公司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中装慧谷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上海中装慧谷国际贸易有限公司，公司全资子公司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中装亚拓</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上海中装亚拓建筑科技有限公司，公司全资子公司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中装建筑科技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深圳市中装建筑科技有限公司，公司全资子公司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深圳泛湾</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深圳泛湾建筑科技有限公司，公司控股孙公司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闻喜风力发电</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闻喜县翱翔风力发电有限公司，公司孙公司设立的公司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中装希奥特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深圳市中装希奥特能源科技有限公司，公司控股孙公司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南京卓佰年</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南京卓佰年建筑设计有限公司，公司全资子公司，已注销</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周和庄置业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深圳周和庄置业有限公司，公司参股公司</w:t>
            </w:r>
          </w:p>
        </w:tc>
      </w:tr>
    </w:tbl>
    <w:p>
      <w:pPr>
        <w:spacing w:after="0" w:line="240" w:lineRule="auto"/>
        <w:jc w:val="left"/>
        <w:rPr>
          <w:rFonts w:ascii="宋体" w:hAnsi="宋体" w:cs="宋体" w:eastAsia="宋体" w:hint="default"/>
          <w:sz w:val="18"/>
          <w:szCs w:val="18"/>
        </w:rPr>
        <w:sectPr>
          <w:headerReference w:type="default" r:id="rId9"/>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中装利丰建筑工程有限公司，公司控股子公司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惠州市中装新材料有限公司，公司全资子公司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深圳市中装园林建设工程有限公司，公司全资子公司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南亿科技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深圳南亿科技股份有限公司，公司参股公司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深圳市中装智能建筑顾问有限公司，公司控股子公司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深圳市赛格物业管理有限公司，公司参股公司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保荐机构、万联证券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律师、华商律师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广东华商律师事务所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会计师、天职国际</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《深圳市中装建设集团股份有限公司章程》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股东大会、董事会、监事会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深圳市中装建设集团股份有限公司股东大会、董事会、监事会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中国证监会、证监会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68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中装建设</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002822</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变更后的股票简称（如有）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深圳市中装建设集团股份有限公司</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中装建设</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Shenzhen Zhongzhuang Construction </w:t>
            </w:r>
            <w:r>
              <w:rPr>
                <w:rFonts w:ascii="Times New Roman"/>
                <w:spacing w:val="-3"/>
                <w:sz w:val="18"/>
              </w:rPr>
              <w:t>Group Co.</w:t>
            </w:r>
            <w:r>
              <w:rPr>
                <w:rFonts w:ascii="Times New Roman"/>
                <w:spacing w:val="13"/>
                <w:sz w:val="18"/>
              </w:rPr>
              <w:t> </w:t>
            </w:r>
            <w:r>
              <w:rPr>
                <w:rFonts w:ascii="Times New Roman"/>
                <w:sz w:val="18"/>
              </w:rPr>
              <w:t>,Ltd</w:t>
            </w:r>
          </w:p>
        </w:tc>
      </w:tr>
      <w:tr>
        <w:trPr>
          <w:trHeight w:val="716"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85"/>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2"/>
                <w:sz w:val="18"/>
              </w:rPr>
              <w:t>Zhongzhuang</w:t>
            </w:r>
            <w:r>
              <w:rPr>
                <w:rFonts w:ascii="Times New Roman"/>
                <w:spacing w:val="39"/>
                <w:sz w:val="18"/>
              </w:rPr>
              <w:t> </w:t>
            </w:r>
            <w:r>
              <w:rPr>
                <w:rFonts w:ascii="Times New Roman"/>
                <w:spacing w:val="-2"/>
                <w:sz w:val="18"/>
              </w:rPr>
              <w:t>Construction</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庄重</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号鸿隆世纪广场四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五层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仅限办公</w:t>
            </w:r>
            <w:r>
              <w:rPr>
                <w:rFonts w:ascii="Times New Roman" w:hAnsi="Times New Roman" w:cs="Times New Roman" w:eastAsia="Times New Roman" w:hint="default"/>
                <w:spacing w:val="-3"/>
                <w:sz w:val="18"/>
                <w:szCs w:val="18"/>
              </w:rPr>
              <w:t>)</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518001</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号鸿隆世纪广场四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五层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仅限办公</w:t>
            </w:r>
            <w:r>
              <w:rPr>
                <w:rFonts w:ascii="Times New Roman" w:hAnsi="Times New Roman" w:cs="Times New Roman" w:eastAsia="Times New Roman" w:hint="default"/>
                <w:spacing w:val="-3"/>
                <w:sz w:val="18"/>
                <w:szCs w:val="18"/>
              </w:rPr>
              <w:t>)</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518001</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pacing w:val="-3"/>
                  <w:sz w:val="18"/>
                </w:rPr>
                <w:t>www.zhongzhuang.com</w:t>
              </w:r>
            </w:hyperlink>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1">
              <w:r>
                <w:rPr>
                  <w:rFonts w:ascii="Times New Roman"/>
                  <w:sz w:val="18"/>
                </w:rPr>
                <w:t>zhengquan@zhongzhuang.com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陈琳</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6" w:right="9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号鸿隆世</w:t>
            </w:r>
            <w:r>
              <w:rPr>
                <w:rFonts w:ascii="宋体" w:hAnsi="宋体" w:cs="宋体" w:eastAsia="宋体" w:hint="default"/>
                <w:w w:val="101"/>
                <w:sz w:val="18"/>
                <w:szCs w:val="18"/>
              </w:rPr>
              <w:t> </w:t>
            </w:r>
            <w:r>
              <w:rPr>
                <w:rFonts w:ascii="宋体" w:hAnsi="宋体" w:cs="宋体" w:eastAsia="宋体" w:hint="default"/>
                <w:spacing w:val="-3"/>
                <w:sz w:val="18"/>
                <w:szCs w:val="18"/>
              </w:rPr>
              <w:t>纪广场四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五层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仅限办公</w:t>
            </w:r>
            <w:r>
              <w:rPr>
                <w:rFonts w:ascii="Times New Roman" w:hAnsi="Times New Roman" w:cs="Times New Roman" w:eastAsia="Times New Roman" w:hint="default"/>
                <w:spacing w:val="-3"/>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深圳市罗湖区深南东路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号鸿隆世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纪广场四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五层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仅限办公</w:t>
            </w:r>
            <w:r>
              <w:rPr>
                <w:rFonts w:ascii="Times New Roman" w:hAnsi="Times New Roman" w:cs="Times New Roman" w:eastAsia="Times New Roman" w:hint="default"/>
                <w:spacing w:val="-3"/>
                <w:sz w:val="18"/>
                <w:szCs w:val="18"/>
              </w:rPr>
              <w:t>)</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0755-83599233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0755-83599233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0755-83567197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0755-83567197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2">
              <w:r>
                <w:rPr>
                  <w:rFonts w:ascii="Times New Roman"/>
                  <w:sz w:val="18"/>
                </w:rPr>
                <w:t>yuguitian@zhongzhuang.com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3">
              <w:r>
                <w:rPr>
                  <w:rFonts w:ascii="Times New Roman"/>
                  <w:sz w:val="18"/>
                </w:rPr>
                <w:t>chenlin@zhongzhuang.com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995"/>
        <w:gridCol w:w="5575"/>
      </w:tblGrid>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中</w:t>
            </w:r>
            <w:r>
              <w:rPr>
                <w:rFonts w:ascii="宋体" w:hAnsi="宋体" w:cs="宋体" w:eastAsia="宋体" w:hint="default"/>
                <w:spacing w:val="-5"/>
                <w:w w:val="101"/>
                <w:sz w:val="18"/>
                <w:szCs w:val="18"/>
              </w:rPr>
              <w:t>国</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1"/>
                <w:sz w:val="18"/>
                <w:szCs w:val="18"/>
              </w:rPr>
              <w:t> </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公司证券事务部、深圳证券交易所</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914403001922663713</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pacing w:val="-8"/>
                <w:w w:val="101"/>
                <w:sz w:val="18"/>
                <w:szCs w:val="18"/>
              </w:rPr>
              <w:t>公司上市以来主营业务的变化情况（如</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北京海淀区车公庄西路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号外文文化创意园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号楼</w:t>
            </w:r>
            <w:r>
              <w:rPr>
                <w:rFonts w:ascii="宋体" w:hAnsi="宋体" w:cs="宋体" w:eastAsia="宋体" w:hint="default"/>
                <w:sz w:val="18"/>
                <w:szCs w:val="18"/>
              </w:rPr>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屈先富、唐亚波</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万联证券股份有限公司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广州市天河区珠江东路</w:t>
            </w:r>
            <w:r>
              <w:rPr>
                <w:rFonts w:ascii="宋体" w:hAnsi="宋体" w:cs="宋体" w:eastAsia="宋体" w:hint="default"/>
                <w:spacing w:val="-41"/>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楼全层</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蒋序全、胡治平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pacing w:val="-3"/>
                <w:sz w:val="18"/>
                <w:szCs w:val="18"/>
              </w:rPr>
              <w:t>年会计年度结束</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t>□ 是 √</w:t>
      </w:r>
      <w:r>
        <w:rPr>
          <w:spacing w:val="2"/>
        </w:rPr>
        <w:t> </w:t>
      </w:r>
      <w:r>
        <w:rPr/>
        <w:t>否</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4,859,107,862.49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4,145,695,271.65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3,172,996,288.26</w:t>
            </w:r>
          </w:p>
        </w:tc>
      </w:tr>
      <w:tr>
        <w:trPr>
          <w:trHeight w:val="710"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247,609,110.28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167,090,740.33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160,749,979.46</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246,886,011.21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166,050,116.55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48.68%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159,769,782.44</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65,977,961.63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-245,506,536.65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126.87%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-178,298,572.42</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0.27</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46.43%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0.27</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7.95%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8.12%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7" w:right="137" w:hanging="634"/>
              <w:jc w:val="left"/>
              <w:rPr>
                <w:rFonts w:ascii="宋体" w:hAnsi="宋体" w:cs="宋体" w:eastAsia="宋体" w:hint="default"/>
                <w:sz w:val="18"/>
                <w:szCs w:val="18"/>
              </w:rPr>
            </w:pPr>
            <w:r>
              <w:rPr>
                <w:rFonts w:ascii="宋体" w:hAnsi="宋体" w:cs="宋体" w:eastAsia="宋体" w:hint="default"/>
                <w:spacing w:val="-2"/>
                <w:sz w:val="18"/>
                <w:szCs w:val="18"/>
              </w:rPr>
              <w:t>本年末比上年末增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6,065,098,464.61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4,742,297,990.48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4,129,952,298.48</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2,893,091,442.75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2,172,452,357.79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2,035,391,961.74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2749"/>
        <w:jc w:val="left"/>
      </w:pPr>
      <w:r>
        <w:rPr/>
        <w:t>□ </w:t>
      </w:r>
      <w:r>
        <w:rPr>
          <w:spacing w:val="-3"/>
        </w:rPr>
        <w:t>适用 </w:t>
      </w:r>
      <w:r>
        <w:rPr/>
        <w:t>√ 不适用</w:t>
      </w:r>
      <w:r>
        <w:rPr>
          <w:spacing w:val="-77"/>
        </w:rPr>
        <w:t> </w:t>
      </w:r>
      <w:r>
        <w:rPr>
          <w:spacing w:val="-77"/>
        </w:rPr>
      </w:r>
      <w:r>
        <w:rPr>
          <w:spacing w:val="-3"/>
        </w:rPr>
        <w:t>公司报告期不存在按照国际会计准则与按照中国会计准则披露的财务报告中净利润和净资产差异情况。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2749"/>
        <w:jc w:val="left"/>
      </w:pPr>
      <w:r>
        <w:rPr/>
        <w:t>□ </w:t>
      </w:r>
      <w:r>
        <w:rPr>
          <w:spacing w:val="-3"/>
        </w:rPr>
        <w:t>适用 </w:t>
      </w:r>
      <w:r>
        <w:rPr/>
        <w:t>√ 不适用</w:t>
      </w:r>
      <w:r>
        <w:rPr>
          <w:spacing w:val="-77"/>
        </w:rPr>
        <w:t> </w:t>
      </w:r>
      <w:r>
        <w:rPr>
          <w:spacing w:val="-77"/>
        </w:rPr>
      </w:r>
      <w:r>
        <w:rPr>
          <w:spacing w:val="-3"/>
        </w:rPr>
        <w:t>公司报告期不存在按照境外会计准则与按照中国会计准则披露的财务报告中净利润和净资产差异情况。</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863,487,006.31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1,391,964,287.78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1,302,869,804.87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1,300,786,763.53</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31,754,070.01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81,964,579.06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91,599,171.38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42,291,289.83</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30,582,246.96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78,551,880.22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91,624,594.49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46,127,289.54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18,425,902.84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38,078,275.00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4,723,759.57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4,750,024.22</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t>□ 是 √</w:t>
      </w:r>
      <w:r>
        <w:rPr>
          <w:spacing w:val="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减值准备的冲销部分）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-12,332.89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-14,801.61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1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3,507,460.72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2,511,904.72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3,025,080.66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11,068,444.72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5,863,534.34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1,812,863.71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-315,457.58</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192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5" w:right="120"/>
              <w:jc w:val="both"/>
              <w:rPr>
                <w:rFonts w:ascii="宋体" w:hAnsi="宋体" w:cs="宋体" w:eastAsia="宋体" w:hint="default"/>
                <w:sz w:val="18"/>
                <w:szCs w:val="18"/>
              </w:rPr>
            </w:pPr>
            <w:r>
              <w:rPr>
                <w:rFonts w:ascii="宋体" w:hAnsi="宋体" w:cs="宋体" w:eastAsia="宋体" w:hint="default"/>
                <w:spacing w:val="-3"/>
                <w:sz w:val="18"/>
                <w:szCs w:val="18"/>
              </w:rPr>
              <w:t>保值业务外，持有交易性金融资产、衍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生金融资产、交易性金融负债、衍生金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融负债产生的公允价值变动损益，以及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处置交易性金融资产、衍生金融资产、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交易性金融负债、衍生金融负债和其他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债权投资取得的投资收益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2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-13,721,628.03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-6,967,601.36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-3,360,509.76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132,276.56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354,917.03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175,208.85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-1,098.22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-8,230.45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723,099.07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1,040,623.78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980,197.02</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63"/>
        <w:ind w:right="112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t>□ </w:t>
      </w:r>
      <w:r>
        <w:rPr>
          <w:spacing w:val="-3"/>
        </w:rPr>
        <w:t>适用 </w:t>
      </w:r>
      <w:r>
        <w:rPr/>
        <w:t>√</w:t>
      </w:r>
      <w:r>
        <w:rPr>
          <w:spacing w:val="13"/>
        </w:rPr>
        <w:t> </w:t>
      </w:r>
      <w:r>
        <w:rPr/>
        <w:t>不适用</w:t>
      </w:r>
    </w:p>
    <w:p>
      <w:pPr>
        <w:pStyle w:val="BodyText"/>
        <w:spacing w:line="304" w:lineRule="auto" w:before="110"/>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8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公司需遵守《深圳证券交易所行业信息披露指引第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38"/>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p>
    <w:p>
      <w:pPr>
        <w:spacing w:line="319" w:lineRule="auto" w:before="96"/>
        <w:ind w:left="473" w:right="0" w:firstLine="0"/>
        <w:jc w:val="left"/>
        <w:rPr>
          <w:rFonts w:ascii="宋体" w:hAnsi="宋体" w:cs="宋体" w:eastAsia="宋体" w:hint="default"/>
          <w:sz w:val="18"/>
          <w:szCs w:val="18"/>
        </w:rPr>
      </w:pPr>
      <w:r>
        <w:rPr>
          <w:rFonts w:ascii="宋体" w:hAnsi="宋体" w:cs="宋体" w:eastAsia="宋体" w:hint="default"/>
          <w:b/>
          <w:bCs/>
          <w:sz w:val="18"/>
          <w:szCs w:val="18"/>
        </w:rPr>
        <w:t>（一）报告期内，公司的主营业务及其变化情况</w:t>
      </w:r>
      <w:r>
        <w:rPr>
          <w:rFonts w:ascii="宋体" w:hAnsi="宋体" w:cs="宋体" w:eastAsia="宋体" w:hint="default"/>
          <w:b/>
          <w:bCs/>
          <w:w w:val="100"/>
          <w:sz w:val="18"/>
          <w:szCs w:val="18"/>
        </w:rPr>
        <w:t> </w:t>
      </w:r>
      <w:r>
        <w:rPr>
          <w:rFonts w:ascii="宋体" w:hAnsi="宋体" w:cs="宋体" w:eastAsia="宋体" w:hint="default"/>
          <w:spacing w:val="-5"/>
          <w:sz w:val="18"/>
          <w:szCs w:val="18"/>
        </w:rPr>
        <w:t>公司是一家以室内外装饰为主，融合幕墙、建筑智能、机电、园林、新能源、物业管理等业务为一体的城乡建设综合服</w:t>
      </w:r>
    </w:p>
    <w:p>
      <w:pPr>
        <w:pStyle w:val="BodyText"/>
        <w:spacing w:line="316" w:lineRule="auto" w:before="17"/>
        <w:ind w:right="0"/>
        <w:jc w:val="left"/>
      </w:pPr>
      <w:r>
        <w:rPr>
          <w:spacing w:val="-4"/>
        </w:rPr>
        <w:t>务商。公司主要承接办公楼、商业建筑、高档酒店、文教体卫设施、交通基础设施等公共建筑和普通住宅、别墅等住宅建筑</w:t>
      </w:r>
      <w:r>
        <w:rPr>
          <w:spacing w:val="40"/>
        </w:rPr>
        <w:t> </w:t>
      </w:r>
      <w:r>
        <w:rPr>
          <w:spacing w:val="40"/>
        </w:rPr>
      </w:r>
      <w:r>
        <w:rPr>
          <w:spacing w:val="-4"/>
        </w:rPr>
        <w:t>的装饰施工和设计业务。近年来，凭借着全面的业务资质和优秀的施工能力，公司在全国范围内成功完成了一系列的代表性</w:t>
      </w:r>
      <w:r>
        <w:rPr>
          <w:spacing w:val="43"/>
        </w:rPr>
        <w:t> </w:t>
      </w:r>
      <w:r>
        <w:rPr>
          <w:spacing w:val="43"/>
        </w:rPr>
      </w:r>
      <w:r>
        <w:rPr>
          <w:spacing w:val="-9"/>
          <w:w w:val="101"/>
        </w:rPr>
        <w:t>装饰工程项目。公司在全国装饰行业百强企业综合评价中的排名连续四年位列第八位，并获得“深圳市企业社会责任</w:t>
      </w:r>
      <w:r>
        <w:rPr>
          <w:rFonts w:ascii="宋体" w:hAnsi="宋体" w:cs="宋体" w:eastAsia="宋体" w:hint="default"/>
          <w:spacing w:val="-9"/>
          <w:w w:val="101"/>
        </w:rPr>
        <w:t>3A</w:t>
      </w:r>
      <w:r>
        <w:rPr>
          <w:spacing w:val="-9"/>
          <w:w w:val="101"/>
        </w:rPr>
        <w:t>企业”、</w:t>
      </w:r>
      <w:r>
        <w:rPr>
          <w:spacing w:val="-69"/>
          <w:w w:val="101"/>
        </w:rPr>
        <w:t> </w:t>
      </w:r>
      <w:r>
        <w:rPr>
          <w:spacing w:val="-69"/>
          <w:w w:val="101"/>
        </w:rPr>
      </w:r>
      <w:r>
        <w:rPr>
          <w:spacing w:val="-5"/>
          <w:w w:val="101"/>
        </w:rPr>
        <w:t>广东省信用企业评价</w:t>
      </w:r>
      <w:r>
        <w:rPr>
          <w:rFonts w:ascii="宋体" w:hAnsi="宋体" w:cs="宋体" w:eastAsia="宋体" w:hint="default"/>
          <w:spacing w:val="-5"/>
          <w:w w:val="101"/>
        </w:rPr>
        <w:t>3A</w:t>
      </w:r>
      <w:r>
        <w:rPr>
          <w:spacing w:val="-5"/>
          <w:w w:val="101"/>
        </w:rPr>
        <w:t>、广东省</w:t>
      </w:r>
      <w:r>
        <w:rPr>
          <w:rFonts w:ascii="宋体" w:hAnsi="宋体" w:cs="宋体" w:eastAsia="宋体" w:hint="default"/>
          <w:spacing w:val="-5"/>
          <w:w w:val="101"/>
        </w:rPr>
        <w:t>500</w:t>
      </w:r>
      <w:r>
        <w:rPr>
          <w:spacing w:val="-5"/>
          <w:w w:val="101"/>
        </w:rPr>
        <w:t>强企业等荣誉；连续十七年获评“广东省守合同重信用企业”。</w:t>
      </w:r>
      <w:r>
        <w:rPr>
          <w:spacing w:val="-5"/>
        </w:rPr>
      </w:r>
    </w:p>
    <w:p>
      <w:pPr>
        <w:pStyle w:val="BodyText"/>
        <w:spacing w:line="319" w:lineRule="auto" w:before="19"/>
        <w:ind w:right="1122" w:firstLine="360"/>
        <w:jc w:val="both"/>
      </w:pPr>
      <w:r>
        <w:rPr>
          <w:spacing w:val="-4"/>
        </w:rPr>
        <w:t>公司具有多项业务资质：建筑装修装饰工程专业承包壹级；电子与智能化工程专业承包壹级；建筑机电安装工程专业承</w:t>
      </w:r>
      <w:r>
        <w:rPr>
          <w:w w:val="101"/>
        </w:rPr>
        <w:t> </w:t>
      </w:r>
      <w:r>
        <w:rPr>
          <w:spacing w:val="-4"/>
        </w:rPr>
        <w:t>包壹级；建筑幕墙工程专业承包壹级；防水防腐保温工程专业承包壹级；消防设施工程专业承包贰级、市政公用工程一级总</w:t>
      </w:r>
      <w:r>
        <w:rPr>
          <w:spacing w:val="40"/>
        </w:rPr>
        <w:t> </w:t>
      </w:r>
      <w:r>
        <w:rPr>
          <w:spacing w:val="40"/>
        </w:rPr>
      </w:r>
      <w:r>
        <w:rPr>
          <w:spacing w:val="-4"/>
        </w:rPr>
        <w:t>承包资质壹级；建筑工程施工总承包叁级；安全技术防范系统设计、施工、维修贰级；建筑装饰工程设计专项甲级；博物馆</w:t>
      </w:r>
      <w:r>
        <w:rPr>
          <w:spacing w:val="40"/>
        </w:rPr>
        <w:t> </w:t>
      </w:r>
      <w:r>
        <w:rPr>
          <w:spacing w:val="40"/>
        </w:rPr>
      </w:r>
      <w:r>
        <w:rPr>
          <w:spacing w:val="-4"/>
        </w:rPr>
        <w:t>陈列展览设计专项甲级；博物馆陈列展览施工壹级；建筑智能化系统设计专项乙级；建筑幕墙工程设计专项甲级；消防设施</w:t>
      </w:r>
      <w:r>
        <w:rPr>
          <w:spacing w:val="40"/>
        </w:rPr>
        <w:t> </w:t>
      </w:r>
      <w:r>
        <w:rPr>
          <w:spacing w:val="40"/>
        </w:rPr>
      </w:r>
      <w:r>
        <w:rPr>
          <w:spacing w:val="-4"/>
        </w:rPr>
        <w:t>工程设计专项乙级；音、视频工程企业资质特级；净化工程叁级；展览陈列工程设计与施工一体化一级；承装类、承修类电</w:t>
      </w:r>
      <w:r>
        <w:rPr>
          <w:spacing w:val="40"/>
        </w:rPr>
        <w:t> </w:t>
      </w:r>
      <w:r>
        <w:rPr>
          <w:spacing w:val="40"/>
        </w:rPr>
      </w:r>
      <w:r>
        <w:rPr>
          <w:spacing w:val="-3"/>
        </w:rPr>
        <w:t>力设施许可证肆级。</w:t>
      </w:r>
    </w:p>
    <w:p>
      <w:pPr>
        <w:pStyle w:val="BodyText"/>
        <w:spacing w:line="316" w:lineRule="auto" w:before="17"/>
        <w:ind w:left="473" w:right="0"/>
        <w:jc w:val="left"/>
      </w:pPr>
      <w:r>
        <w:rPr>
          <w:rFonts w:ascii="宋体" w:hAnsi="宋体" w:cs="宋体" w:eastAsia="宋体" w:hint="default"/>
          <w:b/>
          <w:bCs/>
        </w:rPr>
        <w:t>（二）行业发展概况</w:t>
      </w:r>
      <w:r>
        <w:rPr>
          <w:rFonts w:ascii="宋体" w:hAnsi="宋体" w:cs="宋体" w:eastAsia="宋体" w:hint="default"/>
          <w:b/>
          <w:bCs/>
          <w:spacing w:val="-86"/>
        </w:rPr>
        <w:t> </w:t>
      </w:r>
      <w:r>
        <w:rPr>
          <w:rFonts w:ascii="宋体" w:hAnsi="宋体" w:cs="宋体" w:eastAsia="宋体" w:hint="default"/>
          <w:b/>
          <w:bCs/>
          <w:spacing w:val="-86"/>
        </w:rPr>
      </w:r>
      <w:r>
        <w:rPr>
          <w:rFonts w:ascii="宋体" w:hAnsi="宋体" w:cs="宋体" w:eastAsia="宋体" w:hint="default"/>
          <w:spacing w:val="-4"/>
        </w:rPr>
        <w:t>2019</w:t>
      </w:r>
      <w:r>
        <w:rPr>
          <w:spacing w:val="-4"/>
        </w:rPr>
        <w:t>年是中国经济平稳运行发展的一年，我国人均</w:t>
      </w:r>
      <w:r>
        <w:rPr>
          <w:rFonts w:ascii="宋体" w:hAnsi="宋体" w:cs="宋体" w:eastAsia="宋体" w:hint="default"/>
          <w:spacing w:val="-4"/>
        </w:rPr>
        <w:t>GDP</w:t>
      </w:r>
      <w:r>
        <w:rPr>
          <w:spacing w:val="-4"/>
        </w:rPr>
        <w:t>突破</w:t>
      </w:r>
      <w:r>
        <w:rPr>
          <w:rFonts w:ascii="宋体" w:hAnsi="宋体" w:cs="宋体" w:eastAsia="宋体" w:hint="default"/>
          <w:spacing w:val="-4"/>
        </w:rPr>
        <w:t>1</w:t>
      </w:r>
      <w:r>
        <w:rPr>
          <w:spacing w:val="-4"/>
        </w:rPr>
        <w:t>万美元，迈上了一个新台阶，我国综合国力增强、社会生产</w:t>
      </w:r>
    </w:p>
    <w:p>
      <w:pPr>
        <w:pStyle w:val="BodyText"/>
        <w:spacing w:line="316" w:lineRule="auto" w:before="19"/>
        <w:ind w:right="1129"/>
        <w:jc w:val="left"/>
      </w:pPr>
      <w:r>
        <w:rPr>
          <w:spacing w:val="-6"/>
        </w:rPr>
        <w:t>力提升和人民生活水平提高。国家区域协调发展战略的进一步推动，增强了区域发展活力，新型城镇化、实施老旧小区改造、</w:t>
      </w:r>
      <w:r>
        <w:rPr>
          <w:spacing w:val="64"/>
        </w:rPr>
        <w:t> </w:t>
      </w:r>
      <w:r>
        <w:rPr>
          <w:spacing w:val="64"/>
        </w:rPr>
      </w:r>
      <w:r>
        <w:rPr>
          <w:spacing w:val="-5"/>
        </w:rPr>
        <w:t>“一带一路”建设、粤港澳大湾区建设及中国特色社会主义先行示范区等发展规划为建筑装饰行业未来的发展提供了宝贵的</w:t>
      </w:r>
      <w:r>
        <w:rPr>
          <w:spacing w:val="6"/>
        </w:rPr>
        <w:t> </w:t>
      </w:r>
      <w:r>
        <w:rPr>
          <w:spacing w:val="6"/>
        </w:rPr>
      </w:r>
      <w:r>
        <w:rPr/>
        <w:t>机遇。</w:t>
      </w:r>
    </w:p>
    <w:p>
      <w:pPr>
        <w:pStyle w:val="BodyText"/>
        <w:spacing w:line="316" w:lineRule="auto" w:before="19"/>
        <w:ind w:left="473" w:right="0"/>
        <w:jc w:val="left"/>
      </w:pPr>
      <w:r>
        <w:rPr>
          <w:rFonts w:ascii="宋体" w:hAnsi="宋体" w:cs="宋体" w:eastAsia="宋体" w:hint="default"/>
        </w:rPr>
        <w:t>1</w:t>
      </w:r>
      <w:r>
        <w:rPr/>
        <w:t>、行业主要特点</w:t>
      </w:r>
      <w:r>
        <w:rPr>
          <w:spacing w:val="-87"/>
        </w:rPr>
        <w:t> </w:t>
      </w:r>
      <w:r>
        <w:rPr>
          <w:spacing w:val="-87"/>
        </w:rPr>
      </w:r>
      <w:r>
        <w:rPr>
          <w:spacing w:val="-5"/>
          <w:w w:val="101"/>
        </w:rPr>
        <w:t>根据我国《国民经济行业分类与代码》，公司所处行业属于建筑业中的建筑装饰业子行业，是我国国民经济发展的重要</w:t>
      </w:r>
      <w:r>
        <w:rPr>
          <w:spacing w:val="-5"/>
        </w:rPr>
      </w:r>
    </w:p>
    <w:p>
      <w:pPr>
        <w:pStyle w:val="BodyText"/>
        <w:spacing w:line="316" w:lineRule="auto" w:before="19"/>
        <w:ind w:right="0"/>
        <w:jc w:val="left"/>
      </w:pPr>
      <w:r>
        <w:rPr>
          <w:spacing w:val="-4"/>
        </w:rPr>
        <w:t>组成部分根据建筑装饰的类型，建筑装饰业划分为公共建筑装饰和装修、住宅装饰和装修以及建筑幕墙装饰和装修。与土木</w:t>
      </w:r>
      <w:r>
        <w:rPr>
          <w:spacing w:val="44"/>
        </w:rPr>
        <w:t> </w:t>
      </w:r>
      <w:r>
        <w:rPr>
          <w:spacing w:val="44"/>
        </w:rPr>
      </w:r>
      <w:r>
        <w:rPr>
          <w:spacing w:val="-6"/>
        </w:rPr>
        <w:t>建筑业、设备安装业等一次性完成工程业务不同，每一建筑物在其完成后的使用的周期中，都需要进行多次装饰装修。因此，</w:t>
      </w:r>
      <w:r>
        <w:rPr>
          <w:spacing w:val="62"/>
        </w:rPr>
        <w:t> </w:t>
      </w:r>
      <w:r>
        <w:rPr>
          <w:spacing w:val="62"/>
        </w:rPr>
      </w:r>
      <w:r>
        <w:rPr>
          <w:spacing w:val="-3"/>
        </w:rPr>
        <w:t>建筑装饰行业的市场容量具有乘数效应和市场需求的可持续性的特点。</w:t>
      </w:r>
    </w:p>
    <w:p>
      <w:pPr>
        <w:pStyle w:val="BodyText"/>
        <w:spacing w:line="319" w:lineRule="auto" w:before="19"/>
        <w:ind w:left="473" w:right="0"/>
        <w:jc w:val="left"/>
      </w:pPr>
      <w:r>
        <w:rPr>
          <w:rFonts w:ascii="宋体" w:hAnsi="宋体" w:cs="宋体" w:eastAsia="宋体" w:hint="default"/>
        </w:rPr>
        <w:t>2</w:t>
      </w:r>
      <w:r>
        <w:rPr/>
        <w:t>、行业发展现状</w:t>
      </w:r>
      <w:r>
        <w:rPr>
          <w:spacing w:val="-87"/>
        </w:rPr>
        <w:t> </w:t>
      </w:r>
      <w:r>
        <w:rPr>
          <w:spacing w:val="-87"/>
        </w:rPr>
      </w:r>
      <w:r>
        <w:rPr>
          <w:spacing w:val="-4"/>
        </w:rPr>
        <w:t>自</w:t>
      </w:r>
      <w:r>
        <w:rPr>
          <w:rFonts w:ascii="宋体" w:hAnsi="宋体" w:cs="宋体" w:eastAsia="宋体" w:hint="default"/>
          <w:spacing w:val="-4"/>
        </w:rPr>
        <w:t>2019</w:t>
      </w:r>
      <w:r>
        <w:rPr>
          <w:spacing w:val="-4"/>
        </w:rPr>
        <w:t>年以来，国家提出要加快推进城镇老旧小区改造，文件指出：老旧小区改造涉及上亿居民，能够促进住户户内改</w:t>
      </w:r>
    </w:p>
    <w:p>
      <w:pPr>
        <w:pStyle w:val="BodyText"/>
        <w:spacing w:line="316" w:lineRule="auto" w:before="17"/>
        <w:ind w:right="0"/>
        <w:jc w:val="left"/>
      </w:pPr>
      <w:r>
        <w:rPr>
          <w:spacing w:val="-4"/>
        </w:rPr>
        <w:t>造并带动消费，住建部公布的统计数据表明，全国有</w:t>
      </w:r>
      <w:r>
        <w:rPr>
          <w:rFonts w:ascii="宋体" w:hAnsi="宋体" w:cs="宋体" w:eastAsia="宋体" w:hint="default"/>
          <w:spacing w:val="-4"/>
        </w:rPr>
        <w:t>17</w:t>
      </w:r>
      <w:r>
        <w:rPr>
          <w:spacing w:val="-4"/>
        </w:rPr>
        <w:t>万个老旧校区待改造，蕴含着万亿级别的市场。现阶段对于建筑装饰</w:t>
      </w:r>
      <w:r>
        <w:rPr>
          <w:spacing w:val="44"/>
        </w:rPr>
        <w:t> </w:t>
      </w:r>
      <w:r>
        <w:rPr>
          <w:spacing w:val="44"/>
        </w:rPr>
      </w:r>
      <w:r>
        <w:rPr>
          <w:spacing w:val="-6"/>
        </w:rPr>
        <w:t>行业而言，有机遇也有挑战。随着新型城镇化建设、老旧小区改造和“一带一路”的深入推进，各地区加快推进了住宅装修；</w:t>
      </w:r>
      <w:r>
        <w:rPr>
          <w:spacing w:val="64"/>
        </w:rPr>
        <w:t> </w:t>
      </w:r>
      <w:r>
        <w:rPr>
          <w:spacing w:val="64"/>
        </w:rPr>
      </w:r>
      <w:r>
        <w:rPr>
          <w:spacing w:val="-4"/>
        </w:rPr>
        <w:t>国民生活质量与水平提高带来的消费升级，以及生活、交通、商业配套等基础设施的建设将为建筑装饰行业提供新的发展动</w:t>
      </w:r>
      <w:r>
        <w:rPr>
          <w:spacing w:val="38"/>
        </w:rPr>
        <w:t> </w:t>
      </w:r>
      <w:r>
        <w:rPr>
          <w:spacing w:val="38"/>
        </w:rPr>
      </w:r>
      <w:r>
        <w:rPr>
          <w:spacing w:val="-4"/>
        </w:rPr>
        <w:t>能。受国家的经济结构性改革和国家分类调控房地产政策变化的影响，近年来房地产市场呈现较大的波动，房地产市场产生</w:t>
      </w:r>
      <w:r>
        <w:rPr>
          <w:spacing w:val="43"/>
        </w:rPr>
        <w:t> </w:t>
      </w:r>
      <w:r>
        <w:rPr>
          <w:spacing w:val="43"/>
        </w:rPr>
      </w:r>
      <w:r>
        <w:rPr>
          <w:spacing w:val="-4"/>
        </w:rPr>
        <w:t>的波动对建筑装饰行业的业务造成了一定程度影响。建筑装饰行业的业务结构、新签订单、开工速度、回款速度等都受到了</w:t>
      </w:r>
      <w:r>
        <w:rPr>
          <w:spacing w:val="40"/>
        </w:rPr>
        <w:t> </w:t>
      </w:r>
      <w:r>
        <w:rPr>
          <w:spacing w:val="40"/>
        </w:rPr>
      </w:r>
      <w:r>
        <w:rPr>
          <w:spacing w:val="-3"/>
        </w:rPr>
        <w:t>不同程度的影响。整体来看，本公司所处的建筑装饰行业呈持续平稳发展的态势。</w:t>
      </w:r>
    </w:p>
    <w:p>
      <w:pPr>
        <w:pStyle w:val="BodyText"/>
        <w:spacing w:line="316" w:lineRule="auto" w:before="19"/>
        <w:ind w:left="473" w:right="1129"/>
        <w:jc w:val="left"/>
      </w:pPr>
      <w:r>
        <w:rPr>
          <w:rFonts w:ascii="宋体" w:hAnsi="宋体" w:cs="宋体" w:eastAsia="宋体" w:hint="default"/>
        </w:rPr>
        <w:t>3</w:t>
      </w:r>
      <w:r>
        <w:rPr/>
        <w:t>、行业竞争格局</w:t>
      </w:r>
      <w:r>
        <w:rPr>
          <w:spacing w:val="-87"/>
        </w:rPr>
        <w:t> </w:t>
      </w:r>
      <w:r>
        <w:rPr>
          <w:spacing w:val="-87"/>
        </w:rPr>
      </w:r>
      <w:r>
        <w:rPr>
          <w:spacing w:val="-3"/>
        </w:rPr>
        <w:t>总体来看，我国建筑装饰行业呈现出“大市场、小企业”的市场竞争状态，主要体现在以下几个方面：</w:t>
      </w:r>
    </w:p>
    <w:p>
      <w:pPr>
        <w:pStyle w:val="BodyText"/>
        <w:spacing w:line="316" w:lineRule="auto" w:before="19"/>
        <w:ind w:left="473" w:right="0"/>
        <w:jc w:val="left"/>
      </w:pPr>
      <w:r>
        <w:rPr>
          <w:spacing w:val="-3"/>
        </w:rPr>
        <w:t>（</w:t>
      </w:r>
      <w:r>
        <w:rPr>
          <w:rFonts w:ascii="宋体" w:hAnsi="宋体" w:cs="宋体" w:eastAsia="宋体" w:hint="default"/>
          <w:spacing w:val="-3"/>
        </w:rPr>
        <w:t>1</w:t>
      </w:r>
      <w:r>
        <w:rPr>
          <w:spacing w:val="-3"/>
        </w:rPr>
        <w:t>）企业数量较多，中小企业比重较高</w:t>
      </w:r>
      <w:r>
        <w:rPr>
          <w:spacing w:val="-34"/>
        </w:rPr>
        <w:t> </w:t>
      </w:r>
      <w:r>
        <w:rPr>
          <w:spacing w:val="-34"/>
        </w:rPr>
      </w:r>
      <w:r>
        <w:rPr>
          <w:spacing w:val="-4"/>
        </w:rPr>
        <w:t>由中国建筑装饰协会主办、中国建筑装饰协会研究分会承办的《</w:t>
      </w:r>
      <w:r>
        <w:rPr>
          <w:rFonts w:ascii="宋体" w:hAnsi="宋体" w:cs="宋体" w:eastAsia="宋体" w:hint="default"/>
          <w:spacing w:val="-4"/>
        </w:rPr>
        <w:t>2018</w:t>
      </w:r>
      <w:r>
        <w:rPr>
          <w:spacing w:val="-4"/>
        </w:rPr>
        <w:t>中国建筑装饰蓝皮书》中显示：截止到</w:t>
      </w:r>
      <w:r>
        <w:rPr>
          <w:rFonts w:ascii="宋体" w:hAnsi="宋体" w:cs="宋体" w:eastAsia="宋体" w:hint="default"/>
          <w:spacing w:val="-4"/>
        </w:rPr>
        <w:t>2017</w:t>
      </w:r>
      <w:r>
        <w:rPr>
          <w:spacing w:val="-4"/>
        </w:rPr>
        <w:t>年，中</w:t>
      </w:r>
    </w:p>
    <w:p>
      <w:pPr>
        <w:pStyle w:val="BodyText"/>
        <w:spacing w:line="316" w:lineRule="auto" w:before="19"/>
        <w:ind w:right="1122"/>
        <w:jc w:val="both"/>
      </w:pPr>
      <w:r>
        <w:rPr>
          <w:spacing w:val="-4"/>
        </w:rPr>
        <w:t>国建筑装饰市场的企业数量继续减少，从</w:t>
      </w:r>
      <w:r>
        <w:rPr>
          <w:rFonts w:ascii="宋体" w:hAnsi="宋体" w:cs="宋体" w:eastAsia="宋体" w:hint="default"/>
          <w:spacing w:val="-4"/>
        </w:rPr>
        <w:t>2011</w:t>
      </w:r>
      <w:r>
        <w:rPr>
          <w:spacing w:val="-4"/>
        </w:rPr>
        <w:t>年的</w:t>
      </w:r>
      <w:r>
        <w:rPr>
          <w:rFonts w:ascii="宋体" w:hAnsi="宋体" w:cs="宋体" w:eastAsia="宋体" w:hint="default"/>
          <w:spacing w:val="-4"/>
        </w:rPr>
        <w:t>14.5</w:t>
      </w:r>
      <w:r>
        <w:rPr>
          <w:spacing w:val="-4"/>
        </w:rPr>
        <w:t>万家减少到</w:t>
      </w:r>
      <w:r>
        <w:rPr>
          <w:rFonts w:ascii="宋体" w:hAnsi="宋体" w:cs="宋体" w:eastAsia="宋体" w:hint="default"/>
          <w:spacing w:val="-4"/>
        </w:rPr>
        <w:t>2017</w:t>
      </w:r>
      <w:r>
        <w:rPr>
          <w:spacing w:val="-4"/>
        </w:rPr>
        <w:t>年的</w:t>
      </w:r>
      <w:r>
        <w:rPr>
          <w:rFonts w:ascii="宋体" w:hAnsi="宋体" w:cs="宋体" w:eastAsia="宋体" w:hint="default"/>
          <w:spacing w:val="-4"/>
        </w:rPr>
        <w:t>13</w:t>
      </w:r>
      <w:r>
        <w:rPr>
          <w:spacing w:val="-4"/>
        </w:rPr>
        <w:t>万家，</w:t>
      </w:r>
      <w:r>
        <w:rPr>
          <w:rFonts w:ascii="宋体" w:hAnsi="宋体" w:cs="宋体" w:eastAsia="宋体" w:hint="default"/>
          <w:spacing w:val="-4"/>
        </w:rPr>
        <w:t>6</w:t>
      </w:r>
      <w:r>
        <w:rPr>
          <w:spacing w:val="-4"/>
        </w:rPr>
        <w:t>年共有</w:t>
      </w:r>
      <w:r>
        <w:rPr>
          <w:rFonts w:ascii="宋体" w:hAnsi="宋体" w:cs="宋体" w:eastAsia="宋体" w:hint="default"/>
          <w:spacing w:val="-4"/>
        </w:rPr>
        <w:t>1.5</w:t>
      </w:r>
      <w:r>
        <w:rPr>
          <w:spacing w:val="-4"/>
        </w:rPr>
        <w:t>万家企业退出了市场，其中</w:t>
      </w:r>
      <w:r>
        <w:rPr>
          <w:spacing w:val="78"/>
        </w:rPr>
        <w:t> </w:t>
      </w:r>
      <w:r>
        <w:rPr>
          <w:spacing w:val="78"/>
        </w:rPr>
      </w:r>
      <w:r>
        <w:rPr>
          <w:spacing w:val="-4"/>
        </w:rPr>
        <w:t>中小企业数量比重占比较高。退出市场的主要是在库存严重、去库存前景不佳的三、四线城市以散户住宅装修装饰的小微企</w:t>
      </w:r>
      <w:r>
        <w:rPr>
          <w:spacing w:val="43"/>
        </w:rPr>
        <w:t> </w:t>
      </w:r>
      <w:r>
        <w:rPr>
          <w:spacing w:val="43"/>
        </w:rPr>
      </w:r>
      <w:r>
        <w:rPr/>
        <w:t>业。</w:t>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473" w:right="0"/>
        <w:jc w:val="left"/>
      </w:pPr>
      <w:r>
        <w:rPr>
          <w:spacing w:val="-3"/>
        </w:rPr>
        <w:t>（</w:t>
      </w:r>
      <w:r>
        <w:rPr>
          <w:rFonts w:ascii="宋体" w:hAnsi="宋体" w:cs="宋体" w:eastAsia="宋体" w:hint="default"/>
          <w:spacing w:val="-3"/>
        </w:rPr>
        <w:t>2</w:t>
      </w:r>
      <w:r>
        <w:rPr>
          <w:spacing w:val="-3"/>
        </w:rPr>
        <w:t>）装饰行业市场空间广阔，但市场集中度较低</w:t>
      </w:r>
    </w:p>
    <w:p>
      <w:pPr>
        <w:pStyle w:val="BodyText"/>
        <w:spacing w:line="316" w:lineRule="auto" w:before="76"/>
        <w:ind w:right="0" w:firstLine="360"/>
        <w:jc w:val="left"/>
      </w:pPr>
      <w:r>
        <w:rPr>
          <w:spacing w:val="-4"/>
        </w:rPr>
        <w:t>《</w:t>
      </w:r>
      <w:r>
        <w:rPr>
          <w:rFonts w:ascii="宋体" w:hAnsi="宋体" w:cs="宋体" w:eastAsia="宋体" w:hint="default"/>
          <w:spacing w:val="-4"/>
        </w:rPr>
        <w:t>2018</w:t>
      </w:r>
      <w:r>
        <w:rPr>
          <w:spacing w:val="-4"/>
        </w:rPr>
        <w:t>中国建筑装饰蓝皮书》显示，</w:t>
      </w:r>
      <w:r>
        <w:rPr>
          <w:rFonts w:ascii="宋体" w:hAnsi="宋体" w:cs="宋体" w:eastAsia="宋体" w:hint="default"/>
          <w:spacing w:val="-4"/>
        </w:rPr>
        <w:t>2017</w:t>
      </w:r>
      <w:r>
        <w:rPr>
          <w:spacing w:val="-4"/>
        </w:rPr>
        <w:t>年全国建筑装饰行业完成总产值</w:t>
      </w:r>
      <w:r>
        <w:rPr>
          <w:rFonts w:ascii="宋体" w:hAnsi="宋体" w:cs="宋体" w:eastAsia="宋体" w:hint="default"/>
          <w:spacing w:val="-4"/>
        </w:rPr>
        <w:t>3.94</w:t>
      </w:r>
      <w:r>
        <w:rPr>
          <w:spacing w:val="-4"/>
        </w:rPr>
        <w:t>万亿元，比</w:t>
      </w:r>
      <w:r>
        <w:rPr>
          <w:rFonts w:ascii="宋体" w:hAnsi="宋体" w:cs="宋体" w:eastAsia="宋体" w:hint="default"/>
          <w:spacing w:val="-4"/>
        </w:rPr>
        <w:t>2016</w:t>
      </w:r>
      <w:r>
        <w:rPr>
          <w:spacing w:val="-4"/>
        </w:rPr>
        <w:t>年增加</w:t>
      </w:r>
      <w:r>
        <w:rPr>
          <w:rFonts w:ascii="宋体" w:hAnsi="宋体" w:cs="宋体" w:eastAsia="宋体" w:hint="default"/>
          <w:spacing w:val="-4"/>
        </w:rPr>
        <w:t>2800</w:t>
      </w:r>
      <w:r>
        <w:rPr>
          <w:spacing w:val="-4"/>
        </w:rPr>
        <w:t>亿元，增长率</w:t>
      </w:r>
      <w:r>
        <w:rPr>
          <w:w w:val="101"/>
        </w:rPr>
        <w:t> </w:t>
      </w:r>
      <w:r>
        <w:rPr>
          <w:spacing w:val="-3"/>
        </w:rPr>
        <w:t>达</w:t>
      </w:r>
      <w:r>
        <w:rPr>
          <w:rFonts w:ascii="宋体" w:hAnsi="宋体" w:cs="宋体" w:eastAsia="宋体" w:hint="default"/>
          <w:spacing w:val="-3"/>
        </w:rPr>
        <w:t>7.6%</w:t>
      </w:r>
      <w:r>
        <w:rPr>
          <w:spacing w:val="-3"/>
        </w:rPr>
        <w:t>，比全国</w:t>
      </w:r>
      <w:r>
        <w:rPr>
          <w:rFonts w:ascii="宋体" w:hAnsi="宋体" w:cs="宋体" w:eastAsia="宋体" w:hint="default"/>
          <w:spacing w:val="-3"/>
        </w:rPr>
        <w:t>GDP</w:t>
      </w:r>
      <w:r>
        <w:rPr>
          <w:spacing w:val="-3"/>
        </w:rPr>
        <w:t>增长速度高出</w:t>
      </w:r>
      <w:r>
        <w:rPr>
          <w:rFonts w:ascii="宋体" w:hAnsi="宋体" w:cs="宋体" w:eastAsia="宋体" w:hint="default"/>
          <w:spacing w:val="-3"/>
        </w:rPr>
        <w:t>0.7</w:t>
      </w:r>
      <w:r>
        <w:rPr>
          <w:spacing w:val="-3"/>
        </w:rPr>
        <w:t>个百分点。其中年产值超过百亿元的企业不到</w:t>
      </w:r>
      <w:r>
        <w:rPr>
          <w:rFonts w:ascii="宋体" w:hAnsi="宋体" w:cs="宋体" w:eastAsia="宋体" w:hint="default"/>
          <w:spacing w:val="-3"/>
        </w:rPr>
        <w:t>5</w:t>
      </w:r>
      <w:r>
        <w:rPr>
          <w:spacing w:val="-3"/>
        </w:rPr>
        <w:t>家，市场集中度非常低。</w:t>
      </w:r>
    </w:p>
    <w:p>
      <w:pPr>
        <w:pStyle w:val="BodyText"/>
        <w:spacing w:line="316" w:lineRule="auto" w:before="19"/>
        <w:ind w:left="473" w:right="0"/>
        <w:jc w:val="left"/>
      </w:pPr>
      <w:r>
        <w:rPr>
          <w:spacing w:val="-3"/>
        </w:rPr>
        <w:t>（</w:t>
      </w:r>
      <w:r>
        <w:rPr>
          <w:rFonts w:ascii="宋体" w:hAnsi="宋体" w:cs="宋体" w:eastAsia="宋体" w:hint="default"/>
          <w:spacing w:val="-3"/>
        </w:rPr>
        <w:t>3</w:t>
      </w:r>
      <w:r>
        <w:rPr>
          <w:spacing w:val="-3"/>
        </w:rPr>
        <w:t>）建筑装饰行业的并购重组将日益频繁，行业集中度将逐步提升</w:t>
      </w:r>
      <w:r>
        <w:rPr/>
        <w:t> </w:t>
      </w:r>
      <w:r>
        <w:rPr/>
      </w:r>
      <w:r>
        <w:rPr>
          <w:spacing w:val="-3"/>
        </w:rPr>
        <w:t>随着市场经济的发展、国家政策的引导以及行业协会的规范，中国建筑装饰市场逐步成熟，过度分散的状况日渐改善，</w:t>
      </w:r>
    </w:p>
    <w:p>
      <w:pPr>
        <w:pStyle w:val="BodyText"/>
        <w:spacing w:line="316" w:lineRule="auto" w:before="19"/>
        <w:ind w:right="0"/>
        <w:jc w:val="left"/>
      </w:pPr>
      <w:r>
        <w:rPr>
          <w:spacing w:val="-4"/>
        </w:rPr>
        <w:t>并逐渐涌现出一批资质高、规模大、具有一定市场影响力的大中型企业。截止</w:t>
      </w:r>
      <w:r>
        <w:rPr>
          <w:rFonts w:ascii="宋体" w:hAnsi="宋体" w:cs="宋体" w:eastAsia="宋体" w:hint="default"/>
          <w:spacing w:val="-4"/>
        </w:rPr>
        <w:t>2017</w:t>
      </w:r>
      <w:r>
        <w:rPr>
          <w:spacing w:val="-4"/>
        </w:rPr>
        <w:t>年，中国建筑装饰市场的企业数量继续减</w:t>
      </w:r>
      <w:r>
        <w:rPr>
          <w:spacing w:val="48"/>
        </w:rPr>
        <w:t> </w:t>
      </w:r>
      <w:r>
        <w:rPr>
          <w:spacing w:val="48"/>
        </w:rPr>
      </w:r>
      <w:r>
        <w:rPr>
          <w:spacing w:val="-3"/>
        </w:rPr>
        <w:t>少，市场集中度持续提高。未来一段时期，上市装饰公司的规模优势、专业优势、资金优势、竞争优势将得以进一步凸显，</w:t>
      </w:r>
      <w:r>
        <w:rPr>
          <w:spacing w:val="66"/>
        </w:rPr>
        <w:t> </w:t>
      </w:r>
      <w:r>
        <w:rPr>
          <w:spacing w:val="66"/>
        </w:rPr>
      </w:r>
      <w:r>
        <w:rPr>
          <w:spacing w:val="-4"/>
        </w:rPr>
        <w:t>从而将淘汰行业的落后产能，清除市场中的僵尸企业，促进行业市场的规范化，提高工程资源和市场保有的集中度，推动行</w:t>
      </w:r>
      <w:r>
        <w:rPr>
          <w:spacing w:val="40"/>
        </w:rPr>
        <w:t> </w:t>
      </w:r>
      <w:r>
        <w:rPr>
          <w:spacing w:val="40"/>
        </w:rPr>
      </w:r>
      <w:r>
        <w:rPr/>
        <w:t>业产业化跨越式发展。</w:t>
      </w:r>
    </w:p>
    <w:p>
      <w:pPr>
        <w:pStyle w:val="BodyText"/>
        <w:spacing w:line="316" w:lineRule="auto" w:before="19"/>
        <w:ind w:left="473" w:right="0"/>
        <w:jc w:val="left"/>
      </w:pPr>
      <w:r>
        <w:rPr>
          <w:rFonts w:ascii="宋体" w:hAnsi="宋体" w:cs="宋体" w:eastAsia="宋体" w:hint="default"/>
        </w:rPr>
        <w:t>4</w:t>
      </w:r>
      <w:r>
        <w:rPr/>
        <w:t>、公司的经营模式</w:t>
      </w:r>
      <w:r>
        <w:rPr>
          <w:spacing w:val="-85"/>
        </w:rPr>
        <w:t> </w:t>
      </w:r>
      <w:r>
        <w:rPr>
          <w:spacing w:val="-85"/>
        </w:rPr>
      </w:r>
      <w:r>
        <w:rPr>
          <w:spacing w:val="-5"/>
        </w:rPr>
        <w:t>公司在承接业务及管理方面，逐步形成“强总部、大区域”的模式，通过区域营销中心的建设，将营销功能进一步向一</w:t>
      </w:r>
    </w:p>
    <w:p>
      <w:pPr>
        <w:pStyle w:val="BodyText"/>
        <w:spacing w:line="316" w:lineRule="auto" w:before="19"/>
        <w:ind w:left="473" w:right="0" w:hanging="360"/>
        <w:jc w:val="left"/>
      </w:pPr>
      <w:r>
        <w:rPr>
          <w:spacing w:val="-3"/>
        </w:rPr>
        <w:t>线延伸，同时总部的工程管控功能也适度地下放至区域，为项目部的工程施工、管控提供强大的支持。</w:t>
      </w:r>
      <w:r>
        <w:rPr>
          <w:spacing w:val="42"/>
        </w:rPr>
        <w:t> </w:t>
      </w:r>
      <w:r>
        <w:rPr>
          <w:spacing w:val="42"/>
        </w:rPr>
      </w:r>
      <w:r>
        <w:rPr>
          <w:rFonts w:ascii="宋体" w:hAnsi="宋体" w:cs="宋体" w:eastAsia="宋体" w:hint="default"/>
          <w:spacing w:val="-4"/>
        </w:rPr>
        <w:t>2019</w:t>
      </w:r>
      <w:r>
        <w:rPr>
          <w:spacing w:val="-4"/>
        </w:rPr>
        <w:t>年公司贯彻落实行业领先的</w:t>
      </w:r>
      <w:r>
        <w:rPr>
          <w:rFonts w:ascii="宋体" w:hAnsi="宋体" w:cs="宋体" w:eastAsia="宋体" w:hint="default"/>
          <w:spacing w:val="-4"/>
        </w:rPr>
        <w:t>3080</w:t>
      </w:r>
      <w:r>
        <w:rPr>
          <w:spacing w:val="-4"/>
        </w:rPr>
        <w:t>工程管控体系，改变了以往的管理习惯，从公司原有的制度管理模式发展到工作模</w:t>
      </w:r>
    </w:p>
    <w:p>
      <w:pPr>
        <w:pStyle w:val="BodyText"/>
        <w:spacing w:line="319" w:lineRule="auto" w:before="19"/>
        <w:ind w:right="0"/>
        <w:jc w:val="left"/>
      </w:pPr>
      <w:r>
        <w:rPr>
          <w:spacing w:val="-4"/>
        </w:rPr>
        <w:t>块化、策略化，并通过强调执行力而把工作节点落实到每个人。利用各类表格管理工具将流程类工作具象化，完成原来偏向</w:t>
      </w:r>
      <w:r>
        <w:rPr>
          <w:spacing w:val="40"/>
        </w:rPr>
        <w:t> </w:t>
      </w:r>
      <w:r>
        <w:rPr>
          <w:spacing w:val="40"/>
        </w:rPr>
      </w:r>
      <w:r>
        <w:rPr>
          <w:spacing w:val="-5"/>
          <w:w w:val="101"/>
        </w:rPr>
        <w:t>口语化管理思维向“铁三角”（营销、投标、施工）相融合经营模式的转变。</w:t>
      </w:r>
      <w:r>
        <w:rPr>
          <w:spacing w:val="-5"/>
        </w:rPr>
      </w:r>
    </w:p>
    <w:p>
      <w:pPr>
        <w:pStyle w:val="BodyText"/>
        <w:spacing w:line="319" w:lineRule="auto" w:before="17"/>
        <w:ind w:right="0" w:firstLine="360"/>
        <w:jc w:val="left"/>
      </w:pPr>
      <w:r>
        <w:rPr>
          <w:spacing w:val="-3"/>
        </w:rPr>
        <w:t>公司非常重视工程质量，严格执行国际质量管理标准并已通过</w:t>
      </w:r>
      <w:r>
        <w:rPr>
          <w:rFonts w:ascii="宋体" w:hAnsi="宋体" w:cs="宋体" w:eastAsia="宋体" w:hint="default"/>
          <w:spacing w:val="-3"/>
        </w:rPr>
        <w:t>ISO9001</w:t>
      </w:r>
      <w:r>
        <w:rPr>
          <w:spacing w:val="-3"/>
        </w:rPr>
        <w:t>质量管理体系认证和</w:t>
      </w:r>
      <w:r>
        <w:rPr>
          <w:rFonts w:ascii="宋体" w:hAnsi="宋体" w:cs="宋体" w:eastAsia="宋体" w:hint="default"/>
          <w:spacing w:val="-3"/>
        </w:rPr>
        <w:t>GB/T50430</w:t>
      </w:r>
      <w:r>
        <w:rPr>
          <w:spacing w:val="-3"/>
        </w:rPr>
        <w:t>质量管理体系认</w:t>
      </w:r>
      <w:r>
        <w:rPr>
          <w:w w:val="101"/>
        </w:rPr>
        <w:t> </w:t>
      </w:r>
      <w:r>
        <w:rPr>
          <w:spacing w:val="-3"/>
        </w:rPr>
        <w:t>证。为了确保施工质量符合国家规范要求，公司建立了由总裁、分管副总裁、质量安全部和项目经理组成的质量安全架构，</w:t>
      </w:r>
      <w:r>
        <w:rPr>
          <w:spacing w:val="66"/>
        </w:rPr>
        <w:t> </w:t>
      </w:r>
      <w:r>
        <w:rPr>
          <w:spacing w:val="66"/>
        </w:rPr>
      </w:r>
      <w:r>
        <w:rPr>
          <w:spacing w:val="-4"/>
        </w:rPr>
        <w:t>设专人负责施工现场的质量检查、监督、验收、考核工作，并做好记录。公司质量控制活动贯穿于施工质量管理策划、施工</w:t>
      </w:r>
      <w:r>
        <w:rPr>
          <w:spacing w:val="41"/>
        </w:rPr>
        <w:t> </w:t>
      </w:r>
      <w:r>
        <w:rPr>
          <w:spacing w:val="41"/>
        </w:rPr>
      </w:r>
      <w:r>
        <w:rPr>
          <w:spacing w:val="-4"/>
        </w:rPr>
        <w:t>组织设计、施工准备、施工实施、竣工验收和保修服务等环节，形成了全过程、全流程的管理控制体系。报告期内，公司未</w:t>
      </w:r>
      <w:r>
        <w:rPr>
          <w:spacing w:val="40"/>
        </w:rPr>
        <w:t> </w:t>
      </w:r>
      <w:r>
        <w:rPr>
          <w:spacing w:val="40"/>
        </w:rPr>
      </w:r>
      <w:r>
        <w:rPr>
          <w:spacing w:val="-3"/>
        </w:rPr>
        <w:t>出现重大项目质量问题。</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4"/>
        <w:gridCol w:w="6516"/>
      </w:tblGrid>
      <w:tr>
        <w:trPr>
          <w:trHeight w:val="76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本期增加主要系增加周和庄置业的股权投资</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本期未发生重大变化</w:t>
            </w: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本期增加主要系购买特许资质</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本期增加主要系子公司惠州部品部件项目建设投资增加所致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7"/>
          <w:szCs w:val="27"/>
        </w:rPr>
      </w:pPr>
    </w:p>
    <w:p>
      <w:pPr>
        <w:pStyle w:val="BodyText"/>
        <w:spacing w:line="333" w:lineRule="auto"/>
        <w:ind w:left="473" w:right="0" w:hanging="360"/>
        <w:jc w:val="left"/>
      </w:pPr>
      <w:r>
        <w:rPr>
          <w:spacing w:val="-3"/>
        </w:rPr>
        <w:t>公司需遵守《深圳证券交易所行业信息披露指引第 </w:t>
      </w:r>
      <w:r>
        <w:rPr>
          <w:rFonts w:ascii="Times New Roman" w:hAnsi="Times New Roman" w:cs="Times New Roman" w:eastAsia="Times New Roman" w:hint="default"/>
        </w:rPr>
        <w:t>6 </w:t>
      </w:r>
      <w:r>
        <w:rPr>
          <w:spacing w:val="-3"/>
        </w:rPr>
        <w:t>号</w:t>
      </w:r>
      <w:r>
        <w:rPr>
          <w:rFonts w:ascii="Times New Roman" w:hAnsi="Times New Roman" w:cs="Times New Roman" w:eastAsia="Times New Roman" w:hint="default"/>
          <w:spacing w:val="-3"/>
        </w:rPr>
        <w:t>——</w:t>
      </w:r>
      <w:r>
        <w:rPr>
          <w:spacing w:val="-3"/>
        </w:rPr>
        <w:t>上市公司从事装修装饰业务》的披露要求</w:t>
      </w:r>
      <w:r>
        <w:rPr>
          <w:spacing w:val="-8"/>
        </w:rPr>
        <w:t> </w:t>
      </w:r>
      <w:r>
        <w:rPr>
          <w:spacing w:val="-8"/>
        </w:rPr>
      </w:r>
      <w:r>
        <w:rPr>
          <w:spacing w:val="-5"/>
        </w:rPr>
        <w:t>公司在全国装饰行业百强企业综合评价中的排名连续四年位列第八位；并荣获“中国建筑装饰行业全装修产业诚信公约</w:t>
      </w:r>
    </w:p>
    <w:p>
      <w:pPr>
        <w:pStyle w:val="BodyText"/>
        <w:spacing w:line="316" w:lineRule="auto" w:before="7"/>
        <w:ind w:right="1116"/>
        <w:jc w:val="left"/>
      </w:pPr>
      <w:r>
        <w:rPr>
          <w:w w:val="101"/>
        </w:rPr>
        <w:t>践</w:t>
      </w:r>
      <w:r>
        <w:rPr>
          <w:spacing w:val="-5"/>
          <w:w w:val="101"/>
        </w:rPr>
        <w:t>行</w:t>
      </w:r>
      <w:r>
        <w:rPr>
          <w:w w:val="101"/>
        </w:rPr>
        <w:t>先</w:t>
      </w:r>
      <w:r>
        <w:rPr>
          <w:spacing w:val="-5"/>
          <w:w w:val="101"/>
        </w:rPr>
        <w:t>进</w:t>
      </w:r>
      <w:r>
        <w:rPr>
          <w:w w:val="101"/>
        </w:rPr>
        <w:t>单位</w:t>
      </w:r>
      <w:r>
        <w:rPr>
          <w:spacing w:val="-96"/>
          <w:w w:val="101"/>
        </w:rPr>
        <w:t>”</w:t>
      </w:r>
      <w:r>
        <w:rPr>
          <w:spacing w:val="-20"/>
          <w:w w:val="101"/>
        </w:rPr>
        <w:t>、</w:t>
      </w:r>
      <w:r>
        <w:rPr>
          <w:w w:val="101"/>
        </w:rPr>
        <w:t>广</w:t>
      </w:r>
      <w:r>
        <w:rPr>
          <w:spacing w:val="-5"/>
          <w:w w:val="101"/>
        </w:rPr>
        <w:t>东</w:t>
      </w:r>
      <w:r>
        <w:rPr>
          <w:w w:val="101"/>
        </w:rPr>
        <w:t>省</w:t>
      </w:r>
      <w:r>
        <w:rPr>
          <w:rFonts w:ascii="宋体" w:hAnsi="宋体" w:cs="宋体" w:eastAsia="宋体" w:hint="default"/>
          <w:w w:val="101"/>
        </w:rPr>
        <w:t>50</w:t>
      </w:r>
      <w:r>
        <w:rPr>
          <w:rFonts w:ascii="宋体" w:hAnsi="宋体" w:cs="宋体" w:eastAsia="宋体" w:hint="default"/>
          <w:spacing w:val="-5"/>
          <w:w w:val="101"/>
        </w:rPr>
        <w:t>0</w:t>
      </w:r>
      <w:r>
        <w:rPr>
          <w:w w:val="101"/>
        </w:rPr>
        <w:t>强</w:t>
      </w:r>
      <w:r>
        <w:rPr>
          <w:spacing w:val="-5"/>
          <w:w w:val="101"/>
        </w:rPr>
        <w:t>企业</w:t>
      </w:r>
      <w:r>
        <w:rPr>
          <w:spacing w:val="-15"/>
          <w:w w:val="101"/>
        </w:rPr>
        <w:t>、</w:t>
      </w:r>
      <w:r>
        <w:rPr>
          <w:spacing w:val="-5"/>
          <w:w w:val="101"/>
        </w:rPr>
        <w:t>深</w:t>
      </w:r>
      <w:r>
        <w:rPr>
          <w:w w:val="101"/>
        </w:rPr>
        <w:t>圳</w:t>
      </w:r>
      <w:r>
        <w:rPr>
          <w:spacing w:val="-5"/>
          <w:w w:val="101"/>
        </w:rPr>
        <w:t>行</w:t>
      </w:r>
      <w:r>
        <w:rPr>
          <w:w w:val="101"/>
        </w:rPr>
        <w:t>业</w:t>
      </w:r>
      <w:r>
        <w:rPr>
          <w:spacing w:val="-5"/>
          <w:w w:val="101"/>
        </w:rPr>
        <w:t>领</w:t>
      </w:r>
      <w:r>
        <w:rPr>
          <w:w w:val="101"/>
        </w:rPr>
        <w:t>袖</w:t>
      </w:r>
      <w:r>
        <w:rPr>
          <w:spacing w:val="-5"/>
          <w:w w:val="101"/>
        </w:rPr>
        <w:t>企</w:t>
      </w:r>
      <w:r>
        <w:rPr>
          <w:w w:val="101"/>
        </w:rPr>
        <w:t>业</w:t>
      </w:r>
      <w:r>
        <w:rPr>
          <w:rFonts w:ascii="宋体" w:hAnsi="宋体" w:cs="宋体" w:eastAsia="宋体" w:hint="default"/>
          <w:w w:val="101"/>
        </w:rPr>
        <w:t>1</w:t>
      </w:r>
      <w:r>
        <w:rPr>
          <w:rFonts w:ascii="宋体" w:hAnsi="宋体" w:cs="宋体" w:eastAsia="宋体" w:hint="default"/>
          <w:spacing w:val="-5"/>
          <w:w w:val="101"/>
        </w:rPr>
        <w:t>0</w:t>
      </w:r>
      <w:r>
        <w:rPr>
          <w:rFonts w:ascii="宋体" w:hAnsi="宋体" w:cs="宋体" w:eastAsia="宋体" w:hint="default"/>
          <w:w w:val="101"/>
        </w:rPr>
        <w:t>0</w:t>
      </w:r>
      <w:r>
        <w:rPr>
          <w:spacing w:val="-5"/>
          <w:w w:val="101"/>
        </w:rPr>
        <w:t>强</w:t>
      </w:r>
      <w:r>
        <w:rPr>
          <w:spacing w:val="-20"/>
          <w:w w:val="101"/>
        </w:rPr>
        <w:t>、</w:t>
      </w:r>
      <w:r>
        <w:rPr>
          <w:w w:val="101"/>
        </w:rPr>
        <w:t>深</w:t>
      </w:r>
      <w:r>
        <w:rPr>
          <w:spacing w:val="-5"/>
          <w:w w:val="101"/>
        </w:rPr>
        <w:t>圳</w:t>
      </w:r>
      <w:r>
        <w:rPr>
          <w:w w:val="101"/>
        </w:rPr>
        <w:t>企</w:t>
      </w:r>
      <w:r>
        <w:rPr>
          <w:spacing w:val="-1"/>
          <w:w w:val="101"/>
        </w:rPr>
        <w:t>业</w:t>
      </w:r>
      <w:r>
        <w:rPr>
          <w:rFonts w:ascii="宋体" w:hAnsi="宋体" w:cs="宋体" w:eastAsia="宋体" w:hint="default"/>
          <w:spacing w:val="-5"/>
          <w:w w:val="101"/>
        </w:rPr>
        <w:t>1</w:t>
      </w:r>
      <w:r>
        <w:rPr>
          <w:rFonts w:ascii="宋体" w:hAnsi="宋体" w:cs="宋体" w:eastAsia="宋体" w:hint="default"/>
          <w:w w:val="101"/>
        </w:rPr>
        <w:t>00</w:t>
      </w:r>
      <w:r>
        <w:rPr>
          <w:spacing w:val="-5"/>
          <w:w w:val="101"/>
        </w:rPr>
        <w:t>强</w:t>
      </w:r>
      <w:r>
        <w:rPr>
          <w:spacing w:val="-106"/>
          <w:w w:val="101"/>
        </w:rPr>
        <w:t>、</w:t>
      </w:r>
      <w:r>
        <w:rPr>
          <w:spacing w:val="-5"/>
          <w:w w:val="101"/>
        </w:rPr>
        <w:t>“</w:t>
      </w:r>
      <w:r>
        <w:rPr>
          <w:rFonts w:ascii="宋体" w:hAnsi="宋体" w:cs="宋体" w:eastAsia="宋体" w:hint="default"/>
          <w:w w:val="101"/>
        </w:rPr>
        <w:t>201</w:t>
      </w:r>
      <w:r>
        <w:rPr>
          <w:rFonts w:ascii="宋体" w:hAnsi="宋体" w:cs="宋体" w:eastAsia="宋体" w:hint="default"/>
          <w:spacing w:val="-5"/>
          <w:w w:val="101"/>
        </w:rPr>
        <w:t>9</w:t>
      </w:r>
      <w:r>
        <w:rPr>
          <w:w w:val="101"/>
        </w:rPr>
        <w:t>年</w:t>
      </w:r>
      <w:r>
        <w:rPr>
          <w:spacing w:val="-5"/>
          <w:w w:val="101"/>
        </w:rPr>
        <w:t>度</w:t>
      </w:r>
      <w:r>
        <w:rPr>
          <w:w w:val="101"/>
        </w:rPr>
        <w:t>深</w:t>
      </w:r>
      <w:r>
        <w:rPr>
          <w:spacing w:val="-5"/>
          <w:w w:val="101"/>
        </w:rPr>
        <w:t>圳市</w:t>
      </w:r>
      <w:r>
        <w:rPr>
          <w:w w:val="101"/>
        </w:rPr>
        <w:t>民</w:t>
      </w:r>
      <w:r>
        <w:rPr>
          <w:spacing w:val="-5"/>
          <w:w w:val="101"/>
        </w:rPr>
        <w:t>营</w:t>
      </w:r>
      <w:r>
        <w:rPr>
          <w:w w:val="101"/>
        </w:rPr>
        <w:t>领</w:t>
      </w:r>
      <w:r>
        <w:rPr>
          <w:spacing w:val="-5"/>
          <w:w w:val="101"/>
        </w:rPr>
        <w:t>军</w:t>
      </w:r>
      <w:r>
        <w:rPr>
          <w:w w:val="101"/>
        </w:rPr>
        <w:t>骨</w:t>
      </w:r>
      <w:r>
        <w:rPr>
          <w:spacing w:val="-5"/>
          <w:w w:val="101"/>
        </w:rPr>
        <w:t>干</w:t>
      </w:r>
      <w:r>
        <w:rPr>
          <w:w w:val="101"/>
        </w:rPr>
        <w:t>企业</w:t>
      </w:r>
      <w:r>
        <w:rPr>
          <w:spacing w:val="-96"/>
          <w:w w:val="101"/>
        </w:rPr>
        <w:t>”</w:t>
      </w:r>
      <w:r>
        <w:rPr>
          <w:spacing w:val="-20"/>
          <w:w w:val="101"/>
        </w:rPr>
        <w:t>、</w:t>
      </w:r>
      <w:r>
        <w:rPr>
          <w:w w:val="101"/>
        </w:rPr>
        <w:t>深圳</w:t>
      </w:r>
      <w:r>
        <w:rPr>
          <w:w w:val="101"/>
        </w:rPr>
        <w:t> 质</w:t>
      </w:r>
      <w:r>
        <w:rPr>
          <w:spacing w:val="-5"/>
          <w:w w:val="101"/>
        </w:rPr>
        <w:t>量</w:t>
      </w:r>
      <w:r>
        <w:rPr>
          <w:w w:val="101"/>
        </w:rPr>
        <w:t>百</w:t>
      </w:r>
      <w:r>
        <w:rPr>
          <w:spacing w:val="-5"/>
          <w:w w:val="101"/>
        </w:rPr>
        <w:t>强</w:t>
      </w:r>
      <w:r>
        <w:rPr>
          <w:w w:val="101"/>
        </w:rPr>
        <w:t>企</w:t>
      </w:r>
      <w:r>
        <w:rPr>
          <w:spacing w:val="-5"/>
          <w:w w:val="101"/>
        </w:rPr>
        <w:t>业</w:t>
      </w:r>
      <w:r>
        <w:rPr>
          <w:w w:val="101"/>
        </w:rPr>
        <w:t>等</w:t>
      </w:r>
      <w:r>
        <w:rPr>
          <w:spacing w:val="-5"/>
          <w:w w:val="101"/>
        </w:rPr>
        <w:t>荣</w:t>
      </w:r>
      <w:r>
        <w:rPr>
          <w:w w:val="101"/>
        </w:rPr>
        <w:t>誉</w:t>
      </w:r>
      <w:r>
        <w:rPr>
          <w:spacing w:val="-5"/>
          <w:w w:val="101"/>
        </w:rPr>
        <w:t>；</w:t>
      </w:r>
      <w:r>
        <w:rPr>
          <w:w w:val="101"/>
        </w:rPr>
        <w:t>连</w:t>
      </w:r>
      <w:r>
        <w:rPr>
          <w:spacing w:val="-5"/>
          <w:w w:val="101"/>
        </w:rPr>
        <w:t>续</w:t>
      </w:r>
      <w:r>
        <w:rPr>
          <w:w w:val="101"/>
        </w:rPr>
        <w:t>十</w:t>
      </w:r>
      <w:r>
        <w:rPr>
          <w:spacing w:val="-5"/>
          <w:w w:val="101"/>
        </w:rPr>
        <w:t>七</w:t>
      </w:r>
      <w:r>
        <w:rPr>
          <w:w w:val="101"/>
        </w:rPr>
        <w:t>年</w:t>
      </w:r>
      <w:r>
        <w:rPr>
          <w:spacing w:val="-5"/>
          <w:w w:val="101"/>
        </w:rPr>
        <w:t>获</w:t>
      </w:r>
      <w:r>
        <w:rPr>
          <w:w w:val="101"/>
        </w:rPr>
        <w:t>评</w:t>
      </w:r>
      <w:r>
        <w:rPr>
          <w:spacing w:val="-5"/>
          <w:w w:val="101"/>
        </w:rPr>
        <w:t>“</w:t>
      </w:r>
      <w:r>
        <w:rPr>
          <w:w w:val="101"/>
        </w:rPr>
        <w:t>广</w:t>
      </w:r>
      <w:r>
        <w:rPr>
          <w:spacing w:val="-5"/>
          <w:w w:val="101"/>
        </w:rPr>
        <w:t>东</w:t>
      </w:r>
      <w:r>
        <w:rPr>
          <w:w w:val="101"/>
        </w:rPr>
        <w:t>省</w:t>
      </w:r>
      <w:r>
        <w:rPr>
          <w:spacing w:val="-5"/>
          <w:w w:val="101"/>
        </w:rPr>
        <w:t>守</w:t>
      </w:r>
      <w:r>
        <w:rPr>
          <w:w w:val="101"/>
        </w:rPr>
        <w:t>合</w:t>
      </w:r>
      <w:r>
        <w:rPr>
          <w:spacing w:val="-5"/>
          <w:w w:val="101"/>
        </w:rPr>
        <w:t>同</w:t>
      </w:r>
      <w:r>
        <w:rPr>
          <w:w w:val="101"/>
        </w:rPr>
        <w:t>重</w:t>
      </w:r>
      <w:r>
        <w:rPr>
          <w:spacing w:val="-5"/>
          <w:w w:val="101"/>
        </w:rPr>
        <w:t>信用</w:t>
      </w:r>
      <w:r>
        <w:rPr>
          <w:w w:val="101"/>
        </w:rPr>
        <w:t>企业</w:t>
      </w:r>
      <w:r>
        <w:rPr>
          <w:spacing w:val="-96"/>
          <w:w w:val="101"/>
        </w:rPr>
        <w:t>”</w:t>
      </w:r>
      <w:r>
        <w:rPr>
          <w:w w:val="101"/>
        </w:rPr>
        <w:t>，</w:t>
      </w:r>
      <w:r>
        <w:rPr>
          <w:spacing w:val="-5"/>
          <w:w w:val="101"/>
        </w:rPr>
        <w:t>连</w:t>
      </w:r>
      <w:r>
        <w:rPr>
          <w:w w:val="101"/>
        </w:rPr>
        <w:t>续</w:t>
      </w:r>
      <w:r>
        <w:rPr>
          <w:spacing w:val="-5"/>
          <w:w w:val="101"/>
        </w:rPr>
        <w:t>十</w:t>
      </w:r>
      <w:r>
        <w:rPr>
          <w:w w:val="101"/>
        </w:rPr>
        <w:t>一</w:t>
      </w:r>
      <w:r>
        <w:rPr>
          <w:spacing w:val="-5"/>
          <w:w w:val="101"/>
        </w:rPr>
        <w:t>年</w:t>
      </w:r>
      <w:r>
        <w:rPr>
          <w:w w:val="101"/>
        </w:rPr>
        <w:t>获</w:t>
      </w:r>
      <w:r>
        <w:rPr>
          <w:spacing w:val="-5"/>
          <w:w w:val="101"/>
        </w:rPr>
        <w:t>评</w:t>
      </w:r>
      <w:r>
        <w:rPr>
          <w:w w:val="101"/>
        </w:rPr>
        <w:t>“</w:t>
      </w:r>
      <w:r>
        <w:rPr>
          <w:spacing w:val="-5"/>
          <w:w w:val="101"/>
        </w:rPr>
        <w:t>广</w:t>
      </w:r>
      <w:r>
        <w:rPr>
          <w:w w:val="101"/>
        </w:rPr>
        <w:t>东</w:t>
      </w:r>
      <w:r>
        <w:rPr>
          <w:spacing w:val="-5"/>
          <w:w w:val="101"/>
        </w:rPr>
        <w:t>省</w:t>
      </w:r>
      <w:r>
        <w:rPr>
          <w:w w:val="101"/>
        </w:rPr>
        <w:t>诚</w:t>
      </w:r>
      <w:r>
        <w:rPr>
          <w:spacing w:val="-5"/>
          <w:w w:val="101"/>
        </w:rPr>
        <w:t>信</w:t>
      </w:r>
      <w:r>
        <w:rPr>
          <w:w w:val="101"/>
        </w:rPr>
        <w:t>示</w:t>
      </w:r>
      <w:r>
        <w:rPr>
          <w:spacing w:val="-5"/>
          <w:w w:val="101"/>
        </w:rPr>
        <w:t>范</w:t>
      </w:r>
      <w:r>
        <w:rPr>
          <w:w w:val="101"/>
        </w:rPr>
        <w:t>企</w:t>
      </w:r>
      <w:r>
        <w:rPr>
          <w:spacing w:val="-5"/>
          <w:w w:val="101"/>
        </w:rPr>
        <w:t>业</w:t>
      </w:r>
      <w:r>
        <w:rPr>
          <w:spacing w:val="-92"/>
          <w:w w:val="101"/>
        </w:rPr>
        <w:t>”</w:t>
      </w:r>
      <w:r>
        <w:rPr>
          <w:w w:val="101"/>
        </w:rPr>
        <w:t>。</w:t>
      </w:r>
      <w:r>
        <w:rPr/>
      </w:r>
    </w:p>
    <w:p>
      <w:pPr>
        <w:pStyle w:val="Heading4"/>
        <w:spacing w:line="240" w:lineRule="auto" w:before="19"/>
        <w:ind w:left="518" w:right="9061"/>
        <w:jc w:val="center"/>
        <w:rPr>
          <w:b w:val="0"/>
          <w:bCs w:val="0"/>
        </w:rPr>
      </w:pPr>
      <w:r>
        <w:rPr/>
        <w:t>（一）品牌优势</w:t>
      </w:r>
      <w:r>
        <w:rPr>
          <w:b w:val="0"/>
          <w:bCs w:val="0"/>
        </w:rPr>
      </w:r>
    </w:p>
    <w:p>
      <w:pPr>
        <w:spacing w:after="0" w:line="240" w:lineRule="auto"/>
        <w:jc w:val="center"/>
        <w:sectPr>
          <w:pgSz w:w="11910" w:h="16840"/>
          <w:pgMar w:header="906" w:footer="1022" w:top="1100" w:bottom="1220" w:left="1020" w:right="0"/>
        </w:sectPr>
      </w:pPr>
    </w:p>
    <w:p>
      <w:pPr>
        <w:spacing w:line="240" w:lineRule="auto" w:before="10"/>
        <w:rPr>
          <w:rFonts w:ascii="宋体" w:hAnsi="宋体" w:cs="宋体" w:eastAsia="宋体" w:hint="default"/>
          <w:b/>
          <w:bCs/>
          <w:sz w:val="22"/>
          <w:szCs w:val="22"/>
        </w:rPr>
      </w:pPr>
    </w:p>
    <w:p>
      <w:pPr>
        <w:pStyle w:val="BodyText"/>
        <w:spacing w:line="316" w:lineRule="auto" w:before="46"/>
        <w:ind w:right="0" w:firstLine="422"/>
        <w:jc w:val="left"/>
      </w:pPr>
      <w:r>
        <w:rPr>
          <w:spacing w:val="-4"/>
        </w:rPr>
        <w:t>公司一贯奉行“质量先行、科学管理、优质服务、打造精品”的质量方针和“科学化、环保化、人性化”的装饰理念，</w:t>
      </w:r>
      <w:r>
        <w:rPr>
          <w:w w:val="101"/>
        </w:rPr>
        <w:t> </w:t>
      </w:r>
      <w:r>
        <w:rPr>
          <w:spacing w:val="-3"/>
        </w:rPr>
        <w:t>以优良的业绩取信于社会。近年来，公司获得了包括鲁班奖、全国建筑工程装饰奖在内的国家及省市级工程奖项</w:t>
      </w:r>
      <w:r>
        <w:rPr>
          <w:rFonts w:ascii="宋体" w:hAnsi="宋体" w:cs="宋体" w:eastAsia="宋体" w:hint="default"/>
          <w:spacing w:val="-3"/>
        </w:rPr>
        <w:t>300</w:t>
      </w:r>
      <w:r>
        <w:rPr>
          <w:spacing w:val="-3"/>
        </w:rPr>
        <w:t>多项，</w:t>
      </w:r>
      <w:r>
        <w:rPr>
          <w:spacing w:val="73"/>
        </w:rPr>
        <w:t> </w:t>
      </w:r>
      <w:r>
        <w:rPr>
          <w:spacing w:val="73"/>
        </w:rPr>
      </w:r>
      <w:r>
        <w:rPr>
          <w:spacing w:val="-3"/>
        </w:rPr>
        <w:t>公司在行业内的知名度和影响力不断提升。</w:t>
      </w:r>
    </w:p>
    <w:p>
      <w:pPr>
        <w:pStyle w:val="BodyText"/>
        <w:spacing w:line="316" w:lineRule="auto" w:before="19"/>
        <w:ind w:left="535" w:right="0"/>
        <w:jc w:val="left"/>
      </w:pPr>
      <w:r>
        <w:rPr>
          <w:rFonts w:ascii="宋体" w:hAnsi="宋体" w:cs="宋体" w:eastAsia="宋体" w:hint="default"/>
          <w:b/>
          <w:bCs/>
        </w:rPr>
        <w:t>（二）项目经验优势</w:t>
      </w:r>
      <w:r>
        <w:rPr>
          <w:rFonts w:ascii="宋体" w:hAnsi="宋体" w:cs="宋体" w:eastAsia="宋体" w:hint="default"/>
          <w:b/>
          <w:bCs/>
          <w:spacing w:val="-86"/>
        </w:rPr>
        <w:t> </w:t>
      </w:r>
      <w:r>
        <w:rPr>
          <w:rFonts w:ascii="宋体" w:hAnsi="宋体" w:cs="宋体" w:eastAsia="宋体" w:hint="default"/>
          <w:b/>
          <w:bCs/>
          <w:spacing w:val="-86"/>
        </w:rPr>
      </w:r>
      <w:r>
        <w:rPr>
          <w:spacing w:val="-3"/>
        </w:rPr>
        <w:t>公司承接的装饰工程遍布全国各地，项目类型覆盖范围广泛，包括办公楼、商业建筑、高档酒店、文教体卫设施、交</w:t>
      </w:r>
    </w:p>
    <w:p>
      <w:pPr>
        <w:pStyle w:val="BodyText"/>
        <w:spacing w:line="240" w:lineRule="auto" w:before="19"/>
        <w:ind w:right="0"/>
        <w:jc w:val="left"/>
      </w:pPr>
      <w:r>
        <w:rPr>
          <w:spacing w:val="-3"/>
        </w:rPr>
        <w:t>通基础设施、普通住宅、别墅等，多年的发展积累了丰富的项目经验。</w:t>
      </w:r>
    </w:p>
    <w:p>
      <w:pPr>
        <w:pStyle w:val="BodyText"/>
        <w:spacing w:line="316" w:lineRule="auto" w:before="76"/>
        <w:ind w:left="535" w:right="0"/>
        <w:jc w:val="left"/>
      </w:pPr>
      <w:r>
        <w:rPr>
          <w:rFonts w:ascii="宋体" w:hAnsi="宋体" w:cs="宋体" w:eastAsia="宋体" w:hint="default"/>
          <w:b/>
          <w:bCs/>
        </w:rPr>
        <w:t>（三）跨区域经营优势</w:t>
      </w:r>
      <w:r>
        <w:rPr>
          <w:rFonts w:ascii="宋体" w:hAnsi="宋体" w:cs="宋体" w:eastAsia="宋体" w:hint="default"/>
          <w:b/>
          <w:bCs/>
          <w:w w:val="100"/>
        </w:rPr>
        <w:t> </w:t>
      </w:r>
      <w:r>
        <w:rPr>
          <w:spacing w:val="-3"/>
        </w:rPr>
        <w:t>近年来，公司始终坚持“立足华南、面向全国”的战略方针，通过实施本地化人才策略，加大对全国各地市场拓展力</w:t>
      </w:r>
    </w:p>
    <w:p>
      <w:pPr>
        <w:pStyle w:val="BodyText"/>
        <w:spacing w:line="319" w:lineRule="auto" w:before="19"/>
        <w:ind w:right="1123"/>
        <w:jc w:val="both"/>
      </w:pPr>
      <w:r>
        <w:rPr>
          <w:spacing w:val="-4"/>
        </w:rPr>
        <w:t>度，公司业务范围迅速扩张。当前公司已在北京、上海、江苏、陕西、山东、海南、安徽、云南、四川和辽宁等地设立了分</w:t>
      </w:r>
      <w:r>
        <w:rPr>
          <w:spacing w:val="41"/>
        </w:rPr>
        <w:t> </w:t>
      </w:r>
      <w:r>
        <w:rPr>
          <w:spacing w:val="41"/>
        </w:rPr>
      </w:r>
      <w:r>
        <w:rPr>
          <w:spacing w:val="-4"/>
        </w:rPr>
        <w:t>支机构，已建立深圳、华南、华东、华北等七大区域营销中心，形成了一个覆盖全国的市场网络，在珠江三角洲、长江三角</w:t>
      </w:r>
      <w:r>
        <w:rPr>
          <w:spacing w:val="40"/>
        </w:rPr>
        <w:t> </w:t>
      </w:r>
      <w:r>
        <w:rPr>
          <w:spacing w:val="40"/>
        </w:rPr>
      </w:r>
      <w:r>
        <w:rPr>
          <w:spacing w:val="-3"/>
        </w:rPr>
        <w:t>洲和京津环渤海经济带等重点区域形成了稳定的品牌影响力，已充分具备跨区域经营能力。</w:t>
      </w:r>
    </w:p>
    <w:p>
      <w:pPr>
        <w:pStyle w:val="BodyText"/>
        <w:spacing w:line="316" w:lineRule="auto" w:before="17"/>
        <w:ind w:left="535" w:right="1129"/>
        <w:jc w:val="left"/>
      </w:pPr>
      <w:r>
        <w:rPr>
          <w:rFonts w:ascii="宋体" w:hAnsi="宋体" w:cs="宋体" w:eastAsia="宋体" w:hint="default"/>
          <w:b/>
          <w:bCs/>
        </w:rPr>
        <w:t>（四）人才优势</w:t>
      </w:r>
      <w:r>
        <w:rPr>
          <w:rFonts w:ascii="宋体" w:hAnsi="宋体" w:cs="宋体" w:eastAsia="宋体" w:hint="default"/>
          <w:b/>
          <w:bCs/>
          <w:w w:val="100"/>
        </w:rPr>
        <w:t> </w:t>
      </w:r>
      <w:r>
        <w:rPr>
          <w:spacing w:val="-3"/>
        </w:rPr>
        <w:t>公司一贯坚持“以人为本”的管理理念，积极引进和培养各类专业技术、管理人才，具有经验丰富的高层管理团队和</w:t>
      </w:r>
    </w:p>
    <w:p>
      <w:pPr>
        <w:pStyle w:val="BodyText"/>
        <w:spacing w:line="319" w:lineRule="auto" w:before="19"/>
        <w:ind w:right="0"/>
        <w:jc w:val="left"/>
      </w:pPr>
      <w:r>
        <w:rPr>
          <w:spacing w:val="-4"/>
        </w:rPr>
        <w:t>执行力强的中层管理人员。经过十几年的发展，公司已经拥有了完善的人才培养体系和人才储备。其中，公司董事长庄重先</w:t>
      </w:r>
      <w:r>
        <w:rPr>
          <w:spacing w:val="40"/>
        </w:rPr>
        <w:t> </w:t>
      </w:r>
      <w:r>
        <w:rPr>
          <w:spacing w:val="40"/>
        </w:rPr>
      </w:r>
      <w:r>
        <w:rPr>
          <w:spacing w:val="-3"/>
        </w:rPr>
        <w:t>生、常务副总裁何斌先生更是业内知名的专家，具备丰富的从业经验。</w:t>
      </w:r>
    </w:p>
    <w:p>
      <w:pPr>
        <w:pStyle w:val="BodyText"/>
        <w:spacing w:line="316" w:lineRule="auto" w:before="17"/>
        <w:ind w:left="535" w:right="0"/>
        <w:jc w:val="left"/>
      </w:pPr>
      <w:r>
        <w:rPr>
          <w:rFonts w:ascii="宋体" w:hAnsi="宋体" w:cs="宋体" w:eastAsia="宋体" w:hint="default"/>
          <w:b/>
          <w:bCs/>
        </w:rPr>
        <w:t>（五）项目管理能力优势</w:t>
      </w:r>
      <w:r>
        <w:rPr>
          <w:rFonts w:ascii="宋体" w:hAnsi="宋体" w:cs="宋体" w:eastAsia="宋体" w:hint="default"/>
          <w:b/>
          <w:bCs/>
          <w:spacing w:val="-88"/>
        </w:rPr>
        <w:t> </w:t>
      </w:r>
      <w:r>
        <w:rPr>
          <w:rFonts w:ascii="宋体" w:hAnsi="宋体" w:cs="宋体" w:eastAsia="宋体" w:hint="default"/>
          <w:b/>
          <w:bCs/>
          <w:spacing w:val="-88"/>
        </w:rPr>
      </w:r>
      <w:r>
        <w:rPr>
          <w:spacing w:val="-3"/>
        </w:rPr>
        <w:t>公司通过建立健全项目管理制度，规范项目操作流程，对整个项目过程实施有效的成本控制、质量控制、进度控制、</w:t>
      </w:r>
    </w:p>
    <w:p>
      <w:pPr>
        <w:pStyle w:val="BodyText"/>
        <w:spacing w:line="319" w:lineRule="auto" w:before="19"/>
        <w:ind w:right="0"/>
        <w:jc w:val="left"/>
      </w:pPr>
      <w:r>
        <w:rPr>
          <w:spacing w:val="-3"/>
        </w:rPr>
        <w:t>安全控制、合同管理和信息管理，并通过绩效考核将上述管理目标落实到个人，实现对项目全方位、全过程的管理和控制。</w:t>
      </w:r>
      <w:r>
        <w:rPr>
          <w:spacing w:val="66"/>
        </w:rPr>
        <w:t> </w:t>
      </w:r>
      <w:r>
        <w:rPr>
          <w:spacing w:val="66"/>
        </w:rPr>
      </w:r>
      <w:r>
        <w:rPr>
          <w:spacing w:val="-4"/>
        </w:rPr>
        <w:t>公司按照事前计划、事中检查、事后评价的管理思路，对项目实施过程中的各类问题做到及时发现、及时调整，在保证施工</w:t>
      </w:r>
      <w:r>
        <w:rPr>
          <w:spacing w:val="40"/>
        </w:rPr>
        <w:t> </w:t>
      </w:r>
      <w:r>
        <w:rPr>
          <w:spacing w:val="40"/>
        </w:rPr>
      </w:r>
      <w:r>
        <w:rPr>
          <w:spacing w:val="-4"/>
        </w:rPr>
        <w:t>安全的前提下，严控项目成本和工程质量，避免出现较大的工期延误。成熟的项目管理体系提升了公司的整体运作效率和行</w:t>
      </w:r>
      <w:r>
        <w:rPr>
          <w:spacing w:val="43"/>
        </w:rPr>
        <w:t> </w:t>
      </w:r>
      <w:r>
        <w:rPr>
          <w:spacing w:val="43"/>
        </w:rPr>
      </w:r>
      <w:r>
        <w:rPr>
          <w:spacing w:val="-3"/>
        </w:rPr>
        <w:t>业信誉，使得公司在激烈的行业竞争中处于有利的地位。</w:t>
      </w:r>
    </w:p>
    <w:p>
      <w:pPr>
        <w:spacing w:after="0" w:line="319"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9" w:firstLine="360"/>
        <w:jc w:val="left"/>
      </w:pPr>
      <w:r>
        <w:rPr>
          <w:rFonts w:ascii="宋体" w:hAnsi="宋体" w:cs="宋体" w:eastAsia="宋体" w:hint="default"/>
          <w:spacing w:val="-4"/>
        </w:rPr>
        <w:t>2019</w:t>
      </w:r>
      <w:r>
        <w:rPr>
          <w:spacing w:val="-4"/>
        </w:rPr>
        <w:t>年，是深化改革之年，也是践行十二字方针“固本强基、扬长补短、创新发展”的一年，在行业大环境不好的情况</w:t>
      </w:r>
      <w:r>
        <w:rPr>
          <w:w w:val="101"/>
        </w:rPr>
        <w:t> </w:t>
      </w:r>
      <w:r>
        <w:rPr>
          <w:spacing w:val="-3"/>
        </w:rPr>
        <w:t>下，公司取得了一定成绩，也走了一些弯路，总结了不少经验与教训。总的来说，这一年，在立足主业、夯实基础的同时，</w:t>
      </w:r>
      <w:r>
        <w:rPr>
          <w:spacing w:val="66"/>
        </w:rPr>
        <w:t> </w:t>
      </w:r>
      <w:r>
        <w:rPr>
          <w:spacing w:val="66"/>
        </w:rPr>
      </w:r>
      <w:r>
        <w:rPr>
          <w:spacing w:val="-4"/>
        </w:rPr>
        <w:t>全面推行企业深化改革，取得阶段性成果，较圆满地完成了各项任务，多项指标名列行业前茅，且获得了国优、省优等多项</w:t>
      </w:r>
      <w:r>
        <w:rPr>
          <w:spacing w:val="40"/>
        </w:rPr>
        <w:t> </w:t>
      </w:r>
      <w:r>
        <w:rPr>
          <w:spacing w:val="40"/>
        </w:rPr>
      </w:r>
      <w:r>
        <w:rPr/>
        <w:t>荣誉。</w:t>
      </w:r>
    </w:p>
    <w:p>
      <w:pPr>
        <w:pStyle w:val="BodyText"/>
        <w:spacing w:line="314" w:lineRule="auto" w:before="17"/>
        <w:ind w:right="1122" w:firstLine="360"/>
        <w:jc w:val="both"/>
      </w:pPr>
      <w:r>
        <w:rPr>
          <w:rFonts w:ascii="宋体" w:hAnsi="宋体" w:cs="宋体" w:eastAsia="宋体" w:hint="default"/>
          <w:spacing w:val="-4"/>
        </w:rPr>
        <w:t>2019</w:t>
      </w:r>
      <w:r>
        <w:rPr>
          <w:spacing w:val="-4"/>
        </w:rPr>
        <w:t>年，公司在工程设计与施工方面取得了较好成绩与诸多荣誉。其中，哈尔滨工业大学深圳校区扩建工程项目施工总</w:t>
      </w:r>
      <w:r>
        <w:rPr>
          <w:w w:val="101"/>
        </w:rPr>
        <w:t> </w:t>
      </w:r>
      <w:r>
        <w:rPr>
          <w:spacing w:val="-4"/>
        </w:rPr>
        <w:t>承包Ⅰ标段幕墙工程、政务服务基础设施改造升级项目装饰装修工程、深圳湾科技生态园深圳湾万怡酒店精装修工程、宁波</w:t>
      </w:r>
      <w:r>
        <w:rPr>
          <w:spacing w:val="43"/>
        </w:rPr>
        <w:t> </w:t>
      </w:r>
      <w:r>
        <w:rPr>
          <w:spacing w:val="43"/>
        </w:rPr>
      </w:r>
      <w:r>
        <w:rPr>
          <w:spacing w:val="-4"/>
        </w:rPr>
        <w:t>报业传媒大厦项目</w:t>
      </w:r>
      <w:r>
        <w:rPr>
          <w:rFonts w:ascii="宋体" w:hAnsi="宋体" w:cs="宋体" w:eastAsia="宋体" w:hint="default"/>
          <w:spacing w:val="-4"/>
        </w:rPr>
        <w:t>2#</w:t>
      </w:r>
      <w:r>
        <w:rPr>
          <w:spacing w:val="-4"/>
        </w:rPr>
        <w:t>楼装修工程、马家龙创新大厦园区配套项目装修工程等</w:t>
      </w:r>
      <w:r>
        <w:rPr>
          <w:rFonts w:ascii="宋体" w:hAnsi="宋体" w:cs="宋体" w:eastAsia="宋体" w:hint="default"/>
          <w:spacing w:val="-4"/>
        </w:rPr>
        <w:t>5</w:t>
      </w:r>
      <w:r>
        <w:rPr>
          <w:spacing w:val="-4"/>
        </w:rPr>
        <w:t>个项目获评中国建筑装饰协会“</w:t>
      </w:r>
      <w:r>
        <w:rPr>
          <w:rFonts w:ascii="宋体" w:hAnsi="宋体" w:cs="宋体" w:eastAsia="宋体" w:hint="default"/>
          <w:spacing w:val="-4"/>
        </w:rPr>
        <w:t>2018-2019</w:t>
      </w:r>
      <w:r>
        <w:rPr>
          <w:spacing w:val="-4"/>
        </w:rPr>
        <w:t>年度</w:t>
      </w:r>
      <w:r>
        <w:rPr>
          <w:spacing w:val="67"/>
        </w:rPr>
        <w:t> </w:t>
      </w:r>
      <w:r>
        <w:rPr>
          <w:spacing w:val="-6"/>
          <w:w w:val="101"/>
        </w:rPr>
        <w:t>中国建筑工程装饰奖”；哈尔滨工业大学深圳校区扩建工程项目施工总承包</w:t>
      </w:r>
      <w:r>
        <w:rPr>
          <w:rFonts w:ascii="宋体" w:hAnsi="宋体" w:cs="宋体" w:eastAsia="宋体" w:hint="default"/>
          <w:spacing w:val="-6"/>
          <w:w w:val="101"/>
        </w:rPr>
        <w:t>I</w:t>
      </w:r>
      <w:r>
        <w:rPr>
          <w:spacing w:val="-6"/>
          <w:w w:val="101"/>
        </w:rPr>
        <w:t>标段幕墙工程、武汉天河机场交通中心装饰装修</w:t>
      </w:r>
      <w:r>
        <w:rPr>
          <w:spacing w:val="-66"/>
          <w:w w:val="101"/>
        </w:rPr>
        <w:t> </w:t>
      </w:r>
      <w:r>
        <w:rPr>
          <w:spacing w:val="-66"/>
          <w:w w:val="101"/>
        </w:rPr>
      </w:r>
      <w:r>
        <w:rPr>
          <w:spacing w:val="-4"/>
          <w:w w:val="101"/>
        </w:rPr>
        <w:t>及连接廊桥装饰装修工程施工二标段等项目荣获“</w:t>
      </w:r>
      <w:r>
        <w:rPr>
          <w:rFonts w:ascii="宋体" w:hAnsi="宋体" w:cs="宋体" w:eastAsia="宋体" w:hint="default"/>
          <w:spacing w:val="-4"/>
          <w:w w:val="101"/>
        </w:rPr>
        <w:t>2018</w:t>
      </w:r>
      <w:r>
        <w:rPr>
          <w:spacing w:val="-4"/>
          <w:w w:val="101"/>
        </w:rPr>
        <w:t>年全国建筑装饰行业科技示范工程奖”，中国移动深圳信息大厦、深</w:t>
      </w:r>
      <w:r>
        <w:rPr>
          <w:spacing w:val="-83"/>
          <w:w w:val="101"/>
        </w:rPr>
        <w:t> </w:t>
      </w:r>
      <w:r>
        <w:rPr>
          <w:spacing w:val="-83"/>
          <w:w w:val="101"/>
        </w:rPr>
      </w:r>
      <w:r>
        <w:rPr>
          <w:spacing w:val="-8"/>
          <w:w w:val="101"/>
        </w:rPr>
        <w:t>圳大学学府医院、哈工大深圳校区等项目经中国建筑业协会复查、评审、审定及公示，荣获中国建筑最高奖项</w:t>
      </w:r>
      <w:r>
        <w:rPr>
          <w:rFonts w:ascii="Times New Roman" w:hAnsi="Times New Roman" w:cs="Times New Roman" w:eastAsia="Times New Roman" w:hint="default"/>
          <w:spacing w:val="-8"/>
          <w:w w:val="101"/>
        </w:rPr>
        <w:t>——</w:t>
      </w:r>
      <w:r>
        <w:rPr>
          <w:rFonts w:ascii="宋体" w:hAnsi="宋体" w:cs="宋体" w:eastAsia="宋体" w:hint="default"/>
          <w:spacing w:val="-8"/>
          <w:w w:val="101"/>
        </w:rPr>
        <w:t>2018</w:t>
      </w:r>
      <w:r>
        <w:rPr>
          <w:rFonts w:ascii="宋体" w:hAnsi="宋体" w:cs="宋体" w:eastAsia="宋体" w:hint="default"/>
          <w:spacing w:val="-26"/>
          <w:w w:val="101"/>
        </w:rPr>
        <w:t> </w:t>
      </w:r>
      <w:r>
        <w:rPr>
          <w:rFonts w:ascii="宋体" w:hAnsi="宋体" w:cs="宋体" w:eastAsia="宋体" w:hint="default"/>
          <w:w w:val="101"/>
        </w:rPr>
        <w:t>-</w:t>
      </w:r>
      <w:r>
        <w:rPr>
          <w:rFonts w:ascii="宋体" w:hAnsi="宋体" w:cs="宋体" w:eastAsia="宋体" w:hint="default"/>
          <w:spacing w:val="-31"/>
          <w:w w:val="101"/>
        </w:rPr>
        <w:t> </w:t>
      </w:r>
      <w:r>
        <w:rPr>
          <w:rFonts w:ascii="宋体" w:hAnsi="宋体" w:cs="宋体" w:eastAsia="宋体" w:hint="default"/>
          <w:spacing w:val="-2"/>
          <w:w w:val="101"/>
        </w:rPr>
        <w:t>2019</w:t>
      </w:r>
      <w:r>
        <w:rPr>
          <w:rFonts w:ascii="宋体" w:hAnsi="宋体" w:cs="宋体" w:eastAsia="宋体" w:hint="default"/>
          <w:spacing w:val="-84"/>
          <w:w w:val="101"/>
        </w:rPr>
        <w:t> </w:t>
      </w:r>
      <w:r>
        <w:rPr>
          <w:rFonts w:ascii="宋体" w:hAnsi="宋体" w:cs="宋体" w:eastAsia="宋体" w:hint="default"/>
          <w:spacing w:val="-84"/>
          <w:w w:val="101"/>
        </w:rPr>
      </w:r>
      <w:r>
        <w:rPr>
          <w:spacing w:val="-7"/>
          <w:w w:val="101"/>
        </w:rPr>
        <w:t>年度中国建设工程鲁班奖（国家优质工程）。</w:t>
      </w:r>
      <w:r>
        <w:rPr>
          <w:spacing w:val="-7"/>
        </w:rPr>
      </w:r>
    </w:p>
    <w:p>
      <w:pPr>
        <w:pStyle w:val="BodyText"/>
        <w:spacing w:line="319" w:lineRule="auto" w:before="20"/>
        <w:ind w:right="1124" w:firstLine="360"/>
        <w:jc w:val="both"/>
      </w:pPr>
      <w:r>
        <w:rPr>
          <w:spacing w:val="-4"/>
        </w:rPr>
        <w:t>公司是建筑装饰行业少数几家资质全面的公司之一，与此同时，公司在全国装饰行业百强企业综合评价中的排名连续四</w:t>
      </w:r>
      <w:r>
        <w:rPr>
          <w:w w:val="101"/>
        </w:rPr>
        <w:t> </w:t>
      </w:r>
      <w:r>
        <w:rPr>
          <w:spacing w:val="-4"/>
          <w:w w:val="101"/>
        </w:rPr>
        <w:t>年位列第八位；并荣获“中国建筑装饰行业全装修产业诚信公约践行先进单位”、广东省</w:t>
      </w:r>
      <w:r>
        <w:rPr>
          <w:rFonts w:ascii="宋体" w:hAnsi="宋体" w:cs="宋体" w:eastAsia="宋体" w:hint="default"/>
          <w:spacing w:val="-4"/>
          <w:w w:val="101"/>
        </w:rPr>
        <w:t>500</w:t>
      </w:r>
      <w:r>
        <w:rPr>
          <w:spacing w:val="-4"/>
          <w:w w:val="101"/>
        </w:rPr>
        <w:t>强企业、深圳行业领袖企业</w:t>
      </w:r>
      <w:r>
        <w:rPr>
          <w:rFonts w:ascii="宋体" w:hAnsi="宋体" w:cs="宋体" w:eastAsia="宋体" w:hint="default"/>
          <w:spacing w:val="-4"/>
          <w:w w:val="101"/>
        </w:rPr>
        <w:t>100</w:t>
      </w:r>
      <w:r>
        <w:rPr>
          <w:rFonts w:ascii="宋体" w:hAnsi="宋体" w:cs="宋体" w:eastAsia="宋体" w:hint="default"/>
          <w:spacing w:val="-80"/>
          <w:w w:val="101"/>
        </w:rPr>
        <w:t> </w:t>
      </w:r>
      <w:r>
        <w:rPr>
          <w:rFonts w:ascii="宋体" w:hAnsi="宋体" w:cs="宋体" w:eastAsia="宋体" w:hint="default"/>
          <w:spacing w:val="-80"/>
          <w:w w:val="101"/>
        </w:rPr>
      </w:r>
      <w:r>
        <w:rPr>
          <w:spacing w:val="-6"/>
          <w:w w:val="101"/>
        </w:rPr>
        <w:t>强、深圳企业</w:t>
      </w:r>
      <w:r>
        <w:rPr>
          <w:rFonts w:ascii="宋体" w:hAnsi="宋体" w:cs="宋体" w:eastAsia="宋体" w:hint="default"/>
          <w:spacing w:val="-6"/>
          <w:w w:val="101"/>
        </w:rPr>
        <w:t>100</w:t>
      </w:r>
      <w:r>
        <w:rPr>
          <w:spacing w:val="-6"/>
          <w:w w:val="101"/>
        </w:rPr>
        <w:t>强、“</w:t>
      </w:r>
      <w:r>
        <w:rPr>
          <w:rFonts w:ascii="宋体" w:hAnsi="宋体" w:cs="宋体" w:eastAsia="宋体" w:hint="default"/>
          <w:spacing w:val="-6"/>
          <w:w w:val="101"/>
        </w:rPr>
        <w:t>2019</w:t>
      </w:r>
      <w:r>
        <w:rPr>
          <w:spacing w:val="-6"/>
          <w:w w:val="101"/>
        </w:rPr>
        <w:t>年度深圳市民营领军骨干企业”、深圳质量百强企业等荣誉；连续十七年获评“广东省守合同重</w:t>
      </w:r>
      <w:r>
        <w:rPr>
          <w:spacing w:val="-52"/>
          <w:w w:val="101"/>
        </w:rPr>
        <w:t> </w:t>
      </w:r>
      <w:r>
        <w:rPr>
          <w:spacing w:val="-52"/>
          <w:w w:val="101"/>
        </w:rPr>
      </w:r>
      <w:r>
        <w:rPr>
          <w:spacing w:val="-10"/>
          <w:w w:val="101"/>
        </w:rPr>
        <w:t>信用企业”，连续十一年获评“广东省诚信示范企业”。</w:t>
      </w:r>
      <w:r>
        <w:rPr>
          <w:spacing w:val="-10"/>
        </w:rPr>
      </w:r>
    </w:p>
    <w:p>
      <w:pPr>
        <w:pStyle w:val="BodyText"/>
        <w:spacing w:line="316" w:lineRule="auto" w:before="17"/>
        <w:ind w:right="1122" w:firstLine="360"/>
        <w:jc w:val="both"/>
      </w:pPr>
      <w:r>
        <w:rPr>
          <w:rFonts w:ascii="宋体" w:hAnsi="宋体" w:cs="宋体" w:eastAsia="宋体" w:hint="default"/>
          <w:spacing w:val="-2"/>
        </w:rPr>
        <w:t>2019</w:t>
      </w:r>
      <w:r>
        <w:rPr>
          <w:spacing w:val="-2"/>
        </w:rPr>
        <w:t>年，公司营业收入</w:t>
      </w:r>
      <w:r>
        <w:rPr>
          <w:rFonts w:ascii="宋体" w:hAnsi="宋体" w:cs="宋体" w:eastAsia="宋体" w:hint="default"/>
          <w:spacing w:val="-2"/>
        </w:rPr>
        <w:t>485,910.79</w:t>
      </w:r>
      <w:r>
        <w:rPr>
          <w:spacing w:val="-2"/>
        </w:rPr>
        <w:t>万元，较上年同期增长</w:t>
      </w:r>
      <w:r>
        <w:rPr>
          <w:rFonts w:ascii="宋体" w:hAnsi="宋体" w:cs="宋体" w:eastAsia="宋体" w:hint="default"/>
          <w:spacing w:val="-2"/>
        </w:rPr>
        <w:t>17.21%</w:t>
      </w:r>
      <w:r>
        <w:rPr>
          <w:spacing w:val="-2"/>
        </w:rPr>
        <w:t>；实现归属于母公司所有者的净利润</w:t>
      </w:r>
      <w:r>
        <w:rPr>
          <w:rFonts w:ascii="宋体" w:hAnsi="宋体" w:cs="宋体" w:eastAsia="宋体" w:hint="default"/>
          <w:spacing w:val="-2"/>
        </w:rPr>
        <w:t>24,760.91</w:t>
      </w:r>
      <w:r>
        <w:rPr>
          <w:spacing w:val="-2"/>
        </w:rPr>
        <w:t>万元，</w:t>
      </w:r>
      <w:r>
        <w:rPr>
          <w:w w:val="101"/>
        </w:rPr>
        <w:t> </w:t>
      </w:r>
      <w:r>
        <w:rPr>
          <w:spacing w:val="-4"/>
        </w:rPr>
        <w:t>较上年同期增长</w:t>
      </w:r>
      <w:r>
        <w:rPr>
          <w:rFonts w:ascii="宋体" w:hAnsi="宋体" w:cs="宋体" w:eastAsia="宋体" w:hint="default"/>
          <w:spacing w:val="-4"/>
        </w:rPr>
        <w:t>48.19%</w:t>
      </w:r>
      <w:r>
        <w:rPr>
          <w:spacing w:val="-4"/>
        </w:rPr>
        <w:t>；截止</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日，公司总资产</w:t>
      </w:r>
      <w:r>
        <w:rPr>
          <w:rFonts w:ascii="宋体" w:hAnsi="宋体" w:cs="宋体" w:eastAsia="宋体" w:hint="default"/>
          <w:spacing w:val="-4"/>
        </w:rPr>
        <w:t>606,509.85</w:t>
      </w:r>
      <w:r>
        <w:rPr>
          <w:spacing w:val="-4"/>
        </w:rPr>
        <w:t>万元，较上年同期增长</w:t>
      </w:r>
      <w:r>
        <w:rPr>
          <w:rFonts w:ascii="宋体" w:hAnsi="宋体" w:cs="宋体" w:eastAsia="宋体" w:hint="default"/>
          <w:spacing w:val="-4"/>
        </w:rPr>
        <w:t>27.89%</w:t>
      </w:r>
      <w:r>
        <w:rPr>
          <w:spacing w:val="-4"/>
        </w:rPr>
        <w:t>，归属于母公司所有者</w:t>
      </w:r>
      <w:r>
        <w:rPr>
          <w:spacing w:val="11"/>
        </w:rPr>
        <w:t> </w:t>
      </w:r>
      <w:r>
        <w:rPr>
          <w:spacing w:val="11"/>
        </w:rPr>
      </w:r>
      <w:r>
        <w:rPr/>
        <w:t>权益</w:t>
      </w:r>
      <w:r>
        <w:rPr>
          <w:rFonts w:ascii="宋体" w:hAnsi="宋体" w:cs="宋体" w:eastAsia="宋体" w:hint="default"/>
        </w:rPr>
        <w:t>289,309.14</w:t>
      </w:r>
      <w:r>
        <w:rPr/>
        <w:t>万元，较上年同期增长</w:t>
      </w:r>
      <w:r>
        <w:rPr>
          <w:rFonts w:ascii="宋体" w:hAnsi="宋体" w:cs="宋体" w:eastAsia="宋体" w:hint="default"/>
        </w:rPr>
        <w:t>33.17%</w:t>
      </w:r>
      <w:r>
        <w:rPr/>
        <w:t>。</w:t>
      </w:r>
      <w:r>
        <w:rPr>
          <w:rFonts w:ascii="宋体" w:hAnsi="宋体" w:cs="宋体" w:eastAsia="宋体" w:hint="default"/>
        </w:rPr>
        <w:t>2019</w:t>
      </w:r>
      <w:r>
        <w:rPr/>
        <w:t>年的经营状况较</w:t>
      </w:r>
      <w:r>
        <w:rPr>
          <w:rFonts w:ascii="宋体" w:hAnsi="宋体" w:cs="宋体" w:eastAsia="宋体" w:hint="default"/>
        </w:rPr>
        <w:t>2018</w:t>
      </w:r>
      <w:r>
        <w:rPr/>
        <w:t>年相比持续改善，增速明显。</w:t>
      </w:r>
    </w:p>
    <w:p>
      <w:pPr>
        <w:pStyle w:val="BodyText"/>
        <w:spacing w:line="316" w:lineRule="auto" w:before="19"/>
        <w:ind w:right="1122" w:firstLine="360"/>
        <w:jc w:val="both"/>
      </w:pPr>
      <w:r>
        <w:rPr>
          <w:spacing w:val="-4"/>
        </w:rPr>
        <w:t>公司总体经营状况良好，公司各工程项目按合同计划有序施工，经营模式未发生重大变化，未出现影响公司正常经营的</w:t>
      </w:r>
      <w:r>
        <w:rPr>
          <w:w w:val="101"/>
        </w:rPr>
        <w:t> </w:t>
      </w:r>
      <w:r>
        <w:rPr>
          <w:spacing w:val="-3"/>
        </w:rPr>
        <w:t>其他重大不利因素。</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参见“经营情况讨论与分析”中的“一、概述”相关内容。</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4,859,107,862.49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4,145,695,271.65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26" w:right="0"/>
              <w:jc w:val="left"/>
              <w:rPr>
                <w:rFonts w:ascii="Times New Roman" w:hAnsi="Times New Roman" w:cs="Times New Roman" w:eastAsia="Times New Roman" w:hint="default"/>
                <w:sz w:val="18"/>
                <w:szCs w:val="18"/>
              </w:rPr>
            </w:pPr>
            <w:r>
              <w:rPr>
                <w:rFonts w:ascii="Times New Roman"/>
                <w:sz w:val="18"/>
              </w:rPr>
              <w:t>17.21%</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4,859,107,862.49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4,145,695,271.65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17.21%</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4,667,356,715.15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96.05%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3,950,728,883.07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18.14%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92,738,861.67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59,735,303.62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55.25%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99,012,285.67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135,231,084.96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-26.78%</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1,998,208,836.52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2,085,801,015.54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-4.20%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1,119,855,747.18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730,305,137.77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53.34%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529,307,766.49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435,184,088.14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21.63%</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553,388,268.39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3"/>
                <w:sz w:val="18"/>
              </w:rPr>
              <w:t>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335,128,209.45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65.13%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398,216,313.49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332,166,180.69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19.88%</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171,409,852.48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129,251,898.13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32.62%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88,721,077.94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97,858,741.93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-9.34%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14"/>
        <w:jc w:val="left"/>
      </w:pPr>
      <w:r>
        <w:rPr/>
        <w:t>√ </w:t>
      </w:r>
      <w:r>
        <w:rPr>
          <w:spacing w:val="-3"/>
        </w:rPr>
        <w:t>适用 </w:t>
      </w:r>
      <w:r>
        <w:rPr/>
        <w:t>□</w:t>
      </w:r>
      <w:r>
        <w:rPr>
          <w:spacing w:val="13"/>
        </w:rPr>
        <w:t> </w:t>
      </w:r>
      <w:r>
        <w:rPr/>
        <w:t>不适用</w:t>
      </w:r>
    </w:p>
    <w:p>
      <w:pPr>
        <w:pStyle w:val="BodyText"/>
        <w:spacing w:line="240" w:lineRule="auto" w:before="115"/>
        <w:ind w:right="-14"/>
        <w:jc w:val="left"/>
      </w:pPr>
      <w:r>
        <w:rPr>
          <w:spacing w:val="-3"/>
        </w:rPr>
        <w:t>公司需遵守《深圳证券交易所行业信息披露指引第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38"/>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8036" w:space="886"/>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26"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毛利率比上年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建筑装饰行业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spacing w:val="-1"/>
                <w:sz w:val="18"/>
              </w:rPr>
              <w:t>4,859,107,862.</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4,019,530,007.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13.50%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2.70%</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spacing w:val="-1"/>
                <w:sz w:val="18"/>
              </w:rPr>
              <w:t>4,667,356,715.</w:t>
            </w:r>
          </w:p>
          <w:p>
            <w:pPr>
              <w:pStyle w:val="TableParagraph"/>
              <w:spacing w:line="240" w:lineRule="auto" w:before="110"/>
              <w:ind w:right="89"/>
              <w:jc w:val="right"/>
              <w:rPr>
                <w:rFonts w:ascii="Times New Roman" w:hAnsi="Times New Roman" w:cs="Times New Roman" w:eastAsia="Times New Roman" w:hint="default"/>
                <w:sz w:val="18"/>
                <w:szCs w:val="18"/>
              </w:rPr>
            </w:pPr>
            <w:r>
              <w:rPr>
                <w:rFonts w:ascii="Times New Roman"/>
                <w:sz w:val="18"/>
              </w:rPr>
              <w:t>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3,873,577,883.</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2.66%</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spacing w:val="-1"/>
                <w:sz w:val="18"/>
              </w:rPr>
              <w:t>1,998,208,836.</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1,664,425,980.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-4.20%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-3.52%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-0.59%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spacing w:val="-2"/>
                <w:sz w:val="18"/>
              </w:rPr>
              <w:t>1,119,855,747.</w:t>
            </w:r>
          </w:p>
          <w:p>
            <w:pPr>
              <w:pStyle w:val="TableParagraph"/>
              <w:spacing w:line="240" w:lineRule="auto" w:before="110"/>
              <w:ind w:right="89"/>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919,548,093.96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49.58%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2.07%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529,307,766.49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438,892,790.33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21.63%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17.77%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553,388,268.39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454,141,231.06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65.13%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59.66%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2.80%</w:t>
            </w:r>
          </w:p>
        </w:tc>
      </w:tr>
    </w:tbl>
    <w:p>
      <w:pPr>
        <w:pStyle w:val="BodyText"/>
        <w:spacing w:line="240" w:lineRule="auto" w:before="54"/>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362" w:lineRule="auto" w:before="101"/>
        <w:ind w:right="7854"/>
        <w:jc w:val="left"/>
      </w:pPr>
      <w:r>
        <w:rPr/>
        <w:t>□ </w:t>
      </w:r>
      <w:r>
        <w:rPr>
          <w:spacing w:val="-3"/>
        </w:rPr>
        <w:t>适用 </w:t>
      </w:r>
      <w:r>
        <w:rPr/>
        <w:t>√ 不适用</w:t>
      </w:r>
      <w:r>
        <w:rPr>
          <w:spacing w:val="-77"/>
        </w:rPr>
        <w:t> </w:t>
      </w:r>
      <w:r>
        <w:rPr>
          <w:spacing w:val="-77"/>
        </w:rPr>
      </w:r>
      <w:r>
        <w:rPr>
          <w:spacing w:val="-3"/>
        </w:rPr>
        <w:t>公司不同业务类型的情况</w:t>
      </w:r>
    </w:p>
    <w:p>
      <w:pPr>
        <w:spacing w:after="0" w:line="362" w:lineRule="auto"/>
        <w:jc w:val="left"/>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业务类型</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4,667,356,715.15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3,873,577,883.59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17.01%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92,738,861.67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65,957,117.51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28.88%</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99,012,285.67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79,995,006.39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19.21%</w:t>
            </w:r>
          </w:p>
        </w:tc>
      </w:tr>
    </w:tbl>
    <w:p>
      <w:pPr>
        <w:pStyle w:val="BodyText"/>
        <w:spacing w:line="240" w:lineRule="auto" w:before="53"/>
        <w:ind w:right="0"/>
        <w:jc w:val="left"/>
      </w:pPr>
      <w:r>
        <w:rPr>
          <w:spacing w:val="-3"/>
        </w:rPr>
        <w:t>公司是否需通过互联网渠道开展业务</w:t>
      </w:r>
    </w:p>
    <w:p>
      <w:pPr>
        <w:pStyle w:val="BodyText"/>
        <w:spacing w:line="357" w:lineRule="auto" w:before="119"/>
        <w:ind w:right="7854"/>
        <w:jc w:val="left"/>
      </w:pPr>
      <w:r>
        <w:rPr/>
        <w:t>□ 是 √ 否</w:t>
      </w:r>
      <w:r>
        <w:rPr>
          <w:spacing w:val="-88"/>
        </w:rPr>
        <w:t> </w:t>
      </w:r>
      <w:r>
        <w:rPr>
          <w:spacing w:val="-88"/>
        </w:rPr>
      </w:r>
      <w:r>
        <w:rPr>
          <w:spacing w:val="-3"/>
        </w:rPr>
        <w:t>公司是否需开展境外项目</w:t>
      </w:r>
    </w:p>
    <w:p>
      <w:pPr>
        <w:pStyle w:val="BodyText"/>
        <w:spacing w:line="352" w:lineRule="auto" w:before="31"/>
        <w:ind w:right="7854"/>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公司在境外开展的项目如下：</w:t>
      </w:r>
    </w:p>
    <w:p>
      <w:pPr>
        <w:pStyle w:val="BodyText"/>
        <w:spacing w:line="316" w:lineRule="auto"/>
        <w:ind w:right="0"/>
        <w:jc w:val="left"/>
      </w:pPr>
      <w:r>
        <w:rPr>
          <w:rFonts w:ascii="宋体" w:hAnsi="宋体" w:cs="宋体" w:eastAsia="宋体" w:hint="default"/>
          <w:spacing w:val="-8"/>
        </w:rPr>
        <w:t>1</w:t>
      </w:r>
      <w:r>
        <w:rPr>
          <w:spacing w:val="-8"/>
        </w:rPr>
        <w:t>、刚果（金）卢本巴希伊普诺斯大厦</w:t>
      </w:r>
      <w:r>
        <w:rPr>
          <w:rFonts w:ascii="宋体" w:hAnsi="宋体" w:cs="宋体" w:eastAsia="宋体" w:hint="default"/>
          <w:spacing w:val="-8"/>
        </w:rPr>
        <w:t>10</w:t>
      </w:r>
      <w:r>
        <w:rPr>
          <w:spacing w:val="-8"/>
        </w:rPr>
        <w:t>、</w:t>
      </w:r>
      <w:r>
        <w:rPr>
          <w:rFonts w:ascii="宋体" w:hAnsi="宋体" w:cs="宋体" w:eastAsia="宋体" w:hint="default"/>
          <w:spacing w:val="-8"/>
        </w:rPr>
        <w:t>11</w:t>
      </w:r>
      <w:r>
        <w:rPr>
          <w:spacing w:val="-8"/>
        </w:rPr>
        <w:t>及屋面层室内装饰工程，位于刚果（金）卢 </w:t>
      </w:r>
      <w:r>
        <w:rPr>
          <w:spacing w:val="-5"/>
        </w:rPr>
        <w:t>本巴希市，合同金额：</w:t>
      </w:r>
      <w:r>
        <w:rPr>
          <w:rFonts w:ascii="宋体" w:hAnsi="宋体" w:cs="宋体" w:eastAsia="宋体" w:hint="default"/>
          <w:spacing w:val="-5"/>
        </w:rPr>
        <w:t>5,115,161.85</w:t>
      </w:r>
      <w:r>
        <w:rPr>
          <w:rFonts w:ascii="宋体" w:hAnsi="宋体" w:cs="宋体" w:eastAsia="宋体" w:hint="default"/>
          <w:spacing w:val="-72"/>
        </w:rPr>
        <w:t> </w:t>
      </w:r>
      <w:r>
        <w:rPr>
          <w:rFonts w:ascii="宋体" w:hAnsi="宋体" w:cs="宋体" w:eastAsia="宋体" w:hint="default"/>
          <w:spacing w:val="-72"/>
        </w:rPr>
      </w:r>
      <w:r>
        <w:rPr>
          <w:spacing w:val="-3"/>
        </w:rPr>
        <w:t>元，工期一年</w:t>
      </w:r>
      <w:r>
        <w:rPr>
          <w:rFonts w:ascii="宋体" w:hAnsi="宋体" w:cs="宋体" w:eastAsia="宋体" w:hint="default"/>
          <w:spacing w:val="-3"/>
        </w:rPr>
        <w:t>4</w:t>
      </w:r>
      <w:r>
        <w:rPr>
          <w:spacing w:val="-3"/>
        </w:rPr>
        <w:t>个月，目前工程已施工完毕；</w:t>
      </w:r>
    </w:p>
    <w:p>
      <w:pPr>
        <w:pStyle w:val="BodyText"/>
        <w:spacing w:line="312" w:lineRule="auto" w:before="19"/>
        <w:ind w:right="1129"/>
        <w:jc w:val="left"/>
      </w:pPr>
      <w:r>
        <w:rPr>
          <w:rFonts w:ascii="宋体" w:hAnsi="宋体" w:cs="宋体" w:eastAsia="宋体" w:hint="default"/>
          <w:spacing w:val="-6"/>
        </w:rPr>
        <w:t>2</w:t>
      </w:r>
      <w:r>
        <w:rPr>
          <w:spacing w:val="-6"/>
        </w:rPr>
        <w:t>、洽洽食品（泰国）股份有限公司洽洽食品（泰国）工厂一期项目</w:t>
      </w:r>
      <w:r>
        <w:rPr>
          <w:rFonts w:ascii="Times New Roman" w:hAnsi="Times New Roman" w:cs="Times New Roman" w:eastAsia="Times New Roman" w:hint="default"/>
          <w:spacing w:val="-6"/>
        </w:rPr>
        <w:t>-</w:t>
      </w:r>
      <w:r>
        <w:rPr>
          <w:spacing w:val="-6"/>
        </w:rPr>
        <w:t>办公楼室内装修设计，位于泰国，合同金额：</w:t>
      </w:r>
      <w:r>
        <w:rPr>
          <w:rFonts w:ascii="宋体" w:hAnsi="宋体" w:cs="宋体" w:eastAsia="宋体" w:hint="default"/>
          <w:spacing w:val="-6"/>
        </w:rPr>
        <w:t>100,000.00</w:t>
      </w:r>
      <w:r>
        <w:rPr>
          <w:rFonts w:ascii="宋体" w:hAnsi="宋体" w:cs="宋体" w:eastAsia="宋体" w:hint="default"/>
          <w:spacing w:val="42"/>
        </w:rPr>
        <w:t> </w:t>
      </w:r>
      <w:r>
        <w:rPr>
          <w:rFonts w:ascii="宋体" w:hAnsi="宋体" w:cs="宋体" w:eastAsia="宋体" w:hint="default"/>
          <w:spacing w:val="42"/>
        </w:rPr>
      </w:r>
      <w:r>
        <w:rPr>
          <w:spacing w:val="-3"/>
        </w:rPr>
        <w:t>元，工期</w:t>
      </w:r>
      <w:r>
        <w:rPr>
          <w:rFonts w:ascii="宋体" w:hAnsi="宋体" w:cs="宋体" w:eastAsia="宋体" w:hint="default"/>
          <w:spacing w:val="-3"/>
        </w:rPr>
        <w:t>1</w:t>
      </w:r>
      <w:r>
        <w:rPr>
          <w:spacing w:val="-3"/>
        </w:rPr>
        <w:t>个月，目前项目已设计完毕。</w:t>
      </w:r>
      <w:r>
        <w:rPr>
          <w:spacing w:val="-35"/>
        </w:rPr>
        <w:t> </w:t>
      </w:r>
      <w:r>
        <w:rPr>
          <w:spacing w:val="-35"/>
        </w:rPr>
      </w:r>
      <w:r>
        <w:rPr>
          <w:rFonts w:ascii="宋体" w:hAnsi="宋体" w:cs="宋体" w:eastAsia="宋体" w:hint="default"/>
          <w:spacing w:val="-2"/>
        </w:rPr>
        <w:t>3</w:t>
      </w:r>
      <w:r>
        <w:rPr>
          <w:spacing w:val="-2"/>
        </w:rPr>
        <w:t>、刚果（金）恩吉利机场航站楼装饰方案设计项目，位于刚果（金）金沙萨，合同金额：</w:t>
      </w:r>
      <w:r>
        <w:rPr>
          <w:rFonts w:ascii="宋体" w:hAnsi="宋体" w:cs="宋体" w:eastAsia="宋体" w:hint="default"/>
          <w:spacing w:val="-2"/>
        </w:rPr>
        <w:t>1,180,000.00</w:t>
      </w:r>
      <w:r>
        <w:rPr>
          <w:spacing w:val="-2"/>
        </w:rPr>
        <w:t>元，目前项目未开</w:t>
      </w:r>
      <w:r>
        <w:rPr>
          <w:spacing w:val="39"/>
        </w:rPr>
        <w:t> </w:t>
      </w:r>
      <w:r>
        <w:rPr>
          <w:spacing w:val="39"/>
        </w:rPr>
      </w:r>
      <w:r>
        <w:rPr/>
        <w:t>工。</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w:t>
      </w:r>
      <w:r>
        <w:rPr>
          <w:spacing w:val="2"/>
        </w:rPr>
        <w:t> </w:t>
      </w:r>
      <w:r>
        <w:rPr/>
        <w:t>否</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14"/>
        <w:jc w:val="left"/>
      </w:pPr>
      <w:r>
        <w:rPr/>
        <w:t>√ </w:t>
      </w:r>
      <w:r>
        <w:rPr>
          <w:spacing w:val="-3"/>
        </w:rPr>
        <w:t>适用 </w:t>
      </w:r>
      <w:r>
        <w:rPr/>
        <w:t>□</w:t>
      </w:r>
      <w:r>
        <w:rPr>
          <w:spacing w:val="13"/>
        </w:rPr>
        <w:t> </w:t>
      </w:r>
      <w:r>
        <w:rPr/>
        <w:t>不适用</w:t>
      </w:r>
    </w:p>
    <w:p>
      <w:pPr>
        <w:pStyle w:val="BodyText"/>
        <w:spacing w:line="240" w:lineRule="auto" w:before="115"/>
        <w:ind w:right="-14"/>
        <w:jc w:val="left"/>
      </w:pPr>
      <w:r>
        <w:rPr>
          <w:spacing w:val="-3"/>
        </w:rPr>
        <w:t>公司需遵守《深圳证券交易所行业信息披露指引第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38"/>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8036" w:space="886"/>
            <w:col w:w="1968"/>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累计确认产值</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未完工部分金额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未完工项目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22" w:right="0"/>
              <w:jc w:val="left"/>
              <w:rPr>
                <w:rFonts w:ascii="Times New Roman" w:hAnsi="Times New Roman" w:cs="Times New Roman" w:eastAsia="Times New Roman" w:hint="default"/>
                <w:sz w:val="18"/>
                <w:szCs w:val="18"/>
              </w:rPr>
            </w:pPr>
            <w:r>
              <w:rPr>
                <w:rFonts w:ascii="Times New Roman"/>
                <w:sz w:val="18"/>
              </w:rPr>
              <w:t>8,207,426,037.60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7" w:right="0"/>
              <w:jc w:val="left"/>
              <w:rPr>
                <w:rFonts w:ascii="Times New Roman" w:hAnsi="Times New Roman" w:cs="Times New Roman" w:eastAsia="Times New Roman" w:hint="default"/>
                <w:sz w:val="18"/>
                <w:szCs w:val="18"/>
              </w:rPr>
            </w:pPr>
            <w:r>
              <w:rPr>
                <w:rFonts w:ascii="Times New Roman"/>
                <w:sz w:val="18"/>
              </w:rPr>
              <w:t>3,923,562,488.26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22" w:right="0"/>
              <w:jc w:val="left"/>
              <w:rPr>
                <w:rFonts w:ascii="Times New Roman" w:hAnsi="Times New Roman" w:cs="Times New Roman" w:eastAsia="Times New Roman" w:hint="default"/>
                <w:sz w:val="18"/>
                <w:szCs w:val="18"/>
              </w:rPr>
            </w:pPr>
            <w:r>
              <w:rPr>
                <w:rFonts w:ascii="Times New Roman"/>
                <w:sz w:val="18"/>
              </w:rPr>
              <w:t>4,283,863,549.34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20" w:left="1020" w:right="0"/>
        </w:sectPr>
      </w:pPr>
    </w:p>
    <w:p>
      <w:pPr>
        <w:pStyle w:val="BodyText"/>
        <w:spacing w:line="240" w:lineRule="auto" w:before="53"/>
        <w:ind w:right="0"/>
        <w:jc w:val="left"/>
      </w:pPr>
      <w:r>
        <w:rPr>
          <w:spacing w:val="-3"/>
        </w:rPr>
        <w:t>是否存在重大未完工项目</w:t>
      </w:r>
    </w:p>
    <w:p>
      <w:pPr>
        <w:pStyle w:val="BodyText"/>
        <w:spacing w:line="357" w:lineRule="auto" w:before="119"/>
        <w:ind w:right="428"/>
        <w:jc w:val="left"/>
      </w:pPr>
      <w:r>
        <w:rPr/>
        <w:t>□ </w:t>
      </w:r>
      <w:r>
        <w:rPr>
          <w:spacing w:val="-3"/>
        </w:rPr>
        <w:t>适用 </w:t>
      </w:r>
      <w:r>
        <w:rPr/>
        <w:t>√</w:t>
      </w:r>
      <w:r>
        <w:rPr>
          <w:spacing w:val="13"/>
        </w:rPr>
        <w:t> </w:t>
      </w:r>
      <w:r>
        <w:rPr/>
        <w:t>不适用</w:t>
      </w:r>
      <w:r>
        <w:rPr>
          <w:w w:val="101"/>
        </w:rPr>
        <w:t> </w:t>
      </w:r>
      <w:r>
        <w:rPr/>
        <w:t>其他说明</w:t>
      </w:r>
    </w:p>
    <w:p>
      <w:pPr>
        <w:pStyle w:val="BodyText"/>
        <w:spacing w:line="240" w:lineRule="auto" w:before="31"/>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2096" w:space="6825"/>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18"/>
        <w:gridCol w:w="1618"/>
        <w:gridCol w:w="1619"/>
        <w:gridCol w:w="1618"/>
        <w:gridCol w:w="1551"/>
        <w:gridCol w:w="1546"/>
      </w:tblGrid>
      <w:tr>
        <w:trPr>
          <w:trHeight w:val="7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pacing w:val="-3"/>
                <w:sz w:val="18"/>
                <w:szCs w:val="18"/>
              </w:rPr>
              <w:t>累计已发生成本</w:t>
            </w:r>
          </w:p>
        </w:tc>
        <w:tc>
          <w:tcPr>
            <w:tcW w:w="1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pacing w:val="-3"/>
                <w:sz w:val="18"/>
                <w:szCs w:val="18"/>
              </w:rPr>
              <w:t>累计已确认毛利</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82" w:right="132" w:hanging="539"/>
              <w:jc w:val="left"/>
              <w:rPr>
                <w:rFonts w:ascii="宋体" w:hAnsi="宋体" w:cs="宋体" w:eastAsia="宋体" w:hint="default"/>
                <w:sz w:val="18"/>
                <w:szCs w:val="18"/>
              </w:rPr>
            </w:pPr>
            <w:r>
              <w:rPr>
                <w:rFonts w:ascii="宋体" w:hAnsi="宋体" w:cs="宋体" w:eastAsia="宋体" w:hint="default"/>
                <w:spacing w:val="-3"/>
                <w:sz w:val="18"/>
                <w:szCs w:val="18"/>
              </w:rPr>
              <w:t>已办理结算的金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5" w:right="132" w:hanging="447"/>
              <w:jc w:val="left"/>
              <w:rPr>
                <w:rFonts w:ascii="宋体" w:hAnsi="宋体" w:cs="宋体" w:eastAsia="宋体" w:hint="default"/>
                <w:sz w:val="18"/>
                <w:szCs w:val="18"/>
              </w:rPr>
            </w:pPr>
            <w:r>
              <w:rPr>
                <w:rFonts w:ascii="宋体" w:hAnsi="宋体" w:cs="宋体" w:eastAsia="宋体" w:hint="default"/>
                <w:spacing w:val="-3"/>
                <w:sz w:val="18"/>
                <w:szCs w:val="18"/>
              </w:rPr>
              <w:t>已完工未结算的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余额</w:t>
            </w:r>
          </w:p>
        </w:tc>
      </w:tr>
      <w:tr>
        <w:trPr>
          <w:trHeight w:val="715"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38"/>
              <w:jc w:val="left"/>
              <w:rPr>
                <w:rFonts w:ascii="宋体" w:hAnsi="宋体" w:cs="宋体" w:eastAsia="宋体" w:hint="default"/>
                <w:sz w:val="18"/>
                <w:szCs w:val="18"/>
              </w:rPr>
            </w:pPr>
            <w:r>
              <w:rPr>
                <w:rFonts w:ascii="宋体" w:hAnsi="宋体" w:cs="宋体" w:eastAsia="宋体" w:hint="default"/>
                <w:spacing w:val="-3"/>
                <w:sz w:val="18"/>
                <w:szCs w:val="18"/>
              </w:rPr>
              <w:t>已完工未结算项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目</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3,648,609,984.08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640,160,481.08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3,580,852.92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4,048,425,785.88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236,763,826.36</w:t>
            </w:r>
          </w:p>
        </w:tc>
      </w:tr>
    </w:tbl>
    <w:p>
      <w:pPr>
        <w:pStyle w:val="BodyText"/>
        <w:spacing w:line="240" w:lineRule="auto" w:before="54"/>
        <w:ind w:right="0"/>
        <w:jc w:val="left"/>
      </w:pPr>
      <w:r>
        <w:rPr>
          <w:spacing w:val="-3"/>
        </w:rPr>
        <w:t>是否存在重大已完工未结算项目</w:t>
      </w:r>
    </w:p>
    <w:p>
      <w:pPr>
        <w:pStyle w:val="BodyText"/>
        <w:spacing w:line="362" w:lineRule="auto" w:before="114"/>
        <w:ind w:right="9217"/>
        <w:jc w:val="left"/>
      </w:pPr>
      <w:r>
        <w:rPr/>
        <w:t>□ </w:t>
      </w:r>
      <w:r>
        <w:rPr>
          <w:spacing w:val="-3"/>
        </w:rPr>
        <w:t>适用 </w:t>
      </w:r>
      <w:r>
        <w:rPr/>
        <w:t>√</w:t>
      </w:r>
      <w:r>
        <w:rPr>
          <w:spacing w:val="13"/>
        </w:rPr>
        <w:t> </w:t>
      </w:r>
      <w:r>
        <w:rPr/>
        <w:t>不适用</w:t>
      </w:r>
      <w:r>
        <w:rPr>
          <w:w w:val="101"/>
        </w:rPr>
        <w:t> </w:t>
      </w:r>
      <w:r>
        <w:rPr/>
        <w:t>其他说明</w:t>
      </w:r>
    </w:p>
    <w:p>
      <w:pPr>
        <w:spacing w:after="0" w:line="362" w:lineRule="auto"/>
        <w:jc w:val="left"/>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2,455,468,771.</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61.09%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2,123,611,057.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15.63%</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1,195,276,506.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1,062,023,667.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12.55%</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项目费用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368,784,729.11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355,707,470.29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343" w:lineRule="auto" w:before="53"/>
        <w:ind w:right="-14"/>
        <w:jc w:val="left"/>
      </w:pPr>
      <w:r>
        <w:rPr>
          <w:spacing w:val="-3"/>
        </w:rPr>
        <w:t>公司需遵守《深圳证券交易所行业信息披露指引第</w:t>
      </w:r>
      <w:r>
        <w:rPr>
          <w:spacing w:val="14"/>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r>
        <w:rPr>
          <w:spacing w:val="-81"/>
        </w:rPr>
        <w:t> </w:t>
      </w:r>
      <w:r>
        <w:rPr>
          <w:spacing w:val="-81"/>
        </w:rPr>
      </w:r>
      <w:r>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8036" w:space="886"/>
            <w:col w:w="1968"/>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2,369,699,641.</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58.95%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2,032,280,060.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57.39%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16.60%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37,872,126.38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26,965,621.66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40.45%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47,897,003.83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64,365,375.07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-25.59%</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2,455,468,771.</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2,123,611,057.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1,152,488,725.</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1,020,185,859.</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12.97%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18,989,279.38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12,807,201.82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48.27%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23,798,501.92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29,030,605.35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-18.02%</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1,195,276,506.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1,062,023,667.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项目费用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351,389,516.72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331,525,018.71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5.99%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装饰设计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9,095,711.75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4,668,221.96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94.84%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8,299,500.64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19,514,229.62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-57.47%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368,784,729.11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355,707,470.29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w:t>
      </w:r>
      <w:r>
        <w:rPr>
          <w:spacing w:val="2"/>
        </w:rPr>
        <w:t> </w:t>
      </w:r>
      <w:r>
        <w:rPr/>
        <w:t>否</w:t>
      </w:r>
    </w:p>
    <w:p>
      <w:pPr>
        <w:pStyle w:val="BodyText"/>
        <w:spacing w:line="316" w:lineRule="auto" w:before="110"/>
        <w:ind w:left="473" w:right="0"/>
        <w:jc w:val="left"/>
      </w:pPr>
      <w:r>
        <w:rPr>
          <w:spacing w:val="-3"/>
        </w:rPr>
        <w:t>（</w:t>
      </w:r>
      <w:r>
        <w:rPr>
          <w:rFonts w:ascii="宋体" w:hAnsi="宋体" w:cs="宋体" w:eastAsia="宋体" w:hint="default"/>
          <w:spacing w:val="-3"/>
        </w:rPr>
        <w:t>1</w:t>
      </w:r>
      <w:r>
        <w:rPr>
          <w:spacing w:val="-3"/>
        </w:rPr>
        <w:t>）本期增加子、孙公司的情况说明</w:t>
      </w:r>
      <w:r>
        <w:rPr>
          <w:spacing w:val="-35"/>
        </w:rPr>
        <w:t> </w:t>
      </w:r>
      <w:r>
        <w:rPr>
          <w:spacing w:val="-35"/>
        </w:rPr>
      </w:r>
      <w:r>
        <w:rPr>
          <w:rFonts w:ascii="宋体" w:hAnsi="宋体" w:cs="宋体" w:eastAsia="宋体" w:hint="default"/>
          <w:spacing w:val="-2"/>
        </w:rPr>
        <w:t>1</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30</w:t>
      </w:r>
      <w:r>
        <w:rPr>
          <w:spacing w:val="-2"/>
        </w:rPr>
        <w:t>日成立中装国际控股，注册资本为</w:t>
      </w:r>
      <w:r>
        <w:rPr>
          <w:rFonts w:ascii="宋体" w:hAnsi="宋体" w:cs="宋体" w:eastAsia="宋体" w:hint="default"/>
          <w:spacing w:val="-2"/>
        </w:rPr>
        <w:t>10,000.00</w:t>
      </w:r>
      <w:r>
        <w:rPr>
          <w:spacing w:val="-2"/>
        </w:rPr>
        <w:t>万港币。公司对中装国际控股</w:t>
      </w:r>
      <w:r>
        <w:rPr>
          <w:rFonts w:ascii="宋体" w:hAnsi="宋体" w:cs="宋体" w:eastAsia="宋体" w:hint="default"/>
          <w:spacing w:val="-2"/>
        </w:rPr>
        <w:t>100%</w:t>
      </w:r>
      <w:r>
        <w:rPr>
          <w:spacing w:val="-2"/>
        </w:rPr>
        <w:t>控股，拥有对其</w:t>
      </w:r>
    </w:p>
    <w:p>
      <w:pPr>
        <w:pStyle w:val="BodyText"/>
        <w:spacing w:line="316" w:lineRule="auto" w:before="19"/>
        <w:ind w:left="473" w:right="0" w:hanging="360"/>
        <w:jc w:val="left"/>
      </w:pPr>
      <w:r>
        <w:rPr>
          <w:spacing w:val="-3"/>
        </w:rPr>
        <w:t>的实质控制权，中装国际控股自成立之日起纳入公司合并财务报表范围。</w:t>
      </w:r>
      <w:r>
        <w:rPr>
          <w:spacing w:val="2"/>
        </w:rPr>
        <w:t> </w:t>
      </w:r>
      <w:r>
        <w:rPr>
          <w:spacing w:val="2"/>
        </w:rPr>
      </w:r>
      <w:r>
        <w:rPr>
          <w:rFonts w:ascii="宋体" w:hAnsi="宋体" w:cs="宋体" w:eastAsia="宋体" w:hint="default"/>
          <w:spacing w:val="-4"/>
        </w:rPr>
        <w:t>2</w:t>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14</w:t>
      </w:r>
      <w:r>
        <w:rPr>
          <w:spacing w:val="-4"/>
        </w:rPr>
        <w:t>日成立中装国际工程，注册资本为</w:t>
      </w:r>
      <w:r>
        <w:rPr>
          <w:rFonts w:ascii="宋体" w:hAnsi="宋体" w:cs="宋体" w:eastAsia="宋体" w:hint="default"/>
          <w:spacing w:val="-4"/>
        </w:rPr>
        <w:t>1,000.00</w:t>
      </w:r>
      <w:r>
        <w:rPr>
          <w:spacing w:val="-4"/>
        </w:rPr>
        <w:t>万元新加坡币。公司对中装国际工程</w:t>
      </w:r>
      <w:r>
        <w:rPr>
          <w:rFonts w:ascii="宋体" w:hAnsi="宋体" w:cs="宋体" w:eastAsia="宋体" w:hint="default"/>
          <w:spacing w:val="-4"/>
        </w:rPr>
        <w:t>100%</w:t>
      </w:r>
      <w:r>
        <w:rPr>
          <w:spacing w:val="-4"/>
        </w:rPr>
        <w:t>控股，拥有</w:t>
      </w:r>
    </w:p>
    <w:p>
      <w:pPr>
        <w:pStyle w:val="BodyText"/>
        <w:spacing w:line="316" w:lineRule="auto" w:before="19"/>
        <w:ind w:left="473" w:right="0" w:hanging="360"/>
        <w:jc w:val="left"/>
      </w:pPr>
      <w:r>
        <w:rPr>
          <w:spacing w:val="-3"/>
        </w:rPr>
        <w:t>对其的实质控制权，中装国际工程自成立之日起纳入公司合并财务报表范围。</w:t>
      </w:r>
      <w:r>
        <w:rPr>
          <w:spacing w:val="8"/>
        </w:rPr>
        <w:t> </w:t>
      </w:r>
      <w:r>
        <w:rPr>
          <w:spacing w:val="8"/>
        </w:rPr>
      </w:r>
      <w:r>
        <w:rPr>
          <w:rFonts w:ascii="宋体" w:hAnsi="宋体" w:cs="宋体" w:eastAsia="宋体" w:hint="default"/>
          <w:spacing w:val="-4"/>
        </w:rPr>
        <w:t>3</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17</w:t>
      </w:r>
      <w:r>
        <w:rPr>
          <w:spacing w:val="-4"/>
        </w:rPr>
        <w:t>日，本公司通过子公司中装园林收购控股孙公司中园建设，中装园林对中园建设</w:t>
      </w:r>
      <w:r>
        <w:rPr>
          <w:rFonts w:ascii="宋体" w:hAnsi="宋体" w:cs="宋体" w:eastAsia="宋体" w:hint="default"/>
          <w:spacing w:val="-4"/>
        </w:rPr>
        <w:t>100%</w:t>
      </w:r>
      <w:r>
        <w:rPr>
          <w:spacing w:val="-4"/>
        </w:rPr>
        <w:t>控股，拥有对其的</w:t>
      </w:r>
    </w:p>
    <w:p>
      <w:pPr>
        <w:pStyle w:val="BodyText"/>
        <w:spacing w:line="316" w:lineRule="auto" w:before="19"/>
        <w:ind w:left="473" w:right="0" w:hanging="360"/>
        <w:jc w:val="left"/>
      </w:pPr>
      <w:r>
        <w:rPr>
          <w:spacing w:val="-3"/>
        </w:rPr>
        <w:t>实质控制权，中园建设自收购日起纳入公司合并财务报表范围。</w:t>
      </w:r>
      <w:r>
        <w:rPr>
          <w:spacing w:val="-9"/>
        </w:rPr>
        <w:t> </w:t>
      </w:r>
      <w:r>
        <w:rPr>
          <w:spacing w:val="-9"/>
        </w:rPr>
      </w:r>
      <w:r>
        <w:rPr>
          <w:rFonts w:ascii="宋体" w:hAnsi="宋体" w:cs="宋体" w:eastAsia="宋体" w:hint="default"/>
          <w:spacing w:val="-4"/>
        </w:rPr>
        <w:t>4</w:t>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16</w:t>
      </w:r>
      <w:r>
        <w:rPr>
          <w:spacing w:val="-4"/>
        </w:rPr>
        <w:t>日成立中装智链，注册资本为</w:t>
      </w:r>
      <w:r>
        <w:rPr>
          <w:rFonts w:ascii="宋体" w:hAnsi="宋体" w:cs="宋体" w:eastAsia="宋体" w:hint="default"/>
          <w:spacing w:val="-4"/>
        </w:rPr>
        <w:t>3,000.00</w:t>
      </w:r>
      <w:r>
        <w:rPr>
          <w:spacing w:val="-4"/>
        </w:rPr>
        <w:t>万元人民币。公司对中装智链</w:t>
      </w:r>
      <w:r>
        <w:rPr>
          <w:rFonts w:ascii="宋体" w:hAnsi="宋体" w:cs="宋体" w:eastAsia="宋体" w:hint="default"/>
          <w:spacing w:val="-4"/>
        </w:rPr>
        <w:t>100%</w:t>
      </w:r>
      <w:r>
        <w:rPr>
          <w:spacing w:val="-4"/>
        </w:rPr>
        <w:t>控股，拥有对其的实质</w:t>
      </w:r>
    </w:p>
    <w:p>
      <w:pPr>
        <w:pStyle w:val="BodyText"/>
        <w:spacing w:line="316" w:lineRule="auto" w:before="19"/>
        <w:ind w:left="473" w:right="0" w:hanging="360"/>
        <w:jc w:val="left"/>
      </w:pPr>
      <w:r>
        <w:rPr>
          <w:spacing w:val="-3"/>
        </w:rPr>
        <w:t>控制权，中装智链自成立之日起纳入公司合并财务报表范围。</w:t>
      </w:r>
      <w:r>
        <w:rPr>
          <w:spacing w:val="-10"/>
        </w:rPr>
        <w:t> </w:t>
      </w:r>
      <w:r>
        <w:rPr>
          <w:spacing w:val="-10"/>
        </w:rPr>
      </w:r>
      <w:r>
        <w:rPr>
          <w:rFonts w:ascii="宋体" w:hAnsi="宋体" w:cs="宋体" w:eastAsia="宋体" w:hint="default"/>
          <w:spacing w:val="-4"/>
        </w:rPr>
        <w:t>5</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5</w:t>
      </w:r>
      <w:r>
        <w:rPr>
          <w:spacing w:val="-4"/>
        </w:rPr>
        <w:t>日，本公司通过子公司中装新能源收购运城风力发电，中装新能源对运城风力发电持股</w:t>
      </w:r>
      <w:r>
        <w:rPr>
          <w:rFonts w:ascii="宋体" w:hAnsi="宋体" w:cs="宋体" w:eastAsia="宋体" w:hint="default"/>
          <w:spacing w:val="-4"/>
        </w:rPr>
        <w:t>51%</w:t>
      </w:r>
      <w:r>
        <w:rPr>
          <w:spacing w:val="-4"/>
        </w:rPr>
        <w:t>，拥有对其的</w:t>
      </w:r>
    </w:p>
    <w:p>
      <w:pPr>
        <w:pStyle w:val="BodyText"/>
        <w:spacing w:line="319" w:lineRule="auto" w:before="19"/>
        <w:ind w:left="473" w:right="0" w:hanging="360"/>
        <w:jc w:val="left"/>
      </w:pPr>
      <w:r>
        <w:rPr>
          <w:spacing w:val="-3"/>
        </w:rPr>
        <w:t>实质控制权，运城风力发电自收购日起纳入公司合并财务报表范围。 </w:t>
      </w:r>
      <w:r>
        <w:rPr>
          <w:rFonts w:ascii="宋体" w:hAnsi="宋体" w:cs="宋体" w:eastAsia="宋体" w:hint="default"/>
          <w:spacing w:val="-4"/>
        </w:rPr>
        <w:t>6</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12</w:t>
      </w:r>
      <w:r>
        <w:rPr>
          <w:spacing w:val="-4"/>
        </w:rPr>
        <w:t>日，本公司收购中装科技幕墙。公司对中装科技幕墙</w:t>
      </w:r>
      <w:r>
        <w:rPr>
          <w:rFonts w:ascii="宋体" w:hAnsi="宋体" w:cs="宋体" w:eastAsia="宋体" w:hint="default"/>
          <w:spacing w:val="-4"/>
        </w:rPr>
        <w:t>100%</w:t>
      </w:r>
      <w:r>
        <w:rPr>
          <w:spacing w:val="-4"/>
        </w:rPr>
        <w:t>控股，拥有对其的实质控制权，中装科技幕墙</w:t>
      </w:r>
    </w:p>
    <w:p>
      <w:pPr>
        <w:pStyle w:val="BodyText"/>
        <w:spacing w:line="316" w:lineRule="auto" w:before="17"/>
        <w:ind w:left="473" w:right="0" w:hanging="360"/>
        <w:jc w:val="left"/>
      </w:pPr>
      <w:r>
        <w:rPr>
          <w:spacing w:val="-3"/>
        </w:rPr>
        <w:t>自收购日起纳入公司合并财务报表范围。</w:t>
      </w:r>
      <w:r>
        <w:rPr>
          <w:spacing w:val="-33"/>
        </w:rPr>
        <w:t> </w:t>
      </w:r>
      <w:r>
        <w:rPr>
          <w:spacing w:val="-33"/>
        </w:rPr>
      </w:r>
      <w:r>
        <w:rPr>
          <w:rFonts w:ascii="宋体" w:hAnsi="宋体" w:cs="宋体" w:eastAsia="宋体" w:hint="default"/>
          <w:spacing w:val="-2"/>
        </w:rPr>
        <w:t>7</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28</w:t>
      </w:r>
      <w:r>
        <w:rPr>
          <w:spacing w:val="-2"/>
        </w:rPr>
        <w:t>日成立上海中装亚拓，注册资本为</w:t>
      </w:r>
      <w:r>
        <w:rPr>
          <w:rFonts w:ascii="宋体" w:hAnsi="宋体" w:cs="宋体" w:eastAsia="宋体" w:hint="default"/>
          <w:spacing w:val="-2"/>
        </w:rPr>
        <w:t>10,000.00</w:t>
      </w:r>
      <w:r>
        <w:rPr>
          <w:spacing w:val="-2"/>
        </w:rPr>
        <w:t>万元人民币，公司对上海中装亚拓</w:t>
      </w:r>
      <w:r>
        <w:rPr>
          <w:rFonts w:ascii="宋体" w:hAnsi="宋体" w:cs="宋体" w:eastAsia="宋体" w:hint="default"/>
          <w:spacing w:val="-2"/>
        </w:rPr>
        <w:t>100%</w:t>
      </w:r>
      <w:r>
        <w:rPr>
          <w:spacing w:val="-2"/>
        </w:rPr>
        <w:t>控股，拥有</w:t>
      </w:r>
    </w:p>
    <w:p>
      <w:pPr>
        <w:pStyle w:val="BodyText"/>
        <w:spacing w:line="316" w:lineRule="auto" w:before="19"/>
        <w:ind w:left="473" w:right="0" w:hanging="360"/>
        <w:jc w:val="left"/>
      </w:pPr>
      <w:r>
        <w:rPr>
          <w:spacing w:val="-3"/>
        </w:rPr>
        <w:t>对其的实质控制权。上海中装亚拓自成立之日起纳入公司合并财务报表范围。</w:t>
      </w:r>
      <w:r>
        <w:rPr>
          <w:spacing w:val="8"/>
        </w:rPr>
        <w:t> </w:t>
      </w:r>
      <w:r>
        <w:rPr>
          <w:spacing w:val="8"/>
        </w:rPr>
      </w:r>
      <w:r>
        <w:rPr>
          <w:rFonts w:ascii="宋体" w:hAnsi="宋体" w:cs="宋体" w:eastAsia="宋体" w:hint="default"/>
          <w:spacing w:val="-3"/>
        </w:rPr>
        <w:t>8</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8</w:t>
      </w:r>
      <w:r>
        <w:rPr>
          <w:spacing w:val="-3"/>
        </w:rPr>
        <w:t>日成立上海中装慧谷，注册资本为</w:t>
      </w:r>
      <w:r>
        <w:rPr>
          <w:rFonts w:ascii="宋体" w:hAnsi="宋体" w:cs="宋体" w:eastAsia="宋体" w:hint="default"/>
          <w:spacing w:val="-3"/>
        </w:rPr>
        <w:t>5,000.00</w:t>
      </w:r>
      <w:r>
        <w:rPr>
          <w:spacing w:val="-3"/>
        </w:rPr>
        <w:t>万元人民币，公司对上海中装慧谷</w:t>
      </w:r>
      <w:r>
        <w:rPr>
          <w:rFonts w:ascii="宋体" w:hAnsi="宋体" w:cs="宋体" w:eastAsia="宋体" w:hint="default"/>
          <w:spacing w:val="-3"/>
        </w:rPr>
        <w:t>100%</w:t>
      </w:r>
      <w:r>
        <w:rPr>
          <w:spacing w:val="-3"/>
        </w:rPr>
        <w:t>控股，拥有对</w:t>
      </w:r>
    </w:p>
    <w:p>
      <w:pPr>
        <w:pStyle w:val="BodyText"/>
        <w:spacing w:line="316" w:lineRule="auto" w:before="19"/>
        <w:ind w:left="473" w:right="0" w:hanging="360"/>
        <w:jc w:val="left"/>
      </w:pPr>
      <w:r>
        <w:rPr>
          <w:spacing w:val="-3"/>
        </w:rPr>
        <w:t>其的实质控制权。上海慧谷自成立之日起纳入公司合并财务报表范围。</w:t>
      </w:r>
      <w:r>
        <w:rPr>
          <w:spacing w:val="2"/>
        </w:rPr>
        <w:t> </w:t>
      </w:r>
      <w:r>
        <w:rPr>
          <w:spacing w:val="2"/>
        </w:rPr>
      </w:r>
      <w:r>
        <w:rPr>
          <w:rFonts w:ascii="宋体" w:hAnsi="宋体" w:cs="宋体" w:eastAsia="宋体" w:hint="default"/>
          <w:spacing w:val="-4"/>
        </w:rPr>
        <w:t>9</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6</w:t>
      </w:r>
      <w:r>
        <w:rPr>
          <w:spacing w:val="-4"/>
        </w:rPr>
        <w:t>日，本公司通过子公司中装新能源投资设立河南许鑫风电，注册资本</w:t>
      </w:r>
      <w:r>
        <w:rPr>
          <w:rFonts w:ascii="宋体" w:hAnsi="宋体" w:cs="宋体" w:eastAsia="宋体" w:hint="default"/>
          <w:spacing w:val="-4"/>
        </w:rPr>
        <w:t>100.00</w:t>
      </w:r>
      <w:r>
        <w:rPr>
          <w:spacing w:val="-4"/>
        </w:rPr>
        <w:t>万元，中装新能源对河南许</w:t>
      </w:r>
    </w:p>
    <w:p>
      <w:pPr>
        <w:pStyle w:val="BodyText"/>
        <w:spacing w:line="316" w:lineRule="auto" w:before="19"/>
        <w:ind w:left="473" w:right="0" w:hanging="360"/>
        <w:jc w:val="left"/>
      </w:pPr>
      <w:r>
        <w:rPr>
          <w:spacing w:val="-3"/>
        </w:rPr>
        <w:t>鑫风电</w:t>
      </w:r>
      <w:r>
        <w:rPr>
          <w:rFonts w:ascii="宋体" w:hAnsi="宋体" w:cs="宋体" w:eastAsia="宋体" w:hint="default"/>
          <w:spacing w:val="-3"/>
        </w:rPr>
        <w:t>100%</w:t>
      </w:r>
      <w:r>
        <w:rPr>
          <w:spacing w:val="-3"/>
        </w:rPr>
        <w:t>控股，拥有对其的实质控制权。河南许鑫风电自成立之日起纳入公司合并财务报表范围。</w:t>
      </w:r>
      <w:r>
        <w:rPr>
          <w:spacing w:val="42"/>
        </w:rPr>
        <w:t> </w:t>
      </w:r>
      <w:r>
        <w:rPr>
          <w:spacing w:val="42"/>
        </w:rPr>
      </w:r>
      <w:r>
        <w:rPr>
          <w:rFonts w:ascii="宋体" w:hAnsi="宋体" w:cs="宋体" w:eastAsia="宋体" w:hint="default"/>
          <w:spacing w:val="-4"/>
        </w:rPr>
        <w:t>10</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12</w:t>
      </w:r>
      <w:r>
        <w:rPr>
          <w:spacing w:val="-4"/>
        </w:rPr>
        <w:t>日，本公司通过孙公司河南许鑫风电投资设立许昌许瑞风力，注册资本</w:t>
      </w:r>
      <w:r>
        <w:rPr>
          <w:rFonts w:ascii="宋体" w:hAnsi="宋体" w:cs="宋体" w:eastAsia="宋体" w:hint="default"/>
          <w:spacing w:val="-4"/>
        </w:rPr>
        <w:t>100.00</w:t>
      </w:r>
      <w:r>
        <w:rPr>
          <w:spacing w:val="-4"/>
        </w:rPr>
        <w:t>万元，河南许鑫风电对</w:t>
      </w:r>
    </w:p>
    <w:p>
      <w:pPr>
        <w:pStyle w:val="BodyText"/>
        <w:spacing w:line="316" w:lineRule="auto" w:before="19"/>
        <w:ind w:left="473" w:right="0" w:hanging="360"/>
        <w:jc w:val="left"/>
      </w:pPr>
      <w:r>
        <w:rPr>
          <w:spacing w:val="-3"/>
        </w:rPr>
        <w:t>许昌许瑞风力</w:t>
      </w:r>
      <w:r>
        <w:rPr>
          <w:rFonts w:ascii="宋体" w:hAnsi="宋体" w:cs="宋体" w:eastAsia="宋体" w:hint="default"/>
          <w:spacing w:val="-3"/>
        </w:rPr>
        <w:t>100%</w:t>
      </w:r>
      <w:r>
        <w:rPr>
          <w:spacing w:val="-3"/>
        </w:rPr>
        <w:t>控股，拥有对其的实质控制权。许昌许瑞风力自成立之日起纳入公司合并财务报表范围。</w:t>
      </w:r>
      <w:r>
        <w:rPr>
          <w:spacing w:val="54"/>
        </w:rPr>
        <w:t> </w:t>
      </w:r>
      <w:r>
        <w:rPr>
          <w:spacing w:val="54"/>
        </w:rPr>
      </w:r>
      <w:r>
        <w:rPr>
          <w:rFonts w:ascii="宋体" w:hAnsi="宋体" w:cs="宋体" w:eastAsia="宋体" w:hint="default"/>
          <w:spacing w:val="-3"/>
        </w:rPr>
        <w:t>11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日，本公司通过子公司中装智链投资设立上海装连，注册资本</w:t>
      </w:r>
      <w:r>
        <w:rPr>
          <w:rFonts w:ascii="宋体" w:hAnsi="宋体" w:cs="宋体" w:eastAsia="宋体" w:hint="default"/>
          <w:spacing w:val="-3"/>
        </w:rPr>
        <w:t>1,000.00</w:t>
      </w:r>
      <w:r>
        <w:rPr>
          <w:spacing w:val="-3"/>
        </w:rPr>
        <w:t>万元。中装智链对上海装连持</w:t>
      </w:r>
    </w:p>
    <w:p>
      <w:pPr>
        <w:pStyle w:val="BodyText"/>
        <w:spacing w:line="316" w:lineRule="auto" w:before="19"/>
        <w:ind w:left="473" w:right="0" w:hanging="360"/>
        <w:jc w:val="left"/>
      </w:pPr>
      <w:r>
        <w:rPr>
          <w:spacing w:val="-3"/>
        </w:rPr>
        <w:t>股</w:t>
      </w:r>
      <w:r>
        <w:rPr>
          <w:rFonts w:ascii="宋体" w:hAnsi="宋体" w:cs="宋体" w:eastAsia="宋体" w:hint="default"/>
          <w:spacing w:val="-3"/>
        </w:rPr>
        <w:t>95%</w:t>
      </w:r>
      <w:r>
        <w:rPr>
          <w:spacing w:val="-3"/>
        </w:rPr>
        <w:t>，拥有对其的实质控制权，上海装连成立之日起纳入公司合并财务报表范围。</w:t>
      </w:r>
      <w:r>
        <w:rPr>
          <w:spacing w:val="26"/>
        </w:rPr>
        <w:t> </w:t>
      </w:r>
      <w:r>
        <w:rPr>
          <w:spacing w:val="26"/>
        </w:rPr>
      </w:r>
      <w:r>
        <w:rPr>
          <w:rFonts w:ascii="宋体" w:hAnsi="宋体" w:cs="宋体" w:eastAsia="宋体" w:hint="default"/>
          <w:spacing w:val="-4"/>
        </w:rPr>
        <w:t>12</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18</w:t>
      </w:r>
      <w:r>
        <w:rPr>
          <w:spacing w:val="-4"/>
        </w:rPr>
        <w:t>日，本公司通过子公司中装建科投资设立深圳泛湾，注册资本</w:t>
      </w:r>
      <w:r>
        <w:rPr>
          <w:rFonts w:ascii="宋体" w:hAnsi="宋体" w:cs="宋体" w:eastAsia="宋体" w:hint="default"/>
          <w:spacing w:val="-4"/>
        </w:rPr>
        <w:t>1,000.00</w:t>
      </w:r>
      <w:r>
        <w:rPr>
          <w:spacing w:val="-4"/>
        </w:rPr>
        <w:t>万元。中装建科对深圳泛湾持</w:t>
      </w:r>
    </w:p>
    <w:p>
      <w:pPr>
        <w:pStyle w:val="BodyText"/>
        <w:spacing w:line="240" w:lineRule="auto" w:before="19"/>
        <w:ind w:right="0"/>
        <w:jc w:val="left"/>
      </w:pPr>
      <w:r>
        <w:rPr>
          <w:spacing w:val="-3"/>
        </w:rPr>
        <w:t>股</w:t>
      </w:r>
      <w:r>
        <w:rPr>
          <w:rFonts w:ascii="宋体" w:hAnsi="宋体" w:cs="宋体" w:eastAsia="宋体" w:hint="default"/>
          <w:spacing w:val="-3"/>
        </w:rPr>
        <w:t>51%</w:t>
      </w:r>
      <w:r>
        <w:rPr>
          <w:spacing w:val="-3"/>
        </w:rPr>
        <w:t>，拥有对其的实质控制权，深圳泛湾自成立之日起纳入公司合并财务报表范围。</w:t>
      </w:r>
    </w:p>
    <w:p>
      <w:pPr>
        <w:pStyle w:val="BodyText"/>
        <w:spacing w:line="316" w:lineRule="auto" w:before="76"/>
        <w:ind w:left="473" w:right="0"/>
        <w:jc w:val="left"/>
      </w:pPr>
      <w:r>
        <w:rPr/>
        <w:t>（</w:t>
      </w:r>
      <w:r>
        <w:rPr>
          <w:rFonts w:ascii="宋体" w:hAnsi="宋体" w:cs="宋体" w:eastAsia="宋体" w:hint="default"/>
        </w:rPr>
        <w:t>2</w:t>
      </w:r>
      <w:r>
        <w:rPr/>
        <w:t>）本期减少子公司的情况说明</w:t>
      </w:r>
      <w:r>
        <w:rPr>
          <w:spacing w:val="-86"/>
        </w:rPr>
        <w:t> </w:t>
      </w:r>
      <w:r>
        <w:rPr>
          <w:spacing w:val="-86"/>
        </w:rPr>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13</w:t>
      </w:r>
      <w:r>
        <w:rPr>
          <w:spacing w:val="-3"/>
        </w:rPr>
        <w:t>日经第三届董事会第五次会议审议通过《关于注销全资子公司南京卓佰年建筑设计有限公司的议</w:t>
      </w:r>
    </w:p>
    <w:p>
      <w:pPr>
        <w:pStyle w:val="BodyText"/>
        <w:spacing w:line="316" w:lineRule="auto" w:before="19"/>
        <w:ind w:right="0"/>
        <w:jc w:val="left"/>
      </w:pPr>
      <w:r>
        <w:rPr>
          <w:spacing w:val="-5"/>
          <w:w w:val="101"/>
        </w:rPr>
        <w:t>案》，同意注销南京卓佰年建筑设计有限公司，并授权南京卓佰年建筑设计有限公司经营管理层负责办理清算、注销事宜，</w:t>
      </w:r>
      <w:r>
        <w:rPr>
          <w:spacing w:val="-44"/>
          <w:w w:val="101"/>
        </w:rPr>
        <w:t> </w:t>
      </w:r>
      <w:r>
        <w:rPr>
          <w:spacing w:val="-44"/>
          <w:w w:val="101"/>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29</w:t>
      </w:r>
      <w:r>
        <w:rPr>
          <w:spacing w:val="-3"/>
        </w:rPr>
        <w:t>日，南京卓佰年建筑设计有限公司已经完成了清算并办理完成了工商、税务注销。</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398,607,433.02</w:t>
            </w:r>
          </w:p>
        </w:tc>
      </w:tr>
      <w:tr>
        <w:trPr>
          <w:trHeight w:val="398"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8.20%</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5"/>
          <w:szCs w:val="25"/>
        </w:rPr>
      </w:pPr>
    </w:p>
    <w:p>
      <w:pPr>
        <w:spacing w:line="379"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19pt;mso-position-horizontal-relative:char;mso-position-vertical-relative:line" coordorigin="0,0" coordsize="9580,380">
            <v:group style="position:absolute;left:10;top:14;width:106;height:351" coordorigin="10,14" coordsize="106,351">
              <v:shape style="position:absolute;left:10;top:14;width:106;height:351" coordorigin="10,14" coordsize="106,351" path="m10,365l115,365,115,14,10,14,10,365xe" filled="true" fillcolor="#d2d2d2" stroked="false">
                <v:path arrowok="t"/>
                <v:fill type="solid"/>
              </v:shape>
            </v:group>
            <v:group style="position:absolute;left:4158;top:14;width:101;height:351" coordorigin="4158,14" coordsize="101,351">
              <v:shape style="position:absolute;left:4158;top:14;width:101;height:351" coordorigin="4158,14" coordsize="101,351" path="m4158,365l4259,365,4259,14,4158,14,4158,365xe" filled="true" fillcolor="#d2d2d2" stroked="false">
                <v:path arrowok="t"/>
                <v:fill type="solid"/>
              </v:shape>
            </v:group>
            <v:group style="position:absolute;left:115;top:14;width:4043;height:351" coordorigin="115,14" coordsize="4043,351">
              <v:shape style="position:absolute;left:115;top:14;width:4043;height:351" coordorigin="115,14" coordsize="4043,351" path="m115,365l4158,365,4158,14,115,14,115,365xe" filled="true" fillcolor="#d2d2d2" stroked="false">
                <v:path arrowok="t"/>
                <v:fill type="solid"/>
              </v:shape>
            </v:group>
            <v:group style="position:absolute;left:10;top:10;width:4250;height:2" coordorigin="10,10" coordsize="4250,2">
              <v:shape style="position:absolute;left:10;top:10;width:4250;height:2" coordorigin="10,10" coordsize="4250,0" path="m10,10l4259,10e" filled="false" stroked="true" strokeweight=".48pt" strokecolor="#000000">
                <v:path arrowok="t"/>
              </v:shape>
            </v:group>
            <v:group style="position:absolute;left:4269;top:10;width:5302;height:2" coordorigin="4269,10" coordsize="5302,2">
              <v:shape style="position:absolute;left:4269;top:10;width:5302;height:2" coordorigin="4269,10" coordsize="5302,0" path="m4269,10l9570,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4250;height:2" coordorigin="10,370" coordsize="4250,2">
              <v:shape style="position:absolute;left:10;top:370;width:4250;height:2" coordorigin="10,370" coordsize="4250,0" path="m10,370l4259,370e" filled="false" stroked="true" strokeweight=".48pt" strokecolor="#000000">
                <v:path arrowok="t"/>
              </v:shape>
            </v:group>
            <v:group style="position:absolute;left:4264;top:5;width:2;height:370" coordorigin="4264,5" coordsize="2,370">
              <v:shape style="position:absolute;left:4264;top:5;width:2;height:370" coordorigin="4264,5" coordsize="0,370" path="m4264,5l4264,374e" filled="false" stroked="true" strokeweight=".47998pt" strokecolor="#000000">
                <v:path arrowok="t"/>
              </v:shape>
            </v:group>
            <v:group style="position:absolute;left:4269;top:370;width:5302;height:2" coordorigin="4269,370" coordsize="5302,2">
              <v:shape style="position:absolute;left:4269;top:370;width:5302;height:2" coordorigin="4269,370" coordsize="5302,0" path="m4269,370l9570,370e" filled="false" stroked="true" strokeweight=".48pt" strokecolor="#000000">
                <v:path arrowok="t"/>
              </v:shape>
            </v:group>
            <v:group style="position:absolute;left:9575;top:5;width:2;height:370" coordorigin="9575,5" coordsize="2,370">
              <v:shape style="position:absolute;left:9575;top:5;width:2;height:370" coordorigin="9575,5" coordsize="0,370" path="m9575,5l9575,374e" filled="false" stroked="true" strokeweight=".48004pt" strokecolor="#000000">
                <v:path arrowok="t"/>
              </v:shape>
              <v:shape style="position:absolute;left:115;top:83;width:365;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86,386,103.65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1.78%</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84,186,089.82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79,971,266.10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75,562,969.17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72,501,004.28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1.49%</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398,607,433.02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8.20%</w:t>
            </w:r>
          </w:p>
        </w:tc>
      </w:tr>
    </w:tbl>
    <w:p>
      <w:pPr>
        <w:pStyle w:val="BodyText"/>
        <w:spacing w:line="240" w:lineRule="auto" w:before="53"/>
        <w:ind w:right="0"/>
        <w:jc w:val="left"/>
      </w:pPr>
      <w:r>
        <w:rPr/>
        <w:t>主要客户其他情况说明</w:t>
      </w:r>
    </w:p>
    <w:p>
      <w:pPr>
        <w:pStyle w:val="BodyText"/>
        <w:spacing w:line="336" w:lineRule="auto" w:before="119"/>
        <w:ind w:right="0"/>
        <w:jc w:val="left"/>
      </w:pPr>
      <w:r>
        <w:rPr/>
        <w:t>√ </w:t>
      </w:r>
      <w:r>
        <w:rPr>
          <w:spacing w:val="-3"/>
        </w:rPr>
        <w:t>适用 </w:t>
      </w:r>
      <w:r>
        <w:rPr/>
        <w:t>□ 不适用</w:t>
      </w:r>
      <w:r>
        <w:rPr>
          <w:spacing w:val="-77"/>
        </w:rPr>
        <w:t> </w:t>
      </w:r>
      <w:r>
        <w:rPr>
          <w:spacing w:val="-77"/>
        </w:rPr>
      </w:r>
      <w:r>
        <w:rPr>
          <w:spacing w:val="-4"/>
        </w:rPr>
        <w:t>公司前五名客户与公司不存在关联关系，公司董事、监事、高级管理人员、核心技术人员、持股</w:t>
      </w:r>
      <w:r>
        <w:rPr>
          <w:rFonts w:ascii="宋体" w:hAnsi="宋体" w:cs="宋体" w:eastAsia="宋体" w:hint="default"/>
          <w:spacing w:val="-4"/>
        </w:rPr>
        <w:t>5%</w:t>
      </w:r>
      <w:r>
        <w:rPr>
          <w:spacing w:val="-4"/>
        </w:rPr>
        <w:t>以上股东、实际控制人和</w:t>
      </w:r>
      <w:r>
        <w:rPr>
          <w:spacing w:val="45"/>
        </w:rPr>
        <w:t> </w:t>
      </w:r>
      <w:r>
        <w:rPr>
          <w:spacing w:val="45"/>
        </w:rPr>
      </w:r>
      <w:r>
        <w:rPr>
          <w:spacing w:val="-3"/>
        </w:rPr>
        <w:t>其他关联方在主要客户中未直接或者间接拥有权益等。</w:t>
      </w:r>
    </w:p>
    <w:p>
      <w:pPr>
        <w:pStyle w:val="BodyText"/>
        <w:spacing w:line="240" w:lineRule="auto" w:before="47"/>
        <w:ind w:right="0"/>
        <w:jc w:val="left"/>
      </w:pPr>
      <w:r>
        <w:rPr>
          <w:spacing w:val="-3"/>
        </w:rPr>
        <w:t>公司主要供应商情况</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439,278,549.10</w:t>
            </w:r>
          </w:p>
        </w:tc>
      </w:tr>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10.45%</w:t>
            </w:r>
          </w:p>
        </w:tc>
      </w:tr>
      <w:tr>
        <w:trPr>
          <w:trHeight w:val="710"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37"/>
        <w:gridCol w:w="3169"/>
        <w:gridCol w:w="2324"/>
        <w:gridCol w:w="3140"/>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128,076,107.20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3.05%</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99,706,927.30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2.37%</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76,941,138.70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1.83%</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68,405,781.91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1.63%</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66,148,593.96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1.57%</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439,278,549.10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10.45%</w:t>
            </w:r>
          </w:p>
        </w:tc>
      </w:tr>
    </w:tbl>
    <w:p>
      <w:pPr>
        <w:pStyle w:val="BodyText"/>
        <w:spacing w:line="240" w:lineRule="auto" w:before="53"/>
        <w:ind w:right="0"/>
        <w:jc w:val="left"/>
      </w:pPr>
      <w:r>
        <w:rPr>
          <w:spacing w:val="-3"/>
        </w:rPr>
        <w:t>主要供应商其他情况说明</w:t>
      </w:r>
    </w:p>
    <w:p>
      <w:pPr>
        <w:pStyle w:val="BodyText"/>
        <w:spacing w:line="336" w:lineRule="auto" w:before="119"/>
        <w:ind w:right="0"/>
        <w:jc w:val="left"/>
      </w:pPr>
      <w:r>
        <w:rPr/>
        <w:t>√ </w:t>
      </w:r>
      <w:r>
        <w:rPr>
          <w:spacing w:val="-3"/>
        </w:rPr>
        <w:t>适用 </w:t>
      </w:r>
      <w:r>
        <w:rPr/>
        <w:t>□ 不适用</w:t>
      </w:r>
      <w:r>
        <w:rPr>
          <w:spacing w:val="-77"/>
        </w:rPr>
        <w:t> </w:t>
      </w:r>
      <w:r>
        <w:rPr>
          <w:spacing w:val="-77"/>
        </w:rPr>
      </w:r>
      <w:r>
        <w:rPr>
          <w:spacing w:val="-4"/>
        </w:rPr>
        <w:t>公司前五名供应商与公司不存在关联关系，公司董事、监事、高级管理人员、核心技术人员、持股</w:t>
      </w:r>
      <w:r>
        <w:rPr>
          <w:rFonts w:ascii="宋体" w:hAnsi="宋体" w:cs="宋体" w:eastAsia="宋体" w:hint="default"/>
          <w:spacing w:val="-4"/>
        </w:rPr>
        <w:t>5%</w:t>
      </w:r>
      <w:r>
        <w:rPr>
          <w:spacing w:val="-4"/>
        </w:rPr>
        <w:t>以上股东、实际控制人</w:t>
      </w:r>
      <w:r>
        <w:rPr>
          <w:spacing w:val="45"/>
        </w:rPr>
        <w:t> </w:t>
      </w:r>
      <w:r>
        <w:rPr>
          <w:spacing w:val="45"/>
        </w:rPr>
      </w:r>
      <w:r>
        <w:rPr>
          <w:spacing w:val="-3"/>
        </w:rPr>
        <w:t>和其他关联方在主要客户中未直接或者间接拥有权益等。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2"/>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0" w:right="0"/>
              <w:jc w:val="left"/>
              <w:rPr>
                <w:rFonts w:ascii="Times New Roman" w:hAnsi="Times New Roman" w:cs="Times New Roman" w:eastAsia="Times New Roman" w:hint="default"/>
                <w:sz w:val="18"/>
                <w:szCs w:val="18"/>
              </w:rPr>
            </w:pPr>
            <w:r>
              <w:rPr>
                <w:rFonts w:ascii="Times New Roman"/>
                <w:sz w:val="18"/>
              </w:rPr>
              <w:t>46,374,647.51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39,300,528.18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2" w:right="0"/>
              <w:jc w:val="left"/>
              <w:rPr>
                <w:rFonts w:ascii="Times New Roman" w:hAnsi="Times New Roman" w:cs="Times New Roman" w:eastAsia="Times New Roman" w:hint="default"/>
                <w:sz w:val="18"/>
                <w:szCs w:val="18"/>
              </w:rPr>
            </w:pPr>
            <w:r>
              <w:rPr>
                <w:rFonts w:ascii="Times New Roman"/>
                <w:sz w:val="18"/>
              </w:rPr>
              <w:t>18.00%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120,538,867.30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99,023,178.29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21.73%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91,561,895.00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72,037,616.20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27.10%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151,820,097.09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11,952,402.67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1,170.21%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99"/>
              <w:jc w:val="left"/>
              <w:rPr>
                <w:rFonts w:ascii="宋体" w:hAnsi="宋体" w:cs="宋体" w:eastAsia="宋体" w:hint="default"/>
                <w:sz w:val="18"/>
                <w:szCs w:val="18"/>
              </w:rPr>
            </w:pPr>
            <w:r>
              <w:rPr>
                <w:rFonts w:ascii="宋体" w:hAnsi="宋体" w:cs="宋体" w:eastAsia="宋体" w:hint="default"/>
                <w:spacing w:val="-3"/>
                <w:sz w:val="18"/>
                <w:szCs w:val="18"/>
              </w:rPr>
              <w:t>主要系研发成本归集科目发生变动</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及研发投入增加所致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7"/>
          <w:szCs w:val="27"/>
        </w:rPr>
      </w:pPr>
    </w:p>
    <w:p>
      <w:pPr>
        <w:pStyle w:val="BodyText"/>
        <w:spacing w:line="336" w:lineRule="auto"/>
        <w:ind w:right="1129"/>
        <w:jc w:val="left"/>
      </w:pPr>
      <w:r>
        <w:rPr/>
        <w:t>√ </w:t>
      </w:r>
      <w:r>
        <w:rPr>
          <w:spacing w:val="-3"/>
        </w:rPr>
        <w:t>适用 </w:t>
      </w:r>
      <w:r>
        <w:rPr/>
        <w:t>□ 不适用</w:t>
      </w:r>
      <w:r>
        <w:rPr>
          <w:spacing w:val="-77"/>
        </w:rPr>
        <w:t> </w:t>
      </w:r>
      <w:r>
        <w:rPr>
          <w:spacing w:val="-77"/>
        </w:rPr>
      </w:r>
      <w:r>
        <w:rPr>
          <w:rFonts w:ascii="宋体" w:hAnsi="宋体" w:cs="宋体" w:eastAsia="宋体" w:hint="default"/>
          <w:spacing w:val="-4"/>
        </w:rPr>
        <w:t>2019</w:t>
      </w:r>
      <w:r>
        <w:rPr>
          <w:spacing w:val="-4"/>
        </w:rPr>
        <w:t>年度公司研发支出总额为</w:t>
      </w:r>
      <w:r>
        <w:rPr>
          <w:rFonts w:ascii="宋体" w:hAnsi="宋体" w:cs="宋体" w:eastAsia="宋体" w:hint="default"/>
          <w:spacing w:val="-4"/>
        </w:rPr>
        <w:t>15,182.01</w:t>
      </w:r>
      <w:r>
        <w:rPr>
          <w:spacing w:val="-4"/>
        </w:rPr>
        <w:t>万元，占公司最近一期经审计的归属于母公司所有者净资产的</w:t>
      </w:r>
      <w:r>
        <w:rPr>
          <w:rFonts w:ascii="宋体" w:hAnsi="宋体" w:cs="宋体" w:eastAsia="宋体" w:hint="default"/>
          <w:spacing w:val="-4"/>
        </w:rPr>
        <w:t>5.25%</w:t>
      </w:r>
      <w:r>
        <w:rPr>
          <w:spacing w:val="-4"/>
        </w:rPr>
        <w:t>，占合并营业收</w:t>
      </w:r>
      <w:r>
        <w:rPr>
          <w:spacing w:val="77"/>
        </w:rPr>
        <w:t> </w:t>
      </w:r>
      <w:r>
        <w:rPr>
          <w:spacing w:val="77"/>
        </w:rPr>
      </w:r>
      <w:r>
        <w:rPr/>
        <w:t>入的</w:t>
      </w:r>
      <w:r>
        <w:rPr>
          <w:rFonts w:ascii="宋体" w:hAnsi="宋体" w:cs="宋体" w:eastAsia="宋体" w:hint="default"/>
        </w:rPr>
        <w:t>3.12%</w:t>
      </w:r>
      <w:r>
        <w:rPr/>
        <w:t>。</w:t>
      </w:r>
    </w:p>
    <w:p>
      <w:pPr>
        <w:pStyle w:val="BodyText"/>
        <w:spacing w:line="240" w:lineRule="auto" w:before="47"/>
        <w:ind w:right="0"/>
        <w:jc w:val="left"/>
      </w:pPr>
      <w:r>
        <w:rPr/>
        <w:t>公司研发投入情况</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71.16%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28.16%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151,820,097.09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135,545,510.38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12.01%</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-0.15%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投</w:t>
            </w:r>
            <w:r>
              <w:rPr>
                <w:rFonts w:ascii="宋体" w:hAnsi="宋体" w:cs="宋体" w:eastAsia="宋体" w:hint="default"/>
                <w:spacing w:val="-5"/>
                <w:w w:val="101"/>
                <w:sz w:val="18"/>
                <w:szCs w:val="18"/>
              </w:rPr>
              <w:t>入</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57" w:lineRule="auto" w:before="119"/>
        <w:ind w:right="6261"/>
        <w:jc w:val="left"/>
      </w:pPr>
      <w:r>
        <w:rPr/>
        <w:t>□ </w:t>
      </w:r>
      <w:r>
        <w:rPr>
          <w:spacing w:val="-3"/>
        </w:rPr>
        <w:t>适用 </w:t>
      </w:r>
      <w:r>
        <w:rPr/>
        <w:t>√ 不适用</w:t>
      </w:r>
      <w:r>
        <w:rPr>
          <w:spacing w:val="-77"/>
        </w:rPr>
        <w:t> </w:t>
      </w:r>
      <w:r>
        <w:rPr>
          <w:spacing w:val="-77"/>
        </w:rPr>
      </w:r>
      <w:r>
        <w:rPr>
          <w:spacing w:val="-3"/>
        </w:rPr>
        <w:t>研发投入资本化率大幅变动的原因及其合理性说明</w:t>
      </w:r>
    </w:p>
    <w:p>
      <w:pPr>
        <w:pStyle w:val="BodyText"/>
        <w:spacing w:line="240" w:lineRule="auto" w:before="26"/>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4,394,050,414.68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3,880,628,438.41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13.23%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4,328,072,453.05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4,126,134,975.06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4.89%</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65,977,961.63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-245,506,536.65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126.87%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1,996,968,244.72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895,873,859.98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122.91%</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2,128,143,271.40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1,143,566,226.56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86.10%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-131,175,026.68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-247,692,366.58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47.04%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2,191,814,993.68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1,591,000,000.00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37.76%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1,859,631,871.88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1,345,262,983.88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38.24%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332,183,121.80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245,737,016.12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35.18%</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266,859,437.64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-247,449,122.39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207.84%</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15"/>
        <w:ind w:right="0"/>
        <w:jc w:val="left"/>
      </w:pPr>
      <w:r>
        <w:rPr/>
        <w:t>√ </w:t>
      </w:r>
      <w:r>
        <w:rPr>
          <w:spacing w:val="-3"/>
        </w:rPr>
        <w:t>适用 </w:t>
      </w:r>
      <w:r>
        <w:rPr/>
        <w:t>□</w:t>
      </w:r>
      <w:r>
        <w:rPr>
          <w:spacing w:val="13"/>
        </w:rPr>
        <w:t> </w:t>
      </w:r>
      <w:r>
        <w:rPr/>
        <w:t>不适用</w:t>
      </w:r>
    </w:p>
    <w:p>
      <w:pPr>
        <w:pStyle w:val="BodyText"/>
        <w:spacing w:line="240" w:lineRule="auto" w:before="115"/>
        <w:ind w:right="0"/>
        <w:jc w:val="left"/>
      </w:pPr>
      <w:r>
        <w:rPr>
          <w:spacing w:val="-3"/>
        </w:rPr>
        <w:t>（</w:t>
      </w:r>
      <w:r>
        <w:rPr>
          <w:rFonts w:ascii="宋体" w:hAnsi="宋体" w:cs="宋体" w:eastAsia="宋体" w:hint="default"/>
          <w:spacing w:val="-3"/>
        </w:rPr>
        <w:t>1</w:t>
      </w:r>
      <w:r>
        <w:rPr>
          <w:spacing w:val="-3"/>
        </w:rPr>
        <w:t>）经营活动产生的现金流量净额同比增加</w:t>
      </w:r>
      <w:r>
        <w:rPr>
          <w:rFonts w:ascii="宋体" w:hAnsi="宋体" w:cs="宋体" w:eastAsia="宋体" w:hint="default"/>
          <w:spacing w:val="-3"/>
        </w:rPr>
        <w:t>126.87%</w:t>
      </w:r>
      <w:r>
        <w:rPr>
          <w:spacing w:val="-3"/>
        </w:rPr>
        <w:t>，主要系加强催收工程收款，增加付款结算方式所致；</w:t>
      </w:r>
    </w:p>
    <w:p>
      <w:pPr>
        <w:pStyle w:val="BodyText"/>
        <w:spacing w:line="240" w:lineRule="auto" w:before="76"/>
        <w:ind w:right="0"/>
        <w:jc w:val="left"/>
      </w:pPr>
      <w:r>
        <w:rPr>
          <w:spacing w:val="-3"/>
        </w:rPr>
        <w:t>（</w:t>
      </w:r>
      <w:r>
        <w:rPr>
          <w:rFonts w:ascii="宋体" w:hAnsi="宋体" w:cs="宋体" w:eastAsia="宋体" w:hint="default"/>
          <w:spacing w:val="-3"/>
        </w:rPr>
        <w:t>2</w:t>
      </w:r>
      <w:r>
        <w:rPr>
          <w:spacing w:val="-3"/>
        </w:rPr>
        <w:t>）投资活动产生的现金流量净额同比增加</w:t>
      </w:r>
      <w:r>
        <w:rPr>
          <w:rFonts w:ascii="宋体" w:hAnsi="宋体" w:cs="宋体" w:eastAsia="宋体" w:hint="default"/>
          <w:spacing w:val="-3"/>
        </w:rPr>
        <w:t>47.04%</w:t>
      </w:r>
      <w:r>
        <w:rPr>
          <w:spacing w:val="-3"/>
        </w:rPr>
        <w:t>，主要系上年购入总部大厦土地使用权、惠州募投项目建设支出所致；</w:t>
      </w:r>
    </w:p>
    <w:p>
      <w:pPr>
        <w:pStyle w:val="BodyText"/>
        <w:spacing w:line="240" w:lineRule="auto" w:before="76"/>
        <w:ind w:right="0"/>
        <w:jc w:val="left"/>
      </w:pPr>
      <w:r>
        <w:rPr>
          <w:spacing w:val="-3"/>
        </w:rPr>
        <w:t>（</w:t>
      </w:r>
      <w:r>
        <w:rPr>
          <w:rFonts w:ascii="宋体" w:hAnsi="宋体" w:cs="宋体" w:eastAsia="宋体" w:hint="default"/>
          <w:spacing w:val="-3"/>
        </w:rPr>
        <w:t>3</w:t>
      </w:r>
      <w:r>
        <w:rPr>
          <w:spacing w:val="-3"/>
        </w:rPr>
        <w:t>）筹资活动产生的现金流量净额同比增加</w:t>
      </w:r>
      <w:r>
        <w:rPr>
          <w:rFonts w:ascii="宋体" w:hAnsi="宋体" w:cs="宋体" w:eastAsia="宋体" w:hint="default"/>
          <w:spacing w:val="-3"/>
        </w:rPr>
        <w:t>35.18%</w:t>
      </w:r>
      <w:r>
        <w:rPr>
          <w:spacing w:val="-3"/>
        </w:rPr>
        <w:t>，主要系发行可转债筹集资金到位所致；</w:t>
      </w:r>
    </w:p>
    <w:p>
      <w:pPr>
        <w:pStyle w:val="BodyText"/>
        <w:spacing w:line="316" w:lineRule="auto" w:before="77"/>
        <w:ind w:right="1129"/>
        <w:jc w:val="left"/>
      </w:pPr>
      <w:r>
        <w:rPr>
          <w:spacing w:val="-4"/>
        </w:rPr>
        <w:t>（</w:t>
      </w:r>
      <w:r>
        <w:rPr>
          <w:rFonts w:ascii="宋体" w:hAnsi="宋体" w:cs="宋体" w:eastAsia="宋体" w:hint="default"/>
          <w:spacing w:val="-4"/>
        </w:rPr>
        <w:t>4</w:t>
      </w:r>
      <w:r>
        <w:rPr>
          <w:spacing w:val="-4"/>
        </w:rPr>
        <w:t>）现金及现金等价物净增加额同比增加</w:t>
      </w:r>
      <w:r>
        <w:rPr>
          <w:rFonts w:ascii="宋体" w:hAnsi="宋体" w:cs="宋体" w:eastAsia="宋体" w:hint="default"/>
          <w:spacing w:val="-4"/>
        </w:rPr>
        <w:t>207.84%</w:t>
      </w:r>
      <w:r>
        <w:rPr>
          <w:spacing w:val="-4"/>
        </w:rPr>
        <w:t>，主要系因为受到经营活动、投资活动和筹资活动产生的现金流量净额综</w:t>
      </w:r>
      <w:r>
        <w:rPr>
          <w:spacing w:val="59"/>
        </w:rPr>
        <w:t> </w:t>
      </w:r>
      <w:r>
        <w:rPr>
          <w:spacing w:val="59"/>
        </w:rPr>
      </w:r>
      <w:r>
        <w:rPr/>
        <w:t>合影响所致。</w:t>
      </w:r>
    </w:p>
    <w:p>
      <w:pPr>
        <w:pStyle w:val="BodyText"/>
        <w:spacing w:line="240" w:lineRule="auto" w:before="62"/>
        <w:ind w:right="0"/>
        <w:jc w:val="left"/>
      </w:pPr>
      <w:r>
        <w:rPr>
          <w:spacing w:val="-3"/>
        </w:rPr>
        <w:t>报告期内公司经营活动产生的现金净流量与本年度净利润存在重大差异的原因说明</w:t>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13"/>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3"/>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8492" w:space="430"/>
            <w:col w:w="1968"/>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w:t>
            </w:r>
          </w:p>
        </w:tc>
        <w:tc>
          <w:tcPr>
            <w:tcW w:w="2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0" w:right="161"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1,370,803,64</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1.22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1,086,445,70</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1.82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22.91%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-0.31%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3,555,003,76</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8.56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2,789,106,94</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2.22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58.81%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-0.20%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239,276,682.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189,239,181.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-0.04%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76,464,974.5</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63,040,274.8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-0.07%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143,738,225.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153,550,996.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-0.87%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113,539,461.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12,853,407.1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0.27%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1.60%</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1,212,614,99</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3.68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1,310,000,00</w:t>
            </w:r>
          </w:p>
          <w:p>
            <w:pPr>
              <w:pStyle w:val="TableParagraph"/>
              <w:spacing w:line="240" w:lineRule="auto" w:before="105"/>
              <w:ind w:left="767"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27.62%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-7.63%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97,500,000.0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99,500,000.0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-0.49%</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2663"/>
        <w:gridCol w:w="3017"/>
        <w:gridCol w:w="2843"/>
      </w:tblGrid>
      <w:tr>
        <w:trPr>
          <w:trHeight w:val="346" w:hRule="exact"/>
        </w:trPr>
        <w:tc>
          <w:tcPr>
            <w:tcW w:w="26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8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058"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84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50" w:hRule="exact"/>
        </w:trPr>
        <w:tc>
          <w:tcPr>
            <w:tcW w:w="2663"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17"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97,022,271.46</w:t>
            </w:r>
          </w:p>
        </w:tc>
        <w:tc>
          <w:tcPr>
            <w:tcW w:w="2843"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r>
      <w:tr>
        <w:trPr>
          <w:trHeight w:val="346" w:hRule="exact"/>
        </w:trPr>
        <w:tc>
          <w:tcPr>
            <w:tcW w:w="26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1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15,732,557.83</w:t>
            </w:r>
          </w:p>
        </w:tc>
        <w:tc>
          <w:tcPr>
            <w:tcW w:w="284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p>
        </w:tc>
      </w:tr>
      <w:tr>
        <w:trPr>
          <w:trHeight w:val="346" w:hRule="exact"/>
        </w:trPr>
        <w:tc>
          <w:tcPr>
            <w:tcW w:w="266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1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22,534,993.68</w:t>
            </w:r>
          </w:p>
        </w:tc>
        <w:tc>
          <w:tcPr>
            <w:tcW w:w="2843"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3</w:t>
            </w:r>
          </w:p>
        </w:tc>
      </w:tr>
      <w:tr>
        <w:trPr>
          <w:trHeight w:val="271" w:hRule="exact"/>
        </w:trPr>
        <w:tc>
          <w:tcPr>
            <w:tcW w:w="2663" w:type="dxa"/>
            <w:tcBorders>
              <w:top w:val="single" w:sz="6" w:space="0" w:color="000000"/>
              <w:left w:val="nil" w:sz="6" w:space="0" w:color="auto"/>
              <w:bottom w:val="single" w:sz="4"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17" w:type="dxa"/>
            <w:tcBorders>
              <w:top w:val="single" w:sz="6" w:space="0" w:color="000000"/>
              <w:left w:val="nil" w:sz="6" w:space="0" w:color="auto"/>
              <w:bottom w:val="single" w:sz="4" w:space="0" w:color="000000"/>
              <w:right w:val="nil" w:sz="6" w:space="0" w:color="auto"/>
            </w:tcBorders>
          </w:tcPr>
          <w:p>
            <w:pPr>
              <w:pStyle w:val="TableParagraph"/>
              <w:spacing w:line="240" w:lineRule="auto" w:before="20"/>
              <w:ind w:right="-1"/>
              <w:jc w:val="right"/>
              <w:rPr>
                <w:rFonts w:ascii="宋体" w:hAnsi="宋体" w:cs="宋体" w:eastAsia="宋体" w:hint="default"/>
                <w:sz w:val="18"/>
                <w:szCs w:val="18"/>
              </w:rPr>
            </w:pPr>
            <w:r>
              <w:rPr>
                <w:rFonts w:ascii="宋体"/>
                <w:spacing w:val="-2"/>
                <w:sz w:val="18"/>
              </w:rPr>
              <w:t>135,289,822.97</w:t>
            </w:r>
          </w:p>
        </w:tc>
        <w:tc>
          <w:tcPr>
            <w:tcW w:w="2843" w:type="dxa"/>
            <w:tcBorders>
              <w:top w:val="single" w:sz="6" w:space="0" w:color="000000"/>
              <w:left w:val="nil" w:sz="6" w:space="0" w:color="auto"/>
              <w:bottom w:val="nil" w:sz="6" w:space="0" w:color="auto"/>
              <w:right w:val="nil" w:sz="6" w:space="0" w:color="auto"/>
            </w:tcBorders>
          </w:tcPr>
          <w:p>
            <w:pPr/>
          </w:p>
        </w:tc>
      </w:tr>
    </w:tbl>
    <w:p>
      <w:pPr>
        <w:pStyle w:val="BodyText"/>
        <w:spacing w:line="319" w:lineRule="auto" w:before="77"/>
        <w:ind w:left="473" w:right="0"/>
        <w:jc w:val="left"/>
      </w:pPr>
      <w:r>
        <w:rPr>
          <w:spacing w:val="-3"/>
        </w:rPr>
        <w:t>注</w:t>
      </w:r>
      <w:r>
        <w:rPr>
          <w:rFonts w:ascii="宋体" w:hAnsi="宋体" w:cs="宋体" w:eastAsia="宋体" w:hint="default"/>
          <w:spacing w:val="-3"/>
        </w:rPr>
        <w:t>1</w:t>
      </w:r>
      <w:r>
        <w:rPr>
          <w:spacing w:val="-3"/>
        </w:rPr>
        <w:t>：期末，所有权受到限制的货币资金系因开具保函与银行承兑汇票而支付的保证金及因诉讼而被冻结的银行存款。</w:t>
      </w:r>
      <w:r>
        <w:rPr>
          <w:spacing w:val="65"/>
        </w:rPr>
        <w:t> </w:t>
      </w:r>
      <w:r>
        <w:rPr>
          <w:spacing w:val="65"/>
        </w:rPr>
      </w:r>
      <w:r>
        <w:rPr>
          <w:spacing w:val="-3"/>
        </w:rPr>
        <w:t>注</w:t>
      </w:r>
      <w:r>
        <w:rPr>
          <w:rFonts w:ascii="宋体" w:hAnsi="宋体" w:cs="宋体" w:eastAsia="宋体" w:hint="default"/>
          <w:spacing w:val="-3"/>
        </w:rPr>
        <w:t>2</w:t>
      </w:r>
      <w:r>
        <w:rPr>
          <w:spacing w:val="-3"/>
        </w:rPr>
        <w:t>：期末，所有权受到限制的应收票据系已背书或贴现且在期末尚未到期的商业承兑汇票。</w:t>
      </w:r>
      <w:r>
        <w:rPr>
          <w:spacing w:val="35"/>
        </w:rPr>
        <w:t> </w:t>
      </w:r>
      <w:r>
        <w:rPr>
          <w:spacing w:val="35"/>
        </w:rPr>
      </w:r>
      <w:r>
        <w:rPr>
          <w:spacing w:val="-3"/>
        </w:rPr>
        <w:t>注</w:t>
      </w:r>
      <w:r>
        <w:rPr>
          <w:rFonts w:ascii="宋体" w:hAnsi="宋体" w:cs="宋体" w:eastAsia="宋体" w:hint="default"/>
          <w:spacing w:val="-3"/>
        </w:rPr>
        <w:t>3</w:t>
      </w:r>
      <w:r>
        <w:rPr>
          <w:spacing w:val="-3"/>
        </w:rPr>
        <w:t>：期末，所有权受到限制的应收款项融资系已背书或贴现且在期末尚未到期的银行承兑汇票。</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7,180,000.00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5" w:right="0"/>
              <w:jc w:val="left"/>
              <w:rPr>
                <w:rFonts w:ascii="Times New Roman" w:hAnsi="Times New Roman" w:cs="Times New Roman" w:eastAsia="Times New Roman" w:hint="default"/>
                <w:sz w:val="18"/>
                <w:szCs w:val="18"/>
              </w:rPr>
            </w:pPr>
            <w:r>
              <w:rPr>
                <w:rFonts w:ascii="Times New Roman"/>
                <w:sz w:val="18"/>
              </w:rPr>
              <w:t>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-52.13%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653"/>
        <w:gridCol w:w="653"/>
        <w:gridCol w:w="624"/>
        <w:gridCol w:w="620"/>
        <w:gridCol w:w="624"/>
        <w:gridCol w:w="620"/>
        <w:gridCol w:w="619"/>
        <w:gridCol w:w="620"/>
        <w:gridCol w:w="614"/>
        <w:gridCol w:w="596"/>
        <w:gridCol w:w="590"/>
        <w:gridCol w:w="692"/>
        <w:gridCol w:w="691"/>
        <w:gridCol w:w="692"/>
        <w:gridCol w:w="667"/>
      </w:tblGrid>
      <w:tr>
        <w:trPr>
          <w:trHeight w:val="2273"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6" w:lineRule="auto"/>
              <w:ind w:left="144" w:right="132"/>
              <w:jc w:val="both"/>
              <w:rPr>
                <w:rFonts w:ascii="宋体" w:hAnsi="宋体" w:cs="宋体" w:eastAsia="宋体" w:hint="default"/>
                <w:sz w:val="18"/>
                <w:szCs w:val="18"/>
              </w:rPr>
            </w:pPr>
            <w:r>
              <w:rPr>
                <w:rFonts w:ascii="宋体" w:hAnsi="宋体" w:cs="宋体" w:eastAsia="宋体" w:hint="default"/>
                <w:sz w:val="18"/>
                <w:szCs w:val="18"/>
              </w:rPr>
              <w:t>被投</w:t>
            </w:r>
            <w:r>
              <w:rPr>
                <w:rFonts w:ascii="宋体" w:hAnsi="宋体" w:cs="宋体" w:eastAsia="宋体" w:hint="default"/>
                <w:spacing w:val="-86"/>
                <w:sz w:val="18"/>
                <w:szCs w:val="18"/>
              </w:rPr>
              <w:t> </w:t>
            </w:r>
            <w:r>
              <w:rPr>
                <w:rFonts w:ascii="宋体" w:hAnsi="宋体" w:cs="宋体" w:eastAsia="宋体" w:hint="default"/>
                <w:sz w:val="18"/>
                <w:szCs w:val="18"/>
              </w:rPr>
              <w:t>资公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44" w:right="132"/>
              <w:jc w:val="left"/>
              <w:rPr>
                <w:rFonts w:ascii="宋体" w:hAnsi="宋体" w:cs="宋体" w:eastAsia="宋体" w:hint="default"/>
                <w:sz w:val="18"/>
                <w:szCs w:val="18"/>
              </w:rPr>
            </w:pPr>
            <w:r>
              <w:rPr>
                <w:rFonts w:ascii="宋体" w:hAnsi="宋体" w:cs="宋体" w:eastAsia="宋体" w:hint="default"/>
                <w:sz w:val="18"/>
                <w:szCs w:val="18"/>
              </w:rPr>
              <w:t>主要</w:t>
            </w:r>
            <w:r>
              <w:rPr>
                <w:rFonts w:ascii="宋体" w:hAnsi="宋体" w:cs="宋体" w:eastAsia="宋体" w:hint="default"/>
                <w:spacing w:val="-86"/>
                <w:sz w:val="18"/>
                <w:szCs w:val="18"/>
              </w:rPr>
              <w:t> </w:t>
            </w:r>
            <w:r>
              <w:rPr>
                <w:rFonts w:ascii="宋体" w:hAnsi="宋体" w:cs="宋体" w:eastAsia="宋体" w:hint="default"/>
                <w:sz w:val="18"/>
                <w:szCs w:val="18"/>
              </w:rPr>
              <w:t>业务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9" w:right="11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方式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1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9" w:right="119"/>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86"/>
                <w:sz w:val="18"/>
                <w:szCs w:val="18"/>
              </w:rPr>
              <w:t> </w:t>
            </w:r>
            <w:r>
              <w:rPr>
                <w:rFonts w:ascii="宋体" w:hAnsi="宋体" w:cs="宋体" w:eastAsia="宋体" w:hint="default"/>
                <w:sz w:val="18"/>
                <w:szCs w:val="18"/>
              </w:rPr>
              <w:t>比例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30" w:right="11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16" w:right="119" w:hanging="92"/>
              <w:jc w:val="left"/>
              <w:rPr>
                <w:rFonts w:ascii="宋体" w:hAnsi="宋体" w:cs="宋体" w:eastAsia="宋体" w:hint="default"/>
                <w:sz w:val="18"/>
                <w:szCs w:val="18"/>
              </w:rPr>
            </w:pPr>
            <w:r>
              <w:rPr>
                <w:rFonts w:ascii="宋体" w:hAnsi="宋体" w:cs="宋体" w:eastAsia="宋体" w:hint="default"/>
                <w:sz w:val="18"/>
                <w:szCs w:val="18"/>
              </w:rPr>
              <w:t>合作</w:t>
            </w:r>
            <w:r>
              <w:rPr>
                <w:rFonts w:ascii="宋体" w:hAnsi="宋体" w:cs="宋体" w:eastAsia="宋体" w:hint="default"/>
                <w:spacing w:val="-86"/>
                <w:sz w:val="18"/>
                <w:szCs w:val="18"/>
              </w:rPr>
              <w:t> </w:t>
            </w:r>
            <w:r>
              <w:rPr>
                <w:rFonts w:ascii="宋体" w:hAnsi="宋体" w:cs="宋体" w:eastAsia="宋体" w:hint="default"/>
                <w:sz w:val="18"/>
                <w:szCs w:val="18"/>
              </w:rPr>
              <w:t>方</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1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0" w:right="119"/>
              <w:jc w:val="left"/>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pacing w:val="-86"/>
                <w:sz w:val="18"/>
                <w:szCs w:val="18"/>
              </w:rPr>
              <w:t> </w:t>
            </w:r>
            <w:r>
              <w:rPr>
                <w:rFonts w:ascii="宋体" w:hAnsi="宋体" w:cs="宋体" w:eastAsia="宋体" w:hint="default"/>
                <w:sz w:val="18"/>
                <w:szCs w:val="18"/>
              </w:rPr>
              <w:t>类型</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0" w:right="10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表日</w:t>
            </w:r>
            <w:r>
              <w:rPr>
                <w:rFonts w:ascii="宋体" w:hAnsi="宋体" w:cs="宋体" w:eastAsia="宋体" w:hint="default"/>
                <w:spacing w:val="-86"/>
                <w:sz w:val="18"/>
                <w:szCs w:val="18"/>
              </w:rPr>
              <w:t> </w:t>
            </w:r>
            <w:r>
              <w:rPr>
                <w:rFonts w:ascii="宋体" w:hAnsi="宋体" w:cs="宋体" w:eastAsia="宋体" w:hint="default"/>
                <w:sz w:val="18"/>
                <w:szCs w:val="18"/>
              </w:rPr>
              <w:t>的进</w:t>
            </w:r>
            <w:r>
              <w:rPr>
                <w:rFonts w:ascii="宋体" w:hAnsi="宋体" w:cs="宋体" w:eastAsia="宋体" w:hint="default"/>
                <w:spacing w:val="-86"/>
                <w:sz w:val="18"/>
                <w:szCs w:val="18"/>
              </w:rPr>
              <w:t> </w:t>
            </w:r>
            <w:r>
              <w:rPr>
                <w:rFonts w:ascii="宋体" w:hAnsi="宋体" w:cs="宋体" w:eastAsia="宋体" w:hint="default"/>
                <w:sz w:val="18"/>
                <w:szCs w:val="18"/>
              </w:rPr>
              <w:t>展情</w:t>
            </w:r>
            <w:r>
              <w:rPr>
                <w:rFonts w:ascii="宋体" w:hAnsi="宋体" w:cs="宋体" w:eastAsia="宋体" w:hint="default"/>
                <w:spacing w:val="-86"/>
                <w:sz w:val="18"/>
                <w:szCs w:val="18"/>
              </w:rPr>
              <w:t> </w:t>
            </w:r>
            <w:r>
              <w:rPr>
                <w:rFonts w:ascii="宋体" w:hAnsi="宋体" w:cs="宋体" w:eastAsia="宋体" w:hint="default"/>
                <w:sz w:val="18"/>
                <w:szCs w:val="18"/>
              </w:rPr>
              <w:t>况</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5" w:right="108"/>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163" w:right="152"/>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盈亏</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63" w:right="151"/>
              <w:jc w:val="left"/>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涉诉</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2" w:lineRule="auto"/>
              <w:ind w:left="163" w:right="151"/>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p>
            <w:pPr>
              <w:pStyle w:val="TableParagraph"/>
              <w:spacing w:line="321" w:lineRule="auto" w:before="22"/>
              <w:ind w:left="163" w:right="151"/>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12" w:lineRule="auto"/>
              <w:ind w:left="148" w:right="143"/>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索引</w:t>
            </w:r>
          </w:p>
          <w:p>
            <w:pPr>
              <w:pStyle w:val="TableParagraph"/>
              <w:spacing w:line="321" w:lineRule="auto" w:before="22"/>
              <w:ind w:left="148" w:right="143"/>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r>
      <w:tr>
        <w:trPr>
          <w:trHeight w:val="102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5" w:right="170"/>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周和</w:t>
            </w:r>
            <w:r>
              <w:rPr>
                <w:rFonts w:ascii="宋体" w:hAnsi="宋体" w:cs="宋体" w:eastAsia="宋体" w:hint="default"/>
                <w:spacing w:val="-86"/>
                <w:sz w:val="18"/>
                <w:szCs w:val="18"/>
              </w:rPr>
              <w:t> </w:t>
            </w:r>
            <w:r>
              <w:rPr>
                <w:rFonts w:ascii="宋体" w:hAnsi="宋体" w:cs="宋体" w:eastAsia="宋体" w:hint="default"/>
                <w:sz w:val="18"/>
                <w:szCs w:val="18"/>
              </w:rPr>
              <w:t>庄置</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6" w:right="170"/>
              <w:jc w:val="both"/>
              <w:rPr>
                <w:rFonts w:ascii="宋体" w:hAnsi="宋体" w:cs="宋体" w:eastAsia="宋体" w:hint="default"/>
                <w:sz w:val="18"/>
                <w:szCs w:val="18"/>
              </w:rPr>
            </w:pPr>
            <w:r>
              <w:rPr>
                <w:rFonts w:ascii="宋体" w:hAnsi="宋体" w:cs="宋体" w:eastAsia="宋体" w:hint="default"/>
                <w:sz w:val="18"/>
                <w:szCs w:val="18"/>
              </w:rPr>
              <w:t>房地</w:t>
            </w:r>
            <w:r>
              <w:rPr>
                <w:rFonts w:ascii="宋体" w:hAnsi="宋体" w:cs="宋体" w:eastAsia="宋体" w:hint="default"/>
                <w:spacing w:val="-86"/>
                <w:sz w:val="18"/>
                <w:szCs w:val="18"/>
              </w:rPr>
              <w:t> </w:t>
            </w:r>
            <w:r>
              <w:rPr>
                <w:rFonts w:ascii="宋体" w:hAnsi="宋体" w:cs="宋体" w:eastAsia="宋体" w:hint="default"/>
                <w:sz w:val="18"/>
                <w:szCs w:val="18"/>
              </w:rPr>
              <w:t>产开</w:t>
            </w:r>
            <w:r>
              <w:rPr>
                <w:rFonts w:ascii="宋体" w:hAnsi="宋体" w:cs="宋体" w:eastAsia="宋体" w:hint="default"/>
                <w:spacing w:val="-86"/>
                <w:sz w:val="18"/>
                <w:szCs w:val="18"/>
              </w:rPr>
              <w:t> </w:t>
            </w:r>
            <w:r>
              <w:rPr>
                <w:rFonts w:ascii="宋体" w:hAnsi="宋体" w:cs="宋体" w:eastAsia="宋体" w:hint="default"/>
                <w:sz w:val="18"/>
                <w:szCs w:val="18"/>
              </w:rPr>
              <w:t>发</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35" w:right="0"/>
              <w:jc w:val="center"/>
              <w:rPr>
                <w:rFonts w:ascii="Times New Roman" w:hAnsi="Times New Roman" w:cs="Times New Roman" w:eastAsia="Times New Roman" w:hint="default"/>
                <w:sz w:val="18"/>
                <w:szCs w:val="18"/>
              </w:rPr>
            </w:pPr>
            <w:r>
              <w:rPr>
                <w:rFonts w:ascii="Times New Roman"/>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6" w:right="137"/>
              <w:jc w:val="left"/>
              <w:rPr>
                <w:rFonts w:ascii="宋体" w:hAnsi="宋体" w:cs="宋体" w:eastAsia="宋体" w:hint="default"/>
                <w:sz w:val="18"/>
                <w:szCs w:val="18"/>
              </w:rPr>
            </w:pPr>
            <w:r>
              <w:rPr>
                <w:rFonts w:ascii="宋体" w:hAnsi="宋体" w:cs="宋体" w:eastAsia="宋体" w:hint="default"/>
                <w:sz w:val="18"/>
                <w:szCs w:val="18"/>
              </w:rPr>
              <w:t>自筹</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5" w:right="137"/>
              <w:jc w:val="both"/>
              <w:rPr>
                <w:rFonts w:ascii="宋体" w:hAnsi="宋体" w:cs="宋体" w:eastAsia="宋体" w:hint="default"/>
                <w:sz w:val="18"/>
                <w:szCs w:val="18"/>
              </w:rPr>
            </w:pPr>
            <w:r>
              <w:rPr>
                <w:rFonts w:ascii="宋体" w:hAnsi="宋体" w:cs="宋体" w:eastAsia="宋体" w:hint="default"/>
                <w:sz w:val="18"/>
                <w:szCs w:val="18"/>
              </w:rPr>
              <w:t>周大</w:t>
            </w:r>
            <w:r>
              <w:rPr>
                <w:rFonts w:ascii="宋体" w:hAnsi="宋体" w:cs="宋体" w:eastAsia="宋体" w:hint="default"/>
                <w:spacing w:val="-86"/>
                <w:sz w:val="18"/>
                <w:szCs w:val="18"/>
              </w:rPr>
              <w:t> </w:t>
            </w:r>
            <w:r>
              <w:rPr>
                <w:rFonts w:ascii="宋体" w:hAnsi="宋体" w:cs="宋体" w:eastAsia="宋体" w:hint="default"/>
                <w:sz w:val="18"/>
                <w:szCs w:val="18"/>
              </w:rPr>
              <w:t>生珠</w:t>
            </w:r>
            <w:r>
              <w:rPr>
                <w:rFonts w:ascii="宋体" w:hAnsi="宋体" w:cs="宋体" w:eastAsia="宋体" w:hint="default"/>
                <w:spacing w:val="-86"/>
                <w:sz w:val="18"/>
                <w:szCs w:val="18"/>
              </w:rPr>
              <w:t> </w:t>
            </w:r>
            <w:r>
              <w:rPr>
                <w:rFonts w:ascii="宋体" w:hAnsi="宋体" w:cs="宋体" w:eastAsia="宋体" w:hint="default"/>
                <w:sz w:val="18"/>
                <w:szCs w:val="18"/>
              </w:rPr>
              <w:t>宝股</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0" w:right="137"/>
              <w:jc w:val="both"/>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13"/>
              <w:jc w:val="left"/>
              <w:rPr>
                <w:rFonts w:ascii="宋体" w:hAnsi="宋体" w:cs="宋体" w:eastAsia="宋体" w:hint="default"/>
                <w:sz w:val="18"/>
                <w:szCs w:val="18"/>
              </w:rPr>
            </w:pPr>
            <w:r>
              <w:rPr>
                <w:rFonts w:ascii="宋体" w:hAnsi="宋体" w:cs="宋体" w:eastAsia="宋体" w:hint="default"/>
                <w:sz w:val="18"/>
                <w:szCs w:val="18"/>
              </w:rPr>
              <w:t>已设</w:t>
            </w:r>
            <w:r>
              <w:rPr>
                <w:rFonts w:ascii="宋体" w:hAnsi="宋体" w:cs="宋体" w:eastAsia="宋体" w:hint="default"/>
                <w:spacing w:val="-86"/>
                <w:sz w:val="18"/>
                <w:szCs w:val="18"/>
              </w:rPr>
              <w:t> </w:t>
            </w:r>
            <w:r>
              <w:rPr>
                <w:rFonts w:ascii="宋体" w:hAnsi="宋体" w:cs="宋体" w:eastAsia="宋体" w:hint="default"/>
                <w:sz w:val="18"/>
                <w:szCs w:val="18"/>
              </w:rPr>
              <w:t>立</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-67,58</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9.34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653"/>
        <w:gridCol w:w="653"/>
        <w:gridCol w:w="624"/>
        <w:gridCol w:w="620"/>
        <w:gridCol w:w="624"/>
        <w:gridCol w:w="620"/>
        <w:gridCol w:w="619"/>
        <w:gridCol w:w="620"/>
        <w:gridCol w:w="614"/>
        <w:gridCol w:w="596"/>
        <w:gridCol w:w="590"/>
        <w:gridCol w:w="692"/>
        <w:gridCol w:w="691"/>
        <w:gridCol w:w="692"/>
        <w:gridCol w:w="667"/>
      </w:tblGrid>
      <w:tr>
        <w:trPr>
          <w:trHeight w:val="3481"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70"/>
              <w:jc w:val="both"/>
              <w:rPr>
                <w:rFonts w:ascii="宋体" w:hAnsi="宋体" w:cs="宋体" w:eastAsia="宋体" w:hint="default"/>
                <w:sz w:val="18"/>
                <w:szCs w:val="18"/>
              </w:rPr>
            </w:pPr>
            <w:r>
              <w:rPr>
                <w:rFonts w:ascii="宋体" w:hAnsi="宋体" w:cs="宋体" w:eastAsia="宋体" w:hint="default"/>
                <w:sz w:val="18"/>
                <w:szCs w:val="18"/>
              </w:rPr>
              <w:t>业有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653"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7"/>
              <w:jc w:val="both"/>
              <w:rPr>
                <w:rFonts w:ascii="宋体" w:hAnsi="宋体" w:cs="宋体" w:eastAsia="宋体" w:hint="default"/>
                <w:sz w:val="18"/>
                <w:szCs w:val="18"/>
              </w:rPr>
            </w:pPr>
            <w:r>
              <w:rPr>
                <w:rFonts w:ascii="宋体" w:hAnsi="宋体" w:cs="宋体" w:eastAsia="宋体" w:hint="default"/>
                <w:sz w:val="18"/>
                <w:szCs w:val="18"/>
              </w:rPr>
              <w:t>份有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r>
              <w:rPr>
                <w:rFonts w:ascii="宋体" w:hAnsi="宋体" w:cs="宋体" w:eastAsia="宋体" w:hint="default"/>
                <w:spacing w:val="-86"/>
                <w:sz w:val="18"/>
                <w:szCs w:val="18"/>
              </w:rPr>
              <w:t> </w:t>
            </w: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市科</w:t>
            </w:r>
            <w:r>
              <w:rPr>
                <w:rFonts w:ascii="宋体" w:hAnsi="宋体" w:cs="宋体" w:eastAsia="宋体" w:hint="default"/>
                <w:spacing w:val="-86"/>
                <w:sz w:val="18"/>
                <w:szCs w:val="18"/>
              </w:rPr>
              <w:t> </w:t>
            </w:r>
            <w:r>
              <w:rPr>
                <w:rFonts w:ascii="宋体" w:hAnsi="宋体" w:cs="宋体" w:eastAsia="宋体" w:hint="default"/>
                <w:sz w:val="18"/>
                <w:szCs w:val="18"/>
              </w:rPr>
              <w:t>源建</w:t>
            </w:r>
            <w:r>
              <w:rPr>
                <w:rFonts w:ascii="宋体" w:hAnsi="宋体" w:cs="宋体" w:eastAsia="宋体" w:hint="default"/>
                <w:spacing w:val="-86"/>
                <w:sz w:val="18"/>
                <w:szCs w:val="18"/>
              </w:rPr>
              <w:t> </w:t>
            </w:r>
            <w:r>
              <w:rPr>
                <w:rFonts w:ascii="宋体" w:hAnsi="宋体" w:cs="宋体" w:eastAsia="宋体" w:hint="default"/>
                <w:sz w:val="18"/>
                <w:szCs w:val="18"/>
              </w:rPr>
              <w:t>设集</w:t>
            </w:r>
            <w:r>
              <w:rPr>
                <w:rFonts w:ascii="宋体" w:hAnsi="宋体" w:cs="宋体" w:eastAsia="宋体" w:hint="default"/>
                <w:spacing w:val="-86"/>
                <w:sz w:val="18"/>
                <w:szCs w:val="18"/>
              </w:rPr>
              <w:t> </w:t>
            </w:r>
            <w:r>
              <w:rPr>
                <w:rFonts w:ascii="宋体" w:hAnsi="宋体" w:cs="宋体" w:eastAsia="宋体" w:hint="default"/>
                <w:sz w:val="18"/>
                <w:szCs w:val="18"/>
              </w:rPr>
              <w:t>团股</w:t>
            </w:r>
            <w:r>
              <w:rPr>
                <w:rFonts w:ascii="宋体" w:hAnsi="宋体" w:cs="宋体" w:eastAsia="宋体" w:hint="default"/>
                <w:spacing w:val="-86"/>
                <w:sz w:val="18"/>
                <w:szCs w:val="18"/>
              </w:rPr>
              <w:t> </w:t>
            </w:r>
            <w:r>
              <w:rPr>
                <w:rFonts w:ascii="宋体" w:hAnsi="宋体" w:cs="宋体" w:eastAsia="宋体" w:hint="default"/>
                <w:sz w:val="18"/>
                <w:szCs w:val="18"/>
              </w:rPr>
              <w:t>份有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620"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0"/>
              <w:jc w:val="both"/>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pacing w:val="-86"/>
                <w:sz w:val="18"/>
                <w:szCs w:val="18"/>
              </w:rPr>
              <w:t> </w:t>
            </w:r>
            <w:r>
              <w:rPr>
                <w:rFonts w:ascii="宋体" w:hAnsi="宋体" w:cs="宋体" w:eastAsia="宋体" w:hint="default"/>
                <w:sz w:val="18"/>
                <w:szCs w:val="18"/>
              </w:rPr>
              <w:t>市中</w:t>
            </w:r>
            <w:r>
              <w:rPr>
                <w:rFonts w:ascii="宋体" w:hAnsi="宋体" w:cs="宋体" w:eastAsia="宋体" w:hint="default"/>
                <w:spacing w:val="-86"/>
                <w:sz w:val="18"/>
                <w:szCs w:val="18"/>
              </w:rPr>
              <w:t> </w:t>
            </w:r>
            <w:r>
              <w:rPr>
                <w:rFonts w:ascii="宋体" w:hAnsi="宋体" w:cs="宋体" w:eastAsia="宋体" w:hint="default"/>
                <w:sz w:val="18"/>
                <w:szCs w:val="18"/>
              </w:rPr>
              <w:t>装科</w:t>
            </w:r>
            <w:r>
              <w:rPr>
                <w:rFonts w:ascii="宋体" w:hAnsi="宋体" w:cs="宋体" w:eastAsia="宋体" w:hint="default"/>
                <w:spacing w:val="-86"/>
                <w:sz w:val="18"/>
                <w:szCs w:val="18"/>
              </w:rPr>
              <w:t> </w:t>
            </w:r>
            <w:r>
              <w:rPr>
                <w:rFonts w:ascii="宋体" w:hAnsi="宋体" w:cs="宋体" w:eastAsia="宋体" w:hint="default"/>
                <w:sz w:val="18"/>
                <w:szCs w:val="18"/>
              </w:rPr>
              <w:t>技幕</w:t>
            </w:r>
            <w:r>
              <w:rPr>
                <w:rFonts w:ascii="宋体" w:hAnsi="宋体" w:cs="宋体" w:eastAsia="宋体" w:hint="default"/>
                <w:spacing w:val="-86"/>
                <w:sz w:val="18"/>
                <w:szCs w:val="18"/>
              </w:rPr>
              <w:t> </w:t>
            </w:r>
            <w:r>
              <w:rPr>
                <w:rFonts w:ascii="宋体" w:hAnsi="宋体" w:cs="宋体" w:eastAsia="宋体" w:hint="default"/>
                <w:sz w:val="18"/>
                <w:szCs w:val="18"/>
              </w:rPr>
              <w:t>墙工</w:t>
            </w:r>
            <w:r>
              <w:rPr>
                <w:rFonts w:ascii="宋体" w:hAnsi="宋体" w:cs="宋体" w:eastAsia="宋体" w:hint="default"/>
                <w:spacing w:val="-86"/>
                <w:sz w:val="18"/>
                <w:szCs w:val="18"/>
              </w:rPr>
              <w:t> </w:t>
            </w:r>
            <w:r>
              <w:rPr>
                <w:rFonts w:ascii="宋体" w:hAnsi="宋体" w:cs="宋体" w:eastAsia="宋体" w:hint="default"/>
                <w:sz w:val="18"/>
                <w:szCs w:val="18"/>
              </w:rPr>
              <w:t>程有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6" w:right="170"/>
              <w:jc w:val="both"/>
              <w:rPr>
                <w:rFonts w:ascii="宋体" w:hAnsi="宋体" w:cs="宋体" w:eastAsia="宋体" w:hint="default"/>
                <w:sz w:val="18"/>
                <w:szCs w:val="18"/>
              </w:rPr>
            </w:pPr>
            <w:r>
              <w:rPr>
                <w:rFonts w:ascii="宋体" w:hAnsi="宋体" w:cs="宋体" w:eastAsia="宋体" w:hint="default"/>
                <w:sz w:val="18"/>
                <w:szCs w:val="18"/>
              </w:rPr>
              <w:t>建筑</w:t>
            </w:r>
            <w:r>
              <w:rPr>
                <w:rFonts w:ascii="宋体" w:hAnsi="宋体" w:cs="宋体" w:eastAsia="宋体" w:hint="default"/>
                <w:spacing w:val="-86"/>
                <w:sz w:val="18"/>
                <w:szCs w:val="18"/>
              </w:rPr>
              <w:t> </w:t>
            </w:r>
            <w:r>
              <w:rPr>
                <w:rFonts w:ascii="宋体" w:hAnsi="宋体" w:cs="宋体" w:eastAsia="宋体" w:hint="default"/>
                <w:sz w:val="18"/>
                <w:szCs w:val="18"/>
              </w:rPr>
              <w:t>装饰</w:t>
            </w:r>
            <w:r>
              <w:rPr>
                <w:rFonts w:ascii="宋体" w:hAnsi="宋体" w:cs="宋体" w:eastAsia="宋体" w:hint="default"/>
                <w:spacing w:val="-86"/>
                <w:sz w:val="18"/>
                <w:szCs w:val="18"/>
              </w:rPr>
              <w:t> </w:t>
            </w:r>
            <w:r>
              <w:rPr>
                <w:rFonts w:ascii="宋体" w:hAnsi="宋体" w:cs="宋体" w:eastAsia="宋体" w:hint="default"/>
                <w:sz w:val="18"/>
                <w:szCs w:val="18"/>
              </w:rPr>
              <w:t>业</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新设</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3,680</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35" w:right="0"/>
              <w:jc w:val="center"/>
              <w:rPr>
                <w:rFonts w:ascii="Times New Roman" w:hAnsi="Times New Roman" w:cs="Times New Roman" w:eastAsia="Times New Roman" w:hint="default"/>
                <w:sz w:val="18"/>
                <w:szCs w:val="18"/>
              </w:rPr>
            </w:pPr>
            <w:r>
              <w:rPr>
                <w:rFonts w:ascii="Times New Roman"/>
                <w:sz w:val="18"/>
              </w:rPr>
              <w:t>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10"/>
              <w:ind w:left="175" w:right="0"/>
              <w:jc w:val="center"/>
              <w:rPr>
                <w:rFonts w:ascii="Times New Roman" w:hAnsi="Times New Roman" w:cs="Times New Roman" w:eastAsia="Times New Roman" w:hint="default"/>
                <w:sz w:val="18"/>
                <w:szCs w:val="18"/>
              </w:rPr>
            </w:pPr>
            <w:r>
              <w:rPr>
                <w:rFonts w:ascii="Times New Roman"/>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6" w:right="137"/>
              <w:jc w:val="left"/>
              <w:rPr>
                <w:rFonts w:ascii="宋体" w:hAnsi="宋体" w:cs="宋体" w:eastAsia="宋体" w:hint="default"/>
                <w:sz w:val="18"/>
                <w:szCs w:val="18"/>
              </w:rPr>
            </w:pPr>
            <w:r>
              <w:rPr>
                <w:rFonts w:ascii="宋体" w:hAnsi="宋体" w:cs="宋体" w:eastAsia="宋体" w:hint="default"/>
                <w:sz w:val="18"/>
                <w:szCs w:val="18"/>
              </w:rPr>
              <w:t>自筹</w:t>
            </w:r>
            <w:r>
              <w:rPr>
                <w:rFonts w:ascii="宋体" w:hAnsi="宋体" w:cs="宋体" w:eastAsia="宋体" w:hint="default"/>
                <w:spacing w:val="-86"/>
                <w:sz w:val="18"/>
                <w:szCs w:val="18"/>
              </w:rPr>
              <w:t> </w:t>
            </w:r>
            <w:r>
              <w:rPr>
                <w:rFonts w:ascii="宋体" w:hAnsi="宋体" w:cs="宋体" w:eastAsia="宋体" w:hint="default"/>
                <w:sz w:val="18"/>
                <w:szCs w:val="18"/>
              </w:rPr>
              <w:t>资金</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z w:val="18"/>
                <w:szCs w:val="18"/>
              </w:rPr>
              <w:t>长期</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0" w:right="137"/>
              <w:jc w:val="both"/>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05" w:right="113"/>
              <w:jc w:val="left"/>
              <w:rPr>
                <w:rFonts w:ascii="宋体" w:hAnsi="宋体" w:cs="宋体" w:eastAsia="宋体" w:hint="default"/>
                <w:sz w:val="18"/>
                <w:szCs w:val="18"/>
              </w:rPr>
            </w:pPr>
            <w:r>
              <w:rPr>
                <w:rFonts w:ascii="宋体" w:hAnsi="宋体" w:cs="宋体" w:eastAsia="宋体" w:hint="default"/>
                <w:sz w:val="18"/>
                <w:szCs w:val="18"/>
              </w:rPr>
              <w:t>已设</w:t>
            </w:r>
            <w:r>
              <w:rPr>
                <w:rFonts w:ascii="宋体" w:hAnsi="宋体" w:cs="宋体" w:eastAsia="宋体" w:hint="default"/>
                <w:spacing w:val="-86"/>
                <w:sz w:val="18"/>
                <w:szCs w:val="18"/>
              </w:rPr>
              <w:t> </w:t>
            </w:r>
            <w:r>
              <w:rPr>
                <w:rFonts w:ascii="宋体" w:hAnsi="宋体" w:cs="宋体" w:eastAsia="宋体" w:hint="default"/>
                <w:sz w:val="18"/>
                <w:szCs w:val="18"/>
              </w:rPr>
              <w:t>立</w:t>
            </w:r>
          </w:p>
        </w:tc>
        <w:tc>
          <w:tcPr>
            <w:tcW w:w="59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7"/>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86"/>
                <w:sz w:val="18"/>
                <w:szCs w:val="18"/>
              </w:rPr>
              <w:t> </w:t>
            </w:r>
            <w:r>
              <w:rPr>
                <w:rFonts w:ascii="宋体" w:hAnsi="宋体" w:cs="宋体" w:eastAsia="宋体" w:hint="default"/>
                <w:sz w:val="18"/>
                <w:szCs w:val="18"/>
              </w:rPr>
              <w:t>巨潮</w:t>
            </w:r>
            <w:r>
              <w:rPr>
                <w:rFonts w:ascii="宋体" w:hAnsi="宋体" w:cs="宋体" w:eastAsia="宋体" w:hint="default"/>
                <w:spacing w:val="-86"/>
                <w:sz w:val="18"/>
                <w:szCs w:val="18"/>
              </w:rPr>
              <w:t> </w:t>
            </w:r>
            <w:r>
              <w:rPr>
                <w:rFonts w:ascii="宋体" w:hAnsi="宋体" w:cs="宋体" w:eastAsia="宋体" w:hint="default"/>
                <w:sz w:val="18"/>
                <w:szCs w:val="18"/>
              </w:rPr>
              <w:t>资讯</w:t>
            </w:r>
            <w:r>
              <w:rPr>
                <w:rFonts w:ascii="宋体" w:hAnsi="宋体" w:cs="宋体" w:eastAsia="宋体" w:hint="default"/>
                <w:spacing w:val="-86"/>
                <w:sz w:val="18"/>
                <w:szCs w:val="18"/>
              </w:rPr>
              <w:t> </w:t>
            </w:r>
            <w:r>
              <w:rPr>
                <w:rFonts w:ascii="宋体" w:hAnsi="宋体" w:cs="宋体" w:eastAsia="宋体" w:hint="default"/>
                <w:sz w:val="18"/>
                <w:szCs w:val="18"/>
              </w:rPr>
              <w:t>网公</w:t>
            </w:r>
            <w:r>
              <w:rPr>
                <w:rFonts w:ascii="宋体" w:hAnsi="宋体" w:cs="宋体" w:eastAsia="宋体" w:hint="default"/>
                <w:spacing w:val="-86"/>
                <w:sz w:val="18"/>
                <w:szCs w:val="18"/>
              </w:rPr>
              <w:t> </w:t>
            </w:r>
            <w:r>
              <w:rPr>
                <w:rFonts w:ascii="宋体" w:hAnsi="宋体" w:cs="宋体" w:eastAsia="宋体" w:hint="default"/>
                <w:spacing w:val="-31"/>
                <w:w w:val="101"/>
                <w:sz w:val="18"/>
                <w:szCs w:val="18"/>
              </w:rPr>
              <w:t>告（公</w:t>
            </w:r>
            <w:r>
              <w:rPr>
                <w:rFonts w:ascii="宋体" w:hAnsi="宋体" w:cs="宋体" w:eastAsia="宋体" w:hint="default"/>
                <w:w w:val="101"/>
                <w:sz w:val="18"/>
                <w:szCs w:val="18"/>
              </w:rPr>
              <w:t> </w:t>
            </w:r>
            <w:r>
              <w:rPr>
                <w:rFonts w:ascii="宋体" w:hAnsi="宋体" w:cs="宋体" w:eastAsia="宋体" w:hint="default"/>
                <w:sz w:val="18"/>
                <w:szCs w:val="18"/>
              </w:rPr>
              <w:t>告号：</w:t>
            </w:r>
          </w:p>
          <w:p>
            <w:pPr>
              <w:pStyle w:val="TableParagraph"/>
              <w:spacing w:line="240" w:lineRule="auto" w:before="59"/>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066</w:t>
            </w:r>
            <w:r>
              <w:rPr>
                <w:rFonts w:ascii="宋体" w:hAnsi="宋体" w:cs="宋体" w:eastAsia="宋体" w:hint="default"/>
                <w:sz w:val="18"/>
                <w:szCs w:val="18"/>
              </w:rPr>
              <w:t>）</w:t>
            </w:r>
          </w:p>
        </w:tc>
      </w:tr>
      <w:tr>
        <w:trPr>
          <w:trHeight w:val="1028" w:hRule="exact"/>
        </w:trPr>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7,180</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35" w:right="0"/>
              <w:jc w:val="center"/>
              <w:rPr>
                <w:rFonts w:ascii="Times New Roman" w:hAnsi="Times New Roman" w:cs="Times New Roman" w:eastAsia="Times New Roman" w:hint="default"/>
                <w:sz w:val="18"/>
                <w:szCs w:val="18"/>
              </w:rPr>
            </w:pPr>
            <w:r>
              <w:rPr>
                <w:rFonts w:ascii="Times New Roman"/>
                <w:sz w:val="18"/>
              </w:rPr>
              <w:t>00</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-67,58</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9.34</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340" w:right="152" w:hanging="183"/>
              <w:jc w:val="left"/>
              <w:rPr>
                <w:rFonts w:ascii="宋体" w:hAnsi="宋体" w:cs="宋体" w:eastAsia="宋体" w:hint="default"/>
                <w:sz w:val="18"/>
                <w:szCs w:val="18"/>
              </w:rPr>
            </w:pPr>
            <w:r>
              <w:rPr>
                <w:rFonts w:ascii="宋体" w:hAnsi="宋体" w:cs="宋体" w:eastAsia="宋体" w:hint="default"/>
                <w:sz w:val="18"/>
                <w:szCs w:val="18"/>
              </w:rPr>
              <w:t>募集年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340" w:right="151" w:hanging="183"/>
              <w:jc w:val="left"/>
              <w:rPr>
                <w:rFonts w:ascii="宋体" w:hAnsi="宋体" w:cs="宋体" w:eastAsia="宋体" w:hint="default"/>
                <w:sz w:val="18"/>
                <w:szCs w:val="18"/>
              </w:rPr>
            </w:pPr>
            <w:r>
              <w:rPr>
                <w:rFonts w:ascii="宋体" w:hAnsi="宋体" w:cs="宋体" w:eastAsia="宋体" w:hint="default"/>
                <w:sz w:val="18"/>
                <w:szCs w:val="18"/>
              </w:rPr>
              <w:t>募集方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68" w:right="156"/>
              <w:jc w:val="left"/>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2"/>
              <w:jc w:val="both"/>
              <w:rPr>
                <w:rFonts w:ascii="宋体" w:hAnsi="宋体" w:cs="宋体" w:eastAsia="宋体" w:hint="default"/>
                <w:sz w:val="18"/>
                <w:szCs w:val="18"/>
              </w:rPr>
            </w:pPr>
            <w:r>
              <w:rPr>
                <w:rFonts w:ascii="宋体" w:hAnsi="宋体" w:cs="宋体" w:eastAsia="宋体" w:hint="default"/>
                <w:sz w:val="18"/>
                <w:szCs w:val="18"/>
              </w:rPr>
              <w:t>本期已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both"/>
              <w:rPr>
                <w:rFonts w:ascii="宋体" w:hAnsi="宋体" w:cs="宋体" w:eastAsia="宋体" w:hint="default"/>
                <w:sz w:val="18"/>
                <w:szCs w:val="18"/>
              </w:rPr>
            </w:pPr>
            <w:r>
              <w:rPr>
                <w:rFonts w:ascii="宋体" w:hAnsi="宋体" w:cs="宋体" w:eastAsia="宋体" w:hint="default"/>
                <w:sz w:val="18"/>
                <w:szCs w:val="18"/>
              </w:rPr>
              <w:t>已累计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63" w:right="151"/>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内变更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63" w:right="156"/>
              <w:jc w:val="both"/>
              <w:rPr>
                <w:rFonts w:ascii="宋体" w:hAnsi="宋体" w:cs="宋体" w:eastAsia="宋体" w:hint="default"/>
                <w:sz w:val="18"/>
                <w:szCs w:val="18"/>
              </w:rPr>
            </w:pPr>
            <w:r>
              <w:rPr>
                <w:rFonts w:ascii="宋体" w:hAnsi="宋体" w:cs="宋体" w:eastAsia="宋体" w:hint="default"/>
                <w:sz w:val="18"/>
                <w:szCs w:val="18"/>
              </w:rPr>
              <w:t>累计变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资金总</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58" w:right="156"/>
              <w:jc w:val="both"/>
              <w:rPr>
                <w:rFonts w:ascii="宋体" w:hAnsi="宋体" w:cs="宋体" w:eastAsia="宋体" w:hint="default"/>
                <w:sz w:val="18"/>
                <w:szCs w:val="18"/>
              </w:rPr>
            </w:pPr>
            <w:r>
              <w:rPr>
                <w:rFonts w:ascii="宋体" w:hAnsi="宋体" w:cs="宋体" w:eastAsia="宋体" w:hint="default"/>
                <w:sz w:val="18"/>
                <w:szCs w:val="18"/>
              </w:rPr>
              <w:t>累计变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center"/>
              <w:rPr>
                <w:rFonts w:ascii="宋体" w:hAnsi="宋体" w:cs="宋体" w:eastAsia="宋体" w:hint="default"/>
                <w:sz w:val="18"/>
                <w:szCs w:val="18"/>
              </w:rPr>
            </w:pPr>
            <w:r>
              <w:rPr>
                <w:rFonts w:ascii="宋体" w:hAnsi="宋体" w:cs="宋体" w:eastAsia="宋体" w:hint="default"/>
                <w:spacing w:val="-2"/>
                <w:sz w:val="18"/>
                <w:szCs w:val="18"/>
              </w:rPr>
              <w:t>尚未使</w:t>
            </w:r>
            <w:r>
              <w:rPr>
                <w:rFonts w:ascii="宋体" w:hAnsi="宋体" w:cs="宋体" w:eastAsia="宋体" w:hint="default"/>
                <w:w w:val="101"/>
                <w:sz w:val="18"/>
                <w:szCs w:val="18"/>
              </w:rPr>
              <w:t> </w:t>
            </w:r>
            <w:r>
              <w:rPr>
                <w:rFonts w:ascii="宋体" w:hAnsi="宋体" w:cs="宋体" w:eastAsia="宋体" w:hint="default"/>
                <w:spacing w:val="-2"/>
                <w:sz w:val="18"/>
                <w:szCs w:val="18"/>
              </w:rPr>
              <w:t>用募集</w:t>
            </w:r>
            <w:r>
              <w:rPr>
                <w:rFonts w:ascii="宋体" w:hAnsi="宋体" w:cs="宋体" w:eastAsia="宋体" w:hint="default"/>
                <w:w w:val="101"/>
                <w:sz w:val="18"/>
                <w:szCs w:val="18"/>
              </w:rPr>
              <w:t> </w:t>
            </w:r>
            <w:r>
              <w:rPr>
                <w:rFonts w:ascii="宋体" w:hAnsi="宋体" w:cs="宋体" w:eastAsia="宋体" w:hint="default"/>
                <w:spacing w:val="-2"/>
                <w:sz w:val="18"/>
                <w:szCs w:val="18"/>
              </w:rPr>
              <w:t>资金总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63" w:right="151"/>
              <w:jc w:val="both"/>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途及去</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6"/>
              <w:jc w:val="both"/>
              <w:rPr>
                <w:rFonts w:ascii="宋体" w:hAnsi="宋体" w:cs="宋体" w:eastAsia="宋体" w:hint="default"/>
                <w:sz w:val="18"/>
                <w:szCs w:val="18"/>
              </w:rPr>
            </w:pPr>
            <w:r>
              <w:rPr>
                <w:rFonts w:ascii="宋体" w:hAnsi="宋体" w:cs="宋体" w:eastAsia="宋体" w:hint="default"/>
                <w:sz w:val="18"/>
                <w:szCs w:val="18"/>
              </w:rPr>
              <w:t>闲置两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金金额</w:t>
            </w:r>
          </w:p>
        </w:tc>
      </w:tr>
    </w:tbl>
    <w:p>
      <w:pPr>
        <w:spacing w:after="0" w:line="319"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36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63"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0" w:right="0"/>
              <w:jc w:val="left"/>
              <w:rPr>
                <w:rFonts w:ascii="宋体" w:hAnsi="宋体" w:cs="宋体" w:eastAsia="宋体" w:hint="default"/>
                <w:sz w:val="18"/>
                <w:szCs w:val="18"/>
              </w:rPr>
            </w:pPr>
            <w:r>
              <w:rPr>
                <w:rFonts w:ascii="宋体" w:hAnsi="宋体" w:cs="宋体" w:eastAsia="宋体" w:hint="default"/>
                <w:w w:val="101"/>
                <w:sz w:val="18"/>
                <w:szCs w:val="18"/>
              </w:rPr>
              <w:t>向</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2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5" w:right="204"/>
              <w:jc w:val="left"/>
              <w:rPr>
                <w:rFonts w:ascii="宋体" w:hAnsi="宋体" w:cs="宋体" w:eastAsia="宋体" w:hint="default"/>
                <w:sz w:val="18"/>
                <w:szCs w:val="18"/>
              </w:rPr>
            </w:pPr>
            <w:r>
              <w:rPr>
                <w:rFonts w:ascii="宋体" w:hAnsi="宋体" w:cs="宋体" w:eastAsia="宋体" w:hint="default"/>
                <w:sz w:val="18"/>
                <w:szCs w:val="18"/>
              </w:rPr>
              <w:t>公开发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67,603.2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10,235.7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49,398.9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7,884.6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7,884.6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pacing w:val="-3"/>
                <w:sz w:val="18"/>
              </w:rPr>
              <w:t>11.66%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11,945.3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z w:val="18"/>
                <w:szCs w:val="18"/>
              </w:rPr>
              <w:t>按募投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划投资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用，募集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方监管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协议专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户存储</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204"/>
              <w:jc w:val="left"/>
              <w:rPr>
                <w:rFonts w:ascii="宋体" w:hAnsi="宋体" w:cs="宋体" w:eastAsia="宋体" w:hint="default"/>
                <w:sz w:val="18"/>
                <w:szCs w:val="18"/>
              </w:rPr>
            </w:pPr>
            <w:r>
              <w:rPr>
                <w:rFonts w:ascii="宋体" w:hAnsi="宋体" w:cs="宋体" w:eastAsia="宋体" w:hint="default"/>
                <w:sz w:val="18"/>
                <w:szCs w:val="18"/>
              </w:rPr>
              <w:t>公开发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51,230.6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51,230.6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用，资金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将随项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目开工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陆续使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118,833.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10,235.7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49,398.9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7,884.6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7,884.6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6.63%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63,176.0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943"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7" w:firstLine="273"/>
              <w:jc w:val="both"/>
              <w:rPr>
                <w:rFonts w:ascii="宋体" w:hAnsi="宋体" w:cs="宋体" w:eastAsia="宋体" w:hint="default"/>
                <w:sz w:val="18"/>
                <w:szCs w:val="18"/>
              </w:rPr>
            </w:pPr>
            <w:r>
              <w:rPr>
                <w:rFonts w:ascii="宋体" w:hAnsi="宋体" w:cs="宋体" w:eastAsia="宋体" w:hint="default"/>
                <w:spacing w:val="-4"/>
                <w:sz w:val="18"/>
                <w:szCs w:val="18"/>
              </w:rPr>
              <w:t>经中国证券监督管理委员会“证监许可﹝</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2351</w:t>
            </w:r>
            <w:r>
              <w:rPr>
                <w:rFonts w:ascii="Times New Roman" w:hAnsi="Times New Roman" w:cs="Times New Roman" w:eastAsia="Times New Roman" w:hint="default"/>
                <w:spacing w:val="32"/>
                <w:sz w:val="18"/>
                <w:szCs w:val="18"/>
              </w:rPr>
              <w:t> </w:t>
            </w:r>
            <w:r>
              <w:rPr>
                <w:rFonts w:ascii="宋体" w:hAnsi="宋体" w:cs="宋体" w:eastAsia="宋体" w:hint="default"/>
                <w:spacing w:val="-7"/>
                <w:sz w:val="18"/>
                <w:szCs w:val="18"/>
              </w:rPr>
              <w:t>号”文核准，深圳市中装建设集团股份有限公司（以下简称“公</w:t>
            </w:r>
            <w:r>
              <w:rPr>
                <w:rFonts w:ascii="宋体" w:hAnsi="宋体" w:cs="宋体" w:eastAsia="宋体" w:hint="default"/>
                <w:w w:val="101"/>
                <w:sz w:val="18"/>
                <w:szCs w:val="18"/>
              </w:rPr>
              <w:t> </w:t>
            </w:r>
            <w:r>
              <w:rPr>
                <w:rFonts w:ascii="宋体" w:hAnsi="宋体" w:cs="宋体" w:eastAsia="宋体" w:hint="default"/>
                <w:spacing w:val="-9"/>
                <w:w w:val="101"/>
                <w:sz w:val="18"/>
                <w:szCs w:val="18"/>
              </w:rPr>
              <w:t>司”）获准公开发行人民币普通股（</w:t>
            </w:r>
            <w:r>
              <w:rPr>
                <w:rFonts w:ascii="Times New Roman" w:hAnsi="Times New Roman" w:cs="Times New Roman" w:eastAsia="Times New Roman" w:hint="default"/>
                <w:spacing w:val="-9"/>
                <w:w w:val="101"/>
                <w:sz w:val="18"/>
                <w:szCs w:val="18"/>
              </w:rPr>
              <w:t>A</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2"/>
                <w:w w:val="101"/>
                <w:sz w:val="18"/>
                <w:szCs w:val="18"/>
              </w:rPr>
              <w:t>股）</w:t>
            </w:r>
            <w:r>
              <w:rPr>
                <w:rFonts w:ascii="Times New Roman" w:hAnsi="Times New Roman" w:cs="Times New Roman" w:eastAsia="Times New Roman" w:hint="default"/>
                <w:spacing w:val="-2"/>
                <w:w w:val="101"/>
                <w:sz w:val="18"/>
                <w:szCs w:val="18"/>
              </w:rPr>
              <w:t>7,500</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3"/>
                <w:w w:val="101"/>
                <w:sz w:val="18"/>
                <w:szCs w:val="18"/>
              </w:rPr>
              <w:t>万股，每股面值人民币</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1"/>
                <w:w w:val="101"/>
                <w:sz w:val="18"/>
                <w:szCs w:val="18"/>
              </w:rPr>
              <w:t>1.00</w:t>
            </w:r>
            <w:r>
              <w:rPr>
                <w:rFonts w:ascii="Times New Roman" w:hAnsi="Times New Roman" w:cs="Times New Roman" w:eastAsia="Times New Roman" w:hint="default"/>
                <w:w w:val="101"/>
                <w:sz w:val="18"/>
                <w:szCs w:val="18"/>
              </w:rPr>
              <w:t> </w:t>
            </w:r>
            <w:r>
              <w:rPr>
                <w:rFonts w:ascii="宋体" w:hAnsi="宋体" w:cs="宋体" w:eastAsia="宋体" w:hint="default"/>
                <w:spacing w:val="-4"/>
                <w:w w:val="101"/>
                <w:sz w:val="18"/>
                <w:szCs w:val="18"/>
              </w:rPr>
              <w:t>元，每股发行价为人民币</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1"/>
                <w:w w:val="101"/>
                <w:sz w:val="18"/>
                <w:szCs w:val="18"/>
              </w:rPr>
              <w:t>10.23</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2"/>
                <w:w w:val="101"/>
                <w:sz w:val="18"/>
                <w:szCs w:val="18"/>
              </w:rPr>
              <w:t>元</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2"/>
                <w:w w:val="101"/>
                <w:sz w:val="18"/>
                <w:szCs w:val="18"/>
              </w:rPr>
              <w:t>募集资金</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总额为人民币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767,250,000.00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元，扣除发行费用人民币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91,218,015.99</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元，实际募集资金净额为人民币</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676,031,984.01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pacing w:val="-4"/>
                <w:sz w:val="18"/>
                <w:szCs w:val="18"/>
              </w:rPr>
              <w:t>上述募集资金到位情况业经天职国际会计师事务所（特殊普通合伙）审验，并出具了天职业字</w:t>
            </w:r>
            <w:r>
              <w:rPr>
                <w:rFonts w:ascii="Times New Roman" w:hAnsi="Times New Roman" w:cs="Times New Roman" w:eastAsia="Times New Roman" w:hint="default"/>
                <w:spacing w:val="-4"/>
                <w:sz w:val="18"/>
                <w:szCs w:val="18"/>
              </w:rPr>
              <w:t>[2016]   </w:t>
            </w:r>
            <w:r>
              <w:rPr>
                <w:rFonts w:ascii="Times New Roman" w:hAnsi="Times New Roman" w:cs="Times New Roman" w:eastAsia="Times New Roman" w:hint="default"/>
                <w:sz w:val="18"/>
                <w:szCs w:val="18"/>
              </w:rPr>
              <w:t>16751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号验资报告。</w:t>
            </w:r>
          </w:p>
          <w:p>
            <w:pPr>
              <w:pStyle w:val="TableParagraph"/>
              <w:spacing w:line="333" w:lineRule="auto" w:before="67"/>
              <w:ind w:left="379" w:right="920" w:hanging="274"/>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日，累计使用募集资金 </w:t>
            </w:r>
            <w:r>
              <w:rPr>
                <w:rFonts w:ascii="Times New Roman" w:hAnsi="Times New Roman" w:cs="Times New Roman" w:eastAsia="Times New Roman" w:hint="default"/>
                <w:sz w:val="18"/>
                <w:szCs w:val="18"/>
              </w:rPr>
              <w:t>49,398.96 </w:t>
            </w:r>
            <w:r>
              <w:rPr>
                <w:rFonts w:ascii="宋体" w:hAnsi="宋体" w:cs="宋体" w:eastAsia="宋体" w:hint="default"/>
                <w:spacing w:val="-3"/>
                <w:sz w:val="18"/>
                <w:szCs w:val="18"/>
              </w:rPr>
              <w:t>万元，募集资金账户余额为 </w:t>
            </w:r>
            <w:r>
              <w:rPr>
                <w:rFonts w:ascii="Times New Roman" w:hAnsi="Times New Roman" w:cs="Times New Roman" w:eastAsia="Times New Roman" w:hint="default"/>
                <w:sz w:val="18"/>
                <w:szCs w:val="18"/>
              </w:rPr>
              <w:t>11,945.39 </w:t>
            </w:r>
            <w:r>
              <w:rPr>
                <w:rFonts w:ascii="宋体" w:hAnsi="宋体" w:cs="宋体" w:eastAsia="宋体" w:hint="default"/>
                <w:sz w:val="18"/>
                <w:szCs w:val="18"/>
              </w:rPr>
              <w:t>万元。</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经中国证券监督管理委员会“证监许可</w:t>
            </w:r>
            <w:r>
              <w:rPr>
                <w:rFonts w:ascii="Times New Roman" w:hAnsi="Times New Roman" w:cs="Times New Roman" w:eastAsia="Times New Roman" w:hint="default"/>
                <w:spacing w:val="-3"/>
                <w:sz w:val="18"/>
                <w:szCs w:val="18"/>
              </w:rPr>
              <w:t>[2018]1911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号”文核准，公司获准向社会公开发行面值总额人民币</w:t>
            </w:r>
          </w:p>
          <w:p>
            <w:pPr>
              <w:pStyle w:val="TableParagraph"/>
              <w:spacing w:line="234"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525,000,000.00 </w:t>
            </w:r>
            <w:r>
              <w:rPr>
                <w:rFonts w:ascii="宋体" w:hAnsi="宋体" w:cs="宋体" w:eastAsia="宋体" w:hint="default"/>
                <w:spacing w:val="-3"/>
                <w:sz w:val="18"/>
                <w:szCs w:val="18"/>
              </w:rPr>
              <w:t>元可转换公司债券，实际募集资金人民币 </w:t>
            </w:r>
            <w:r>
              <w:rPr>
                <w:rFonts w:ascii="Times New Roman" w:hAnsi="Times New Roman" w:cs="Times New Roman" w:eastAsia="Times New Roman" w:hint="default"/>
                <w:sz w:val="18"/>
                <w:szCs w:val="18"/>
              </w:rPr>
              <w:t>525,000,000.00 </w:t>
            </w:r>
            <w:r>
              <w:rPr>
                <w:rFonts w:ascii="宋体" w:hAnsi="宋体" w:cs="宋体" w:eastAsia="宋体" w:hint="default"/>
                <w:spacing w:val="-3"/>
                <w:sz w:val="18"/>
                <w:szCs w:val="18"/>
              </w:rPr>
              <w:t>元，扣除各项发行费用人民币 </w:t>
            </w:r>
            <w:r>
              <w:rPr>
                <w:rFonts w:ascii="Times New Roman" w:hAnsi="Times New Roman" w:cs="Times New Roman" w:eastAsia="Times New Roman" w:hint="default"/>
                <w:sz w:val="18"/>
                <w:szCs w:val="18"/>
              </w:rPr>
              <w:t>12,693,113.20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304" w:lineRule="auto" w:before="63"/>
              <w:ind w:left="105" w:right="133"/>
              <w:jc w:val="left"/>
              <w:rPr>
                <w:rFonts w:ascii="宋体" w:hAnsi="宋体" w:cs="宋体" w:eastAsia="宋体" w:hint="default"/>
                <w:sz w:val="18"/>
                <w:szCs w:val="18"/>
              </w:rPr>
            </w:pPr>
            <w:r>
              <w:rPr>
                <w:rFonts w:ascii="宋体" w:hAnsi="宋体" w:cs="宋体" w:eastAsia="宋体" w:hint="default"/>
                <w:spacing w:val="-3"/>
                <w:sz w:val="18"/>
                <w:szCs w:val="18"/>
              </w:rPr>
              <w:t>实际募集资金净额为人民币 </w:t>
            </w:r>
            <w:r>
              <w:rPr>
                <w:rFonts w:ascii="Times New Roman" w:hAnsi="Times New Roman" w:cs="Times New Roman" w:eastAsia="Times New Roman" w:hint="default"/>
                <w:sz w:val="18"/>
                <w:szCs w:val="18"/>
              </w:rPr>
              <w:t>512,306,886.80 </w:t>
            </w:r>
            <w:r>
              <w:rPr>
                <w:rFonts w:ascii="宋体" w:hAnsi="宋体" w:cs="宋体" w:eastAsia="宋体" w:hint="default"/>
                <w:spacing w:val="-3"/>
                <w:sz w:val="18"/>
                <w:szCs w:val="18"/>
              </w:rPr>
              <w:t>元。上述募集资金到位情况业经天职国际会计师事务所（特殊普通合伙）审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2"/>
                <w:w w:val="101"/>
                <w:sz w:val="18"/>
                <w:szCs w:val="18"/>
              </w:rPr>
              <w:t>验，并出具了天职业字</w:t>
            </w:r>
            <w:r>
              <w:rPr>
                <w:rFonts w:ascii="Times New Roman" w:hAnsi="Times New Roman" w:cs="Times New Roman" w:eastAsia="Times New Roman" w:hint="default"/>
                <w:spacing w:val="-2"/>
                <w:w w:val="101"/>
                <w:sz w:val="18"/>
                <w:szCs w:val="18"/>
              </w:rPr>
              <w:t>[2019]18233</w:t>
            </w:r>
            <w:r>
              <w:rPr>
                <w:rFonts w:ascii="Times New Roman" w:hAnsi="Times New Roman" w:cs="Times New Roman" w:eastAsia="Times New Roman" w:hint="default"/>
                <w:spacing w:val="19"/>
                <w:w w:val="101"/>
                <w:sz w:val="18"/>
                <w:szCs w:val="18"/>
              </w:rPr>
              <w:t> </w:t>
            </w:r>
            <w:r>
              <w:rPr>
                <w:rFonts w:ascii="宋体" w:hAnsi="宋体" w:cs="宋体" w:eastAsia="宋体" w:hint="default"/>
                <w:spacing w:val="-6"/>
                <w:w w:val="101"/>
                <w:sz w:val="18"/>
                <w:szCs w:val="18"/>
              </w:rPr>
              <w:t>号《验资报告》。目前对应的募投项目由于设计调整，未进行投入。</w:t>
            </w:r>
            <w:r>
              <w:rPr>
                <w:rFonts w:ascii="宋体" w:hAnsi="宋体" w:cs="宋体" w:eastAsia="宋体" w:hint="default"/>
                <w:spacing w:val="-6"/>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8"/>
        <w:gridCol w:w="783"/>
        <w:gridCol w:w="778"/>
      </w:tblGrid>
      <w:tr>
        <w:trPr>
          <w:trHeight w:val="164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2" w:right="151" w:hanging="269"/>
              <w:jc w:val="left"/>
              <w:rPr>
                <w:rFonts w:ascii="宋体" w:hAnsi="宋体" w:cs="宋体" w:eastAsia="宋体" w:hint="default"/>
                <w:sz w:val="18"/>
                <w:szCs w:val="18"/>
              </w:rPr>
            </w:pPr>
            <w:r>
              <w:rPr>
                <w:rFonts w:ascii="宋体" w:hAnsi="宋体" w:cs="宋体" w:eastAsia="宋体" w:hint="default"/>
                <w:spacing w:val="-2"/>
                <w:sz w:val="18"/>
                <w:szCs w:val="18"/>
              </w:rPr>
              <w:t>承诺投资项目和超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0" w:right="11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变更项</w:t>
            </w:r>
            <w:r>
              <w:rPr>
                <w:rFonts w:ascii="宋体" w:hAnsi="宋体" w:cs="宋体" w:eastAsia="宋体" w:hint="default"/>
                <w:w w:val="101"/>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pacing w:val="-2"/>
                <w:sz w:val="18"/>
                <w:szCs w:val="18"/>
              </w:rPr>
              <w:t>部分变</w:t>
            </w:r>
            <w:r>
              <w:rPr>
                <w:rFonts w:ascii="宋体" w:hAnsi="宋体" w:cs="宋体" w:eastAsia="宋体" w:hint="default"/>
                <w:w w:val="101"/>
                <w:sz w:val="18"/>
                <w:szCs w:val="18"/>
              </w:rPr>
              <w:t> </w:t>
            </w: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0"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08"/>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5" w:right="108"/>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w:t>
            </w:r>
            <w:r>
              <w:rPr>
                <w:rFonts w:ascii="宋体" w:hAnsi="宋体" w:cs="宋体" w:eastAsia="宋体" w:hint="default"/>
                <w:w w:val="101"/>
                <w:sz w:val="18"/>
                <w:szCs w:val="18"/>
              </w:rPr>
              <w:t> </w:t>
            </w:r>
            <w:r>
              <w:rPr>
                <w:rFonts w:ascii="宋体" w:hAnsi="宋体" w:cs="宋体" w:eastAsia="宋体" w:hint="default"/>
                <w:spacing w:val="-2"/>
                <w:sz w:val="18"/>
                <w:szCs w:val="18"/>
              </w:rPr>
              <w:t>末投资</w:t>
            </w:r>
            <w:r>
              <w:rPr>
                <w:rFonts w:ascii="宋体" w:hAnsi="宋体" w:cs="宋体" w:eastAsia="宋体" w:hint="default"/>
                <w:w w:val="101"/>
                <w:sz w:val="18"/>
                <w:szCs w:val="18"/>
              </w:rPr>
              <w:t> </w:t>
            </w:r>
            <w:r>
              <w:rPr>
                <w:rFonts w:ascii="宋体" w:hAnsi="宋体" w:cs="宋体" w:eastAsia="宋体" w:hint="default"/>
                <w:sz w:val="18"/>
                <w:szCs w:val="18"/>
              </w:rPr>
              <w:t>进度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5" w:right="113"/>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08"/>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13"/>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5" w:right="108"/>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9"/>
        <w:gridCol w:w="782"/>
        <w:gridCol w:w="778"/>
      </w:tblGrid>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部品部件工厂化生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29,730.</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29,730.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10,169.</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07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19,608.</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58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65.95%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营销中心建设项目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9,608.9</w:t>
            </w:r>
          </w:p>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6,041.5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6,041.5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设计研发中心建设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8,012.1</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4,698.3</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4,698.3</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信息化系统建设项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2,283.1</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1,279.8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66.64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1,042.5</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81.46%</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18,000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18,000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18,007.</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99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100.04</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装配式建筑产业基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51,230.</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69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51,230.</w:t>
            </w:r>
          </w:p>
          <w:p>
            <w:pPr>
              <w:pStyle w:val="TableParagraph"/>
              <w:spacing w:line="240" w:lineRule="auto" w:before="110"/>
              <w:ind w:left="484" w:right="0"/>
              <w:jc w:val="left"/>
              <w:rPr>
                <w:rFonts w:ascii="Times New Roman" w:hAnsi="Times New Roman" w:cs="Times New Roman" w:eastAsia="Times New Roman" w:hint="default"/>
                <w:sz w:val="18"/>
                <w:szCs w:val="18"/>
              </w:rPr>
            </w:pPr>
            <w:r>
              <w:rPr>
                <w:rFonts w:ascii="Times New Roman"/>
                <w:sz w:val="18"/>
              </w:rPr>
              <w:t>69</w:t>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center"/>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center"/>
              <w:rPr>
                <w:rFonts w:ascii="Times New Roman" w:hAnsi="Times New Roman" w:cs="Times New Roman" w:eastAsia="Times New Roman" w:hint="default"/>
                <w:sz w:val="18"/>
                <w:szCs w:val="18"/>
              </w:rPr>
            </w:pPr>
            <w:r>
              <w:rPr>
                <w:rFonts w:ascii="Times New Roman"/>
                <w:sz w:val="18"/>
              </w:rPr>
              <w:t>110,98</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1.06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10,235.</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71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49,398.</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96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无超募资金</w:t>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118,86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110,98</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1.06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10,235.</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71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49,398.</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96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570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0"/>
              <w:ind w:left="105" w:right="27"/>
              <w:jc w:val="left"/>
              <w:rPr>
                <w:rFonts w:ascii="宋体" w:hAnsi="宋体" w:cs="宋体" w:eastAsia="宋体" w:hint="default"/>
                <w:sz w:val="18"/>
                <w:szCs w:val="18"/>
              </w:rPr>
            </w:pPr>
            <w:r>
              <w:rPr>
                <w:rFonts w:ascii="宋体" w:hAnsi="宋体" w:cs="宋体" w:eastAsia="宋体" w:hint="default"/>
                <w:sz w:val="18"/>
                <w:szCs w:val="18"/>
              </w:rPr>
              <w:t>未达到计划进度或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预计收益的情况和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9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、营销中心建设项目：营销中心建设项目募集资金用于在广州、北京、上海、西安、成都、长春</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建立华南、华北、华东、西北、西南及东北六个营销中心，以构建更加完善的营销网络。目前，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华南、华北、华东三个营销中心已基本建成。由于本项目从论证至今历时较长，西安、成都、长</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春的写字楼成交价格持续大幅上涨，公司已难以在西安、成都、长春商业区找到符合募投项目要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求和公司运营需求的写字楼；同时，公司自有资金建设的陕西分公司、重庆分公司、沈阳分公司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通过近几年的发展，已基本满足公司西北、西南及东北营销中心的业务需求。营销中心建设项目</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自实施以来，公司每年大、中型的项目签约数量不断提升，营业收入的持续增长。根据《深圳证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w w:val="101"/>
                <w:sz w:val="18"/>
                <w:szCs w:val="18"/>
              </w:rPr>
              <w:t>券交易所股票上市规则》、《深圳证券交易所上市公司规范运作指引》等规定，为了提高资金利用</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效率、促进公司经营和发展，结合相关法律法规和公司实际生产经营需要，拟终止本项目并将剩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余募集资金（含累计利息和购买理财产品收益，实际金额以资金转出当日余额为准）永久补充流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动资金，主要用于公司日常营运资金需求。</w:t>
            </w:r>
          </w:p>
          <w:p>
            <w:pPr>
              <w:pStyle w:val="TableParagraph"/>
              <w:spacing w:line="314" w:lineRule="auto" w:before="52"/>
              <w:ind w:left="100" w:right="94"/>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、设计研发中心建设项目：设计研发中心建设项目募集资金主要用于构建设计中心、研发中心和</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支持管理中心三个功能部门。公司已完成该项目场地投入和基本软硬件的投资内容，已基本满足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使用需求。但基于募集资金使用的谨慎性原则，该项目实际投资金额较计划投入金额有所节余。</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此外，由于可行性研究报告系基于当时需求所编制，所以硬件设备、软件设备、对外合作等投资</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w w:val="101"/>
                <w:sz w:val="18"/>
                <w:szCs w:val="18"/>
              </w:rPr>
              <w:t>内容与公司现有需求有所差异。根据《深圳证券交易所股票上市规则》、《深圳证券交易所上市公</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司规范运作指引》等规定，为提高资金使用效率，降低财务费用，结合相关法律法规和公司银行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借款还款计划，公司拟终止本项目并将剩余募集资金（含累计利息和购买理财产品收益，实际金</w:t>
            </w:r>
          </w:p>
        </w:tc>
      </w:tr>
    </w:tbl>
    <w:p>
      <w:pPr>
        <w:spacing w:after="0" w:line="314"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98"/>
      </w:tblGrid>
      <w:tr>
        <w:trPr>
          <w:trHeight w:val="547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both"/>
              <w:rPr>
                <w:rFonts w:ascii="宋体" w:hAnsi="宋体" w:cs="宋体" w:eastAsia="宋体" w:hint="default"/>
                <w:sz w:val="18"/>
                <w:szCs w:val="18"/>
              </w:rPr>
            </w:pPr>
            <w:r>
              <w:rPr>
                <w:rFonts w:ascii="宋体" w:hAnsi="宋体" w:cs="宋体" w:eastAsia="宋体" w:hint="default"/>
                <w:spacing w:val="-3"/>
                <w:sz w:val="18"/>
                <w:szCs w:val="18"/>
              </w:rPr>
              <w:t>额以资金转出当日余额为准）永久补充流动资金，用于偿还</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日到期的交通银行的</w:t>
            </w:r>
          </w:p>
          <w:p>
            <w:pPr>
              <w:pStyle w:val="TableParagraph"/>
              <w:spacing w:line="316" w:lineRule="auto" w:before="67"/>
              <w:ind w:left="100" w:right="95"/>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万元，不足部分以公司自有资金偿还。</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、信息化系统建设项目：信息化系统建设项目拟通过硬件基础设施建设和应用管理系统建设，打</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造涵盖项目管理、采购管理、投标管理、系统办公平台、工程现场管理、设计管理、财务管理、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远程监控和视频会议的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大管理系统。公司结合信息系统建设方面的客观需求，拟将本项目的投</w:t>
            </w:r>
          </w:p>
          <w:p>
            <w:pPr>
              <w:pStyle w:val="TableParagraph"/>
              <w:spacing w:line="248" w:lineRule="exact"/>
              <w:ind w:left="100" w:right="0"/>
              <w:jc w:val="both"/>
              <w:rPr>
                <w:rFonts w:ascii="宋体" w:hAnsi="宋体" w:cs="宋体" w:eastAsia="宋体" w:hint="default"/>
                <w:sz w:val="18"/>
                <w:szCs w:val="18"/>
              </w:rPr>
            </w:pPr>
            <w:r>
              <w:rPr>
                <w:rFonts w:ascii="宋体" w:hAnsi="宋体" w:cs="宋体" w:eastAsia="宋体" w:hint="default"/>
                <w:sz w:val="18"/>
                <w:szCs w:val="18"/>
              </w:rPr>
              <w:t>资规模调整至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1,279.80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万元并延期至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年度内完成，本项目剩余募集资金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1,085.15</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万元（含累</w:t>
            </w:r>
          </w:p>
          <w:p>
            <w:pPr>
              <w:pStyle w:val="TableParagraph"/>
              <w:spacing w:line="240" w:lineRule="auto" w:before="63"/>
              <w:ind w:left="100"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计利息和购买理财产品收益，实际金额以资金转出当日余额为准）永久补充流动资金。截至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p>
          <w:p>
            <w:pPr>
              <w:pStyle w:val="TableParagraph"/>
              <w:spacing w:line="312" w:lineRule="auto" w:before="63"/>
              <w:ind w:left="100" w:right="123"/>
              <w:jc w:val="both"/>
              <w:rPr>
                <w:rFonts w:ascii="宋体" w:hAnsi="宋体" w:cs="宋体" w:eastAsia="宋体" w:hint="default"/>
                <w:sz w:val="18"/>
                <w:szCs w:val="18"/>
              </w:rPr>
            </w:pPr>
            <w:r>
              <w:rPr>
                <w:rFonts w:ascii="宋体" w:hAnsi="宋体" w:cs="宋体" w:eastAsia="宋体" w:hint="default"/>
                <w:spacing w:val="-3"/>
                <w:sz w:val="18"/>
                <w:szCs w:val="18"/>
              </w:rPr>
              <w:t>年末，公司信息化系统建设项目累计投入 </w:t>
            </w:r>
            <w:r>
              <w:rPr>
                <w:rFonts w:ascii="Times New Roman" w:hAnsi="Times New Roman" w:cs="Times New Roman" w:eastAsia="Times New Roman" w:hint="default"/>
                <w:sz w:val="18"/>
                <w:szCs w:val="18"/>
              </w:rPr>
              <w:t>1,042.52 </w:t>
            </w:r>
            <w:r>
              <w:rPr>
                <w:rFonts w:ascii="宋体" w:hAnsi="宋体" w:cs="宋体" w:eastAsia="宋体" w:hint="default"/>
                <w:spacing w:val="-3"/>
                <w:sz w:val="18"/>
                <w:szCs w:val="18"/>
              </w:rPr>
              <w:t>万元，公司信息化系统建设项目软硬件的投资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内容已基本满足使用需求，经第三届董事会第十九次会议审议，终止本项目并将剩余募集资金永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久补充流动资金。</w:t>
            </w:r>
          </w:p>
          <w:p>
            <w:pPr>
              <w:pStyle w:val="TableParagraph"/>
              <w:spacing w:line="309" w:lineRule="auto" w:before="61"/>
              <w:ind w:left="100" w:right="95"/>
              <w:jc w:val="both"/>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部品部件工厂化生产项目：因地质问题，需要对主体工程进行设计变更，加上基础施工过程适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逢雨季，故而工期有所延长，公司部品部件工厂化生产项目实施进度较慢，无法在原规划时间内</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完成，经第三届董事会第十九次会议审议，将本项目预计达到可使用状态的时间由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10"/>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日延期至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312" w:lineRule="auto" w:before="97"/>
              <w:ind w:left="100" w:right="10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、装配式建筑产业基地项目实际投资进度与公开发行可转换公司债券募集说明书投入进度存在一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定差异主要系为提高项目整体的运营效率、经济效益，公司正在对募投项目设计进行进一步详细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论证，故而项目尚未开工。</w:t>
            </w:r>
          </w:p>
        </w:tc>
      </w:tr>
      <w:tr>
        <w:trPr>
          <w:trHeight w:val="824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项目可行性发生重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大变化的情况说明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、营销中心建设项目：营销中心建设项目募集资金用于在广州、北京、上海、西安、成都、长春</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建立华南、华北、华东、西北、西南及东北六个营销中心，以构建更加完善的营销网络。目前，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华南、华北、华东三个营销中心已基本建成。由于本项目从论证至今历时较长，西安、成都、长</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春的写字楼成交价格持续大幅上涨，公司已难以在西安、成都、长春商业区找到符合募投项目要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求和公司运营需求的写字楼；同时，公司自有资金建设的陕西分公司、重庆分公司、沈阳分公司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通过近几年的发展，已基本满足公司西北、西南及东北营销中心的业务需求。营销中心建设项目</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自实施以来，公司每年大、中型的项目签约数量不断提升，营业收入的持续增长。根据《深圳证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7"/>
                <w:w w:val="101"/>
                <w:sz w:val="18"/>
                <w:szCs w:val="18"/>
              </w:rPr>
              <w:t>券交易所股票上市规则》、《深圳证券交易所上市公司规范运作指引》等规定，为了提高资金利用</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效率、促进公司经营和发展，结合相关法律法规和公司实际生产经营需要，拟终止本项目并将剩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余募集资金（含累计利息和购买理财产品收益，实际金额以资金转出当日余额为准）永久补充流</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动资金，主要用于公司日常营运资金需求。</w:t>
            </w:r>
          </w:p>
          <w:p>
            <w:pPr>
              <w:pStyle w:val="TableParagraph"/>
              <w:spacing w:line="314" w:lineRule="auto" w:before="52"/>
              <w:ind w:left="100" w:right="9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、设计研发中心建设项目：设计研发中心建设项目募集资金主要用于构建设计中心、研发中心和</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支持管理中心三个功能部门。公司已完成该项目场地投入和基本软硬件的投资内容，已基本满足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使用需求，但基于募集资金使用的谨慎性原则，该项目实际投资金额较计划投入金额有所节余。</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此外，由于可行性研究报告系基于当时需求所编制，所以硬件设备、软件设备、对外合作等投资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7"/>
                <w:w w:val="101"/>
                <w:sz w:val="18"/>
                <w:szCs w:val="18"/>
              </w:rPr>
              <w:t>内容与公司现有需求有所差异。根据《深圳证券交易所股票上市规则》、《深圳证券交易所上市公</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司规范运作指引》等规定，为提高资金使用效率，降低财务费用，结合相关法律法规和公司银行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借款还款计划，公司拟终止本项目并将剩余募集资金（含累计利息和购买理财产品收益，实际金</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额以资金转出当日余额为准）永久补充流动资金，用于偿还</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日到期的交通银行的</w:t>
            </w:r>
          </w:p>
          <w:p>
            <w:pPr>
              <w:pStyle w:val="TableParagraph"/>
              <w:spacing w:line="316" w:lineRule="auto" w:before="6"/>
              <w:ind w:left="100" w:right="95"/>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万元，不足部分以公司自有资金偿还。</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、信息化系统建设项目：信息化系统建设项目拟通过硬件基础设施建设和应用管理系统建设，打</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造涵盖项目管理、采购管理、投标管理、系统办公平台、工程现场管理、设计管理、财务管理、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远程监控和视频会议的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大管理系统。公司结合信息系统建设方面的客观需求，拟将本项目的投</w:t>
            </w:r>
          </w:p>
          <w:p>
            <w:pPr>
              <w:pStyle w:val="TableParagraph"/>
              <w:spacing w:line="249" w:lineRule="exact"/>
              <w:ind w:left="100" w:right="0"/>
              <w:jc w:val="both"/>
              <w:rPr>
                <w:rFonts w:ascii="宋体" w:hAnsi="宋体" w:cs="宋体" w:eastAsia="宋体" w:hint="default"/>
                <w:sz w:val="18"/>
                <w:szCs w:val="18"/>
              </w:rPr>
            </w:pPr>
            <w:r>
              <w:rPr>
                <w:rFonts w:ascii="宋体" w:hAnsi="宋体" w:cs="宋体" w:eastAsia="宋体" w:hint="default"/>
                <w:sz w:val="18"/>
                <w:szCs w:val="18"/>
              </w:rPr>
              <w:t>资规模调整至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1,279.80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万元并延期至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年度内完成，本项目剩余募集资金</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1,085.15</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万元（含累</w:t>
            </w:r>
          </w:p>
          <w:p>
            <w:pPr>
              <w:pStyle w:val="TableParagraph"/>
              <w:spacing w:line="240" w:lineRule="auto" w:before="63"/>
              <w:ind w:left="100"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计利息和购买理财产品收益，实际金额以资金转出当日余额为准）永久补充流动资金。截至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p>
          <w:p>
            <w:pPr>
              <w:pStyle w:val="TableParagraph"/>
              <w:spacing w:line="240" w:lineRule="auto" w:before="62"/>
              <w:ind w:left="100" w:right="0"/>
              <w:jc w:val="both"/>
              <w:rPr>
                <w:rFonts w:ascii="宋体" w:hAnsi="宋体" w:cs="宋体" w:eastAsia="宋体" w:hint="default"/>
                <w:sz w:val="18"/>
                <w:szCs w:val="18"/>
              </w:rPr>
            </w:pPr>
            <w:r>
              <w:rPr>
                <w:rFonts w:ascii="宋体" w:hAnsi="宋体" w:cs="宋体" w:eastAsia="宋体" w:hint="default"/>
                <w:spacing w:val="-3"/>
                <w:sz w:val="18"/>
                <w:szCs w:val="18"/>
              </w:rPr>
              <w:t>年末，公司信息化系统建设项目累计投入 </w:t>
            </w:r>
            <w:r>
              <w:rPr>
                <w:rFonts w:ascii="Times New Roman" w:hAnsi="Times New Roman" w:cs="Times New Roman" w:eastAsia="Times New Roman" w:hint="default"/>
                <w:sz w:val="18"/>
                <w:szCs w:val="18"/>
              </w:rPr>
              <w:t>1,042.52 </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万元，公司信息化系统建设项目软硬件的投资</w:t>
            </w:r>
          </w:p>
        </w:tc>
      </w:tr>
    </w:tbl>
    <w:p>
      <w:pPr>
        <w:spacing w:after="0" w:line="240"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98"/>
      </w:tblGrid>
      <w:tr>
        <w:trPr>
          <w:trHeight w:val="67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0" w:right="122"/>
              <w:jc w:val="left"/>
              <w:rPr>
                <w:rFonts w:ascii="宋体" w:hAnsi="宋体" w:cs="宋体" w:eastAsia="宋体" w:hint="default"/>
                <w:sz w:val="18"/>
                <w:szCs w:val="18"/>
              </w:rPr>
            </w:pPr>
            <w:r>
              <w:rPr>
                <w:rFonts w:ascii="宋体" w:hAnsi="宋体" w:cs="宋体" w:eastAsia="宋体" w:hint="default"/>
                <w:spacing w:val="-3"/>
                <w:sz w:val="18"/>
                <w:szCs w:val="18"/>
              </w:rPr>
              <w:t>内容已基本满足使用需求，经第三届董事会第十九次会议审议，终止本项目并将剩余募集资金永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久补充流动资金。</w:t>
            </w: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05" w:right="94"/>
              <w:jc w:val="left"/>
              <w:rPr>
                <w:rFonts w:ascii="宋体" w:hAnsi="宋体" w:cs="宋体" w:eastAsia="宋体" w:hint="default"/>
                <w:sz w:val="18"/>
                <w:szCs w:val="18"/>
              </w:rPr>
            </w:pPr>
            <w:r>
              <w:rPr>
                <w:rFonts w:ascii="宋体" w:hAnsi="宋体" w:cs="宋体" w:eastAsia="宋体" w:hint="default"/>
                <w:spacing w:val="-10"/>
                <w:sz w:val="18"/>
                <w:szCs w:val="18"/>
              </w:rPr>
              <w:t>超募资金的金额、用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21"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772"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21"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21" w:lineRule="auto"/>
              <w:ind w:left="105" w:right="209"/>
              <w:jc w:val="both"/>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先期投入及置换情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8"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第</w:t>
            </w:r>
            <w:r>
              <w:rPr>
                <w:rFonts w:ascii="宋体" w:hAnsi="宋体" w:cs="宋体" w:eastAsia="宋体" w:hint="default"/>
                <w:spacing w:val="-5"/>
                <w:w w:val="101"/>
                <w:sz w:val="18"/>
                <w:szCs w:val="18"/>
              </w:rPr>
              <w:t>十</w:t>
            </w:r>
            <w:r>
              <w:rPr>
                <w:rFonts w:ascii="宋体" w:hAnsi="宋体" w:cs="宋体" w:eastAsia="宋体" w:hint="default"/>
                <w:w w:val="101"/>
                <w:sz w:val="18"/>
                <w:szCs w:val="18"/>
              </w:rPr>
              <w:t>一</w:t>
            </w:r>
            <w:r>
              <w:rPr>
                <w:rFonts w:ascii="宋体" w:hAnsi="宋体" w:cs="宋体" w:eastAsia="宋体" w:hint="default"/>
                <w:spacing w:val="-5"/>
                <w:w w:val="101"/>
                <w:sz w:val="18"/>
                <w:szCs w:val="18"/>
              </w:rPr>
              <w:t>次</w:t>
            </w:r>
            <w:r>
              <w:rPr>
                <w:rFonts w:ascii="宋体" w:hAnsi="宋体" w:cs="宋体" w:eastAsia="宋体" w:hint="default"/>
                <w:w w:val="101"/>
                <w:sz w:val="18"/>
                <w:szCs w:val="18"/>
              </w:rPr>
              <w:t>会</w:t>
            </w:r>
            <w:r>
              <w:rPr>
                <w:rFonts w:ascii="宋体" w:hAnsi="宋体" w:cs="宋体" w:eastAsia="宋体" w:hint="default"/>
                <w:spacing w:val="-5"/>
                <w:w w:val="101"/>
                <w:sz w:val="18"/>
                <w:szCs w:val="18"/>
              </w:rPr>
              <w:t>议审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以</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置</w:t>
            </w:r>
            <w:r>
              <w:rPr>
                <w:rFonts w:ascii="宋体" w:hAnsi="宋体" w:cs="宋体" w:eastAsia="宋体" w:hint="default"/>
                <w:w w:val="101"/>
                <w:sz w:val="18"/>
                <w:szCs w:val="18"/>
              </w:rPr>
              <w:t>换</w:t>
            </w:r>
            <w:r>
              <w:rPr>
                <w:rFonts w:ascii="宋体" w:hAnsi="宋体" w:cs="宋体" w:eastAsia="宋体" w:hint="default"/>
                <w:spacing w:val="-5"/>
                <w:w w:val="101"/>
                <w:sz w:val="18"/>
                <w:szCs w:val="18"/>
              </w:rPr>
              <w:t>先</w:t>
            </w:r>
            <w:r>
              <w:rPr>
                <w:rFonts w:ascii="宋体" w:hAnsi="宋体" w:cs="宋体" w:eastAsia="宋体" w:hint="default"/>
                <w:w w:val="101"/>
                <w:sz w:val="18"/>
                <w:szCs w:val="18"/>
              </w:rPr>
              <w:t>期</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全体董事一致同意公司以募集资金 </w:t>
            </w:r>
            <w:r>
              <w:rPr>
                <w:rFonts w:ascii="Times New Roman" w:hAnsi="Times New Roman" w:cs="Times New Roman" w:eastAsia="Times New Roman" w:hint="default"/>
                <w:sz w:val="18"/>
                <w:szCs w:val="18"/>
              </w:rPr>
              <w:t>9,472.96</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万元置换预先已投入募集资金投资项目的自筹资金。</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日止，上述预先投入募集资金投资项目的自筹资金已置换完成。</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105" w:right="209"/>
              <w:jc w:val="both"/>
              <w:rPr>
                <w:rFonts w:ascii="宋体" w:hAnsi="宋体" w:cs="宋体" w:eastAsia="宋体" w:hint="default"/>
                <w:sz w:val="18"/>
                <w:szCs w:val="18"/>
              </w:rPr>
            </w:pPr>
            <w:r>
              <w:rPr>
                <w:rFonts w:ascii="宋体" w:hAnsi="宋体" w:cs="宋体" w:eastAsia="宋体" w:hint="default"/>
                <w:spacing w:val="-2"/>
                <w:sz w:val="18"/>
                <w:szCs w:val="18"/>
              </w:rPr>
              <w:t>用闲置募集资金暂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时补充流动资金情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、公开发行股票不适用</w:t>
            </w:r>
          </w:p>
          <w:p>
            <w:pPr>
              <w:pStyle w:val="TableParagraph"/>
              <w:spacing w:line="312" w:lineRule="auto" w:before="97"/>
              <w:ind w:left="100"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、公开发行可转换公司债券情况说明，</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pacing w:val="-3"/>
                <w:sz w:val="18"/>
                <w:szCs w:val="18"/>
              </w:rPr>
              <w:t>日召开的第三届董事会第十次会议审议通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w w:val="101"/>
                <w:sz w:val="18"/>
                <w:szCs w:val="18"/>
              </w:rPr>
              <w:t>过了《关于使用部分闲置募集资金临时补充流动资金的议案》，公司拟使用闲置募集资金人民币</w:t>
            </w:r>
            <w:r>
              <w:rPr>
                <w:rFonts w:ascii="宋体" w:hAnsi="宋体" w:cs="宋体" w:eastAsia="宋体" w:hint="default"/>
                <w:spacing w:val="-73"/>
                <w:w w:val="101"/>
                <w:sz w:val="18"/>
                <w:szCs w:val="18"/>
              </w:rPr>
              <w:t> </w:t>
            </w:r>
            <w:r>
              <w:rPr>
                <w:rFonts w:ascii="宋体" w:hAnsi="宋体" w:cs="宋体" w:eastAsia="宋体" w:hint="default"/>
                <w:spacing w:val="-73"/>
                <w:w w:val="101"/>
                <w:sz w:val="18"/>
                <w:szCs w:val="18"/>
              </w:rPr>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万元临时补充流动资金，使用期限不超过董事会批准之日起</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pacing w:val="-6"/>
                <w:sz w:val="18"/>
                <w:szCs w:val="18"/>
              </w:rPr>
              <w:t>个月，到期将归还至募集资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金专户。临时补充流动资金仅限于与主营业务相关的生产经营使用，本次使用闲置募集资金临时</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补充流动资金不会改变或变相改变募集资金用途，不影响募集资金投资计划的正常进行。截至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日，公司已划</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9,706.32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万元临时补充流动资金。</w:t>
            </w: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209"/>
              <w:jc w:val="both"/>
              <w:rPr>
                <w:rFonts w:ascii="宋体" w:hAnsi="宋体" w:cs="宋体" w:eastAsia="宋体" w:hint="default"/>
                <w:sz w:val="18"/>
                <w:szCs w:val="18"/>
              </w:rPr>
            </w:pPr>
            <w:r>
              <w:rPr>
                <w:rFonts w:ascii="宋体" w:hAnsi="宋体" w:cs="宋体" w:eastAsia="宋体" w:hint="default"/>
                <w:spacing w:val="-2"/>
                <w:sz w:val="18"/>
                <w:szCs w:val="18"/>
              </w:rPr>
              <w:t>项目实施出现募集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资金结余的金额及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21"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尚未使用的募集资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0" w:right="9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、公开发行股票尚未使用的募集资金将按募投项目计划投资进行使用，募集资金按照募集资金三</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方监管协议专户存储。</w:t>
            </w:r>
          </w:p>
          <w:p>
            <w:pPr>
              <w:pStyle w:val="TableParagraph"/>
              <w:spacing w:line="240" w:lineRule="auto" w:before="70"/>
              <w:ind w:left="10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、公开发行可转换公司债券未使用的募集资金将随项目开工陆续使用。</w:t>
            </w:r>
          </w:p>
        </w:tc>
      </w:tr>
      <w:tr>
        <w:trPr>
          <w:trHeight w:val="102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9"/>
              <w:jc w:val="both"/>
              <w:rPr>
                <w:rFonts w:ascii="宋体" w:hAnsi="宋体" w:cs="宋体" w:eastAsia="宋体" w:hint="default"/>
                <w:sz w:val="18"/>
                <w:szCs w:val="18"/>
              </w:rPr>
            </w:pPr>
            <w:r>
              <w:rPr>
                <w:rFonts w:ascii="宋体" w:hAnsi="宋体" w:cs="宋体" w:eastAsia="宋体" w:hint="default"/>
                <w:spacing w:val="-2"/>
                <w:sz w:val="18"/>
                <w:szCs w:val="18"/>
              </w:rPr>
              <w:t>募集资金使用及披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露中存在的问题或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56"/>
        <w:gridCol w:w="960"/>
        <w:gridCol w:w="956"/>
        <w:gridCol w:w="961"/>
        <w:gridCol w:w="956"/>
        <w:gridCol w:w="955"/>
        <w:gridCol w:w="960"/>
        <w:gridCol w:w="956"/>
        <w:gridCol w:w="956"/>
        <w:gridCol w:w="960"/>
      </w:tblGrid>
      <w:tr>
        <w:trPr>
          <w:trHeight w:val="102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92" w:right="104" w:hanging="178"/>
              <w:jc w:val="left"/>
              <w:rPr>
                <w:rFonts w:ascii="宋体" w:hAnsi="宋体" w:cs="宋体" w:eastAsia="宋体" w:hint="default"/>
                <w:sz w:val="18"/>
                <w:szCs w:val="18"/>
              </w:rPr>
            </w:pPr>
            <w:r>
              <w:rPr>
                <w:rFonts w:ascii="宋体" w:hAnsi="宋体" w:cs="宋体" w:eastAsia="宋体" w:hint="default"/>
                <w:sz w:val="18"/>
                <w:szCs w:val="18"/>
              </w:rPr>
              <w:t>变更后的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08"/>
              <w:jc w:val="left"/>
              <w:rPr>
                <w:rFonts w:ascii="宋体" w:hAnsi="宋体" w:cs="宋体" w:eastAsia="宋体" w:hint="default"/>
                <w:sz w:val="18"/>
                <w:szCs w:val="18"/>
              </w:rPr>
            </w:pPr>
            <w:r>
              <w:rPr>
                <w:rFonts w:ascii="宋体" w:hAnsi="宋体" w:cs="宋体" w:eastAsia="宋体" w:hint="default"/>
                <w:sz w:val="18"/>
                <w:szCs w:val="18"/>
              </w:rPr>
              <w:t>对应的原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115" w:right="103"/>
              <w:jc w:val="both"/>
              <w:rPr>
                <w:rFonts w:ascii="宋体" w:hAnsi="宋体" w:cs="宋体" w:eastAsia="宋体" w:hint="default"/>
                <w:sz w:val="18"/>
                <w:szCs w:val="18"/>
              </w:rPr>
            </w:pPr>
            <w:r>
              <w:rPr>
                <w:rFonts w:ascii="宋体" w:hAnsi="宋体" w:cs="宋体" w:eastAsia="宋体" w:hint="default"/>
                <w:sz w:val="18"/>
                <w:szCs w:val="18"/>
              </w:rPr>
              <w:t>变更后项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目拟投入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募集资金</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5" w:right="108"/>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115" w:right="103"/>
              <w:jc w:val="both"/>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实际累计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78"/>
              <w:ind w:left="115"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投资进度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(3)=(2)/(1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115" w:right="108"/>
              <w:jc w:val="both"/>
              <w:rPr>
                <w:rFonts w:ascii="宋体" w:hAnsi="宋体" w:cs="宋体" w:eastAsia="宋体" w:hint="default"/>
                <w:sz w:val="18"/>
                <w:szCs w:val="18"/>
              </w:rPr>
            </w:pPr>
            <w:r>
              <w:rPr>
                <w:rFonts w:ascii="宋体" w:hAnsi="宋体" w:cs="宋体" w:eastAsia="宋体" w:hint="default"/>
                <w:sz w:val="18"/>
                <w:szCs w:val="18"/>
              </w:rPr>
              <w:t>项目达到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预定可使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用状态日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5" w:right="104"/>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03"/>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8"/>
              <w:ind w:left="115" w:right="108"/>
              <w:jc w:val="both"/>
              <w:rPr>
                <w:rFonts w:ascii="宋体" w:hAnsi="宋体" w:cs="宋体" w:eastAsia="宋体" w:hint="default"/>
                <w:sz w:val="18"/>
                <w:szCs w:val="18"/>
              </w:rPr>
            </w:pPr>
            <w:r>
              <w:rPr>
                <w:rFonts w:ascii="宋体" w:hAnsi="宋体" w:cs="宋体" w:eastAsia="宋体" w:hint="default"/>
                <w:sz w:val="18"/>
                <w:szCs w:val="18"/>
              </w:rPr>
              <w:t>变更后的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项目可行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性是否发</w:t>
            </w:r>
          </w:p>
        </w:tc>
      </w:tr>
    </w:tbl>
    <w:p>
      <w:pPr>
        <w:spacing w:after="0" w:line="314"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956"/>
        <w:gridCol w:w="960"/>
        <w:gridCol w:w="956"/>
        <w:gridCol w:w="961"/>
        <w:gridCol w:w="956"/>
        <w:gridCol w:w="955"/>
        <w:gridCol w:w="960"/>
        <w:gridCol w:w="956"/>
        <w:gridCol w:w="956"/>
        <w:gridCol w:w="960"/>
      </w:tblGrid>
      <w:tr>
        <w:trPr>
          <w:trHeight w:val="672"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sz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期</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383" w:right="108" w:hanging="269"/>
              <w:jc w:val="left"/>
              <w:rPr>
                <w:rFonts w:ascii="宋体" w:hAnsi="宋体" w:cs="宋体" w:eastAsia="宋体" w:hint="default"/>
                <w:sz w:val="18"/>
                <w:szCs w:val="18"/>
              </w:rPr>
            </w:pPr>
            <w:r>
              <w:rPr>
                <w:rFonts w:ascii="宋体" w:hAnsi="宋体" w:cs="宋体" w:eastAsia="宋体" w:hint="default"/>
                <w:sz w:val="18"/>
                <w:szCs w:val="18"/>
              </w:rPr>
              <w:t>生重大变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w:t>
            </w: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13"/>
              <w:jc w:val="left"/>
              <w:rPr>
                <w:rFonts w:ascii="宋体" w:hAnsi="宋体" w:cs="宋体" w:eastAsia="宋体" w:hint="default"/>
                <w:sz w:val="18"/>
                <w:szCs w:val="18"/>
              </w:rPr>
            </w:pPr>
            <w:r>
              <w:rPr>
                <w:rFonts w:ascii="宋体" w:hAnsi="宋体" w:cs="宋体" w:eastAsia="宋体" w:hint="default"/>
                <w:sz w:val="18"/>
                <w:szCs w:val="18"/>
              </w:rPr>
              <w:t>永久补充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流动资金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17"/>
              <w:jc w:val="left"/>
              <w:rPr>
                <w:rFonts w:ascii="宋体" w:hAnsi="宋体" w:cs="宋体" w:eastAsia="宋体" w:hint="default"/>
                <w:sz w:val="18"/>
                <w:szCs w:val="18"/>
              </w:rPr>
            </w:pPr>
            <w:r>
              <w:rPr>
                <w:rFonts w:ascii="宋体" w:hAnsi="宋体" w:cs="宋体" w:eastAsia="宋体" w:hint="default"/>
                <w:sz w:val="18"/>
                <w:szCs w:val="18"/>
              </w:rPr>
              <w:t>营销中心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3,844.62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3,844.62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3,844.62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13"/>
              <w:jc w:val="left"/>
              <w:rPr>
                <w:rFonts w:ascii="宋体" w:hAnsi="宋体" w:cs="宋体" w:eastAsia="宋体" w:hint="default"/>
                <w:sz w:val="18"/>
                <w:szCs w:val="18"/>
              </w:rPr>
            </w:pPr>
            <w:r>
              <w:rPr>
                <w:rFonts w:ascii="宋体" w:hAnsi="宋体" w:cs="宋体" w:eastAsia="宋体" w:hint="default"/>
                <w:sz w:val="18"/>
                <w:szCs w:val="18"/>
              </w:rPr>
              <w:t>永久补充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流动资金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17"/>
              <w:jc w:val="both"/>
              <w:rPr>
                <w:rFonts w:ascii="宋体" w:hAnsi="宋体" w:cs="宋体" w:eastAsia="宋体" w:hint="default"/>
                <w:sz w:val="18"/>
                <w:szCs w:val="18"/>
              </w:rPr>
            </w:pPr>
            <w:r>
              <w:rPr>
                <w:rFonts w:ascii="宋体" w:hAnsi="宋体" w:cs="宋体" w:eastAsia="宋体" w:hint="default"/>
                <w:sz w:val="18"/>
                <w:szCs w:val="18"/>
              </w:rPr>
              <w:t>设计研发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中心建设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3,479.49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3,479.49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3,479.49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113"/>
              <w:jc w:val="left"/>
              <w:rPr>
                <w:rFonts w:ascii="宋体" w:hAnsi="宋体" w:cs="宋体" w:eastAsia="宋体" w:hint="default"/>
                <w:sz w:val="18"/>
                <w:szCs w:val="18"/>
              </w:rPr>
            </w:pPr>
            <w:r>
              <w:rPr>
                <w:rFonts w:ascii="宋体" w:hAnsi="宋体" w:cs="宋体" w:eastAsia="宋体" w:hint="default"/>
                <w:sz w:val="18"/>
                <w:szCs w:val="18"/>
              </w:rPr>
              <w:t>永久补充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流动资金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17"/>
              <w:jc w:val="both"/>
              <w:rPr>
                <w:rFonts w:ascii="宋体" w:hAnsi="宋体" w:cs="宋体" w:eastAsia="宋体" w:hint="default"/>
                <w:sz w:val="18"/>
                <w:szCs w:val="18"/>
              </w:rPr>
            </w:pPr>
            <w:r>
              <w:rPr>
                <w:rFonts w:ascii="宋体" w:hAnsi="宋体" w:cs="宋体" w:eastAsia="宋体" w:hint="default"/>
                <w:sz w:val="18"/>
                <w:szCs w:val="18"/>
              </w:rPr>
              <w:t>信息化系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1,086.18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1,086.18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1,086.18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13"/>
              <w:jc w:val="both"/>
              <w:rPr>
                <w:rFonts w:ascii="宋体" w:hAnsi="宋体" w:cs="宋体" w:eastAsia="宋体" w:hint="default"/>
                <w:sz w:val="18"/>
                <w:szCs w:val="18"/>
              </w:rPr>
            </w:pPr>
            <w:r>
              <w:rPr>
                <w:rFonts w:ascii="宋体" w:hAnsi="宋体" w:cs="宋体" w:eastAsia="宋体" w:hint="default"/>
                <w:sz w:val="18"/>
                <w:szCs w:val="18"/>
              </w:rPr>
              <w:t>信息化系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17"/>
              <w:jc w:val="both"/>
              <w:rPr>
                <w:rFonts w:ascii="宋体" w:hAnsi="宋体" w:cs="宋体" w:eastAsia="宋体" w:hint="default"/>
                <w:sz w:val="18"/>
                <w:szCs w:val="18"/>
              </w:rPr>
            </w:pPr>
            <w:r>
              <w:rPr>
                <w:rFonts w:ascii="宋体" w:hAnsi="宋体" w:cs="宋体" w:eastAsia="宋体" w:hint="default"/>
                <w:sz w:val="18"/>
                <w:szCs w:val="18"/>
              </w:rPr>
              <w:t>信息化系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1,279.8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1,042.52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81.46%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9,690.09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8,476.93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9,452.81</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8556" w:hRule="exact"/>
        </w:trPr>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105" w:right="94"/>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变更原因、决策程序及信息披露情</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4"/>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、营销中心建设项目募集资金用于在广州、北京、上海、西安、成都、长春建立华</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南、华北、华东、西北、西南及东北六个营销中心，以构建更加完善的营销网络。</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目前，华南、华北、华东三个营销中心已基本建成。由于本项目从论证至今历时较</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5"/>
                <w:sz w:val="18"/>
                <w:szCs w:val="18"/>
              </w:rPr>
              <w:t>长，西安、成都、长春的写字楼成交价格持续大幅上涨，公司已难以在西安、成都、</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长春商业区找到符合募集项目要求和公司运营需求的写字楼；同时，公司自有资金</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建设的陕西分公司、重庆分公司、沈阳分公司通过近几年的发展，已基本满足公司</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西北、西南及东北营销中心的业务需求。营销中心建设项目自实施以来，公司每年</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大、中型的项目签约数量不断提升，营业收入持续增长。根据《深圳证券交易所股</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8"/>
                <w:w w:val="101"/>
                <w:sz w:val="18"/>
                <w:szCs w:val="18"/>
              </w:rPr>
              <w:t>票上市规则》、《深圳证券交易所上市公司规范运作指引》等规定，为了提高资金利</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3"/>
                <w:sz w:val="18"/>
                <w:szCs w:val="18"/>
              </w:rPr>
              <w:t>用效率、促进公司经营和发展，结合相关法律法规和公司实际生产经营需要，公司</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日召开的第三届董事会第八次会议及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宋体" w:hAnsi="宋体" w:cs="宋体" w:eastAsia="宋体" w:hint="default"/>
                <w:spacing w:val="-3"/>
                <w:sz w:val="18"/>
                <w:szCs w:val="18"/>
              </w:rPr>
              <w:t>年度股东大会审议通过了《关于终止和变更部分募集资金用途并永久补充流动资金</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9"/>
                <w:w w:val="101"/>
                <w:sz w:val="18"/>
                <w:szCs w:val="18"/>
              </w:rPr>
              <w:t>的议案》，公司终止“营销中心建设项目”并将剩余募集资金</w:t>
            </w:r>
            <w:r>
              <w:rPr>
                <w:rFonts w:ascii="宋体" w:hAnsi="宋体" w:cs="宋体" w:eastAsia="宋体" w:hint="default"/>
                <w:spacing w:val="-42"/>
                <w:w w:val="101"/>
                <w:sz w:val="18"/>
                <w:szCs w:val="18"/>
              </w:rPr>
              <w:t> </w:t>
            </w:r>
            <w:r>
              <w:rPr>
                <w:rFonts w:ascii="Times New Roman" w:hAnsi="Times New Roman" w:cs="Times New Roman" w:eastAsia="Times New Roman" w:hint="default"/>
                <w:spacing w:val="-2"/>
                <w:w w:val="101"/>
                <w:sz w:val="18"/>
                <w:szCs w:val="18"/>
              </w:rPr>
              <w:t>3,844.62</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6"/>
                <w:w w:val="101"/>
                <w:sz w:val="18"/>
                <w:szCs w:val="18"/>
              </w:rPr>
              <w:t>万元（含累计</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3"/>
                <w:sz w:val="18"/>
                <w:szCs w:val="18"/>
              </w:rPr>
              <w:t>利息和购买理财产品收益）永久补充流动资金，主要用于公司日常运营资金需求。</w:t>
            </w:r>
          </w:p>
          <w:p>
            <w:pPr>
              <w:pStyle w:val="TableParagraph"/>
              <w:spacing w:line="314" w:lineRule="auto" w:before="54"/>
              <w:ind w:left="105" w:right="9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、设计研发中心建设项目募集资金主要用于建构设计中心、研发中心和支持管理中</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心三个功能部门。公司已完成该项目场地投入和基本软件的投资内容，已基本满足</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使用需求。但基于募集资金使用的严谨性原则，该项目实际投资金额较计划投入金</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额有所节余。此外由于可行性研究报告系基于当时需求编制，所以硬件设备、软件</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设备、对外合作等投资内容与公司现有需求有所差异。根据《深圳证券交易所股票</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8"/>
                <w:w w:val="101"/>
                <w:sz w:val="18"/>
                <w:szCs w:val="18"/>
              </w:rPr>
              <w:t>上市规则》、《深圳证券交易所上市公司规范运作指引》等规定，为了提高资金利用</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宋体" w:hAnsi="宋体" w:cs="宋体" w:eastAsia="宋体" w:hint="default"/>
                <w:spacing w:val="-4"/>
                <w:sz w:val="18"/>
                <w:szCs w:val="18"/>
              </w:rPr>
              <w:t>效率，降低财务费用，结合相关法律法规和公司银行借款还款计划，公司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p>
          <w:p>
            <w:pPr>
              <w:pStyle w:val="TableParagraph"/>
              <w:spacing w:line="309" w:lineRule="auto" w:before="1"/>
              <w:ind w:left="105" w:right="9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日召开的第三届董事会第八次会议及</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年度</w:t>
            </w:r>
            <w:r>
              <w:rPr>
                <w:rFonts w:ascii="宋体" w:hAnsi="宋体" w:cs="宋体" w:eastAsia="宋体" w:hint="default"/>
                <w:spacing w:val="-86"/>
                <w:sz w:val="18"/>
                <w:szCs w:val="18"/>
              </w:rPr>
              <w:t> </w:t>
            </w:r>
            <w:r>
              <w:rPr>
                <w:rFonts w:ascii="宋体" w:hAnsi="宋体" w:cs="宋体" w:eastAsia="宋体" w:hint="default"/>
                <w:spacing w:val="-3"/>
                <w:sz w:val="18"/>
                <w:szCs w:val="18"/>
              </w:rPr>
              <w:t>股东大会审议通过了《关于终止和变更部分募集资金用途并永久补充流动资金的议</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9"/>
                <w:w w:val="101"/>
                <w:sz w:val="18"/>
                <w:szCs w:val="18"/>
              </w:rPr>
              <w:t>案》，公司终止“设计研发中心建设项目”并将剩余募集资金</w:t>
            </w:r>
            <w:r>
              <w:rPr>
                <w:rFonts w:ascii="宋体" w:hAnsi="宋体" w:cs="宋体" w:eastAsia="宋体" w:hint="default"/>
                <w:w w:val="101"/>
                <w:sz w:val="18"/>
                <w:szCs w:val="18"/>
              </w:rPr>
              <w:t> </w:t>
            </w:r>
            <w:r>
              <w:rPr>
                <w:rFonts w:ascii="Times New Roman" w:hAnsi="Times New Roman" w:cs="Times New Roman" w:eastAsia="Times New Roman" w:hint="default"/>
                <w:spacing w:val="-2"/>
                <w:w w:val="101"/>
                <w:sz w:val="18"/>
                <w:szCs w:val="18"/>
              </w:rPr>
              <w:t>3,479.49</w:t>
            </w:r>
            <w:r>
              <w:rPr>
                <w:rFonts w:ascii="Times New Roman" w:hAnsi="Times New Roman" w:cs="Times New Roman" w:eastAsia="Times New Roman" w:hint="default"/>
                <w:spacing w:val="-22"/>
                <w:w w:val="101"/>
                <w:sz w:val="18"/>
                <w:szCs w:val="18"/>
              </w:rPr>
              <w:t> </w:t>
            </w:r>
            <w:r>
              <w:rPr>
                <w:rFonts w:ascii="宋体" w:hAnsi="宋体" w:cs="宋体" w:eastAsia="宋体" w:hint="default"/>
                <w:spacing w:val="-6"/>
                <w:w w:val="101"/>
                <w:sz w:val="18"/>
                <w:szCs w:val="18"/>
              </w:rPr>
              <w:t>万元（含累计</w:t>
            </w:r>
            <w:r>
              <w:rPr>
                <w:rFonts w:ascii="宋体" w:hAnsi="宋体" w:cs="宋体" w:eastAsia="宋体" w:hint="default"/>
                <w:spacing w:val="-6"/>
                <w:sz w:val="18"/>
                <w:szCs w:val="18"/>
              </w:rPr>
            </w:r>
          </w:p>
          <w:p>
            <w:pPr>
              <w:pStyle w:val="TableParagraph"/>
              <w:spacing w:line="240" w:lineRule="auto" w:before="5"/>
              <w:ind w:left="105" w:right="0"/>
              <w:jc w:val="both"/>
              <w:rPr>
                <w:rFonts w:ascii="宋体" w:hAnsi="宋体" w:cs="宋体" w:eastAsia="宋体" w:hint="default"/>
                <w:sz w:val="18"/>
                <w:szCs w:val="18"/>
              </w:rPr>
            </w:pPr>
            <w:r>
              <w:rPr>
                <w:rFonts w:ascii="宋体" w:hAnsi="宋体" w:cs="宋体" w:eastAsia="宋体" w:hint="default"/>
                <w:spacing w:val="-3"/>
                <w:sz w:val="18"/>
                <w:szCs w:val="18"/>
              </w:rPr>
              <w:t>利息和购买理财产品收益）用于偿还</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日到期的交通银行的短期借款</w:t>
            </w:r>
          </w:p>
          <w:p>
            <w:pPr>
              <w:pStyle w:val="TableParagraph"/>
              <w:spacing w:line="240" w:lineRule="auto" w:before="67"/>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万元，不足部分以公司自有资金偿还。</w:t>
            </w:r>
          </w:p>
          <w:p>
            <w:pPr>
              <w:pStyle w:val="TableParagraph"/>
              <w:spacing w:line="240" w:lineRule="auto" w:before="96"/>
              <w:ind w:left="105" w:right="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、信息化系统建设项目拟通过硬件基础设施建设和应用管理系统建设，打造涵盖项</w:t>
            </w:r>
          </w:p>
        </w:tc>
      </w:tr>
    </w:tbl>
    <w:p>
      <w:pPr>
        <w:spacing w:after="0" w:line="240"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71"/>
        <w:gridCol w:w="6703"/>
      </w:tblGrid>
      <w:tr>
        <w:trPr>
          <w:trHeight w:val="2857"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4"/>
              <w:jc w:val="both"/>
              <w:rPr>
                <w:rFonts w:ascii="宋体" w:hAnsi="宋体" w:cs="宋体" w:eastAsia="宋体" w:hint="default"/>
                <w:sz w:val="18"/>
                <w:szCs w:val="18"/>
              </w:rPr>
            </w:pPr>
            <w:r>
              <w:rPr>
                <w:rFonts w:ascii="宋体" w:hAnsi="宋体" w:cs="宋体" w:eastAsia="宋体" w:hint="default"/>
                <w:spacing w:val="-3"/>
                <w:sz w:val="18"/>
                <w:szCs w:val="18"/>
              </w:rPr>
              <w:t>目管理、采购管理、投标管理、系统办公平台、工程现场管理，设计管理、财务管</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理、远程监控和视频会议的 </w:t>
            </w:r>
            <w:r>
              <w:rPr>
                <w:rFonts w:ascii="Times New Roman" w:hAnsi="Times New Roman" w:cs="Times New Roman" w:eastAsia="Times New Roman" w:hint="default"/>
                <w:sz w:val="18"/>
                <w:szCs w:val="18"/>
              </w:rPr>
              <w:t>9 </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大管理系统。结合信息系统建设方面的客观需求，公</w:t>
            </w:r>
          </w:p>
          <w:p>
            <w:pPr>
              <w:pStyle w:val="TableParagraph"/>
              <w:spacing w:line="248" w:lineRule="exact"/>
              <w:ind w:left="105" w:right="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日召开的第三届董事会第八次会议及</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w w:val="101"/>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大</w:t>
            </w:r>
            <w:r>
              <w:rPr>
                <w:rFonts w:ascii="宋体" w:hAnsi="宋体" w:cs="宋体" w:eastAsia="宋体" w:hint="default"/>
                <w:w w:val="101"/>
                <w:sz w:val="18"/>
                <w:szCs w:val="18"/>
              </w:rPr>
              <w:t>会</w:t>
            </w:r>
            <w:r>
              <w:rPr>
                <w:rFonts w:ascii="宋体" w:hAnsi="宋体" w:cs="宋体" w:eastAsia="宋体" w:hint="default"/>
                <w:spacing w:val="-5"/>
                <w:w w:val="101"/>
                <w:sz w:val="18"/>
                <w:szCs w:val="18"/>
              </w:rPr>
              <w:t>审</w:t>
            </w: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92"/>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终</w:t>
            </w:r>
            <w:r>
              <w:rPr>
                <w:rFonts w:ascii="宋体" w:hAnsi="宋体" w:cs="宋体" w:eastAsia="宋体" w:hint="default"/>
                <w:spacing w:val="-5"/>
                <w:w w:val="101"/>
                <w:sz w:val="18"/>
                <w:szCs w:val="18"/>
              </w:rPr>
              <w:t>止</w:t>
            </w:r>
            <w:r>
              <w:rPr>
                <w:rFonts w:ascii="宋体" w:hAnsi="宋体" w:cs="宋体" w:eastAsia="宋体" w:hint="default"/>
                <w:w w:val="101"/>
                <w:sz w:val="18"/>
                <w:szCs w:val="18"/>
              </w:rPr>
              <w:t>和</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用</w:t>
            </w:r>
            <w:r>
              <w:rPr>
                <w:rFonts w:ascii="宋体" w:hAnsi="宋体" w:cs="宋体" w:eastAsia="宋体" w:hint="default"/>
                <w:w w:val="101"/>
                <w:sz w:val="18"/>
                <w:szCs w:val="18"/>
              </w:rPr>
              <w:t>途</w:t>
            </w:r>
            <w:r>
              <w:rPr>
                <w:rFonts w:ascii="宋体" w:hAnsi="宋体" w:cs="宋体" w:eastAsia="宋体" w:hint="default"/>
                <w:spacing w:val="-5"/>
                <w:w w:val="101"/>
                <w:sz w:val="18"/>
                <w:szCs w:val="18"/>
              </w:rPr>
              <w:t>并</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z w:val="18"/>
                <w:szCs w:val="18"/>
              </w:rPr>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将</w:t>
            </w:r>
            <w:r>
              <w:rPr>
                <w:rFonts w:ascii="宋体" w:hAnsi="宋体" w:cs="宋体" w:eastAsia="宋体" w:hint="default"/>
                <w:spacing w:val="-5"/>
                <w:w w:val="101"/>
                <w:sz w:val="18"/>
                <w:szCs w:val="18"/>
              </w:rPr>
              <w:t>本</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的</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规</w:t>
            </w:r>
            <w:r>
              <w:rPr>
                <w:rFonts w:ascii="宋体" w:hAnsi="宋体" w:cs="宋体" w:eastAsia="宋体" w:hint="default"/>
                <w:w w:val="101"/>
                <w:sz w:val="18"/>
                <w:szCs w:val="18"/>
              </w:rPr>
              <w:t>模</w:t>
            </w:r>
            <w:r>
              <w:rPr>
                <w:rFonts w:ascii="宋体" w:hAnsi="宋体" w:cs="宋体" w:eastAsia="宋体" w:hint="default"/>
                <w:spacing w:val="-5"/>
                <w:w w:val="101"/>
                <w:sz w:val="18"/>
                <w:szCs w:val="18"/>
              </w:rPr>
              <w:t>调</w:t>
            </w:r>
            <w:r>
              <w:rPr>
                <w:rFonts w:ascii="宋体" w:hAnsi="宋体" w:cs="宋体" w:eastAsia="宋体" w:hint="default"/>
                <w:w w:val="101"/>
                <w:sz w:val="18"/>
                <w:szCs w:val="18"/>
              </w:rPr>
              <w:t>整至</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27</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并</w:t>
            </w:r>
            <w:r>
              <w:rPr>
                <w:rFonts w:ascii="宋体" w:hAnsi="宋体" w:cs="宋体" w:eastAsia="宋体" w:hint="default"/>
                <w:spacing w:val="-5"/>
                <w:w w:val="101"/>
                <w:sz w:val="18"/>
                <w:szCs w:val="18"/>
              </w:rPr>
              <w:t>延</w:t>
            </w:r>
            <w:r>
              <w:rPr>
                <w:rFonts w:ascii="宋体" w:hAnsi="宋体" w:cs="宋体" w:eastAsia="宋体" w:hint="default"/>
                <w:w w:val="101"/>
                <w:sz w:val="18"/>
                <w:szCs w:val="18"/>
              </w:rPr>
              <w:t>期至</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内</w:t>
            </w:r>
            <w:r>
              <w:rPr>
                <w:rFonts w:ascii="宋体" w:hAnsi="宋体" w:cs="宋体" w:eastAsia="宋体" w:hint="default"/>
                <w:w w:val="101"/>
                <w:sz w:val="18"/>
                <w:szCs w:val="18"/>
              </w:rPr>
              <w:t>完</w:t>
            </w:r>
            <w:r>
              <w:rPr>
                <w:rFonts w:ascii="宋体" w:hAnsi="宋体" w:cs="宋体" w:eastAsia="宋体" w:hint="default"/>
                <w:spacing w:val="-5"/>
                <w:w w:val="101"/>
                <w:sz w:val="18"/>
                <w:szCs w:val="18"/>
              </w:rPr>
              <w:t>成</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z w:val="18"/>
                <w:szCs w:val="18"/>
              </w:rPr>
              <w:t>并将本项目剩余募集资金 </w:t>
            </w:r>
            <w:r>
              <w:rPr>
                <w:rFonts w:ascii="Times New Roman" w:hAnsi="Times New Roman" w:cs="Times New Roman" w:eastAsia="Times New Roman" w:hint="default"/>
                <w:sz w:val="18"/>
                <w:szCs w:val="18"/>
              </w:rPr>
              <w:t>1,086.15</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万元（含累计利息和购买理财产品收益）永久补</w:t>
            </w:r>
          </w:p>
          <w:p>
            <w:pPr>
              <w:pStyle w:val="TableParagraph"/>
              <w:spacing w:line="312" w:lineRule="auto" w:before="63"/>
              <w:ind w:left="105" w:right="104"/>
              <w:jc w:val="both"/>
              <w:rPr>
                <w:rFonts w:ascii="宋体" w:hAnsi="宋体" w:cs="宋体" w:eastAsia="宋体" w:hint="default"/>
                <w:sz w:val="18"/>
                <w:szCs w:val="18"/>
              </w:rPr>
            </w:pPr>
            <w:r>
              <w:rPr>
                <w:rFonts w:ascii="宋体" w:hAnsi="宋体" w:cs="宋体" w:eastAsia="宋体" w:hint="default"/>
                <w:spacing w:val="-6"/>
                <w:sz w:val="18"/>
                <w:szCs w:val="18"/>
              </w:rPr>
              <w:t>充流动资金。截至 </w:t>
            </w:r>
            <w:r>
              <w:rPr>
                <w:rFonts w:ascii="Times New Roman" w:hAnsi="Times New Roman" w:cs="Times New Roman" w:eastAsia="Times New Roman" w:hint="default"/>
                <w:sz w:val="18"/>
                <w:szCs w:val="18"/>
              </w:rPr>
              <w:t>2019 </w:t>
            </w:r>
            <w:r>
              <w:rPr>
                <w:rFonts w:ascii="宋体" w:hAnsi="宋体" w:cs="宋体" w:eastAsia="宋体" w:hint="default"/>
                <w:spacing w:val="-5"/>
                <w:sz w:val="18"/>
                <w:szCs w:val="18"/>
              </w:rPr>
              <w:t>年末，公司信息化系统建设项目累计投入 </w:t>
            </w:r>
            <w:r>
              <w:rPr>
                <w:rFonts w:ascii="Times New Roman" w:hAnsi="Times New Roman" w:cs="Times New Roman" w:eastAsia="Times New Roman" w:hint="default"/>
                <w:sz w:val="18"/>
                <w:szCs w:val="18"/>
              </w:rPr>
              <w:t>1,042.52 </w:t>
            </w:r>
            <w:r>
              <w:rPr>
                <w:rFonts w:ascii="宋体" w:hAnsi="宋体" w:cs="宋体" w:eastAsia="宋体" w:hint="default"/>
                <w:spacing w:val="-19"/>
                <w:sz w:val="18"/>
                <w:szCs w:val="18"/>
              </w:rPr>
              <w:t>万元，公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司信息化系统建设项目软硬件的投资内容已基本满足使用需求，经第三届董事会第</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十九次会议审议，终止本项目并将剩余募集资金永久补充流动资金。</w:t>
            </w:r>
          </w:p>
        </w:tc>
      </w:tr>
      <w:tr>
        <w:trPr>
          <w:trHeight w:val="715"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2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况和原因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28"/>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化的情况说明</w:t>
            </w:r>
          </w:p>
        </w:tc>
        <w:tc>
          <w:tcPr>
            <w:tcW w:w="6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854"/>
        <w:jc w:val="left"/>
      </w:pPr>
      <w:r>
        <w:rPr/>
        <w:t>□ </w:t>
      </w:r>
      <w:r>
        <w:rPr>
          <w:spacing w:val="-3"/>
        </w:rPr>
        <w:t>适用 </w:t>
      </w:r>
      <w:r>
        <w:rPr/>
        <w:t>√ 不适用</w:t>
      </w:r>
      <w:r>
        <w:rPr>
          <w:spacing w:val="-77"/>
        </w:rPr>
        <w:t> </w:t>
      </w:r>
      <w:r>
        <w:rPr>
          <w:spacing w:val="-77"/>
        </w:rPr>
      </w:r>
      <w:r>
        <w:rPr>
          <w:spacing w:val="-3"/>
        </w:rPr>
        <w:t>公司报告期未出售重大资产。</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261"/>
        <w:jc w:val="left"/>
      </w:pPr>
      <w:r>
        <w:rPr/>
        <w:t>□ </w:t>
      </w:r>
      <w:r>
        <w:rPr>
          <w:spacing w:val="-3"/>
        </w:rPr>
        <w:t>适用 </w:t>
      </w:r>
      <w:r>
        <w:rPr/>
        <w:t>√ 不适用</w:t>
      </w:r>
      <w:r>
        <w:rPr>
          <w:spacing w:val="-77"/>
        </w:rPr>
        <w:t> </w:t>
      </w:r>
      <w:r>
        <w:rPr>
          <w:spacing w:val="-77"/>
        </w:rPr>
      </w:r>
      <w:r>
        <w:rPr>
          <w:spacing w:val="-3"/>
        </w:rPr>
        <w:t>公司报告期内无应当披露的重要控股参股公司信息。</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8"/>
        <w:rPr>
          <w:rFonts w:ascii="宋体" w:hAnsi="宋体" w:cs="宋体" w:eastAsia="宋体" w:hint="default"/>
          <w:b/>
          <w:bCs/>
          <w:sz w:val="27"/>
          <w:szCs w:val="27"/>
        </w:rPr>
      </w:pPr>
    </w:p>
    <w:p>
      <w:pPr>
        <w:pStyle w:val="Heading4"/>
        <w:spacing w:line="240" w:lineRule="auto"/>
        <w:ind w:right="0"/>
        <w:jc w:val="left"/>
        <w:rPr>
          <w:b w:val="0"/>
          <w:bCs w:val="0"/>
        </w:rPr>
      </w:pPr>
      <w:r>
        <w:rPr/>
        <w:t>（一）公司发展战略及经营计划</w:t>
      </w:r>
      <w:r>
        <w:rPr>
          <w:b w:val="0"/>
          <w:bCs w:val="0"/>
        </w:rPr>
      </w:r>
    </w:p>
    <w:p>
      <w:pPr>
        <w:pStyle w:val="BodyText"/>
        <w:spacing w:line="312" w:lineRule="auto" w:before="76"/>
        <w:ind w:right="0" w:firstLine="360"/>
        <w:jc w:val="left"/>
      </w:pPr>
      <w:r>
        <w:rPr>
          <w:rFonts w:ascii="Times New Roman" w:hAnsi="Times New Roman" w:cs="Times New Roman" w:eastAsia="Times New Roman" w:hint="default"/>
          <w:spacing w:val="-4"/>
        </w:rPr>
        <w:t>2020</w:t>
      </w:r>
      <w:r>
        <w:rPr>
          <w:spacing w:val="-4"/>
        </w:rPr>
        <w:t>年，公司要以提质增效为主线，优化五年规划，要以客户为中心，做到服务优质、支持到位、保障有力，在成就客</w:t>
      </w:r>
      <w:r>
        <w:rPr>
          <w:w w:val="101"/>
        </w:rPr>
        <w:t> </w:t>
      </w:r>
      <w:r>
        <w:rPr>
          <w:spacing w:val="-4"/>
        </w:rPr>
        <w:t>户中成就自己，共创共赢。在提升主业服务品质的基础上，要以物业管理为入口，向老旧小区改造的存量市场积极延伸，打</w:t>
      </w:r>
      <w:r>
        <w:rPr>
          <w:spacing w:val="40"/>
        </w:rPr>
        <w:t> </w:t>
      </w:r>
      <w:r>
        <w:rPr>
          <w:spacing w:val="40"/>
        </w:rPr>
      </w:r>
      <w:r>
        <w:rPr>
          <w:spacing w:val="-4"/>
        </w:rPr>
        <w:t>造成全国领先的城乡建设综合服务商。与此同时，在科技创新上有所突破，在区块链技术和</w:t>
      </w:r>
      <w:r>
        <w:rPr>
          <w:rFonts w:ascii="宋体" w:hAnsi="宋体" w:cs="宋体" w:eastAsia="宋体" w:hint="default"/>
          <w:spacing w:val="-4"/>
        </w:rPr>
        <w:t>IDC</w:t>
      </w:r>
      <w:r>
        <w:rPr>
          <w:spacing w:val="-4"/>
        </w:rPr>
        <w:t>等新基建业务大力投入资源，</w:t>
      </w:r>
      <w:r>
        <w:rPr>
          <w:spacing w:val="54"/>
        </w:rPr>
        <w:t> </w:t>
      </w:r>
      <w:r>
        <w:rPr>
          <w:spacing w:val="54"/>
        </w:rPr>
      </w:r>
      <w:r>
        <w:rPr>
          <w:spacing w:val="-3"/>
        </w:rPr>
        <w:t>践行科技转型战略。公司在</w:t>
      </w:r>
      <w:r>
        <w:rPr>
          <w:rFonts w:ascii="Times New Roman" w:hAnsi="Times New Roman" w:cs="Times New Roman" w:eastAsia="Times New Roman" w:hint="default"/>
          <w:spacing w:val="-3"/>
        </w:rPr>
        <w:t>2020</w:t>
      </w:r>
      <w:r>
        <w:rPr>
          <w:spacing w:val="-3"/>
        </w:rPr>
        <w:t>年的经营计划如下：</w:t>
      </w:r>
    </w:p>
    <w:p>
      <w:pPr>
        <w:pStyle w:val="BodyText"/>
        <w:spacing w:line="240" w:lineRule="auto" w:before="3"/>
        <w:ind w:left="473" w:right="0"/>
        <w:jc w:val="left"/>
      </w:pPr>
      <w:r>
        <w:rPr>
          <w:rFonts w:ascii="宋体" w:hAnsi="宋体" w:cs="宋体" w:eastAsia="宋体" w:hint="default"/>
          <w:spacing w:val="-3"/>
        </w:rPr>
        <w:t>1</w:t>
      </w:r>
      <w:r>
        <w:rPr>
          <w:spacing w:val="-3"/>
        </w:rPr>
        <w:t>、以提质增效为主线，稳健发展主业。</w:t>
      </w:r>
    </w:p>
    <w:p>
      <w:pPr>
        <w:pStyle w:val="BodyText"/>
        <w:spacing w:line="300" w:lineRule="auto" w:before="76"/>
        <w:ind w:right="0" w:firstLine="360"/>
        <w:jc w:val="left"/>
      </w:pPr>
      <w:r>
        <w:rPr>
          <w:spacing w:val="-2"/>
        </w:rPr>
        <w:t>（</w:t>
      </w:r>
      <w:r>
        <w:rPr>
          <w:rFonts w:ascii="宋体" w:hAnsi="宋体" w:cs="宋体" w:eastAsia="宋体" w:hint="default"/>
          <w:spacing w:val="-2"/>
        </w:rPr>
        <w:t>1</w:t>
      </w:r>
      <w:r>
        <w:rPr>
          <w:spacing w:val="-2"/>
        </w:rPr>
        <w:t>）利用平台优势，不断优化产业链条，完善房建、市政、装饰业务协同，不断夯实</w:t>
      </w:r>
      <w:r>
        <w:rPr>
          <w:rFonts w:ascii="Times New Roman" w:hAnsi="Times New Roman" w:cs="Times New Roman" w:eastAsia="Times New Roman" w:hint="default"/>
          <w:spacing w:val="-2"/>
        </w:rPr>
        <w:t>EPC</w:t>
      </w:r>
      <w:r>
        <w:rPr>
          <w:spacing w:val="-2"/>
        </w:rPr>
        <w:t>项目的经营和交付能力，以</w:t>
      </w:r>
      <w:r>
        <w:rPr>
          <w:w w:val="101"/>
        </w:rPr>
        <w:t> </w:t>
      </w:r>
      <w:r>
        <w:rPr>
          <w:spacing w:val="-3"/>
        </w:rPr>
        <w:t>优质</w:t>
      </w:r>
      <w:r>
        <w:rPr>
          <w:rFonts w:ascii="Times New Roman" w:hAnsi="Times New Roman" w:cs="Times New Roman" w:eastAsia="Times New Roman" w:hint="default"/>
          <w:spacing w:val="-3"/>
        </w:rPr>
        <w:t>“</w:t>
      </w:r>
      <w:r>
        <w:rPr>
          <w:spacing w:val="-3"/>
        </w:rPr>
        <w:t>大客户、大项目</w:t>
      </w:r>
      <w:r>
        <w:rPr>
          <w:rFonts w:ascii="Times New Roman" w:hAnsi="Times New Roman" w:cs="Times New Roman" w:eastAsia="Times New Roman" w:hint="default"/>
          <w:spacing w:val="-3"/>
        </w:rPr>
        <w:t>”</w:t>
      </w:r>
      <w:r>
        <w:rPr>
          <w:spacing w:val="-3"/>
        </w:rPr>
        <w:t>为导向，稳步提高公司整体项目单体体量和质量。</w:t>
      </w:r>
    </w:p>
    <w:p>
      <w:pPr>
        <w:spacing w:after="0" w:line="30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00" w:lineRule="auto" w:before="46"/>
        <w:ind w:right="1129" w:firstLine="360"/>
        <w:jc w:val="left"/>
      </w:pPr>
      <w:r>
        <w:rPr>
          <w:spacing w:val="-2"/>
        </w:rPr>
        <w:t>（</w:t>
      </w:r>
      <w:r>
        <w:rPr>
          <w:rFonts w:ascii="宋体" w:hAnsi="宋体" w:cs="宋体" w:eastAsia="宋体" w:hint="default"/>
          <w:spacing w:val="-2"/>
        </w:rPr>
        <w:t>2</w:t>
      </w:r>
      <w:r>
        <w:rPr>
          <w:spacing w:val="-2"/>
        </w:rPr>
        <w:t>）加强设计引领功能，积极推行</w:t>
      </w:r>
      <w:r>
        <w:rPr>
          <w:rFonts w:ascii="Times New Roman" w:hAnsi="Times New Roman" w:cs="Times New Roman" w:eastAsia="Times New Roman" w:hint="default"/>
          <w:spacing w:val="-2"/>
        </w:rPr>
        <w:t>“</w:t>
      </w:r>
      <w:r>
        <w:rPr>
          <w:spacing w:val="-2"/>
        </w:rPr>
        <w:t>绿色建筑、环保节能</w:t>
      </w:r>
      <w:r>
        <w:rPr>
          <w:rFonts w:ascii="Times New Roman" w:hAnsi="Times New Roman" w:cs="Times New Roman" w:eastAsia="Times New Roman" w:hint="default"/>
          <w:spacing w:val="-2"/>
        </w:rPr>
        <w:t>”</w:t>
      </w:r>
      <w:r>
        <w:rPr>
          <w:spacing w:val="-2"/>
        </w:rPr>
        <w:t>的业务战略，增强业务竞争力和产品附加值，打造绿色环保</w:t>
      </w:r>
      <w:r>
        <w:rPr>
          <w:w w:val="101"/>
        </w:rPr>
        <w:t> </w:t>
      </w:r>
      <w:r>
        <w:rPr/>
        <w:t>的品牌特色。</w:t>
      </w:r>
    </w:p>
    <w:p>
      <w:pPr>
        <w:pStyle w:val="BodyText"/>
        <w:spacing w:line="240" w:lineRule="auto" w:before="31"/>
        <w:ind w:left="473" w:right="0"/>
        <w:jc w:val="left"/>
      </w:pPr>
      <w:r>
        <w:rPr>
          <w:spacing w:val="-3"/>
        </w:rPr>
        <w:t>（</w:t>
      </w:r>
      <w:r>
        <w:rPr>
          <w:rFonts w:ascii="宋体" w:hAnsi="宋体" w:cs="宋体" w:eastAsia="宋体" w:hint="default"/>
          <w:spacing w:val="-3"/>
        </w:rPr>
        <w:t>3</w:t>
      </w:r>
      <w:r>
        <w:rPr>
          <w:spacing w:val="-3"/>
        </w:rPr>
        <w:t>）以物业管理为入口，向存量市场积极延伸，以“检测、养护、改造”等业务品种参与到老旧小区改造的市场中。</w:t>
      </w:r>
    </w:p>
    <w:p>
      <w:pPr>
        <w:pStyle w:val="BodyText"/>
        <w:spacing w:line="316" w:lineRule="auto" w:before="77"/>
        <w:ind w:left="473" w:right="0"/>
        <w:jc w:val="left"/>
      </w:pPr>
      <w:r>
        <w:rPr>
          <w:spacing w:val="-3"/>
        </w:rPr>
        <w:t>（</w:t>
      </w:r>
      <w:r>
        <w:rPr>
          <w:rFonts w:ascii="宋体" w:hAnsi="宋体" w:cs="宋体" w:eastAsia="宋体" w:hint="default"/>
          <w:spacing w:val="-3"/>
        </w:rPr>
        <w:t>4</w:t>
      </w:r>
      <w:r>
        <w:rPr>
          <w:spacing w:val="-3"/>
        </w:rPr>
        <w:t>）积极开拓海外市场，完成机会线索，形成稳定的海外业务团队，迈入实质性市场布局和项目合作。</w:t>
      </w:r>
      <w:r>
        <w:rPr>
          <w:spacing w:val="47"/>
        </w:rPr>
        <w:t> </w:t>
      </w:r>
      <w:r>
        <w:rPr>
          <w:spacing w:val="47"/>
        </w:rPr>
      </w:r>
      <w:r>
        <w:rPr>
          <w:rFonts w:ascii="宋体" w:hAnsi="宋体" w:cs="宋体" w:eastAsia="宋体" w:hint="default"/>
          <w:spacing w:val="-3"/>
        </w:rPr>
        <w:t>2</w:t>
      </w:r>
      <w:r>
        <w:rPr>
          <w:spacing w:val="-3"/>
        </w:rPr>
        <w:t>、坚持科技创新，加大科技研发投入，实现科技业务突破。</w:t>
      </w:r>
    </w:p>
    <w:p>
      <w:pPr>
        <w:pStyle w:val="BodyText"/>
        <w:spacing w:line="316" w:lineRule="auto" w:before="19"/>
        <w:ind w:right="0" w:firstLine="360"/>
        <w:jc w:val="left"/>
      </w:pPr>
      <w:r>
        <w:rPr>
          <w:spacing w:val="-3"/>
        </w:rPr>
        <w:t>（</w:t>
      </w:r>
      <w:r>
        <w:rPr>
          <w:rFonts w:ascii="宋体" w:hAnsi="宋体" w:cs="宋体" w:eastAsia="宋体" w:hint="default"/>
          <w:spacing w:val="-3"/>
        </w:rPr>
        <w:t>1</w:t>
      </w:r>
      <w:r>
        <w:rPr>
          <w:spacing w:val="-3"/>
        </w:rPr>
        <w:t>）实现自主研发区块链技术平台上线并更新迭代，并积极向行业推广，解决上游中小供应商融资难融资贵问题，间</w:t>
      </w:r>
      <w:r>
        <w:rPr>
          <w:w w:val="101"/>
        </w:rPr>
        <w:t> </w:t>
      </w:r>
      <w:r>
        <w:rPr>
          <w:spacing w:val="-3"/>
        </w:rPr>
        <w:t>接地缓解行业资金占用大的痛点问题。</w:t>
      </w:r>
    </w:p>
    <w:p>
      <w:pPr>
        <w:pStyle w:val="BodyText"/>
        <w:spacing w:line="316" w:lineRule="auto" w:before="19"/>
        <w:ind w:left="473" w:right="0"/>
        <w:jc w:val="left"/>
      </w:pPr>
      <w:r>
        <w:rPr>
          <w:spacing w:val="-3"/>
        </w:rPr>
        <w:t>（</w:t>
      </w:r>
      <w:r>
        <w:rPr>
          <w:rFonts w:ascii="宋体" w:hAnsi="宋体" w:cs="宋体" w:eastAsia="宋体" w:hint="default"/>
          <w:spacing w:val="-3"/>
        </w:rPr>
        <w:t>2</w:t>
      </w:r>
      <w:r>
        <w:rPr>
          <w:spacing w:val="-3"/>
        </w:rPr>
        <w:t>）发挥过往工程实施经验，组建科技人才团队，积极向</w:t>
      </w:r>
      <w:r>
        <w:rPr>
          <w:rFonts w:ascii="宋体" w:hAnsi="宋体" w:cs="宋体" w:eastAsia="宋体" w:hint="default"/>
          <w:spacing w:val="-3"/>
        </w:rPr>
        <w:t>IDC</w:t>
      </w:r>
      <w:r>
        <w:rPr>
          <w:spacing w:val="-3"/>
        </w:rPr>
        <w:t>等新基建业务投入资源，实现科技业务的突破。</w:t>
      </w:r>
      <w:r>
        <w:rPr>
          <w:spacing w:val="56"/>
        </w:rPr>
        <w:t> </w:t>
      </w:r>
      <w:r>
        <w:rPr>
          <w:spacing w:val="56"/>
        </w:rPr>
      </w:r>
      <w:r>
        <w:rPr>
          <w:rFonts w:ascii="宋体" w:hAnsi="宋体" w:cs="宋体" w:eastAsia="宋体" w:hint="default"/>
          <w:spacing w:val="-3"/>
        </w:rPr>
        <w:t>3</w:t>
      </w:r>
      <w:r>
        <w:rPr>
          <w:spacing w:val="-3"/>
        </w:rPr>
        <w:t>、搭建向奋斗者、贡献者倾斜的分配体系。</w:t>
      </w:r>
    </w:p>
    <w:p>
      <w:pPr>
        <w:pStyle w:val="BodyText"/>
        <w:spacing w:line="240" w:lineRule="auto" w:before="19"/>
        <w:ind w:left="473" w:right="0"/>
        <w:jc w:val="left"/>
      </w:pPr>
      <w:r>
        <w:rPr>
          <w:spacing w:val="-3"/>
        </w:rPr>
        <w:t>（</w:t>
      </w:r>
      <w:r>
        <w:rPr>
          <w:rFonts w:ascii="宋体" w:hAnsi="宋体" w:cs="宋体" w:eastAsia="宋体" w:hint="default"/>
          <w:spacing w:val="-3"/>
        </w:rPr>
        <w:t>1</w:t>
      </w:r>
      <w:r>
        <w:rPr>
          <w:spacing w:val="-3"/>
        </w:rPr>
        <w:t>）试点平台加合伙模式，在“大市场”中寻求优质团队加盟，为公司未来持续发展提供高效业务团队。</w:t>
      </w:r>
    </w:p>
    <w:p>
      <w:pPr>
        <w:pStyle w:val="BodyText"/>
        <w:spacing w:line="240" w:lineRule="auto" w:before="76"/>
        <w:ind w:left="473" w:right="0"/>
        <w:jc w:val="left"/>
      </w:pPr>
      <w:r>
        <w:rPr>
          <w:spacing w:val="-3"/>
        </w:rPr>
        <w:t>（</w:t>
      </w:r>
      <w:r>
        <w:rPr>
          <w:rFonts w:ascii="宋体" w:hAnsi="宋体" w:cs="宋体" w:eastAsia="宋体" w:hint="default"/>
          <w:spacing w:val="-3"/>
        </w:rPr>
        <w:t>2</w:t>
      </w:r>
      <w:r>
        <w:rPr>
          <w:spacing w:val="-3"/>
        </w:rPr>
        <w:t>）贯彻考核与分享并行的激励策略，以结果为导向、以过程为支点，积极使用类似股权激励等多种激励工具。</w:t>
      </w:r>
      <w:r>
        <w:rPr/>
      </w:r>
    </w:p>
    <w:p>
      <w:pPr>
        <w:pStyle w:val="Heading4"/>
        <w:spacing w:line="240" w:lineRule="auto" w:before="86"/>
        <w:ind w:right="0"/>
        <w:jc w:val="left"/>
        <w:rPr>
          <w:b w:val="0"/>
          <w:bCs w:val="0"/>
        </w:rPr>
      </w:pPr>
      <w:r>
        <w:rPr/>
        <w:t>（二）未来发展面临的主要风险</w:t>
      </w:r>
      <w:r>
        <w:rPr>
          <w:b w:val="0"/>
          <w:bCs w:val="0"/>
        </w:rPr>
      </w:r>
    </w:p>
    <w:p>
      <w:pPr>
        <w:pStyle w:val="BodyText"/>
        <w:spacing w:line="300" w:lineRule="auto" w:before="86"/>
        <w:ind w:left="473" w:right="0"/>
        <w:jc w:val="left"/>
      </w:pPr>
      <w:r>
        <w:rPr>
          <w:rFonts w:ascii="Times New Roman" w:hAnsi="Times New Roman" w:cs="Times New Roman" w:eastAsia="Times New Roman" w:hint="default"/>
          <w:b/>
          <w:bCs/>
        </w:rPr>
        <w:t>1</w:t>
      </w:r>
      <w:r>
        <w:rPr>
          <w:rFonts w:ascii="宋体" w:hAnsi="宋体" w:cs="宋体" w:eastAsia="宋体" w:hint="default"/>
          <w:b/>
          <w:bCs/>
        </w:rPr>
        <w:t>、宏观经济波动的风险</w:t>
      </w:r>
      <w:r>
        <w:rPr>
          <w:rFonts w:ascii="宋体" w:hAnsi="宋体" w:cs="宋体" w:eastAsia="宋体" w:hint="default"/>
          <w:b/>
          <w:bCs/>
          <w:spacing w:val="-88"/>
        </w:rPr>
        <w:t> </w:t>
      </w:r>
      <w:r>
        <w:rPr>
          <w:rFonts w:ascii="宋体" w:hAnsi="宋体" w:cs="宋体" w:eastAsia="宋体" w:hint="default"/>
          <w:b/>
          <w:bCs/>
          <w:spacing w:val="-88"/>
        </w:rPr>
      </w:r>
      <w:r>
        <w:rPr>
          <w:spacing w:val="-4"/>
        </w:rPr>
        <w:t>公司所处的行业为建筑装饰业，建筑装饰行业的发展状况与国家的经济发展水平密切相关，宏观经济增长的周期性波动</w:t>
      </w:r>
    </w:p>
    <w:p>
      <w:pPr>
        <w:pStyle w:val="BodyText"/>
        <w:spacing w:line="319" w:lineRule="auto" w:before="32"/>
        <w:ind w:right="1123"/>
        <w:jc w:val="both"/>
      </w:pPr>
      <w:r>
        <w:rPr>
          <w:spacing w:val="-4"/>
        </w:rPr>
        <w:t>对建筑装饰行业有较大影响。</w:t>
      </w:r>
      <w:r>
        <w:rPr>
          <w:rFonts w:ascii="宋体" w:hAnsi="宋体" w:cs="宋体" w:eastAsia="宋体" w:hint="default"/>
          <w:spacing w:val="-4"/>
        </w:rPr>
        <w:t>2020</w:t>
      </w:r>
      <w:r>
        <w:rPr>
          <w:spacing w:val="-4"/>
        </w:rPr>
        <w:t>年新冠状病毒疫情肆虐，必然对全国、全球经济造成严重的影响。虽然国家计划加大对基</w:t>
      </w:r>
      <w:r>
        <w:rPr>
          <w:spacing w:val="48"/>
        </w:rPr>
        <w:t> </w:t>
      </w:r>
      <w:r>
        <w:rPr>
          <w:spacing w:val="48"/>
        </w:rPr>
      </w:r>
      <w:r>
        <w:rPr>
          <w:spacing w:val="-4"/>
        </w:rPr>
        <w:t>础设施建设的投入，但由于宏观经济影响要素错综复杂，必然对建筑装饰行业的业务需求和业务结构带来较大影响。由于本</w:t>
      </w:r>
      <w:r>
        <w:rPr>
          <w:spacing w:val="43"/>
        </w:rPr>
        <w:t> </w:t>
      </w:r>
      <w:r>
        <w:rPr>
          <w:spacing w:val="43"/>
        </w:rPr>
      </w:r>
      <w:r>
        <w:rPr>
          <w:spacing w:val="-3"/>
        </w:rPr>
        <w:t>公司所处行业对宏观经济景气度的敏感性，本公司提醒投资者注意宏观经济景气度变化导致公司经营业绩波动的风险。</w:t>
      </w:r>
    </w:p>
    <w:p>
      <w:pPr>
        <w:spacing w:line="300" w:lineRule="auto" w:before="26"/>
        <w:ind w:left="4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、房地产行业政策调控带来的风险</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pacing w:val="-5"/>
          <w:sz w:val="18"/>
          <w:szCs w:val="18"/>
        </w:rPr>
        <w:t>住宅装饰行业与房地产行业存在一定的关联性。近年来，住宅开发建设中小户型、经济适用房、保障房等比重将逐步提</w:t>
      </w:r>
    </w:p>
    <w:p>
      <w:pPr>
        <w:pStyle w:val="BodyText"/>
        <w:spacing w:line="319" w:lineRule="auto" w:before="32"/>
        <w:ind w:right="1123"/>
        <w:jc w:val="both"/>
      </w:pPr>
      <w:r>
        <w:rPr>
          <w:spacing w:val="-4"/>
        </w:rPr>
        <w:t>高，从而带动自住型刚性需求的增长。然而，为了调整房市结构、防止房价上涨过快，挤压房市泡沫以避免出现大的资产泡</w:t>
      </w:r>
      <w:r>
        <w:rPr>
          <w:spacing w:val="40"/>
        </w:rPr>
        <w:t> </w:t>
      </w:r>
      <w:r>
        <w:rPr>
          <w:spacing w:val="40"/>
        </w:rPr>
      </w:r>
      <w:r>
        <w:rPr>
          <w:spacing w:val="-4"/>
        </w:rPr>
        <w:t>沫化，国家采取了金融、税收、行政等一系列手段对房地产行业进行宏观调控，坚持“房住不炒”原则。如果政府继续出台</w:t>
      </w:r>
      <w:r>
        <w:rPr>
          <w:spacing w:val="40"/>
        </w:rPr>
        <w:t> </w:t>
      </w:r>
      <w:r>
        <w:rPr>
          <w:spacing w:val="40"/>
        </w:rPr>
      </w:r>
      <w:r>
        <w:rPr>
          <w:spacing w:val="-3"/>
        </w:rPr>
        <w:t>更为严厉的房地产调控政策，则可能会在业务订单量、施工进度及客户回款等方面对公司住宅精装修业务带来不利影响。</w:t>
      </w:r>
    </w:p>
    <w:p>
      <w:pPr>
        <w:spacing w:line="300" w:lineRule="auto" w:before="26"/>
        <w:ind w:left="4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、应收账款产生坏账的风险</w:t>
      </w:r>
      <w:r>
        <w:rPr>
          <w:rFonts w:ascii="宋体" w:hAnsi="宋体" w:cs="宋体" w:eastAsia="宋体" w:hint="default"/>
          <w:b/>
          <w:bCs/>
          <w:w w:val="100"/>
          <w:sz w:val="18"/>
          <w:szCs w:val="18"/>
        </w:rPr>
        <w:t> </w:t>
      </w:r>
      <w:r>
        <w:rPr>
          <w:rFonts w:ascii="宋体" w:hAnsi="宋体" w:cs="宋体" w:eastAsia="宋体" w:hint="default"/>
          <w:spacing w:val="-4"/>
          <w:sz w:val="18"/>
          <w:szCs w:val="18"/>
        </w:rPr>
        <w:t>公司应收账款余额较大，应收账款净额占总资产比例较高是由所处行业的特点决定的。随着本公司业务规模的扩大，公</w:t>
      </w:r>
    </w:p>
    <w:p>
      <w:pPr>
        <w:pStyle w:val="BodyText"/>
        <w:spacing w:line="321" w:lineRule="auto" w:before="31"/>
        <w:ind w:right="1124"/>
        <w:jc w:val="both"/>
      </w:pPr>
      <w:r>
        <w:rPr>
          <w:spacing w:val="-4"/>
        </w:rPr>
        <w:t>司应收账款余额总体上呈增加趋势，应收账款净额占总资产的比例预计仍将可能保持较高水平。如果未来宏观经济发生不利</w:t>
      </w:r>
      <w:r>
        <w:rPr>
          <w:spacing w:val="43"/>
        </w:rPr>
        <w:t> </w:t>
      </w:r>
      <w:r>
        <w:rPr>
          <w:spacing w:val="43"/>
        </w:rPr>
      </w:r>
      <w:r>
        <w:rPr>
          <w:spacing w:val="-4"/>
          <w:w w:val="101"/>
        </w:rPr>
        <w:t>变化等因素导致公司应收账款不能及时回收将影响公司的资金周转速度和经营活动现金流量，从而对公司的生产经营及业绩</w:t>
      </w:r>
      <w:r>
        <w:rPr>
          <w:w w:val="101"/>
        </w:rPr>
        <w:t> </w:t>
      </w:r>
      <w:r>
        <w:rPr>
          <w:spacing w:val="-3"/>
        </w:rPr>
        <w:t>水平造成不利影响。</w:t>
      </w:r>
    </w:p>
    <w:p>
      <w:pPr>
        <w:pStyle w:val="BodyText"/>
        <w:spacing w:line="300" w:lineRule="auto" w:before="25"/>
        <w:ind w:left="473" w:right="0"/>
        <w:jc w:val="left"/>
      </w:pPr>
      <w:r>
        <w:rPr>
          <w:rFonts w:ascii="Times New Roman" w:hAnsi="Times New Roman" w:cs="Times New Roman" w:eastAsia="Times New Roman" w:hint="default"/>
          <w:b/>
          <w:bCs/>
        </w:rPr>
        <w:t>4</w:t>
      </w:r>
      <w:r>
        <w:rPr>
          <w:rFonts w:ascii="宋体" w:hAnsi="宋体" w:cs="宋体" w:eastAsia="宋体" w:hint="default"/>
          <w:b/>
          <w:bCs/>
        </w:rPr>
        <w:t>、市场竞争风险</w:t>
      </w:r>
      <w:r>
        <w:rPr>
          <w:rFonts w:ascii="宋体" w:hAnsi="宋体" w:cs="宋体" w:eastAsia="宋体" w:hint="default"/>
          <w:b/>
          <w:bCs/>
          <w:spacing w:val="-88"/>
        </w:rPr>
        <w:t> </w:t>
      </w:r>
      <w:r>
        <w:rPr>
          <w:rFonts w:ascii="宋体" w:hAnsi="宋体" w:cs="宋体" w:eastAsia="宋体" w:hint="default"/>
          <w:b/>
          <w:bCs/>
          <w:spacing w:val="-88"/>
        </w:rPr>
      </w:r>
      <w:r>
        <w:rPr>
          <w:spacing w:val="-4"/>
        </w:rPr>
        <w:t>随着国内建筑装饰企业的快速发展，已经有相当一部分企业在建筑装饰的设计、施工及综合配套服务等方面具备了较强</w:t>
      </w:r>
    </w:p>
    <w:p>
      <w:pPr>
        <w:pStyle w:val="BodyText"/>
        <w:spacing w:line="312" w:lineRule="auto" w:before="31"/>
        <w:ind w:right="0"/>
        <w:jc w:val="left"/>
      </w:pPr>
      <w:r>
        <w:rPr>
          <w:spacing w:val="-3"/>
        </w:rPr>
        <w:t>的竞争实力，并陆续通过</w:t>
      </w:r>
      <w:r>
        <w:rPr>
          <w:rFonts w:ascii="Times New Roman" w:hAnsi="Times New Roman" w:cs="Times New Roman" w:eastAsia="Times New Roman" w:hint="default"/>
          <w:spacing w:val="-3"/>
        </w:rPr>
        <w:t>IPO</w:t>
      </w:r>
      <w:r>
        <w:rPr>
          <w:spacing w:val="-3"/>
        </w:rPr>
        <w:t>、借壳等方式进入资本市场，与此同时中国建筑装饰市场的巨大需求吸引了较多的大型外资建</w:t>
      </w:r>
      <w:r>
        <w:rPr>
          <w:spacing w:val="57"/>
        </w:rPr>
        <w:t> </w:t>
      </w:r>
      <w:r>
        <w:rPr>
          <w:spacing w:val="57"/>
        </w:rPr>
      </w:r>
      <w:r>
        <w:rPr>
          <w:spacing w:val="-6"/>
        </w:rPr>
        <w:t>筑装饰企业进入国内市场，公司当前面临着较为激烈的市场竞争。虽然公司已经具有较为全面的业务资质，拥有丰富的施工、</w:t>
      </w:r>
      <w:r>
        <w:rPr>
          <w:spacing w:val="63"/>
        </w:rPr>
        <w:t> </w:t>
      </w:r>
      <w:r>
        <w:rPr>
          <w:spacing w:val="63"/>
        </w:rPr>
      </w:r>
      <w:r>
        <w:rPr>
          <w:spacing w:val="-3"/>
        </w:rPr>
        <w:t>设计经验和人才储备，但随着市场竞争加剧，公司的行业地位、市场份额、盈利水平等方面都会面临较大的竞争。</w:t>
      </w:r>
    </w:p>
    <w:p>
      <w:pPr>
        <w:spacing w:line="300" w:lineRule="auto" w:before="32"/>
        <w:ind w:left="406" w:right="0" w:firstLine="6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、业务扩张带来的管理风险</w:t>
      </w:r>
      <w:r>
        <w:rPr>
          <w:rFonts w:ascii="宋体" w:hAnsi="宋体" w:cs="宋体" w:eastAsia="宋体" w:hint="default"/>
          <w:b/>
          <w:bCs/>
          <w:w w:val="100"/>
          <w:sz w:val="18"/>
          <w:szCs w:val="18"/>
        </w:rPr>
        <w:t> </w:t>
      </w:r>
      <w:r>
        <w:rPr>
          <w:rFonts w:ascii="宋体" w:hAnsi="宋体" w:cs="宋体" w:eastAsia="宋体" w:hint="default"/>
          <w:spacing w:val="-3"/>
          <w:sz w:val="18"/>
          <w:szCs w:val="18"/>
        </w:rPr>
        <w:t>公司上市以后，经营规模必将持续扩大。伴随着业务的快速增长，公司的人员不断增长、经营区域不断扩大，管理难度</w:t>
      </w:r>
    </w:p>
    <w:p>
      <w:pPr>
        <w:pStyle w:val="BodyText"/>
        <w:spacing w:line="319" w:lineRule="auto" w:before="31"/>
        <w:ind w:right="0"/>
        <w:jc w:val="left"/>
      </w:pPr>
      <w:r>
        <w:rPr>
          <w:spacing w:val="-3"/>
        </w:rPr>
        <w:t>不断加大。近年来，公司虽然已根据实际情况建立起一套完整的内部控制制度，但是随着公司业务的不断拓展和规模扩张，</w:t>
      </w:r>
      <w:r>
        <w:rPr>
          <w:spacing w:val="66"/>
        </w:rPr>
        <w:t> </w:t>
      </w:r>
      <w:r>
        <w:rPr>
          <w:spacing w:val="66"/>
        </w:rPr>
      </w:r>
      <w:r>
        <w:rPr>
          <w:spacing w:val="-4"/>
        </w:rPr>
        <w:t>公司将面临管理模式、人才储备、技术创新及市场开拓等多方面的挑战。如果公司管理水平和人才储备不能适应公司规模迅</w:t>
      </w:r>
      <w:r>
        <w:rPr>
          <w:spacing w:val="43"/>
        </w:rPr>
        <w:t> </w:t>
      </w:r>
      <w:r>
        <w:rPr>
          <w:spacing w:val="43"/>
        </w:rPr>
      </w:r>
      <w:r>
        <w:rPr>
          <w:spacing w:val="-4"/>
        </w:rPr>
        <w:t>速扩张的需要，组织架构和管理模式未能随着公司规模的扩大而及时调整和完善，将难以保证公司管理水平与经营规模同步</w:t>
      </w:r>
      <w:r>
        <w:rPr>
          <w:spacing w:val="44"/>
        </w:rPr>
        <w:t> </w:t>
      </w:r>
      <w:r>
        <w:rPr>
          <w:spacing w:val="44"/>
        </w:rPr>
      </w:r>
      <w:r>
        <w:rPr>
          <w:spacing w:val="-3"/>
        </w:rPr>
        <w:t>增长，使公司面临一定的管理风险。</w:t>
      </w:r>
    </w:p>
    <w:p>
      <w:pPr>
        <w:pStyle w:val="Heading4"/>
        <w:spacing w:line="240" w:lineRule="auto" w:before="26"/>
        <w:ind w:right="0"/>
        <w:jc w:val="left"/>
        <w:rPr>
          <w:b w:val="0"/>
          <w:bCs w:val="0"/>
        </w:rPr>
      </w:pPr>
      <w:r>
        <w:rPr>
          <w:rFonts w:ascii="Times New Roman" w:hAnsi="Times New Roman" w:cs="Times New Roman" w:eastAsia="Times New Roman" w:hint="default"/>
        </w:rPr>
        <w:t>6</w:t>
      </w:r>
      <w:r>
        <w:rPr/>
        <w:t>、科技转型升级及开拓新兴市场不达预期的风险</w:t>
      </w:r>
      <w:r>
        <w:rPr>
          <w:b w:val="0"/>
          <w:bCs w:val="0"/>
        </w:rPr>
      </w:r>
    </w:p>
    <w:p>
      <w:pPr>
        <w:pStyle w:val="BodyText"/>
        <w:spacing w:line="300" w:lineRule="auto" w:before="72"/>
        <w:ind w:right="0" w:firstLine="360"/>
        <w:jc w:val="left"/>
      </w:pPr>
      <w:r>
        <w:rPr>
          <w:rFonts w:ascii="Times New Roman" w:hAnsi="Times New Roman" w:cs="Times New Roman" w:eastAsia="Times New Roman" w:hint="default"/>
          <w:spacing w:val="-4"/>
        </w:rPr>
        <w:t>2020</w:t>
      </w:r>
      <w:r>
        <w:rPr>
          <w:spacing w:val="-4"/>
        </w:rPr>
        <w:t>年，公司将积极致力于科技转型升级，并积极开拓既有房屋存量市场，在此过程中将不可避免的遇到人才瓶颈、技</w:t>
      </w:r>
      <w:r>
        <w:rPr>
          <w:w w:val="101"/>
        </w:rPr>
        <w:t> </w:t>
      </w:r>
      <w:r>
        <w:rPr>
          <w:spacing w:val="-3"/>
        </w:rPr>
        <w:t>术瓶颈、管理瓶颈等困难。如转型升级及开拓新兴市场不达预期，会对公司短期业绩产生较大影响。</w:t>
      </w:r>
    </w:p>
    <w:p>
      <w:pPr>
        <w:spacing w:after="0" w:line="300" w:lineRule="auto"/>
        <w:jc w:val="left"/>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80"/>
        <w:gridCol w:w="2175"/>
        <w:gridCol w:w="2180"/>
        <w:gridCol w:w="304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7"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304" w:lineRule="auto" w:before="71"/>
              <w:ind w:left="105" w:right="95"/>
              <w:jc w:val="left"/>
              <w:rPr>
                <w:rFonts w:ascii="宋体" w:hAnsi="宋体" w:cs="宋体" w:eastAsia="宋体" w:hint="default"/>
                <w:sz w:val="18"/>
                <w:szCs w:val="18"/>
              </w:rPr>
            </w:pPr>
            <w:r>
              <w:rPr>
                <w:rFonts w:ascii="宋体" w:hAnsi="宋体" w:cs="宋体" w:eastAsia="宋体" w:hint="default"/>
                <w:spacing w:val="-7"/>
                <w:w w:val="101"/>
                <w:sz w:val="18"/>
                <w:szCs w:val="18"/>
              </w:rPr>
              <w:t>（</w:t>
            </w:r>
            <w:hyperlink r:id="rId14">
              <w:r>
                <w:rPr>
                  <w:rFonts w:ascii="Times New Roman" w:hAnsi="Times New Roman" w:cs="Times New Roman" w:eastAsia="Times New Roman" w:hint="default"/>
                  <w:spacing w:val="-7"/>
                  <w:w w:val="101"/>
                  <w:sz w:val="18"/>
                  <w:szCs w:val="18"/>
                </w:rPr>
                <w:t>www.cninfo.com.cn</w:t>
              </w:r>
            </w:hyperlink>
            <w:r>
              <w:rPr>
                <w:rFonts w:ascii="宋体" w:hAnsi="宋体" w:cs="宋体" w:eastAsia="宋体" w:hint="default"/>
                <w:spacing w:val="-7"/>
                <w:w w:val="101"/>
                <w:sz w:val="18"/>
                <w:szCs w:val="18"/>
              </w:rPr>
              <w:t>）《</w:t>
            </w:r>
            <w:r>
              <w:rPr>
                <w:rFonts w:ascii="Times New Roman" w:hAnsi="Times New Roman" w:cs="Times New Roman" w:eastAsia="Times New Roman" w:hint="default"/>
                <w:spacing w:val="-7"/>
                <w:w w:val="101"/>
                <w:sz w:val="18"/>
                <w:szCs w:val="18"/>
              </w:rPr>
              <w:t>002822</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中装</w:t>
            </w:r>
            <w:r>
              <w:rPr>
                <w:rFonts w:ascii="宋体" w:hAnsi="宋体" w:cs="宋体" w:eastAsia="宋体" w:hint="default"/>
                <w:spacing w:val="-77"/>
                <w:w w:val="101"/>
                <w:sz w:val="18"/>
                <w:szCs w:val="18"/>
              </w:rPr>
              <w:t> </w:t>
            </w:r>
            <w:r>
              <w:rPr>
                <w:rFonts w:ascii="宋体" w:hAnsi="宋体" w:cs="宋体" w:eastAsia="宋体" w:hint="default"/>
                <w:sz w:val="18"/>
                <w:szCs w:val="18"/>
              </w:rPr>
              <w:t>建设调研活动信息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20190516</w:t>
            </w:r>
            <w:r>
              <w:rPr>
                <w:rFonts w:ascii="宋体" w:hAnsi="宋体" w:cs="宋体" w:eastAsia="宋体" w:hint="default"/>
                <w:sz w:val="18"/>
                <w:szCs w:val="18"/>
              </w:rPr>
              <w:t>》</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304" w:lineRule="auto" w:before="76"/>
              <w:ind w:left="105" w:right="95"/>
              <w:jc w:val="left"/>
              <w:rPr>
                <w:rFonts w:ascii="宋体" w:hAnsi="宋体" w:cs="宋体" w:eastAsia="宋体" w:hint="default"/>
                <w:sz w:val="18"/>
                <w:szCs w:val="18"/>
              </w:rPr>
            </w:pPr>
            <w:r>
              <w:rPr>
                <w:rFonts w:ascii="宋体" w:hAnsi="宋体" w:cs="宋体" w:eastAsia="宋体" w:hint="default"/>
                <w:spacing w:val="-7"/>
                <w:w w:val="101"/>
                <w:sz w:val="18"/>
                <w:szCs w:val="18"/>
              </w:rPr>
              <w:t>（</w:t>
            </w:r>
            <w:hyperlink r:id="rId14">
              <w:r>
                <w:rPr>
                  <w:rFonts w:ascii="Times New Roman" w:hAnsi="Times New Roman" w:cs="Times New Roman" w:eastAsia="Times New Roman" w:hint="default"/>
                  <w:spacing w:val="-7"/>
                  <w:w w:val="101"/>
                  <w:sz w:val="18"/>
                  <w:szCs w:val="18"/>
                </w:rPr>
                <w:t>www.cninfo.com.cn</w:t>
              </w:r>
            </w:hyperlink>
            <w:r>
              <w:rPr>
                <w:rFonts w:ascii="宋体" w:hAnsi="宋体" w:cs="宋体" w:eastAsia="宋体" w:hint="default"/>
                <w:spacing w:val="-7"/>
                <w:w w:val="101"/>
                <w:sz w:val="18"/>
                <w:szCs w:val="18"/>
              </w:rPr>
              <w:t>）《</w:t>
            </w:r>
            <w:r>
              <w:rPr>
                <w:rFonts w:ascii="Times New Roman" w:hAnsi="Times New Roman" w:cs="Times New Roman" w:eastAsia="Times New Roman" w:hint="default"/>
                <w:spacing w:val="-7"/>
                <w:w w:val="101"/>
                <w:sz w:val="18"/>
                <w:szCs w:val="18"/>
              </w:rPr>
              <w:t>002822</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中装</w:t>
            </w:r>
            <w:r>
              <w:rPr>
                <w:rFonts w:ascii="宋体" w:hAnsi="宋体" w:cs="宋体" w:eastAsia="宋体" w:hint="default"/>
                <w:spacing w:val="-77"/>
                <w:w w:val="101"/>
                <w:sz w:val="18"/>
                <w:szCs w:val="18"/>
              </w:rPr>
              <w:t> </w:t>
            </w:r>
            <w:r>
              <w:rPr>
                <w:rFonts w:ascii="宋体" w:hAnsi="宋体" w:cs="宋体" w:eastAsia="宋体" w:hint="default"/>
                <w:sz w:val="18"/>
                <w:szCs w:val="18"/>
              </w:rPr>
              <w:t>建设调研活动信息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20190614</w:t>
            </w:r>
            <w:r>
              <w:rPr>
                <w:rFonts w:ascii="宋体" w:hAnsi="宋体" w:cs="宋体" w:eastAsia="宋体" w:hint="default"/>
                <w:sz w:val="18"/>
                <w:szCs w:val="18"/>
              </w:rPr>
              <w:t>》</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w:t>
            </w:r>
            <w:hyperlink r:id="rId14">
              <w:r>
                <w:rPr>
                  <w:rFonts w:ascii="Times New Roman" w:hAnsi="Times New Roman" w:cs="Times New Roman" w:eastAsia="Times New Roman" w:hint="default"/>
                  <w:spacing w:val="-2"/>
                  <w:w w:val="101"/>
                  <w:sz w:val="18"/>
                  <w:szCs w:val="18"/>
                </w:rPr>
                <w:t>ww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日投资者关系活动记录表》</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w w:val="101"/>
                <w:sz w:val="18"/>
                <w:szCs w:val="18"/>
              </w:rPr>
              <w:t>（</w:t>
            </w:r>
            <w:hyperlink r:id="rId14">
              <w:r>
                <w:rPr>
                  <w:rFonts w:ascii="Times New Roman" w:hAnsi="Times New Roman" w:cs="Times New Roman" w:eastAsia="Times New Roman" w:hint="default"/>
                  <w:spacing w:val="-2"/>
                  <w:w w:val="101"/>
                  <w:sz w:val="18"/>
                  <w:szCs w:val="18"/>
                </w:rPr>
                <w:t>ww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日投资者关系活动记录表》</w:t>
            </w:r>
          </w:p>
        </w:tc>
      </w:tr>
      <w:tr>
        <w:trPr>
          <w:trHeight w:val="102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w w:val="101"/>
                <w:sz w:val="18"/>
                <w:szCs w:val="18"/>
              </w:rPr>
              <w:t>（</w:t>
            </w:r>
            <w:hyperlink r:id="rId14">
              <w:r>
                <w:rPr>
                  <w:rFonts w:ascii="Times New Roman" w:hAnsi="Times New Roman" w:cs="Times New Roman" w:eastAsia="Times New Roman" w:hint="default"/>
                  <w:spacing w:val="-2"/>
                  <w:w w:val="101"/>
                  <w:sz w:val="18"/>
                  <w:szCs w:val="18"/>
                </w:rPr>
                <w:t>ww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日投资者关系活动记录表》</w:t>
            </w:r>
          </w:p>
        </w:tc>
      </w:tr>
      <w:tr>
        <w:trPr>
          <w:trHeight w:val="102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6"/>
              <w:ind w:left="105"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w:t>
            </w:r>
            <w:hyperlink r:id="rId14">
              <w:r>
                <w:rPr>
                  <w:rFonts w:ascii="Times New Roman" w:hAnsi="Times New Roman" w:cs="Times New Roman" w:eastAsia="Times New Roman" w:hint="default"/>
                  <w:spacing w:val="-2"/>
                  <w:w w:val="101"/>
                  <w:sz w:val="18"/>
                  <w:szCs w:val="18"/>
                </w:rPr>
                <w:t>ww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527"/>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52" w:lineRule="auto" w:before="115"/>
        <w:ind w:left="473" w:right="1129" w:hanging="360"/>
        <w:jc w:val="left"/>
      </w:pPr>
      <w:r>
        <w:rPr/>
        <w:t>√ </w:t>
      </w:r>
      <w:r>
        <w:rPr>
          <w:spacing w:val="-3"/>
        </w:rPr>
        <w:t>适用 </w:t>
      </w:r>
      <w:r>
        <w:rPr/>
        <w:t>□ 不适用</w:t>
      </w:r>
      <w:r>
        <w:rPr>
          <w:spacing w:val="-77"/>
        </w:rPr>
        <w:t> </w:t>
      </w:r>
      <w:r>
        <w:rPr>
          <w:spacing w:val="-77"/>
        </w:rPr>
      </w:r>
      <w:r>
        <w:rPr>
          <w:spacing w:val="-5"/>
        </w:rPr>
        <w:t>根据中国证监会《关于进一步落实上市公司现金分红有关事项的通知》和深圳证监局《关于认真贯彻落实（关于进一步</w:t>
      </w:r>
    </w:p>
    <w:p>
      <w:pPr>
        <w:pStyle w:val="BodyText"/>
        <w:spacing w:line="316" w:lineRule="auto"/>
        <w:ind w:right="1026"/>
        <w:jc w:val="left"/>
      </w:pPr>
      <w:r>
        <w:rPr>
          <w:spacing w:val="-9"/>
          <w:w w:val="101"/>
        </w:rPr>
        <w:t>落实上市公司现金分红有关事项的通知）有关要求的通知》（深证局公司字【</w:t>
      </w:r>
      <w:r>
        <w:rPr>
          <w:rFonts w:ascii="宋体" w:hAnsi="宋体" w:cs="宋体" w:eastAsia="宋体" w:hint="default"/>
          <w:spacing w:val="-9"/>
          <w:w w:val="101"/>
        </w:rPr>
        <w:t>2012</w:t>
      </w:r>
      <w:r>
        <w:rPr>
          <w:spacing w:val="-9"/>
          <w:w w:val="101"/>
        </w:rPr>
        <w:t>】</w:t>
      </w:r>
      <w:r>
        <w:rPr>
          <w:rFonts w:ascii="宋体" w:hAnsi="宋体" w:cs="宋体" w:eastAsia="宋体" w:hint="default"/>
          <w:spacing w:val="-9"/>
          <w:w w:val="101"/>
        </w:rPr>
        <w:t>43</w:t>
      </w:r>
      <w:r>
        <w:rPr>
          <w:spacing w:val="-9"/>
          <w:w w:val="101"/>
        </w:rPr>
        <w:t>号）（以下简称“通知”）文件的要求，</w:t>
      </w:r>
      <w:r>
        <w:rPr>
          <w:spacing w:val="-48"/>
          <w:w w:val="101"/>
        </w:rPr>
        <w:t> </w:t>
      </w:r>
      <w:r>
        <w:rPr>
          <w:spacing w:val="-48"/>
          <w:w w:val="101"/>
        </w:rPr>
      </w:r>
      <w:r>
        <w:rPr>
          <w:spacing w:val="-4"/>
        </w:rPr>
        <w:t>公司对利润分配政策等进行了专项研究论证，经公司董事会、监事会、股东大会审议通过，明确了实施现金分红的条件和分</w:t>
      </w:r>
      <w:r>
        <w:rPr>
          <w:spacing w:val="41"/>
        </w:rPr>
        <w:t> </w:t>
      </w:r>
      <w:r>
        <w:rPr>
          <w:spacing w:val="41"/>
        </w:rPr>
      </w:r>
      <w:r>
        <w:rPr>
          <w:spacing w:val="-7"/>
          <w:w w:val="101"/>
        </w:rPr>
        <w:t>配比例。公司上市后，以现金方式分配的利润均超过当年实现的可供分配利润的</w:t>
      </w:r>
      <w:r>
        <w:rPr>
          <w:rFonts w:ascii="宋体" w:hAnsi="宋体" w:cs="宋体" w:eastAsia="宋体" w:hint="default"/>
          <w:spacing w:val="-7"/>
          <w:w w:val="101"/>
        </w:rPr>
        <w:t>10%</w:t>
      </w:r>
      <w:r>
        <w:rPr>
          <w:spacing w:val="-7"/>
          <w:w w:val="101"/>
        </w:rPr>
        <w:t>，公司的现金分红方案符合《公司章程》，</w:t>
      </w:r>
      <w:r>
        <w:rPr>
          <w:w w:val="101"/>
        </w:rPr>
        <w:t> </w:t>
      </w:r>
      <w:r>
        <w:rPr>
          <w:spacing w:val="-3"/>
        </w:rPr>
        <w:t>中国证监会、深交所相关规定。</w:t>
      </w:r>
    </w:p>
    <w:p>
      <w:pPr>
        <w:pStyle w:val="BodyText"/>
        <w:spacing w:line="316" w:lineRule="auto" w:before="19"/>
        <w:ind w:right="0" w:firstLine="360"/>
        <w:jc w:val="left"/>
      </w:pPr>
      <w:r>
        <w:rPr>
          <w:rFonts w:ascii="宋体" w:hAnsi="宋体" w:cs="宋体" w:eastAsia="宋体" w:hint="default"/>
          <w:spacing w:val="-4"/>
        </w:rPr>
        <w:t>2019</w:t>
      </w:r>
      <w:r>
        <w:rPr>
          <w:spacing w:val="-4"/>
        </w:rPr>
        <w:t>年制定的利润分配预案，公司拟以未来实施权益分派时的公司总股本为基数，向全体股东每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0.40</w:t>
      </w:r>
      <w:r>
        <w:rPr>
          <w:rFonts w:ascii="宋体" w:hAnsi="宋体" w:cs="宋体" w:eastAsia="宋体" w:hint="default"/>
          <w:w w:val="101"/>
        </w:rPr>
        <w:t> </w:t>
      </w:r>
      <w:r>
        <w:rPr>
          <w:spacing w:val="-5"/>
          <w:w w:val="101"/>
        </w:rPr>
        <w:t>元（含税）。不送红股，不以资本公积金转增股本。利润分配后，剩余未分配利润转入下一年度。</w:t>
      </w:r>
      <w:r>
        <w:rPr>
          <w:spacing w:val="-5"/>
        </w:rPr>
      </w: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7"/>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是否得到了充分保护：</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67"/>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透明：</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现金分红政策没有进行调整或变更</w:t>
            </w:r>
          </w:p>
        </w:tc>
      </w:tr>
    </w:tbl>
    <w:p>
      <w:pPr>
        <w:pStyle w:val="BodyText"/>
        <w:spacing w:line="326" w:lineRule="auto" w:before="62"/>
        <w:ind w:right="1129"/>
        <w:jc w:val="left"/>
      </w:pPr>
      <w:r>
        <w:rPr>
          <w:w w:val="101"/>
        </w:rPr>
        <w:t>公司近</w:t>
      </w:r>
      <w:r>
        <w:rPr>
          <w:spacing w:val="-48"/>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8"/>
          <w:w w:val="101"/>
        </w:rPr>
        <w:t> </w:t>
      </w:r>
      <w:r>
        <w:rPr>
          <w:spacing w:val="-5"/>
          <w:w w:val="101"/>
        </w:rPr>
        <w:t>年（包括本报告期）的普通股股利分配方案（预案）、资本公积金转增股本方案（预案）情况</w:t>
      </w:r>
      <w:r>
        <w:rPr>
          <w:spacing w:val="-74"/>
          <w:w w:val="101"/>
        </w:rPr>
        <w:t> </w:t>
      </w:r>
      <w:r>
        <w:rPr>
          <w:spacing w:val="-74"/>
          <w:w w:val="101"/>
        </w:rPr>
      </w:r>
      <w:r>
        <w:rPr>
          <w:rFonts w:ascii="宋体" w:hAnsi="宋体" w:cs="宋体" w:eastAsia="宋体" w:hint="default"/>
          <w:spacing w:val="-5"/>
        </w:rPr>
        <w:t>2017</w:t>
      </w:r>
      <w:r>
        <w:rPr>
          <w:spacing w:val="-5"/>
        </w:rPr>
        <w:t>年度，公司以截至</w:t>
      </w:r>
      <w:r>
        <w:rPr>
          <w:rFonts w:ascii="宋体" w:hAnsi="宋体" w:cs="宋体" w:eastAsia="宋体" w:hint="default"/>
          <w:spacing w:val="-5"/>
        </w:rPr>
        <w:t>2017</w:t>
      </w:r>
      <w:r>
        <w:rPr>
          <w:spacing w:val="-5"/>
        </w:rPr>
        <w:t>年度经审计的可供分配利润向全体股东派发现金股利（含税）</w:t>
      </w:r>
      <w:r>
        <w:rPr>
          <w:rFonts w:ascii="宋体" w:hAnsi="宋体" w:cs="宋体" w:eastAsia="宋体" w:hint="default"/>
          <w:spacing w:val="-5"/>
        </w:rPr>
        <w:t>3,000</w:t>
      </w:r>
      <w:r>
        <w:rPr>
          <w:spacing w:val="-5"/>
        </w:rPr>
        <w:t>万元，即每</w:t>
      </w:r>
      <w:r>
        <w:rPr>
          <w:rFonts w:ascii="宋体" w:hAnsi="宋体" w:cs="宋体" w:eastAsia="宋体" w:hint="default"/>
          <w:spacing w:val="-5"/>
        </w:rPr>
        <w:t>10</w:t>
      </w:r>
      <w:r>
        <w:rPr>
          <w:spacing w:val="-5"/>
        </w:rPr>
        <w:t>股派发现金（含</w:t>
      </w:r>
      <w:r>
        <w:rPr>
          <w:spacing w:val="41"/>
        </w:rPr>
        <w:t> </w:t>
      </w:r>
      <w:r>
        <w:rPr>
          <w:spacing w:val="41"/>
        </w:rPr>
      </w:r>
      <w:r>
        <w:rPr>
          <w:spacing w:val="-3"/>
        </w:rPr>
        <w:t>税）</w:t>
      </w:r>
      <w:r>
        <w:rPr>
          <w:rFonts w:ascii="宋体" w:hAnsi="宋体" w:cs="宋体" w:eastAsia="宋体" w:hint="default"/>
          <w:spacing w:val="-3"/>
        </w:rPr>
        <w:t>0.5</w:t>
      </w:r>
      <w:r>
        <w:rPr>
          <w:spacing w:val="-3"/>
        </w:rPr>
        <w:t>元。</w:t>
      </w:r>
      <w:r>
        <w:rPr/>
      </w:r>
    </w:p>
    <w:p>
      <w:pPr>
        <w:pStyle w:val="BodyText"/>
        <w:spacing w:line="321" w:lineRule="auto" w:before="108"/>
        <w:ind w:right="1129"/>
        <w:jc w:val="left"/>
      </w:pPr>
      <w:r>
        <w:rPr>
          <w:rFonts w:ascii="宋体" w:hAnsi="宋体" w:cs="宋体" w:eastAsia="宋体" w:hint="default"/>
          <w:spacing w:val="-5"/>
        </w:rPr>
        <w:t>2018</w:t>
      </w:r>
      <w:r>
        <w:rPr>
          <w:spacing w:val="-5"/>
        </w:rPr>
        <w:t>年度，公司以截至</w:t>
      </w:r>
      <w:r>
        <w:rPr>
          <w:rFonts w:ascii="宋体" w:hAnsi="宋体" w:cs="宋体" w:eastAsia="宋体" w:hint="default"/>
          <w:spacing w:val="-5"/>
        </w:rPr>
        <w:t>2018</w:t>
      </w:r>
      <w:r>
        <w:rPr>
          <w:spacing w:val="-5"/>
        </w:rPr>
        <w:t>年度经审计的可供分配利润向全体股东派发现金股利（含税）</w:t>
      </w:r>
      <w:r>
        <w:rPr>
          <w:rFonts w:ascii="宋体" w:hAnsi="宋体" w:cs="宋体" w:eastAsia="宋体" w:hint="default"/>
          <w:spacing w:val="-5"/>
        </w:rPr>
        <w:t>1,800</w:t>
      </w:r>
      <w:r>
        <w:rPr>
          <w:spacing w:val="-5"/>
        </w:rPr>
        <w:t>万元，即每</w:t>
      </w:r>
      <w:r>
        <w:rPr>
          <w:rFonts w:ascii="宋体" w:hAnsi="宋体" w:cs="宋体" w:eastAsia="宋体" w:hint="default"/>
          <w:spacing w:val="-5"/>
        </w:rPr>
        <w:t>10</w:t>
      </w:r>
      <w:r>
        <w:rPr>
          <w:spacing w:val="-5"/>
        </w:rPr>
        <w:t>股派发现金（含</w:t>
      </w:r>
      <w:r>
        <w:rPr>
          <w:spacing w:val="40"/>
        </w:rPr>
        <w:t> </w:t>
      </w:r>
      <w:r>
        <w:rPr>
          <w:spacing w:val="40"/>
        </w:rPr>
      </w:r>
      <w:r>
        <w:rPr/>
        <w:t>税）</w:t>
      </w:r>
      <w:r>
        <w:rPr>
          <w:rFonts w:ascii="宋体" w:hAnsi="宋体" w:cs="宋体" w:eastAsia="宋体" w:hint="default"/>
        </w:rPr>
        <w:t>0.30</w:t>
      </w:r>
      <w:r>
        <w:rPr/>
        <w:t>元。</w:t>
      </w:r>
    </w:p>
    <w:p>
      <w:pPr>
        <w:pStyle w:val="BodyText"/>
        <w:spacing w:line="240" w:lineRule="auto" w:before="101"/>
        <w:ind w:right="0"/>
        <w:jc w:val="left"/>
      </w:pPr>
      <w:r>
        <w:rPr>
          <w:rFonts w:ascii="宋体" w:hAnsi="宋体" w:cs="宋体" w:eastAsia="宋体" w:hint="default"/>
          <w:spacing w:val="-4"/>
        </w:rPr>
        <w:t>2019</w:t>
      </w:r>
      <w:r>
        <w:rPr>
          <w:spacing w:val="-4"/>
        </w:rPr>
        <w:t>年度，公司以截至</w:t>
      </w:r>
      <w:r>
        <w:rPr>
          <w:rFonts w:ascii="宋体" w:hAnsi="宋体" w:cs="宋体" w:eastAsia="宋体" w:hint="default"/>
          <w:spacing w:val="-4"/>
        </w:rPr>
        <w:t>2019</w:t>
      </w:r>
      <w:r>
        <w:rPr>
          <w:spacing w:val="-4"/>
        </w:rPr>
        <w:t>年度经审计的可供分配利润向全体股东派发现金股利（含税）</w:t>
      </w:r>
      <w:r>
        <w:rPr>
          <w:rFonts w:ascii="宋体" w:hAnsi="宋体" w:cs="宋体" w:eastAsia="宋体" w:hint="default"/>
          <w:spacing w:val="-4"/>
        </w:rPr>
        <w:t>2,762.20</w:t>
      </w:r>
      <w:r>
        <w:rPr>
          <w:spacing w:val="-4"/>
        </w:rPr>
        <w:t>万元，即每</w:t>
      </w:r>
      <w:r>
        <w:rPr>
          <w:rFonts w:ascii="宋体" w:hAnsi="宋体" w:cs="宋体" w:eastAsia="宋体" w:hint="default"/>
          <w:spacing w:val="-4"/>
        </w:rPr>
        <w:t>10</w:t>
      </w:r>
      <w:r>
        <w:rPr>
          <w:spacing w:val="-4"/>
        </w:rPr>
        <w:t>股派发现金</w:t>
      </w:r>
    </w:p>
    <w:p>
      <w:pPr>
        <w:pStyle w:val="BodyText"/>
        <w:spacing w:line="240" w:lineRule="auto" w:before="81"/>
        <w:ind w:right="0"/>
        <w:jc w:val="left"/>
      </w:pPr>
      <w:r>
        <w:rPr/>
        <w:t>（含税）</w:t>
      </w:r>
      <w:r>
        <w:rPr>
          <w:rFonts w:ascii="宋体" w:hAnsi="宋体" w:cs="宋体" w:eastAsia="宋体" w:hint="default"/>
        </w:rPr>
        <w:t>0.40</w:t>
      </w:r>
      <w:r>
        <w:rPr/>
        <w:t>元。</w:t>
      </w:r>
    </w:p>
    <w:p>
      <w:pPr>
        <w:spacing w:line="240" w:lineRule="auto" w:before="3"/>
        <w:rPr>
          <w:rFonts w:ascii="宋体" w:hAnsi="宋体" w:cs="宋体" w:eastAsia="宋体" w:hint="default"/>
          <w:sz w:val="9"/>
          <w:szCs w:val="9"/>
        </w:rPr>
      </w:pPr>
    </w:p>
    <w:p>
      <w:pPr>
        <w:pStyle w:val="BodyText"/>
        <w:spacing w:line="240" w:lineRule="auto" w:before="46"/>
        <w:ind w:right="0"/>
        <w:jc w:val="left"/>
      </w:pPr>
      <w:r>
        <w:rPr>
          <w:spacing w:val="-3"/>
        </w:rPr>
        <w:t>公司近三年（包括本报告期）普通股现金分红情况表</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227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44" w:right="137"/>
              <w:jc w:val="left"/>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43" w:right="142"/>
              <w:jc w:val="both"/>
              <w:rPr>
                <w:rFonts w:ascii="宋体" w:hAnsi="宋体" w:cs="宋体" w:eastAsia="宋体" w:hint="default"/>
                <w:sz w:val="18"/>
                <w:szCs w:val="18"/>
              </w:rPr>
            </w:pPr>
            <w:r>
              <w:rPr>
                <w:rFonts w:ascii="宋体" w:hAnsi="宋体" w:cs="宋体" w:eastAsia="宋体" w:hint="default"/>
                <w:spacing w:val="-2"/>
                <w:sz w:val="18"/>
                <w:szCs w:val="18"/>
              </w:rPr>
              <w:t>分红年度合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并报表中归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属于上市公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司普通股股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42"/>
              <w:jc w:val="center"/>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39"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139" w:right="142"/>
              <w:jc w:val="both"/>
              <w:rPr>
                <w:rFonts w:ascii="宋体" w:hAnsi="宋体" w:cs="宋体" w:eastAsia="宋体" w:hint="default"/>
                <w:sz w:val="18"/>
                <w:szCs w:val="18"/>
              </w:rPr>
            </w:pPr>
            <w:r>
              <w:rPr>
                <w:rFonts w:ascii="宋体" w:hAnsi="宋体" w:cs="宋体" w:eastAsia="宋体" w:hint="default"/>
                <w:spacing w:val="-2"/>
                <w:sz w:val="18"/>
                <w:szCs w:val="18"/>
              </w:rPr>
              <w:t>（如回购股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份）现金分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44" w:right="137"/>
              <w:jc w:val="both"/>
              <w:rPr>
                <w:rFonts w:ascii="宋体" w:hAnsi="宋体" w:cs="宋体" w:eastAsia="宋体" w:hint="default"/>
                <w:sz w:val="18"/>
                <w:szCs w:val="18"/>
              </w:rPr>
            </w:pPr>
            <w:r>
              <w:rPr>
                <w:rFonts w:ascii="宋体" w:hAnsi="宋体" w:cs="宋体" w:eastAsia="宋体" w:hint="default"/>
                <w:spacing w:val="-2"/>
                <w:sz w:val="18"/>
                <w:szCs w:val="18"/>
              </w:rPr>
              <w:t>以其他方式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现金分红金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额占合并报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表中归属于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上市公司普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通股股东的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净利润的比</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44" w:right="137"/>
              <w:jc w:val="center"/>
              <w:rPr>
                <w:rFonts w:ascii="宋体" w:hAnsi="宋体" w:cs="宋体" w:eastAsia="宋体" w:hint="default"/>
                <w:sz w:val="18"/>
                <w:szCs w:val="18"/>
              </w:rPr>
            </w:pPr>
            <w:r>
              <w:rPr>
                <w:rFonts w:ascii="宋体" w:hAnsi="宋体" w:cs="宋体" w:eastAsia="宋体" w:hint="default"/>
                <w:spacing w:val="-2"/>
                <w:sz w:val="18"/>
                <w:szCs w:val="18"/>
              </w:rPr>
              <w:t>现金分红总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额（含其他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143" w:right="137"/>
              <w:jc w:val="both"/>
              <w:rPr>
                <w:rFonts w:ascii="宋体" w:hAnsi="宋体" w:cs="宋体" w:eastAsia="宋体" w:hint="default"/>
                <w:sz w:val="18"/>
                <w:szCs w:val="18"/>
              </w:rPr>
            </w:pPr>
            <w:r>
              <w:rPr>
                <w:rFonts w:ascii="宋体" w:hAnsi="宋体" w:cs="宋体" w:eastAsia="宋体" w:hint="default"/>
                <w:spacing w:val="-2"/>
                <w:sz w:val="18"/>
                <w:szCs w:val="18"/>
              </w:rPr>
              <w:t>现金分红总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额（含其他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方式）占合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并报表中归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属于上市公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司普通股股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东的净利润</w:t>
            </w:r>
          </w:p>
        </w:tc>
      </w:tr>
    </w:tbl>
    <w:p>
      <w:pPr>
        <w:spacing w:after="0" w:line="316"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36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例</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26" w:right="0"/>
              <w:jc w:val="left"/>
              <w:rPr>
                <w:rFonts w:ascii="宋体" w:hAnsi="宋体" w:cs="宋体" w:eastAsia="宋体" w:hint="default"/>
                <w:sz w:val="18"/>
                <w:szCs w:val="18"/>
              </w:rPr>
            </w:pPr>
            <w:r>
              <w:rPr>
                <w:rFonts w:ascii="宋体" w:hAnsi="宋体" w:cs="宋体" w:eastAsia="宋体" w:hint="default"/>
                <w:sz w:val="18"/>
                <w:szCs w:val="18"/>
              </w:rPr>
              <w:t>的比率</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27,621,993.5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2"/>
                <w:sz w:val="18"/>
              </w:rPr>
              <w:t>247,609,110.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27,621,993.5</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3"/>
                <w:sz w:val="18"/>
              </w:rPr>
              <w:t>11.16%</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167,090,740.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18,000,000.0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10.77%</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160,749,979.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18.66%</w:t>
            </w:r>
          </w:p>
        </w:tc>
      </w:tr>
    </w:tbl>
    <w:p>
      <w:pPr>
        <w:pStyle w:val="BodyText"/>
        <w:spacing w:line="240" w:lineRule="auto" w:before="54"/>
        <w:ind w:right="0"/>
        <w:jc w:val="left"/>
      </w:pPr>
      <w:r>
        <w:rPr>
          <w:spacing w:val="-3"/>
        </w:rPr>
        <w:t>公司报告期内盈利且母公司可供普通股股东分配利润为正但未提出普通股现金红利分配预案</w:t>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798"/>
        <w:gridCol w:w="5771"/>
      </w:tblGrid>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w:t>
            </w:r>
          </w:p>
        </w:tc>
      </w:tr>
      <w:tr>
        <w:trPr>
          <w:trHeight w:val="398"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690,549,838</w:t>
            </w:r>
          </w:p>
        </w:tc>
      </w:tr>
      <w:tr>
        <w:trPr>
          <w:trHeight w:val="404"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27,621,993.52</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8"/>
                <w:sz w:val="18"/>
                <w:szCs w:val="18"/>
              </w:rPr>
              <w:t>以其他方式（如回购股份）现金分红金额（元）</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27,621,993.52</w:t>
            </w:r>
          </w:p>
        </w:tc>
      </w:tr>
      <w:tr>
        <w:trPr>
          <w:trHeight w:val="403"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996,839,797.84</w:t>
            </w:r>
          </w:p>
        </w:tc>
      </w:tr>
      <w:tr>
        <w:trPr>
          <w:trHeight w:val="716" w:hRule="exact"/>
        </w:trPr>
        <w:tc>
          <w:tcPr>
            <w:tcW w:w="3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5"/>
              <w:jc w:val="left"/>
              <w:rPr>
                <w:rFonts w:ascii="宋体" w:hAnsi="宋体" w:cs="宋体" w:eastAsia="宋体" w:hint="default"/>
                <w:sz w:val="18"/>
                <w:szCs w:val="18"/>
              </w:rPr>
            </w:pPr>
            <w:r>
              <w:rPr>
                <w:rFonts w:ascii="宋体" w:hAnsi="宋体" w:cs="宋体" w:eastAsia="宋体" w:hint="default"/>
                <w:spacing w:val="-4"/>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年度，公司以截至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年度经审计的可供分配利润向全体股东派发现金股利（含税）</w:t>
            </w:r>
            <w:r>
              <w:rPr>
                <w:rFonts w:ascii="Times New Roman" w:hAnsi="Times New Roman" w:cs="Times New Roman" w:eastAsia="Times New Roman" w:hint="default"/>
                <w:spacing w:val="-3"/>
                <w:sz w:val="18"/>
                <w:szCs w:val="18"/>
              </w:rPr>
              <w:t>2,762.20 </w:t>
            </w:r>
            <w:r>
              <w:rPr>
                <w:rFonts w:ascii="宋体" w:hAnsi="宋体" w:cs="宋体" w:eastAsia="宋体" w:hint="default"/>
                <w:sz w:val="18"/>
                <w:szCs w:val="18"/>
              </w:rPr>
              <w:t>万元，即每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股派</w:t>
            </w:r>
            <w:r>
              <w:rPr>
                <w:rFonts w:ascii="宋体" w:hAnsi="宋体" w:cs="宋体" w:eastAsia="宋体" w:hint="default"/>
                <w:spacing w:val="-51"/>
                <w:sz w:val="18"/>
                <w:szCs w:val="18"/>
              </w:rPr>
              <w:t> </w:t>
            </w:r>
            <w:r>
              <w:rPr>
                <w:rFonts w:ascii="宋体" w:hAnsi="宋体" w:cs="宋体" w:eastAsia="宋体" w:hint="default"/>
                <w:sz w:val="18"/>
                <w:szCs w:val="18"/>
              </w:rPr>
              <w:t>发现金（含税）</w:t>
            </w:r>
            <w:r>
              <w:rPr>
                <w:rFonts w:ascii="Times New Roman" w:hAnsi="Times New Roman" w:cs="Times New Roman" w:eastAsia="Times New Roman" w:hint="default"/>
                <w:sz w:val="18"/>
                <w:szCs w:val="18"/>
              </w:rPr>
              <w:t>0.40 </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元。不送红股，不以资本公积金转增股本。</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4"/>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60"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316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5" w:right="195"/>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5" w:right="104"/>
              <w:jc w:val="both"/>
              <w:rPr>
                <w:rFonts w:ascii="宋体" w:hAnsi="宋体" w:cs="宋体" w:eastAsia="宋体" w:hint="default"/>
                <w:sz w:val="18"/>
                <w:szCs w:val="18"/>
              </w:rPr>
            </w:pPr>
            <w:r>
              <w:rPr>
                <w:rFonts w:ascii="宋体" w:hAnsi="宋体" w:cs="宋体" w:eastAsia="宋体" w:hint="default"/>
                <w:spacing w:val="-2"/>
                <w:sz w:val="18"/>
                <w:szCs w:val="18"/>
              </w:rPr>
              <w:t>深圳市中装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建设集团股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105" w:right="108"/>
              <w:jc w:val="both"/>
              <w:rPr>
                <w:rFonts w:ascii="宋体" w:hAnsi="宋体" w:cs="宋体" w:eastAsia="宋体" w:hint="default"/>
                <w:sz w:val="18"/>
                <w:szCs w:val="18"/>
              </w:rPr>
            </w:pPr>
            <w:r>
              <w:rPr>
                <w:rFonts w:ascii="宋体" w:hAnsi="宋体" w:cs="宋体" w:eastAsia="宋体" w:hint="default"/>
                <w:spacing w:val="-2"/>
                <w:sz w:val="18"/>
                <w:szCs w:val="18"/>
              </w:rPr>
              <w:t>股份回购、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赔偿损失承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89"/>
              <w:jc w:val="left"/>
              <w:rPr>
                <w:rFonts w:ascii="宋体" w:hAnsi="宋体" w:cs="宋体" w:eastAsia="宋体" w:hint="default"/>
                <w:sz w:val="18"/>
                <w:szCs w:val="18"/>
              </w:rPr>
            </w:pPr>
            <w:r>
              <w:rPr>
                <w:rFonts w:ascii="宋体" w:hAnsi="宋体" w:cs="宋体" w:eastAsia="宋体" w:hint="default"/>
                <w:spacing w:val="-13"/>
                <w:sz w:val="18"/>
                <w:szCs w:val="18"/>
              </w:rPr>
              <w:t>公司承诺：</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如本公司首</w:t>
            </w:r>
            <w:r>
              <w:rPr>
                <w:rFonts w:ascii="宋体" w:hAnsi="宋体" w:cs="宋体" w:eastAsia="宋体" w:hint="default"/>
                <w:w w:val="101"/>
                <w:sz w:val="18"/>
                <w:szCs w:val="18"/>
              </w:rPr>
              <w:t> </w:t>
            </w:r>
            <w:r>
              <w:rPr>
                <w:rFonts w:ascii="宋体" w:hAnsi="宋体" w:cs="宋体" w:eastAsia="宋体" w:hint="default"/>
                <w:sz w:val="18"/>
                <w:szCs w:val="18"/>
              </w:rPr>
              <w:t>次公开发行</w:t>
            </w:r>
            <w:r>
              <w:rPr>
                <w:rFonts w:ascii="宋体" w:hAnsi="宋体" w:cs="宋体" w:eastAsia="宋体" w:hint="default"/>
                <w:w w:val="101"/>
                <w:sz w:val="18"/>
                <w:szCs w:val="18"/>
              </w:rPr>
              <w:t> </w:t>
            </w:r>
            <w:r>
              <w:rPr>
                <w:rFonts w:ascii="宋体" w:hAnsi="宋体" w:cs="宋体" w:eastAsia="宋体" w:hint="default"/>
                <w:sz w:val="18"/>
                <w:szCs w:val="18"/>
              </w:rPr>
              <w:t>股票并上市</w:t>
            </w:r>
            <w:r>
              <w:rPr>
                <w:rFonts w:ascii="宋体" w:hAnsi="宋体" w:cs="宋体" w:eastAsia="宋体" w:hint="default"/>
                <w:w w:val="101"/>
                <w:sz w:val="18"/>
                <w:szCs w:val="18"/>
              </w:rPr>
              <w:t> </w:t>
            </w:r>
            <w:r>
              <w:rPr>
                <w:rFonts w:ascii="宋体" w:hAnsi="宋体" w:cs="宋体" w:eastAsia="宋体" w:hint="default"/>
                <w:sz w:val="18"/>
                <w:szCs w:val="18"/>
              </w:rPr>
              <w:t>招股说明书</w:t>
            </w:r>
            <w:r>
              <w:rPr>
                <w:rFonts w:ascii="宋体" w:hAnsi="宋体" w:cs="宋体" w:eastAsia="宋体" w:hint="default"/>
                <w:w w:val="101"/>
                <w:sz w:val="18"/>
                <w:szCs w:val="18"/>
              </w:rPr>
              <w:t> </w:t>
            </w:r>
            <w:r>
              <w:rPr>
                <w:rFonts w:ascii="宋体" w:hAnsi="宋体" w:cs="宋体" w:eastAsia="宋体" w:hint="default"/>
                <w:sz w:val="18"/>
                <w:szCs w:val="18"/>
              </w:rPr>
              <w:t>中有虚假记</w:t>
            </w:r>
            <w:r>
              <w:rPr>
                <w:rFonts w:ascii="宋体" w:hAnsi="宋体" w:cs="宋体" w:eastAsia="宋体" w:hint="default"/>
                <w:w w:val="101"/>
                <w:sz w:val="18"/>
                <w:szCs w:val="18"/>
              </w:rPr>
              <w:t> </w:t>
            </w:r>
            <w:r>
              <w:rPr>
                <w:rFonts w:ascii="宋体" w:hAnsi="宋体" w:cs="宋体" w:eastAsia="宋体" w:hint="default"/>
                <w:sz w:val="18"/>
                <w:szCs w:val="18"/>
              </w:rPr>
              <w:t>载、误导性</w:t>
            </w:r>
            <w:r>
              <w:rPr>
                <w:rFonts w:ascii="宋体" w:hAnsi="宋体" w:cs="宋体" w:eastAsia="宋体" w:hint="default"/>
                <w:w w:val="101"/>
                <w:sz w:val="18"/>
                <w:szCs w:val="18"/>
              </w:rPr>
              <w:t> </w:t>
            </w:r>
            <w:r>
              <w:rPr>
                <w:rFonts w:ascii="宋体" w:hAnsi="宋体" w:cs="宋体" w:eastAsia="宋体" w:hint="default"/>
                <w:sz w:val="18"/>
                <w:szCs w:val="18"/>
              </w:rPr>
              <w:t>陈述或者重</w:t>
            </w:r>
            <w:r>
              <w:rPr>
                <w:rFonts w:ascii="宋体" w:hAnsi="宋体" w:cs="宋体" w:eastAsia="宋体" w:hint="default"/>
                <w:w w:val="101"/>
                <w:sz w:val="18"/>
                <w:szCs w:val="18"/>
              </w:rPr>
              <w:t> </w:t>
            </w:r>
            <w:r>
              <w:rPr>
                <w:rFonts w:ascii="宋体" w:hAnsi="宋体" w:cs="宋体" w:eastAsia="宋体" w:hint="default"/>
                <w:sz w:val="18"/>
                <w:szCs w:val="18"/>
              </w:rPr>
              <w:t>大遗漏，对</w:t>
            </w:r>
            <w:r>
              <w:rPr>
                <w:rFonts w:ascii="宋体" w:hAnsi="宋体" w:cs="宋体" w:eastAsia="宋体" w:hint="default"/>
                <w:w w:val="101"/>
                <w:sz w:val="18"/>
                <w:szCs w:val="18"/>
              </w:rPr>
              <w:t> </w:t>
            </w:r>
            <w:r>
              <w:rPr>
                <w:rFonts w:ascii="宋体" w:hAnsi="宋体" w:cs="宋体" w:eastAsia="宋体" w:hint="default"/>
                <w:sz w:val="18"/>
                <w:szCs w:val="18"/>
              </w:rPr>
              <w:t>判断本公司</w:t>
            </w:r>
            <w:r>
              <w:rPr>
                <w:rFonts w:ascii="宋体" w:hAnsi="宋体" w:cs="宋体" w:eastAsia="宋体" w:hint="default"/>
                <w:w w:val="101"/>
                <w:sz w:val="18"/>
                <w:szCs w:val="18"/>
              </w:rPr>
              <w:t> </w:t>
            </w:r>
            <w:r>
              <w:rPr>
                <w:rFonts w:ascii="宋体" w:hAnsi="宋体" w:cs="宋体" w:eastAsia="宋体" w:hint="default"/>
                <w:sz w:val="18"/>
                <w:szCs w:val="18"/>
              </w:rPr>
              <w:t>是否符合法</w:t>
            </w:r>
            <w:r>
              <w:rPr>
                <w:rFonts w:ascii="宋体" w:hAnsi="宋体" w:cs="宋体" w:eastAsia="宋体" w:hint="default"/>
                <w:w w:val="101"/>
                <w:sz w:val="18"/>
                <w:szCs w:val="18"/>
              </w:rPr>
              <w:t> </w:t>
            </w:r>
            <w:r>
              <w:rPr>
                <w:rFonts w:ascii="宋体" w:hAnsi="宋体" w:cs="宋体" w:eastAsia="宋体" w:hint="default"/>
                <w:sz w:val="18"/>
                <w:szCs w:val="18"/>
              </w:rPr>
              <w:t>律规定的发</w:t>
            </w:r>
            <w:r>
              <w:rPr>
                <w:rFonts w:ascii="宋体" w:hAnsi="宋体" w:cs="宋体" w:eastAsia="宋体" w:hint="default"/>
                <w:w w:val="101"/>
                <w:sz w:val="18"/>
                <w:szCs w:val="18"/>
              </w:rPr>
              <w:t> </w:t>
            </w:r>
            <w:r>
              <w:rPr>
                <w:rFonts w:ascii="宋体" w:hAnsi="宋体" w:cs="宋体" w:eastAsia="宋体" w:hint="default"/>
                <w:sz w:val="18"/>
                <w:szCs w:val="18"/>
              </w:rPr>
              <w:t>行条件构成</w:t>
            </w:r>
            <w:r>
              <w:rPr>
                <w:rFonts w:ascii="宋体" w:hAnsi="宋体" w:cs="宋体" w:eastAsia="宋体" w:hint="default"/>
                <w:w w:val="101"/>
                <w:sz w:val="18"/>
                <w:szCs w:val="18"/>
              </w:rPr>
              <w:t> </w:t>
            </w:r>
            <w:r>
              <w:rPr>
                <w:rFonts w:ascii="宋体" w:hAnsi="宋体" w:cs="宋体" w:eastAsia="宋体" w:hint="default"/>
                <w:sz w:val="18"/>
                <w:szCs w:val="18"/>
              </w:rPr>
              <w:t>重大、实质</w:t>
            </w:r>
            <w:r>
              <w:rPr>
                <w:rFonts w:ascii="宋体" w:hAnsi="宋体" w:cs="宋体" w:eastAsia="宋体" w:hint="default"/>
                <w:w w:val="101"/>
                <w:sz w:val="18"/>
                <w:szCs w:val="18"/>
              </w:rPr>
              <w:t> </w:t>
            </w:r>
            <w:r>
              <w:rPr>
                <w:rFonts w:ascii="宋体" w:hAnsi="宋体" w:cs="宋体" w:eastAsia="宋体" w:hint="default"/>
                <w:sz w:val="18"/>
                <w:szCs w:val="18"/>
              </w:rPr>
              <w:t>影响的，并</w:t>
            </w:r>
            <w:r>
              <w:rPr>
                <w:rFonts w:ascii="宋体" w:hAnsi="宋体" w:cs="宋体" w:eastAsia="宋体" w:hint="default"/>
                <w:w w:val="101"/>
                <w:sz w:val="18"/>
                <w:szCs w:val="18"/>
              </w:rPr>
              <w:t> </w:t>
            </w:r>
            <w:r>
              <w:rPr>
                <w:rFonts w:ascii="宋体" w:hAnsi="宋体" w:cs="宋体" w:eastAsia="宋体" w:hint="default"/>
                <w:sz w:val="18"/>
                <w:szCs w:val="18"/>
              </w:rPr>
              <w:t>已由人民法</w:t>
            </w:r>
            <w:r>
              <w:rPr>
                <w:rFonts w:ascii="宋体" w:hAnsi="宋体" w:cs="宋体" w:eastAsia="宋体" w:hint="default"/>
                <w:w w:val="101"/>
                <w:sz w:val="18"/>
                <w:szCs w:val="18"/>
              </w:rPr>
              <w:t> </w:t>
            </w:r>
            <w:r>
              <w:rPr>
                <w:rFonts w:ascii="宋体" w:hAnsi="宋体" w:cs="宋体" w:eastAsia="宋体" w:hint="default"/>
                <w:sz w:val="18"/>
                <w:szCs w:val="18"/>
              </w:rPr>
              <w:t>院作出相关</w:t>
            </w:r>
            <w:r>
              <w:rPr>
                <w:rFonts w:ascii="宋体" w:hAnsi="宋体" w:cs="宋体" w:eastAsia="宋体" w:hint="default"/>
                <w:w w:val="101"/>
                <w:sz w:val="18"/>
                <w:szCs w:val="18"/>
              </w:rPr>
              <w:t> </w:t>
            </w:r>
            <w:r>
              <w:rPr>
                <w:rFonts w:ascii="宋体" w:hAnsi="宋体" w:cs="宋体" w:eastAsia="宋体" w:hint="default"/>
                <w:sz w:val="18"/>
                <w:szCs w:val="18"/>
              </w:rPr>
              <w:t>判决的，本</w:t>
            </w:r>
            <w:r>
              <w:rPr>
                <w:rFonts w:ascii="宋体" w:hAnsi="宋体" w:cs="宋体" w:eastAsia="宋体" w:hint="default"/>
                <w:w w:val="101"/>
                <w:sz w:val="18"/>
                <w:szCs w:val="18"/>
              </w:rPr>
              <w:t> </w:t>
            </w:r>
            <w:r>
              <w:rPr>
                <w:rFonts w:ascii="宋体" w:hAnsi="宋体" w:cs="宋体" w:eastAsia="宋体" w:hint="default"/>
                <w:sz w:val="18"/>
                <w:szCs w:val="18"/>
              </w:rPr>
              <w:t>公司将依法</w:t>
            </w:r>
            <w:r>
              <w:rPr>
                <w:rFonts w:ascii="宋体" w:hAnsi="宋体" w:cs="宋体" w:eastAsia="宋体" w:hint="default"/>
                <w:w w:val="101"/>
                <w:sz w:val="18"/>
                <w:szCs w:val="18"/>
              </w:rPr>
              <w:t> </w:t>
            </w:r>
            <w:r>
              <w:rPr>
                <w:rFonts w:ascii="宋体" w:hAnsi="宋体" w:cs="宋体" w:eastAsia="宋体" w:hint="default"/>
                <w:sz w:val="18"/>
                <w:szCs w:val="18"/>
              </w:rPr>
              <w:t>回购首次公</w:t>
            </w:r>
            <w:r>
              <w:rPr>
                <w:rFonts w:ascii="宋体" w:hAnsi="宋体" w:cs="宋体" w:eastAsia="宋体" w:hint="default"/>
                <w:w w:val="101"/>
                <w:sz w:val="18"/>
                <w:szCs w:val="18"/>
              </w:rPr>
              <w:t> </w:t>
            </w:r>
            <w:r>
              <w:rPr>
                <w:rFonts w:ascii="宋体" w:hAnsi="宋体" w:cs="宋体" w:eastAsia="宋体" w:hint="default"/>
                <w:sz w:val="18"/>
                <w:szCs w:val="18"/>
              </w:rPr>
              <w:t>开发行的全</w:t>
            </w:r>
            <w:r>
              <w:rPr>
                <w:rFonts w:ascii="宋体" w:hAnsi="宋体" w:cs="宋体" w:eastAsia="宋体" w:hint="default"/>
                <w:w w:val="101"/>
                <w:sz w:val="18"/>
                <w:szCs w:val="18"/>
              </w:rPr>
              <w:t> </w:t>
            </w:r>
            <w:r>
              <w:rPr>
                <w:rFonts w:ascii="宋体" w:hAnsi="宋体" w:cs="宋体" w:eastAsia="宋体" w:hint="default"/>
                <w:sz w:val="18"/>
                <w:szCs w:val="18"/>
              </w:rPr>
              <w:t>部新股，回</w:t>
            </w:r>
            <w:r>
              <w:rPr>
                <w:rFonts w:ascii="宋体" w:hAnsi="宋体" w:cs="宋体" w:eastAsia="宋体" w:hint="default"/>
                <w:w w:val="101"/>
                <w:sz w:val="18"/>
                <w:szCs w:val="18"/>
              </w:rPr>
              <w:t> </w:t>
            </w:r>
            <w:r>
              <w:rPr>
                <w:rFonts w:ascii="宋体" w:hAnsi="宋体" w:cs="宋体" w:eastAsia="宋体" w:hint="default"/>
                <w:sz w:val="18"/>
                <w:szCs w:val="18"/>
              </w:rPr>
              <w:t>购价格为首</w:t>
            </w:r>
            <w:r>
              <w:rPr>
                <w:rFonts w:ascii="宋体" w:hAnsi="宋体" w:cs="宋体" w:eastAsia="宋体" w:hint="default"/>
                <w:w w:val="101"/>
                <w:sz w:val="18"/>
                <w:szCs w:val="18"/>
              </w:rPr>
              <w:t> </w:t>
            </w:r>
            <w:r>
              <w:rPr>
                <w:rFonts w:ascii="宋体" w:hAnsi="宋体" w:cs="宋体" w:eastAsia="宋体" w:hint="default"/>
                <w:sz w:val="18"/>
                <w:szCs w:val="18"/>
              </w:rPr>
              <w:t>次公开发行</w:t>
            </w:r>
            <w:r>
              <w:rPr>
                <w:rFonts w:ascii="宋体" w:hAnsi="宋体" w:cs="宋体" w:eastAsia="宋体" w:hint="default"/>
                <w:w w:val="101"/>
                <w:sz w:val="18"/>
                <w:szCs w:val="18"/>
              </w:rPr>
              <w:t> </w:t>
            </w:r>
            <w:r>
              <w:rPr>
                <w:rFonts w:ascii="宋体" w:hAnsi="宋体" w:cs="宋体" w:eastAsia="宋体" w:hint="default"/>
                <w:sz w:val="18"/>
                <w:szCs w:val="18"/>
              </w:rPr>
              <w:t>股票时的发</w:t>
            </w:r>
            <w:r>
              <w:rPr>
                <w:rFonts w:ascii="宋体" w:hAnsi="宋体" w:cs="宋体" w:eastAsia="宋体" w:hint="default"/>
                <w:w w:val="101"/>
                <w:sz w:val="18"/>
                <w:szCs w:val="18"/>
              </w:rPr>
              <w:t> </w:t>
            </w:r>
            <w:r>
              <w:rPr>
                <w:rFonts w:ascii="宋体" w:hAnsi="宋体" w:cs="宋体" w:eastAsia="宋体" w:hint="default"/>
                <w:sz w:val="18"/>
                <w:szCs w:val="18"/>
              </w:rPr>
              <w:t>行价格（如</w:t>
            </w:r>
            <w:r>
              <w:rPr>
                <w:rFonts w:ascii="宋体" w:hAnsi="宋体" w:cs="宋体" w:eastAsia="宋体" w:hint="default"/>
                <w:w w:val="101"/>
                <w:sz w:val="18"/>
                <w:szCs w:val="18"/>
              </w:rPr>
              <w:t> </w:t>
            </w:r>
            <w:r>
              <w:rPr>
                <w:rFonts w:ascii="宋体" w:hAnsi="宋体" w:cs="宋体" w:eastAsia="宋体" w:hint="default"/>
                <w:sz w:val="18"/>
                <w:szCs w:val="18"/>
              </w:rPr>
              <w:t>遇除权、除</w:t>
            </w:r>
            <w:r>
              <w:rPr>
                <w:rFonts w:ascii="宋体" w:hAnsi="宋体" w:cs="宋体" w:eastAsia="宋体" w:hint="default"/>
                <w:w w:val="101"/>
                <w:sz w:val="18"/>
                <w:szCs w:val="18"/>
              </w:rPr>
              <w:t> </w:t>
            </w:r>
            <w:r>
              <w:rPr>
                <w:rFonts w:ascii="宋体" w:hAnsi="宋体" w:cs="宋体" w:eastAsia="宋体" w:hint="default"/>
                <w:sz w:val="18"/>
                <w:szCs w:val="18"/>
              </w:rPr>
              <w:t>息事项，则</w:t>
            </w:r>
            <w:r>
              <w:rPr>
                <w:rFonts w:ascii="宋体" w:hAnsi="宋体" w:cs="宋体" w:eastAsia="宋体" w:hint="default"/>
                <w:w w:val="101"/>
                <w:sz w:val="18"/>
                <w:szCs w:val="18"/>
              </w:rPr>
              <w:t> </w:t>
            </w:r>
            <w:r>
              <w:rPr>
                <w:rFonts w:ascii="宋体" w:hAnsi="宋体" w:cs="宋体" w:eastAsia="宋体" w:hint="default"/>
                <w:sz w:val="18"/>
                <w:szCs w:val="18"/>
              </w:rPr>
              <w:t>上述股票回</w:t>
            </w:r>
            <w:r>
              <w:rPr>
                <w:rFonts w:ascii="宋体" w:hAnsi="宋体" w:cs="宋体" w:eastAsia="宋体" w:hint="default"/>
                <w:w w:val="101"/>
                <w:sz w:val="18"/>
                <w:szCs w:val="18"/>
              </w:rPr>
              <w:t> </w:t>
            </w:r>
            <w:r>
              <w:rPr>
                <w:rFonts w:ascii="宋体" w:hAnsi="宋体" w:cs="宋体" w:eastAsia="宋体" w:hint="default"/>
                <w:sz w:val="18"/>
                <w:szCs w:val="18"/>
              </w:rPr>
              <w:t>购价格的计</w:t>
            </w:r>
            <w:r>
              <w:rPr>
                <w:rFonts w:ascii="宋体" w:hAnsi="宋体" w:cs="宋体" w:eastAsia="宋体" w:hint="default"/>
                <w:w w:val="101"/>
                <w:sz w:val="18"/>
                <w:szCs w:val="18"/>
              </w:rPr>
              <w:t> </w:t>
            </w:r>
            <w:r>
              <w:rPr>
                <w:rFonts w:ascii="宋体" w:hAnsi="宋体" w:cs="宋体" w:eastAsia="宋体" w:hint="default"/>
                <w:sz w:val="18"/>
                <w:szCs w:val="18"/>
              </w:rPr>
              <w:t>算方法按照</w:t>
            </w:r>
            <w:r>
              <w:rPr>
                <w:rFonts w:ascii="宋体" w:hAnsi="宋体" w:cs="宋体" w:eastAsia="宋体" w:hint="default"/>
                <w:w w:val="101"/>
                <w:sz w:val="18"/>
                <w:szCs w:val="18"/>
              </w:rPr>
              <w:t> </w:t>
            </w:r>
            <w:r>
              <w:rPr>
                <w:rFonts w:ascii="宋体" w:hAnsi="宋体" w:cs="宋体" w:eastAsia="宋体" w:hint="default"/>
                <w:sz w:val="18"/>
                <w:szCs w:val="18"/>
              </w:rPr>
              <w:t>证券交易所</w:t>
            </w:r>
            <w:r>
              <w:rPr>
                <w:rFonts w:ascii="宋体" w:hAnsi="宋体" w:cs="宋体" w:eastAsia="宋体" w:hint="default"/>
                <w:w w:val="101"/>
                <w:sz w:val="18"/>
                <w:szCs w:val="18"/>
              </w:rPr>
              <w:t> </w:t>
            </w:r>
            <w:r>
              <w:rPr>
                <w:rFonts w:ascii="宋体" w:hAnsi="宋体" w:cs="宋体" w:eastAsia="宋体" w:hint="default"/>
                <w:sz w:val="18"/>
                <w:szCs w:val="18"/>
              </w:rPr>
              <w:t>的有关规定</w:t>
            </w:r>
            <w:r>
              <w:rPr>
                <w:rFonts w:ascii="宋体" w:hAnsi="宋体" w:cs="宋体" w:eastAsia="宋体" w:hint="default"/>
                <w:w w:val="101"/>
                <w:sz w:val="18"/>
                <w:szCs w:val="18"/>
              </w:rPr>
              <w:t> </w:t>
            </w:r>
            <w:r>
              <w:rPr>
                <w:rFonts w:ascii="宋体" w:hAnsi="宋体" w:cs="宋体" w:eastAsia="宋体" w:hint="default"/>
                <w:sz w:val="18"/>
                <w:szCs w:val="18"/>
              </w:rPr>
              <w:t>作除权除息</w:t>
            </w:r>
            <w:r>
              <w:rPr>
                <w:rFonts w:ascii="宋体" w:hAnsi="宋体" w:cs="宋体" w:eastAsia="宋体" w:hint="default"/>
                <w:w w:val="101"/>
                <w:sz w:val="18"/>
                <w:szCs w:val="18"/>
              </w:rPr>
              <w:t> </w:t>
            </w:r>
            <w:r>
              <w:rPr>
                <w:rFonts w:ascii="宋体" w:hAnsi="宋体" w:cs="宋体" w:eastAsia="宋体" w:hint="default"/>
                <w:sz w:val="18"/>
                <w:szCs w:val="18"/>
              </w:rPr>
              <w:t>处理，下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0"/>
                <w:w w:val="101"/>
                <w:sz w:val="18"/>
                <w:szCs w:val="18"/>
              </w:rPr>
              <w:t>同）。如本公</w:t>
            </w:r>
            <w:r>
              <w:rPr>
                <w:rFonts w:ascii="宋体" w:hAnsi="宋体" w:cs="宋体" w:eastAsia="宋体" w:hint="default"/>
                <w:w w:val="101"/>
                <w:sz w:val="18"/>
                <w:szCs w:val="18"/>
              </w:rPr>
              <w:t> </w:t>
            </w:r>
            <w:r>
              <w:rPr>
                <w:rFonts w:ascii="宋体" w:hAnsi="宋体" w:cs="宋体" w:eastAsia="宋体" w:hint="default"/>
                <w:sz w:val="18"/>
                <w:szCs w:val="18"/>
              </w:rPr>
              <w:t>司首次公开</w:t>
            </w:r>
            <w:r>
              <w:rPr>
                <w:rFonts w:ascii="宋体" w:hAnsi="宋体" w:cs="宋体" w:eastAsia="宋体" w:hint="default"/>
                <w:w w:val="101"/>
                <w:sz w:val="18"/>
                <w:szCs w:val="18"/>
              </w:rPr>
              <w:t> </w:t>
            </w:r>
            <w:r>
              <w:rPr>
                <w:rFonts w:ascii="宋体" w:hAnsi="宋体" w:cs="宋体" w:eastAsia="宋体" w:hint="default"/>
                <w:sz w:val="18"/>
                <w:szCs w:val="18"/>
              </w:rPr>
              <w:t>发行股票并</w:t>
            </w:r>
            <w:r>
              <w:rPr>
                <w:rFonts w:ascii="宋体" w:hAnsi="宋体" w:cs="宋体" w:eastAsia="宋体" w:hint="default"/>
                <w:w w:val="101"/>
                <w:sz w:val="18"/>
                <w:szCs w:val="18"/>
              </w:rPr>
              <w:t> </w:t>
            </w:r>
            <w:r>
              <w:rPr>
                <w:rFonts w:ascii="宋体" w:hAnsi="宋体" w:cs="宋体" w:eastAsia="宋体" w:hint="default"/>
                <w:sz w:val="18"/>
                <w:szCs w:val="18"/>
              </w:rPr>
              <w:t>上市招股说</w:t>
            </w:r>
            <w:r>
              <w:rPr>
                <w:rFonts w:ascii="宋体" w:hAnsi="宋体" w:cs="宋体" w:eastAsia="宋体" w:hint="default"/>
                <w:w w:val="101"/>
                <w:sz w:val="18"/>
                <w:szCs w:val="18"/>
              </w:rPr>
              <w:t> </w:t>
            </w:r>
            <w:r>
              <w:rPr>
                <w:rFonts w:ascii="宋体" w:hAnsi="宋体" w:cs="宋体" w:eastAsia="宋体" w:hint="default"/>
                <w:sz w:val="18"/>
                <w:szCs w:val="18"/>
              </w:rPr>
              <w:t>明书中有虚</w:t>
            </w:r>
            <w:r>
              <w:rPr>
                <w:rFonts w:ascii="宋体" w:hAnsi="宋体" w:cs="宋体" w:eastAsia="宋体" w:hint="default"/>
                <w:w w:val="101"/>
                <w:sz w:val="18"/>
                <w:szCs w:val="18"/>
              </w:rPr>
              <w:t> </w:t>
            </w:r>
            <w:r>
              <w:rPr>
                <w:rFonts w:ascii="宋体" w:hAnsi="宋体" w:cs="宋体" w:eastAsia="宋体" w:hint="default"/>
                <w:sz w:val="18"/>
                <w:szCs w:val="18"/>
              </w:rPr>
              <w:t>假记载、误</w:t>
            </w:r>
            <w:r>
              <w:rPr>
                <w:rFonts w:ascii="宋体" w:hAnsi="宋体" w:cs="宋体" w:eastAsia="宋体" w:hint="default"/>
                <w:w w:val="101"/>
                <w:sz w:val="18"/>
                <w:szCs w:val="18"/>
              </w:rPr>
              <w:t> </w:t>
            </w:r>
            <w:r>
              <w:rPr>
                <w:rFonts w:ascii="宋体" w:hAnsi="宋体" w:cs="宋体" w:eastAsia="宋体" w:hint="default"/>
                <w:sz w:val="18"/>
                <w:szCs w:val="18"/>
              </w:rPr>
              <w:t>导性陈述或</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348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03"/>
              <w:jc w:val="left"/>
              <w:rPr>
                <w:rFonts w:ascii="宋体" w:hAnsi="宋体" w:cs="宋体" w:eastAsia="宋体" w:hint="default"/>
                <w:sz w:val="18"/>
                <w:szCs w:val="18"/>
              </w:rPr>
            </w:pPr>
            <w:r>
              <w:rPr>
                <w:rFonts w:ascii="宋体" w:hAnsi="宋体" w:cs="宋体" w:eastAsia="宋体" w:hint="default"/>
                <w:sz w:val="18"/>
                <w:szCs w:val="18"/>
              </w:rPr>
              <w:t>者重大遗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漏，致使投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资者在证券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交易中遭受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损失，并已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由人民法院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作出相关判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决的，本公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司将依法赔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偿投资者损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失。</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35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5" w:right="3"/>
              <w:jc w:val="left"/>
              <w:rPr>
                <w:rFonts w:ascii="宋体" w:hAnsi="宋体" w:cs="宋体" w:eastAsia="宋体" w:hint="default"/>
                <w:sz w:val="18"/>
                <w:szCs w:val="18"/>
              </w:rPr>
            </w:pPr>
            <w:r>
              <w:rPr>
                <w:rFonts w:ascii="宋体" w:hAnsi="宋体" w:cs="宋体" w:eastAsia="宋体" w:hint="default"/>
                <w:sz w:val="18"/>
                <w:szCs w:val="18"/>
              </w:rPr>
              <w:t>深圳市中装</w:t>
            </w:r>
            <w:r>
              <w:rPr>
                <w:rFonts w:ascii="宋体" w:hAnsi="宋体" w:cs="宋体" w:eastAsia="宋体" w:hint="default"/>
                <w:w w:val="101"/>
                <w:sz w:val="18"/>
                <w:szCs w:val="18"/>
              </w:rPr>
              <w:t> </w:t>
            </w:r>
            <w:r>
              <w:rPr>
                <w:rFonts w:ascii="宋体" w:hAnsi="宋体" w:cs="宋体" w:eastAsia="宋体" w:hint="default"/>
                <w:sz w:val="18"/>
                <w:szCs w:val="18"/>
              </w:rPr>
              <w:t>建设集团股</w:t>
            </w:r>
            <w:r>
              <w:rPr>
                <w:rFonts w:ascii="宋体" w:hAnsi="宋体" w:cs="宋体" w:eastAsia="宋体" w:hint="default"/>
                <w:w w:val="101"/>
                <w:sz w:val="18"/>
                <w:szCs w:val="18"/>
              </w:rPr>
              <w:t> </w:t>
            </w:r>
            <w:r>
              <w:rPr>
                <w:rFonts w:ascii="宋体" w:hAnsi="宋体" w:cs="宋体" w:eastAsia="宋体" w:hint="default"/>
                <w:sz w:val="18"/>
                <w:szCs w:val="18"/>
              </w:rPr>
              <w:t>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司、庄重、</w:t>
            </w:r>
            <w:r>
              <w:rPr>
                <w:rFonts w:ascii="宋体" w:hAnsi="宋体" w:cs="宋体" w:eastAsia="宋体" w:hint="default"/>
                <w:w w:val="101"/>
                <w:sz w:val="18"/>
                <w:szCs w:val="18"/>
              </w:rPr>
              <w:t> </w:t>
            </w:r>
            <w:r>
              <w:rPr>
                <w:rFonts w:ascii="宋体" w:hAnsi="宋体" w:cs="宋体" w:eastAsia="宋体" w:hint="default"/>
                <w:sz w:val="18"/>
                <w:szCs w:val="18"/>
              </w:rPr>
              <w:t>庄展诺、庄</w:t>
            </w:r>
            <w:r>
              <w:rPr>
                <w:rFonts w:ascii="宋体" w:hAnsi="宋体" w:cs="宋体" w:eastAsia="宋体" w:hint="default"/>
                <w:w w:val="101"/>
                <w:sz w:val="18"/>
                <w:szCs w:val="18"/>
              </w:rPr>
              <w:t> </w:t>
            </w:r>
            <w:r>
              <w:rPr>
                <w:rFonts w:ascii="宋体" w:hAnsi="宋体" w:cs="宋体" w:eastAsia="宋体" w:hint="default"/>
                <w:sz w:val="18"/>
                <w:szCs w:val="18"/>
              </w:rPr>
              <w:t>小红、庄超</w:t>
            </w:r>
            <w:r>
              <w:rPr>
                <w:rFonts w:ascii="宋体" w:hAnsi="宋体" w:cs="宋体" w:eastAsia="宋体" w:hint="default"/>
                <w:w w:val="101"/>
                <w:sz w:val="18"/>
                <w:szCs w:val="18"/>
              </w:rPr>
              <w:t> </w:t>
            </w:r>
            <w:r>
              <w:rPr>
                <w:rFonts w:ascii="宋体" w:hAnsi="宋体" w:cs="宋体" w:eastAsia="宋体" w:hint="default"/>
                <w:spacing w:val="-16"/>
                <w:w w:val="101"/>
                <w:sz w:val="18"/>
                <w:szCs w:val="18"/>
              </w:rPr>
              <w:t>喜、赵海峰、</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何斌、廖伟</w:t>
            </w:r>
            <w:r>
              <w:rPr>
                <w:rFonts w:ascii="宋体" w:hAnsi="宋体" w:cs="宋体" w:eastAsia="宋体" w:hint="default"/>
                <w:w w:val="101"/>
                <w:sz w:val="18"/>
                <w:szCs w:val="18"/>
              </w:rPr>
              <w:t> </w:t>
            </w:r>
            <w:r>
              <w:rPr>
                <w:rFonts w:ascii="宋体" w:hAnsi="宋体" w:cs="宋体" w:eastAsia="宋体" w:hint="default"/>
                <w:spacing w:val="-16"/>
                <w:w w:val="101"/>
                <w:sz w:val="18"/>
                <w:szCs w:val="18"/>
              </w:rPr>
              <w:t>潭、于桂添、</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杨战、何玉</w:t>
            </w:r>
            <w:r>
              <w:rPr>
                <w:rFonts w:ascii="宋体" w:hAnsi="宋体" w:cs="宋体" w:eastAsia="宋体" w:hint="default"/>
                <w:w w:val="101"/>
                <w:sz w:val="18"/>
                <w:szCs w:val="18"/>
              </w:rPr>
              <w:t> </w:t>
            </w:r>
            <w:r>
              <w:rPr>
                <w:rFonts w:ascii="宋体" w:hAnsi="宋体" w:cs="宋体" w:eastAsia="宋体" w:hint="default"/>
                <w:spacing w:val="-16"/>
                <w:w w:val="101"/>
                <w:sz w:val="18"/>
                <w:szCs w:val="18"/>
              </w:rPr>
              <w:t>辉、张水霞、</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陈群</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89"/>
              <w:jc w:val="both"/>
              <w:rPr>
                <w:rFonts w:ascii="宋体" w:hAnsi="宋体" w:cs="宋体" w:eastAsia="宋体" w:hint="default"/>
                <w:sz w:val="18"/>
                <w:szCs w:val="18"/>
              </w:rPr>
            </w:pPr>
            <w:r>
              <w:rPr>
                <w:rFonts w:ascii="宋体" w:hAnsi="宋体" w:cs="宋体" w:eastAsia="宋体" w:hint="default"/>
                <w:spacing w:val="-13"/>
                <w:sz w:val="18"/>
                <w:szCs w:val="18"/>
              </w:rPr>
              <w:t>公司承诺：</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如果本公司</w:t>
            </w:r>
            <w:r>
              <w:rPr>
                <w:rFonts w:ascii="宋体" w:hAnsi="宋体" w:cs="宋体" w:eastAsia="宋体" w:hint="default"/>
                <w:w w:val="101"/>
                <w:sz w:val="18"/>
                <w:szCs w:val="18"/>
              </w:rPr>
              <w:t> </w:t>
            </w:r>
            <w:r>
              <w:rPr>
                <w:rFonts w:ascii="宋体" w:hAnsi="宋体" w:cs="宋体" w:eastAsia="宋体" w:hint="default"/>
                <w:sz w:val="18"/>
                <w:szCs w:val="18"/>
              </w:rPr>
              <w:t>首次公开发</w:t>
            </w:r>
            <w:r>
              <w:rPr>
                <w:rFonts w:ascii="宋体" w:hAnsi="宋体" w:cs="宋体" w:eastAsia="宋体" w:hint="default"/>
                <w:w w:val="101"/>
                <w:sz w:val="18"/>
                <w:szCs w:val="18"/>
              </w:rPr>
              <w:t> </w:t>
            </w:r>
            <w:r>
              <w:rPr>
                <w:rFonts w:ascii="宋体" w:hAnsi="宋体" w:cs="宋体" w:eastAsia="宋体" w:hint="default"/>
                <w:sz w:val="18"/>
                <w:szCs w:val="18"/>
              </w:rPr>
              <w:t>行股票并上</w:t>
            </w:r>
            <w:r>
              <w:rPr>
                <w:rFonts w:ascii="宋体" w:hAnsi="宋体" w:cs="宋体" w:eastAsia="宋体" w:hint="default"/>
                <w:w w:val="101"/>
                <w:sz w:val="18"/>
                <w:szCs w:val="18"/>
              </w:rPr>
              <w:t> </w:t>
            </w:r>
            <w:r>
              <w:rPr>
                <w:rFonts w:ascii="宋体" w:hAnsi="宋体" w:cs="宋体" w:eastAsia="宋体" w:hint="default"/>
                <w:sz w:val="18"/>
                <w:szCs w:val="18"/>
              </w:rPr>
              <w:t>市招股说明</w:t>
            </w:r>
            <w:r>
              <w:rPr>
                <w:rFonts w:ascii="宋体" w:hAnsi="宋体" w:cs="宋体" w:eastAsia="宋体" w:hint="default"/>
                <w:w w:val="101"/>
                <w:sz w:val="18"/>
                <w:szCs w:val="18"/>
              </w:rPr>
              <w:t> </w:t>
            </w:r>
            <w:r>
              <w:rPr>
                <w:rFonts w:ascii="宋体" w:hAnsi="宋体" w:cs="宋体" w:eastAsia="宋体" w:hint="default"/>
                <w:sz w:val="18"/>
                <w:szCs w:val="18"/>
              </w:rPr>
              <w:t>书中有虚假</w:t>
            </w:r>
            <w:r>
              <w:rPr>
                <w:rFonts w:ascii="宋体" w:hAnsi="宋体" w:cs="宋体" w:eastAsia="宋体" w:hint="default"/>
                <w:w w:val="101"/>
                <w:sz w:val="18"/>
                <w:szCs w:val="18"/>
              </w:rPr>
              <w:t> </w:t>
            </w:r>
            <w:r>
              <w:rPr>
                <w:rFonts w:ascii="宋体" w:hAnsi="宋体" w:cs="宋体" w:eastAsia="宋体" w:hint="default"/>
                <w:sz w:val="18"/>
                <w:szCs w:val="18"/>
              </w:rPr>
              <w:t>记载、误导</w:t>
            </w:r>
            <w:r>
              <w:rPr>
                <w:rFonts w:ascii="宋体" w:hAnsi="宋体" w:cs="宋体" w:eastAsia="宋体" w:hint="default"/>
                <w:w w:val="101"/>
                <w:sz w:val="18"/>
                <w:szCs w:val="18"/>
              </w:rPr>
              <w:t> </w:t>
            </w:r>
            <w:r>
              <w:rPr>
                <w:rFonts w:ascii="宋体" w:hAnsi="宋体" w:cs="宋体" w:eastAsia="宋体" w:hint="default"/>
                <w:sz w:val="18"/>
                <w:szCs w:val="18"/>
              </w:rPr>
              <w:t>性陈述或者</w:t>
            </w:r>
            <w:r>
              <w:rPr>
                <w:rFonts w:ascii="宋体" w:hAnsi="宋体" w:cs="宋体" w:eastAsia="宋体" w:hint="default"/>
                <w:w w:val="101"/>
                <w:sz w:val="18"/>
                <w:szCs w:val="18"/>
              </w:rPr>
              <w:t> </w:t>
            </w:r>
            <w:r>
              <w:rPr>
                <w:rFonts w:ascii="宋体" w:hAnsi="宋体" w:cs="宋体" w:eastAsia="宋体" w:hint="default"/>
                <w:sz w:val="18"/>
                <w:szCs w:val="18"/>
              </w:rPr>
              <w:t>重大遗漏，</w:t>
            </w:r>
            <w:r>
              <w:rPr>
                <w:rFonts w:ascii="宋体" w:hAnsi="宋体" w:cs="宋体" w:eastAsia="宋体" w:hint="default"/>
                <w:w w:val="101"/>
                <w:sz w:val="18"/>
                <w:szCs w:val="18"/>
              </w:rPr>
              <w:t> </w:t>
            </w:r>
            <w:r>
              <w:rPr>
                <w:rFonts w:ascii="宋体" w:hAnsi="宋体" w:cs="宋体" w:eastAsia="宋体" w:hint="default"/>
                <w:sz w:val="18"/>
                <w:szCs w:val="18"/>
              </w:rPr>
              <w:t>对判断发行</w:t>
            </w:r>
            <w:r>
              <w:rPr>
                <w:rFonts w:ascii="宋体" w:hAnsi="宋体" w:cs="宋体" w:eastAsia="宋体" w:hint="default"/>
                <w:w w:val="101"/>
                <w:sz w:val="18"/>
                <w:szCs w:val="18"/>
              </w:rPr>
              <w:t> </w:t>
            </w:r>
            <w:r>
              <w:rPr>
                <w:rFonts w:ascii="宋体" w:hAnsi="宋体" w:cs="宋体" w:eastAsia="宋体" w:hint="default"/>
                <w:sz w:val="18"/>
                <w:szCs w:val="18"/>
              </w:rPr>
              <w:t>人是否符合</w:t>
            </w:r>
            <w:r>
              <w:rPr>
                <w:rFonts w:ascii="宋体" w:hAnsi="宋体" w:cs="宋体" w:eastAsia="宋体" w:hint="default"/>
                <w:w w:val="101"/>
                <w:sz w:val="18"/>
                <w:szCs w:val="18"/>
              </w:rPr>
              <w:t> </w:t>
            </w:r>
            <w:r>
              <w:rPr>
                <w:rFonts w:ascii="宋体" w:hAnsi="宋体" w:cs="宋体" w:eastAsia="宋体" w:hint="default"/>
                <w:sz w:val="18"/>
                <w:szCs w:val="18"/>
              </w:rPr>
              <w:t>法律规定的</w:t>
            </w:r>
            <w:r>
              <w:rPr>
                <w:rFonts w:ascii="宋体" w:hAnsi="宋体" w:cs="宋体" w:eastAsia="宋体" w:hint="default"/>
                <w:w w:val="101"/>
                <w:sz w:val="18"/>
                <w:szCs w:val="18"/>
              </w:rPr>
              <w:t> </w:t>
            </w:r>
            <w:r>
              <w:rPr>
                <w:rFonts w:ascii="宋体" w:hAnsi="宋体" w:cs="宋体" w:eastAsia="宋体" w:hint="default"/>
                <w:sz w:val="18"/>
                <w:szCs w:val="18"/>
              </w:rPr>
              <w:t>发行条件构</w:t>
            </w:r>
            <w:r>
              <w:rPr>
                <w:rFonts w:ascii="宋体" w:hAnsi="宋体" w:cs="宋体" w:eastAsia="宋体" w:hint="default"/>
                <w:w w:val="101"/>
                <w:sz w:val="18"/>
                <w:szCs w:val="18"/>
              </w:rPr>
              <w:t> </w:t>
            </w:r>
            <w:r>
              <w:rPr>
                <w:rFonts w:ascii="宋体" w:hAnsi="宋体" w:cs="宋体" w:eastAsia="宋体" w:hint="default"/>
                <w:sz w:val="18"/>
                <w:szCs w:val="18"/>
              </w:rPr>
              <w:t>成重大、实</w:t>
            </w:r>
            <w:r>
              <w:rPr>
                <w:rFonts w:ascii="宋体" w:hAnsi="宋体" w:cs="宋体" w:eastAsia="宋体" w:hint="default"/>
                <w:w w:val="101"/>
                <w:sz w:val="18"/>
                <w:szCs w:val="18"/>
              </w:rPr>
              <w:t> </w:t>
            </w:r>
            <w:r>
              <w:rPr>
                <w:rFonts w:ascii="宋体" w:hAnsi="宋体" w:cs="宋体" w:eastAsia="宋体" w:hint="default"/>
                <w:sz w:val="18"/>
                <w:szCs w:val="18"/>
              </w:rPr>
              <w:t>质影响的，</w:t>
            </w:r>
            <w:r>
              <w:rPr>
                <w:rFonts w:ascii="宋体" w:hAnsi="宋体" w:cs="宋体" w:eastAsia="宋体" w:hint="default"/>
                <w:w w:val="101"/>
                <w:sz w:val="18"/>
                <w:szCs w:val="18"/>
              </w:rPr>
              <w:t> </w:t>
            </w:r>
            <w:r>
              <w:rPr>
                <w:rFonts w:ascii="宋体" w:hAnsi="宋体" w:cs="宋体" w:eastAsia="宋体" w:hint="default"/>
                <w:sz w:val="18"/>
                <w:szCs w:val="18"/>
              </w:rPr>
              <w:t>并已由人民</w:t>
            </w:r>
            <w:r>
              <w:rPr>
                <w:rFonts w:ascii="宋体" w:hAnsi="宋体" w:cs="宋体" w:eastAsia="宋体" w:hint="default"/>
                <w:w w:val="101"/>
                <w:sz w:val="18"/>
                <w:szCs w:val="18"/>
              </w:rPr>
              <w:t> </w:t>
            </w:r>
            <w:r>
              <w:rPr>
                <w:rFonts w:ascii="宋体" w:hAnsi="宋体" w:cs="宋体" w:eastAsia="宋体" w:hint="default"/>
                <w:sz w:val="18"/>
                <w:szCs w:val="18"/>
              </w:rPr>
              <w:t>法院作出相</w:t>
            </w:r>
            <w:r>
              <w:rPr>
                <w:rFonts w:ascii="宋体" w:hAnsi="宋体" w:cs="宋体" w:eastAsia="宋体" w:hint="default"/>
                <w:w w:val="101"/>
                <w:sz w:val="18"/>
                <w:szCs w:val="18"/>
              </w:rPr>
              <w:t> </w:t>
            </w:r>
            <w:r>
              <w:rPr>
                <w:rFonts w:ascii="宋体" w:hAnsi="宋体" w:cs="宋体" w:eastAsia="宋体" w:hint="default"/>
                <w:sz w:val="18"/>
                <w:szCs w:val="18"/>
              </w:rPr>
              <w:t>关判决的，</w:t>
            </w:r>
            <w:r>
              <w:rPr>
                <w:rFonts w:ascii="宋体" w:hAnsi="宋体" w:cs="宋体" w:eastAsia="宋体" w:hint="default"/>
                <w:w w:val="101"/>
                <w:sz w:val="18"/>
                <w:szCs w:val="18"/>
              </w:rPr>
              <w:t> </w:t>
            </w:r>
            <w:r>
              <w:rPr>
                <w:rFonts w:ascii="宋体" w:hAnsi="宋体" w:cs="宋体" w:eastAsia="宋体" w:hint="default"/>
                <w:sz w:val="18"/>
                <w:szCs w:val="18"/>
              </w:rPr>
              <w:t>本人将依法</w:t>
            </w:r>
            <w:r>
              <w:rPr>
                <w:rFonts w:ascii="宋体" w:hAnsi="宋体" w:cs="宋体" w:eastAsia="宋体" w:hint="default"/>
                <w:w w:val="101"/>
                <w:sz w:val="18"/>
                <w:szCs w:val="18"/>
              </w:rPr>
              <w:t> </w:t>
            </w:r>
            <w:r>
              <w:rPr>
                <w:rFonts w:ascii="宋体" w:hAnsi="宋体" w:cs="宋体" w:eastAsia="宋体" w:hint="default"/>
                <w:sz w:val="18"/>
                <w:szCs w:val="18"/>
              </w:rPr>
              <w:t>购回已转让</w:t>
            </w:r>
            <w:r>
              <w:rPr>
                <w:rFonts w:ascii="宋体" w:hAnsi="宋体" w:cs="宋体" w:eastAsia="宋体" w:hint="default"/>
                <w:w w:val="101"/>
                <w:sz w:val="18"/>
                <w:szCs w:val="18"/>
              </w:rPr>
              <w:t> </w:t>
            </w:r>
            <w:r>
              <w:rPr>
                <w:rFonts w:ascii="宋体" w:hAnsi="宋体" w:cs="宋体" w:eastAsia="宋体" w:hint="default"/>
                <w:sz w:val="18"/>
                <w:szCs w:val="18"/>
              </w:rPr>
              <w:t>的原限售股</w:t>
            </w:r>
            <w:r>
              <w:rPr>
                <w:rFonts w:ascii="宋体" w:hAnsi="宋体" w:cs="宋体" w:eastAsia="宋体" w:hint="default"/>
                <w:w w:val="101"/>
                <w:sz w:val="18"/>
                <w:szCs w:val="18"/>
              </w:rPr>
              <w:t> </w:t>
            </w:r>
            <w:r>
              <w:rPr>
                <w:rFonts w:ascii="宋体" w:hAnsi="宋体" w:cs="宋体" w:eastAsia="宋体" w:hint="default"/>
                <w:sz w:val="18"/>
                <w:szCs w:val="18"/>
              </w:rPr>
              <w:t>份（即本人</w:t>
            </w:r>
            <w:r>
              <w:rPr>
                <w:rFonts w:ascii="宋体" w:hAnsi="宋体" w:cs="宋体" w:eastAsia="宋体" w:hint="default"/>
                <w:w w:val="101"/>
                <w:sz w:val="18"/>
                <w:szCs w:val="18"/>
              </w:rPr>
              <w:t> </w:t>
            </w:r>
            <w:r>
              <w:rPr>
                <w:rFonts w:ascii="宋体" w:hAnsi="宋体" w:cs="宋体" w:eastAsia="宋体" w:hint="default"/>
                <w:sz w:val="18"/>
                <w:szCs w:val="18"/>
              </w:rPr>
              <w:t>在中装建设</w:t>
            </w:r>
            <w:r>
              <w:rPr>
                <w:rFonts w:ascii="宋体" w:hAnsi="宋体" w:cs="宋体" w:eastAsia="宋体" w:hint="default"/>
                <w:w w:val="101"/>
                <w:sz w:val="18"/>
                <w:szCs w:val="18"/>
              </w:rPr>
              <w:t> </w:t>
            </w:r>
            <w:r>
              <w:rPr>
                <w:rFonts w:ascii="宋体" w:hAnsi="宋体" w:cs="宋体" w:eastAsia="宋体" w:hint="default"/>
                <w:sz w:val="18"/>
                <w:szCs w:val="18"/>
              </w:rPr>
              <w:t>首次公开发</w:t>
            </w:r>
            <w:r>
              <w:rPr>
                <w:rFonts w:ascii="宋体" w:hAnsi="宋体" w:cs="宋体" w:eastAsia="宋体" w:hint="default"/>
                <w:w w:val="101"/>
                <w:sz w:val="18"/>
                <w:szCs w:val="18"/>
              </w:rPr>
              <w:t> </w:t>
            </w:r>
            <w:r>
              <w:rPr>
                <w:rFonts w:ascii="宋体" w:hAnsi="宋体" w:cs="宋体" w:eastAsia="宋体" w:hint="default"/>
                <w:sz w:val="18"/>
                <w:szCs w:val="18"/>
              </w:rPr>
              <w:t>行新股时所</w:t>
            </w:r>
            <w:r>
              <w:rPr>
                <w:rFonts w:ascii="宋体" w:hAnsi="宋体" w:cs="宋体" w:eastAsia="宋体" w:hint="default"/>
                <w:w w:val="101"/>
                <w:sz w:val="18"/>
                <w:szCs w:val="18"/>
              </w:rPr>
              <w:t> </w:t>
            </w:r>
            <w:r>
              <w:rPr>
                <w:rFonts w:ascii="宋体" w:hAnsi="宋体" w:cs="宋体" w:eastAsia="宋体" w:hint="default"/>
                <w:sz w:val="18"/>
                <w:szCs w:val="18"/>
              </w:rPr>
              <w:t>公开发售的</w:t>
            </w:r>
            <w:r>
              <w:rPr>
                <w:rFonts w:ascii="宋体" w:hAnsi="宋体" w:cs="宋体" w:eastAsia="宋体" w:hint="default"/>
                <w:w w:val="101"/>
                <w:sz w:val="18"/>
                <w:szCs w:val="18"/>
              </w:rPr>
              <w:t> </w:t>
            </w:r>
            <w:r>
              <w:rPr>
                <w:rFonts w:ascii="宋体" w:hAnsi="宋体" w:cs="宋体" w:eastAsia="宋体" w:hint="default"/>
                <w:spacing w:val="-30"/>
                <w:w w:val="101"/>
                <w:sz w:val="18"/>
                <w:szCs w:val="18"/>
              </w:rPr>
              <w:t>股份），购回</w:t>
            </w:r>
            <w:r>
              <w:rPr>
                <w:rFonts w:ascii="宋体" w:hAnsi="宋体" w:cs="宋体" w:eastAsia="宋体" w:hint="default"/>
                <w:w w:val="101"/>
                <w:sz w:val="18"/>
                <w:szCs w:val="18"/>
              </w:rPr>
              <w:t> </w:t>
            </w:r>
            <w:r>
              <w:rPr>
                <w:rFonts w:ascii="宋体" w:hAnsi="宋体" w:cs="宋体" w:eastAsia="宋体" w:hint="default"/>
                <w:sz w:val="18"/>
                <w:szCs w:val="18"/>
              </w:rPr>
              <w:t>价格为中装</w:t>
            </w:r>
            <w:r>
              <w:rPr>
                <w:rFonts w:ascii="宋体" w:hAnsi="宋体" w:cs="宋体" w:eastAsia="宋体" w:hint="default"/>
                <w:w w:val="101"/>
                <w:sz w:val="18"/>
                <w:szCs w:val="18"/>
              </w:rPr>
              <w:t> </w:t>
            </w:r>
            <w:r>
              <w:rPr>
                <w:rFonts w:ascii="宋体" w:hAnsi="宋体" w:cs="宋体" w:eastAsia="宋体" w:hint="default"/>
                <w:sz w:val="18"/>
                <w:szCs w:val="18"/>
              </w:rPr>
              <w:t>建设首次公</w:t>
            </w:r>
            <w:r>
              <w:rPr>
                <w:rFonts w:ascii="宋体" w:hAnsi="宋体" w:cs="宋体" w:eastAsia="宋体" w:hint="default"/>
                <w:w w:val="101"/>
                <w:sz w:val="18"/>
                <w:szCs w:val="18"/>
              </w:rPr>
              <w:t> </w:t>
            </w:r>
            <w:r>
              <w:rPr>
                <w:rFonts w:ascii="宋体" w:hAnsi="宋体" w:cs="宋体" w:eastAsia="宋体" w:hint="default"/>
                <w:sz w:val="18"/>
                <w:szCs w:val="18"/>
              </w:rPr>
              <w:t>开发行股票</w:t>
            </w:r>
            <w:r>
              <w:rPr>
                <w:rFonts w:ascii="宋体" w:hAnsi="宋体" w:cs="宋体" w:eastAsia="宋体" w:hint="default"/>
                <w:w w:val="101"/>
                <w:sz w:val="18"/>
                <w:szCs w:val="18"/>
              </w:rPr>
              <w:t> </w:t>
            </w:r>
            <w:r>
              <w:rPr>
                <w:rFonts w:ascii="宋体" w:hAnsi="宋体" w:cs="宋体" w:eastAsia="宋体" w:hint="default"/>
                <w:sz w:val="18"/>
                <w:szCs w:val="18"/>
              </w:rPr>
              <w:t>时的发行价</w:t>
            </w:r>
            <w:r>
              <w:rPr>
                <w:rFonts w:ascii="宋体" w:hAnsi="宋体" w:cs="宋体" w:eastAsia="宋体" w:hint="default"/>
                <w:w w:val="101"/>
                <w:sz w:val="18"/>
                <w:szCs w:val="18"/>
              </w:rPr>
              <w:t> </w:t>
            </w:r>
            <w:r>
              <w:rPr>
                <w:rFonts w:ascii="宋体" w:hAnsi="宋体" w:cs="宋体" w:eastAsia="宋体" w:hint="default"/>
                <w:sz w:val="18"/>
                <w:szCs w:val="18"/>
              </w:rPr>
              <w:t>格。如果本</w:t>
            </w:r>
            <w:r>
              <w:rPr>
                <w:rFonts w:ascii="宋体" w:hAnsi="宋体" w:cs="宋体" w:eastAsia="宋体" w:hint="default"/>
                <w:w w:val="101"/>
                <w:sz w:val="18"/>
                <w:szCs w:val="18"/>
              </w:rPr>
              <w:t> </w:t>
            </w:r>
            <w:r>
              <w:rPr>
                <w:rFonts w:ascii="宋体" w:hAnsi="宋体" w:cs="宋体" w:eastAsia="宋体" w:hint="default"/>
                <w:sz w:val="18"/>
                <w:szCs w:val="18"/>
              </w:rPr>
              <w:t>公司首次公</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269"/>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并上市招股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说明书中有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虚假记载、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或者重大遗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漏，致使投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资者在证券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损失，并已</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由人民法院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作出相关判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决的，本人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将依法赔偿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投资者损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失。本人严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格履行上述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若本人违反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相关承诺，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本人将在发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行人股东大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会上公开说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明未履行的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具体原因并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向发行人股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东和社会公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众投资者道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歉，并在违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反相关承诺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发生之日起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内，暂停在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发行人处领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取薪酬（或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津贴）及股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东分红，直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至按承诺采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取相应的回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购或赔偿措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施并实施完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毕时为止。</w:t>
            </w:r>
            <w:r>
              <w:rPr>
                <w:rFonts w:ascii="Times New Roman" w:hAnsi="Times New Roman" w:cs="Times New Roman" w:eastAsia="Times New Roman" w:hint="default"/>
                <w:spacing w:val="-13"/>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公司全体董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事、监事、</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员承诺：</w:t>
            </w:r>
            <w:r>
              <w:rPr>
                <w:rFonts w:ascii="Times New Roman" w:hAnsi="Times New Roman" w:cs="Times New Roman" w:eastAsia="Times New Roman"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如本公司首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股票并上市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中有虚假记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载、误导性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陈述或者重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大遗漏，致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使投资者在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证券交易中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遭受损失，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并已由人民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法院作出相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关判决的，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本人将依法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赔偿投资者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损失。本人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严格履行上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述承诺内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容，如有违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反，本人将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在发行人股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东大会上公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行的具体原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因并向发行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人股东和社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者道歉，并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在违反承诺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发生之日起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内，暂停在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发行人处领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取薪酬（如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津贴</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（如有）及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股东分红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w w:val="101"/>
                <w:sz w:val="18"/>
                <w:szCs w:val="18"/>
              </w:rPr>
              <w:t>直</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至按承诺采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取相应的赔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偿措施并实</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672"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5" w:right="10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施完毕时为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止。</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454"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21"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庄重、庄小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红、庄展诺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105" w:right="108"/>
              <w:jc w:val="both"/>
              <w:rPr>
                <w:rFonts w:ascii="宋体" w:hAnsi="宋体" w:cs="宋体" w:eastAsia="宋体" w:hint="default"/>
                <w:sz w:val="18"/>
                <w:szCs w:val="18"/>
              </w:rPr>
            </w:pPr>
            <w:r>
              <w:rPr>
                <w:rFonts w:ascii="宋体" w:hAnsi="宋体" w:cs="宋体" w:eastAsia="宋体" w:hint="default"/>
                <w:spacing w:val="-2"/>
                <w:sz w:val="18"/>
                <w:szCs w:val="18"/>
              </w:rPr>
              <w:t>补缴社会保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险或住房公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积金承诺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z w:val="18"/>
                <w:szCs w:val="18"/>
              </w:rPr>
              <w:t>东庄小红及</w:t>
            </w:r>
            <w:r>
              <w:rPr>
                <w:rFonts w:ascii="宋体" w:hAnsi="宋体" w:cs="宋体" w:eastAsia="宋体" w:hint="default"/>
                <w:w w:val="101"/>
                <w:sz w:val="18"/>
                <w:szCs w:val="18"/>
              </w:rPr>
              <w:t> </w:t>
            </w:r>
            <w:r>
              <w:rPr>
                <w:rFonts w:ascii="宋体" w:hAnsi="宋体" w:cs="宋体" w:eastAsia="宋体" w:hint="default"/>
                <w:sz w:val="18"/>
                <w:szCs w:val="18"/>
              </w:rPr>
              <w:t>实际控制人</w:t>
            </w:r>
            <w:r>
              <w:rPr>
                <w:rFonts w:ascii="宋体" w:hAnsi="宋体" w:cs="宋体" w:eastAsia="宋体" w:hint="default"/>
                <w:w w:val="101"/>
                <w:sz w:val="18"/>
                <w:szCs w:val="18"/>
              </w:rPr>
              <w:t> </w:t>
            </w:r>
            <w:r>
              <w:rPr>
                <w:rFonts w:ascii="宋体" w:hAnsi="宋体" w:cs="宋体" w:eastAsia="宋体" w:hint="default"/>
                <w:sz w:val="18"/>
                <w:szCs w:val="18"/>
              </w:rPr>
              <w:t>庄重、庄小</w:t>
            </w:r>
            <w:r>
              <w:rPr>
                <w:rFonts w:ascii="宋体" w:hAnsi="宋体" w:cs="宋体" w:eastAsia="宋体" w:hint="default"/>
                <w:w w:val="101"/>
                <w:sz w:val="18"/>
                <w:szCs w:val="18"/>
              </w:rPr>
              <w:t> </w:t>
            </w:r>
            <w:r>
              <w:rPr>
                <w:rFonts w:ascii="宋体" w:hAnsi="宋体" w:cs="宋体" w:eastAsia="宋体" w:hint="default"/>
                <w:sz w:val="18"/>
                <w:szCs w:val="18"/>
              </w:rPr>
              <w:t>红和庄展诺</w:t>
            </w:r>
            <w:r>
              <w:rPr>
                <w:rFonts w:ascii="宋体" w:hAnsi="宋体" w:cs="宋体" w:eastAsia="宋体" w:hint="default"/>
                <w:w w:val="101"/>
                <w:sz w:val="18"/>
                <w:szCs w:val="18"/>
              </w:rPr>
              <w:t> </w:t>
            </w:r>
            <w:r>
              <w:rPr>
                <w:rFonts w:ascii="宋体" w:hAnsi="宋体" w:cs="宋体" w:eastAsia="宋体" w:hint="default"/>
                <w:spacing w:val="-12"/>
                <w:sz w:val="18"/>
                <w:szCs w:val="18"/>
              </w:rPr>
              <w:t>承诺：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如应</w:t>
            </w:r>
            <w:r>
              <w:rPr>
                <w:rFonts w:ascii="宋体" w:hAnsi="宋体" w:cs="宋体" w:eastAsia="宋体" w:hint="default"/>
                <w:spacing w:val="-77"/>
                <w:sz w:val="18"/>
                <w:szCs w:val="18"/>
              </w:rPr>
              <w:t> </w:t>
            </w:r>
            <w:r>
              <w:rPr>
                <w:rFonts w:ascii="宋体" w:hAnsi="宋体" w:cs="宋体" w:eastAsia="宋体" w:hint="default"/>
                <w:sz w:val="18"/>
                <w:szCs w:val="18"/>
              </w:rPr>
              <w:t>有权部门要</w:t>
            </w:r>
            <w:r>
              <w:rPr>
                <w:rFonts w:ascii="宋体" w:hAnsi="宋体" w:cs="宋体" w:eastAsia="宋体" w:hint="default"/>
                <w:w w:val="101"/>
                <w:sz w:val="18"/>
                <w:szCs w:val="18"/>
              </w:rPr>
              <w:t> </w:t>
            </w:r>
            <w:r>
              <w:rPr>
                <w:rFonts w:ascii="宋体" w:hAnsi="宋体" w:cs="宋体" w:eastAsia="宋体" w:hint="default"/>
                <w:sz w:val="18"/>
                <w:szCs w:val="18"/>
              </w:rPr>
              <w:t>求或根据其</w:t>
            </w:r>
            <w:r>
              <w:rPr>
                <w:rFonts w:ascii="宋体" w:hAnsi="宋体" w:cs="宋体" w:eastAsia="宋体" w:hint="default"/>
                <w:w w:val="101"/>
                <w:sz w:val="18"/>
                <w:szCs w:val="18"/>
              </w:rPr>
              <w:t> </w:t>
            </w:r>
            <w:r>
              <w:rPr>
                <w:rFonts w:ascii="宋体" w:hAnsi="宋体" w:cs="宋体" w:eastAsia="宋体" w:hint="default"/>
                <w:sz w:val="18"/>
                <w:szCs w:val="18"/>
              </w:rPr>
              <w:t>决定，中装</w:t>
            </w:r>
            <w:r>
              <w:rPr>
                <w:rFonts w:ascii="宋体" w:hAnsi="宋体" w:cs="宋体" w:eastAsia="宋体" w:hint="default"/>
                <w:w w:val="101"/>
                <w:sz w:val="18"/>
                <w:szCs w:val="18"/>
              </w:rPr>
              <w:t> </w:t>
            </w:r>
            <w:r>
              <w:rPr>
                <w:rFonts w:ascii="宋体" w:hAnsi="宋体" w:cs="宋体" w:eastAsia="宋体" w:hint="default"/>
                <w:sz w:val="18"/>
                <w:szCs w:val="18"/>
              </w:rPr>
              <w:t>建设或其子</w:t>
            </w:r>
            <w:r>
              <w:rPr>
                <w:rFonts w:ascii="宋体" w:hAnsi="宋体" w:cs="宋体" w:eastAsia="宋体" w:hint="default"/>
                <w:w w:val="101"/>
                <w:sz w:val="18"/>
                <w:szCs w:val="18"/>
              </w:rPr>
              <w:t> </w:t>
            </w:r>
            <w:r>
              <w:rPr>
                <w:rFonts w:ascii="宋体" w:hAnsi="宋体" w:cs="宋体" w:eastAsia="宋体" w:hint="default"/>
                <w:sz w:val="18"/>
                <w:szCs w:val="18"/>
              </w:rPr>
              <w:t>公司需要为</w:t>
            </w:r>
            <w:r>
              <w:rPr>
                <w:rFonts w:ascii="宋体" w:hAnsi="宋体" w:cs="宋体" w:eastAsia="宋体" w:hint="default"/>
                <w:w w:val="101"/>
                <w:sz w:val="18"/>
                <w:szCs w:val="18"/>
              </w:rPr>
              <w:t> </w:t>
            </w:r>
            <w:r>
              <w:rPr>
                <w:rFonts w:ascii="宋体" w:hAnsi="宋体" w:cs="宋体" w:eastAsia="宋体" w:hint="default"/>
                <w:sz w:val="18"/>
                <w:szCs w:val="18"/>
              </w:rPr>
              <w:t>其员工补缴</w:t>
            </w:r>
            <w:r>
              <w:rPr>
                <w:rFonts w:ascii="宋体" w:hAnsi="宋体" w:cs="宋体" w:eastAsia="宋体" w:hint="default"/>
                <w:w w:val="101"/>
                <w:sz w:val="18"/>
                <w:szCs w:val="18"/>
              </w:rPr>
              <w:t> </w:t>
            </w:r>
            <w:r>
              <w:rPr>
                <w:rFonts w:ascii="宋体" w:hAnsi="宋体" w:cs="宋体" w:eastAsia="宋体" w:hint="default"/>
                <w:sz w:val="18"/>
                <w:szCs w:val="18"/>
              </w:rPr>
              <w:t>社保或住房</w:t>
            </w:r>
            <w:r>
              <w:rPr>
                <w:rFonts w:ascii="宋体" w:hAnsi="宋体" w:cs="宋体" w:eastAsia="宋体" w:hint="default"/>
                <w:w w:val="101"/>
                <w:sz w:val="18"/>
                <w:szCs w:val="18"/>
              </w:rPr>
              <w:t> </w:t>
            </w:r>
            <w:r>
              <w:rPr>
                <w:rFonts w:ascii="宋体" w:hAnsi="宋体" w:cs="宋体" w:eastAsia="宋体" w:hint="default"/>
                <w:sz w:val="18"/>
                <w:szCs w:val="18"/>
              </w:rPr>
              <w:t>公积金，或</w:t>
            </w:r>
            <w:r>
              <w:rPr>
                <w:rFonts w:ascii="宋体" w:hAnsi="宋体" w:cs="宋体" w:eastAsia="宋体" w:hint="default"/>
                <w:w w:val="101"/>
                <w:sz w:val="18"/>
                <w:szCs w:val="18"/>
              </w:rPr>
              <w:t> </w:t>
            </w:r>
            <w:r>
              <w:rPr>
                <w:rFonts w:ascii="宋体" w:hAnsi="宋体" w:cs="宋体" w:eastAsia="宋体" w:hint="default"/>
                <w:sz w:val="18"/>
                <w:szCs w:val="18"/>
              </w:rPr>
              <w:t>者中装建设</w:t>
            </w:r>
            <w:r>
              <w:rPr>
                <w:rFonts w:ascii="宋体" w:hAnsi="宋体" w:cs="宋体" w:eastAsia="宋体" w:hint="default"/>
                <w:w w:val="101"/>
                <w:sz w:val="18"/>
                <w:szCs w:val="18"/>
              </w:rPr>
              <w:t> </w:t>
            </w:r>
            <w:r>
              <w:rPr>
                <w:rFonts w:ascii="宋体" w:hAnsi="宋体" w:cs="宋体" w:eastAsia="宋体" w:hint="default"/>
                <w:sz w:val="18"/>
                <w:szCs w:val="18"/>
              </w:rPr>
              <w:t>或其子公司</w:t>
            </w:r>
            <w:r>
              <w:rPr>
                <w:rFonts w:ascii="宋体" w:hAnsi="宋体" w:cs="宋体" w:eastAsia="宋体" w:hint="default"/>
                <w:w w:val="101"/>
                <w:sz w:val="18"/>
                <w:szCs w:val="18"/>
              </w:rPr>
              <w:t> </w:t>
            </w:r>
            <w:r>
              <w:rPr>
                <w:rFonts w:ascii="宋体" w:hAnsi="宋体" w:cs="宋体" w:eastAsia="宋体" w:hint="default"/>
                <w:sz w:val="18"/>
                <w:szCs w:val="18"/>
              </w:rPr>
              <w:t>因未为员工</w:t>
            </w:r>
            <w:r>
              <w:rPr>
                <w:rFonts w:ascii="宋体" w:hAnsi="宋体" w:cs="宋体" w:eastAsia="宋体" w:hint="default"/>
                <w:w w:val="101"/>
                <w:sz w:val="18"/>
                <w:szCs w:val="18"/>
              </w:rPr>
              <w:t> </w:t>
            </w:r>
            <w:r>
              <w:rPr>
                <w:rFonts w:ascii="宋体" w:hAnsi="宋体" w:cs="宋体" w:eastAsia="宋体" w:hint="default"/>
                <w:sz w:val="18"/>
                <w:szCs w:val="18"/>
              </w:rPr>
              <w:t>缴纳住房公</w:t>
            </w:r>
            <w:r>
              <w:rPr>
                <w:rFonts w:ascii="宋体" w:hAnsi="宋体" w:cs="宋体" w:eastAsia="宋体" w:hint="default"/>
                <w:w w:val="101"/>
                <w:sz w:val="18"/>
                <w:szCs w:val="18"/>
              </w:rPr>
              <w:t> </w:t>
            </w:r>
            <w:r>
              <w:rPr>
                <w:rFonts w:ascii="宋体" w:hAnsi="宋体" w:cs="宋体" w:eastAsia="宋体" w:hint="default"/>
                <w:sz w:val="18"/>
                <w:szCs w:val="18"/>
              </w:rPr>
              <w:t>积金而受到</w:t>
            </w:r>
            <w:r>
              <w:rPr>
                <w:rFonts w:ascii="宋体" w:hAnsi="宋体" w:cs="宋体" w:eastAsia="宋体" w:hint="default"/>
                <w:w w:val="101"/>
                <w:sz w:val="18"/>
                <w:szCs w:val="18"/>
              </w:rPr>
              <w:t> </w:t>
            </w:r>
            <w:r>
              <w:rPr>
                <w:rFonts w:ascii="宋体" w:hAnsi="宋体" w:cs="宋体" w:eastAsia="宋体" w:hint="default"/>
                <w:sz w:val="18"/>
                <w:szCs w:val="18"/>
              </w:rPr>
              <w:t>任何罚款或</w:t>
            </w:r>
            <w:r>
              <w:rPr>
                <w:rFonts w:ascii="宋体" w:hAnsi="宋体" w:cs="宋体" w:eastAsia="宋体" w:hint="default"/>
                <w:w w:val="101"/>
                <w:sz w:val="18"/>
                <w:szCs w:val="18"/>
              </w:rPr>
              <w:t> </w:t>
            </w:r>
            <w:r>
              <w:rPr>
                <w:rFonts w:ascii="宋体" w:hAnsi="宋体" w:cs="宋体" w:eastAsia="宋体" w:hint="default"/>
                <w:sz w:val="18"/>
                <w:szCs w:val="18"/>
              </w:rPr>
              <w:t>其他损失，</w:t>
            </w:r>
            <w:r>
              <w:rPr>
                <w:rFonts w:ascii="宋体" w:hAnsi="宋体" w:cs="宋体" w:eastAsia="宋体" w:hint="default"/>
                <w:w w:val="101"/>
                <w:sz w:val="18"/>
                <w:szCs w:val="18"/>
              </w:rPr>
              <w:t> </w:t>
            </w:r>
            <w:r>
              <w:rPr>
                <w:rFonts w:ascii="宋体" w:hAnsi="宋体" w:cs="宋体" w:eastAsia="宋体" w:hint="default"/>
                <w:sz w:val="18"/>
                <w:szCs w:val="18"/>
              </w:rPr>
              <w:t>本人愿意在</w:t>
            </w:r>
            <w:r>
              <w:rPr>
                <w:rFonts w:ascii="宋体" w:hAnsi="宋体" w:cs="宋体" w:eastAsia="宋体" w:hint="default"/>
                <w:w w:val="101"/>
                <w:sz w:val="18"/>
                <w:szCs w:val="18"/>
              </w:rPr>
              <w:t> </w:t>
            </w:r>
            <w:r>
              <w:rPr>
                <w:rFonts w:ascii="宋体" w:hAnsi="宋体" w:cs="宋体" w:eastAsia="宋体" w:hint="default"/>
                <w:sz w:val="18"/>
                <w:szCs w:val="18"/>
              </w:rPr>
              <w:t>无需中装建</w:t>
            </w:r>
            <w:r>
              <w:rPr>
                <w:rFonts w:ascii="宋体" w:hAnsi="宋体" w:cs="宋体" w:eastAsia="宋体" w:hint="default"/>
                <w:w w:val="101"/>
                <w:sz w:val="18"/>
                <w:szCs w:val="18"/>
              </w:rPr>
              <w:t> </w:t>
            </w:r>
            <w:r>
              <w:rPr>
                <w:rFonts w:ascii="宋体" w:hAnsi="宋体" w:cs="宋体" w:eastAsia="宋体" w:hint="default"/>
                <w:sz w:val="18"/>
                <w:szCs w:val="18"/>
              </w:rPr>
              <w:t>设或其子公</w:t>
            </w:r>
            <w:r>
              <w:rPr>
                <w:rFonts w:ascii="宋体" w:hAnsi="宋体" w:cs="宋体" w:eastAsia="宋体" w:hint="default"/>
                <w:w w:val="101"/>
                <w:sz w:val="18"/>
                <w:szCs w:val="18"/>
              </w:rPr>
              <w:t> </w:t>
            </w:r>
            <w:r>
              <w:rPr>
                <w:rFonts w:ascii="宋体" w:hAnsi="宋体" w:cs="宋体" w:eastAsia="宋体" w:hint="default"/>
                <w:sz w:val="18"/>
                <w:szCs w:val="18"/>
              </w:rPr>
              <w:t>司支付任何</w:t>
            </w:r>
            <w:r>
              <w:rPr>
                <w:rFonts w:ascii="宋体" w:hAnsi="宋体" w:cs="宋体" w:eastAsia="宋体" w:hint="default"/>
                <w:w w:val="101"/>
                <w:sz w:val="18"/>
                <w:szCs w:val="18"/>
              </w:rPr>
              <w:t> </w:t>
            </w:r>
            <w:r>
              <w:rPr>
                <w:rFonts w:ascii="宋体" w:hAnsi="宋体" w:cs="宋体" w:eastAsia="宋体" w:hint="default"/>
                <w:sz w:val="18"/>
                <w:szCs w:val="18"/>
              </w:rPr>
              <w:t>对价的情况</w:t>
            </w:r>
            <w:r>
              <w:rPr>
                <w:rFonts w:ascii="宋体" w:hAnsi="宋体" w:cs="宋体" w:eastAsia="宋体" w:hint="default"/>
                <w:w w:val="101"/>
                <w:sz w:val="18"/>
                <w:szCs w:val="18"/>
              </w:rPr>
              <w:t> </w:t>
            </w:r>
            <w:r>
              <w:rPr>
                <w:rFonts w:ascii="宋体" w:hAnsi="宋体" w:cs="宋体" w:eastAsia="宋体" w:hint="default"/>
                <w:sz w:val="18"/>
                <w:szCs w:val="18"/>
              </w:rPr>
              <w:t>下承担所有</w:t>
            </w:r>
            <w:r>
              <w:rPr>
                <w:rFonts w:ascii="宋体" w:hAnsi="宋体" w:cs="宋体" w:eastAsia="宋体" w:hint="default"/>
                <w:w w:val="101"/>
                <w:sz w:val="18"/>
                <w:szCs w:val="18"/>
              </w:rPr>
              <w:t> </w:t>
            </w:r>
            <w:r>
              <w:rPr>
                <w:rFonts w:ascii="宋体" w:hAnsi="宋体" w:cs="宋体" w:eastAsia="宋体" w:hint="default"/>
                <w:sz w:val="18"/>
                <w:szCs w:val="18"/>
              </w:rPr>
              <w:t>相关金钱赔</w:t>
            </w:r>
            <w:r>
              <w:rPr>
                <w:rFonts w:ascii="宋体" w:hAnsi="宋体" w:cs="宋体" w:eastAsia="宋体" w:hint="default"/>
                <w:w w:val="101"/>
                <w:sz w:val="18"/>
                <w:szCs w:val="18"/>
              </w:rPr>
              <w:t> </w:t>
            </w:r>
            <w:r>
              <w:rPr>
                <w:rFonts w:ascii="宋体" w:hAnsi="宋体" w:cs="宋体" w:eastAsia="宋体" w:hint="default"/>
                <w:sz w:val="18"/>
                <w:szCs w:val="18"/>
              </w:rPr>
              <w:t>付义务和责</w:t>
            </w:r>
            <w:r>
              <w:rPr>
                <w:rFonts w:ascii="宋体" w:hAnsi="宋体" w:cs="宋体" w:eastAsia="宋体" w:hint="default"/>
                <w:w w:val="101"/>
                <w:sz w:val="18"/>
                <w:szCs w:val="18"/>
              </w:rPr>
              <w:t> </w:t>
            </w:r>
            <w:r>
              <w:rPr>
                <w:rFonts w:ascii="宋体" w:hAnsi="宋体" w:cs="宋体" w:eastAsia="宋体" w:hint="default"/>
                <w:sz w:val="18"/>
                <w:szCs w:val="18"/>
              </w:rPr>
              <w:t>任。</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21" w:lineRule="auto"/>
              <w:ind w:left="100" w:right="269"/>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r>
        <w:trPr>
          <w:trHeight w:val="379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105" w:right="3"/>
              <w:jc w:val="left"/>
              <w:rPr>
                <w:rFonts w:ascii="宋体" w:hAnsi="宋体" w:cs="宋体" w:eastAsia="宋体" w:hint="default"/>
                <w:sz w:val="18"/>
                <w:szCs w:val="18"/>
              </w:rPr>
            </w:pPr>
            <w:r>
              <w:rPr>
                <w:rFonts w:ascii="宋体" w:hAnsi="宋体" w:cs="宋体" w:eastAsia="宋体" w:hint="default"/>
                <w:sz w:val="18"/>
                <w:szCs w:val="18"/>
              </w:rPr>
              <w:t>庄重、庄小</w:t>
            </w:r>
            <w:r>
              <w:rPr>
                <w:rFonts w:ascii="宋体" w:hAnsi="宋体" w:cs="宋体" w:eastAsia="宋体" w:hint="default"/>
                <w:w w:val="101"/>
                <w:sz w:val="18"/>
                <w:szCs w:val="18"/>
              </w:rPr>
              <w:t> </w:t>
            </w:r>
            <w:r>
              <w:rPr>
                <w:rFonts w:ascii="宋体" w:hAnsi="宋体" w:cs="宋体" w:eastAsia="宋体" w:hint="default"/>
                <w:spacing w:val="-16"/>
                <w:w w:val="101"/>
                <w:sz w:val="18"/>
                <w:szCs w:val="18"/>
              </w:rPr>
              <w:t>红、庄展诺、</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深圳市中装</w:t>
            </w:r>
            <w:r>
              <w:rPr>
                <w:rFonts w:ascii="宋体" w:hAnsi="宋体" w:cs="宋体" w:eastAsia="宋体" w:hint="default"/>
                <w:w w:val="101"/>
                <w:sz w:val="18"/>
                <w:szCs w:val="18"/>
              </w:rPr>
              <w:t> </w:t>
            </w:r>
            <w:r>
              <w:rPr>
                <w:rFonts w:ascii="宋体" w:hAnsi="宋体" w:cs="宋体" w:eastAsia="宋体" w:hint="default"/>
                <w:sz w:val="18"/>
                <w:szCs w:val="18"/>
              </w:rPr>
              <w:t>建设集团股</w:t>
            </w:r>
            <w:r>
              <w:rPr>
                <w:rFonts w:ascii="宋体" w:hAnsi="宋体" w:cs="宋体" w:eastAsia="宋体" w:hint="default"/>
                <w:w w:val="101"/>
                <w:sz w:val="18"/>
                <w:szCs w:val="18"/>
              </w:rPr>
              <w:t> </w:t>
            </w:r>
            <w:r>
              <w:rPr>
                <w:rFonts w:ascii="宋体" w:hAnsi="宋体" w:cs="宋体" w:eastAsia="宋体" w:hint="default"/>
                <w:sz w:val="18"/>
                <w:szCs w:val="18"/>
              </w:rPr>
              <w:t>份有限公司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3"/>
              <w:jc w:val="both"/>
              <w:rPr>
                <w:rFonts w:ascii="宋体" w:hAnsi="宋体" w:cs="宋体" w:eastAsia="宋体" w:hint="default"/>
                <w:sz w:val="18"/>
                <w:szCs w:val="18"/>
              </w:rPr>
            </w:pPr>
            <w:r>
              <w:rPr>
                <w:rFonts w:ascii="宋体" w:hAnsi="宋体" w:cs="宋体" w:eastAsia="宋体" w:hint="default"/>
                <w:spacing w:val="-2"/>
                <w:sz w:val="18"/>
                <w:szCs w:val="18"/>
              </w:rPr>
              <w:t>实际控制人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庄重、庄小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红、庄展诺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承诺：自中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装建设股票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在证券交易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所上市交易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之日起三十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六个月内，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不转让或者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委托他人管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理本人所持</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100" w:right="269"/>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中装建设的</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股份，也不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要求发行人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回购本人所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持有的该公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司股份。如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发行人上市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股票连续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均低于发行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价（如遇除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权、除息事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项，则上述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股票收盘价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的计算方法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按照证券交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易所的有关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规定作除权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除息处理，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下同</w:t>
            </w:r>
            <w:r>
              <w:rPr>
                <w:rFonts w:ascii="宋体" w:hAnsi="宋体" w:cs="宋体" w:eastAsia="宋体" w:hint="default"/>
                <w:spacing w:val="-92"/>
                <w:w w:val="101"/>
                <w:sz w:val="18"/>
                <w:szCs w:val="18"/>
              </w:rPr>
              <w:t>）</w:t>
            </w:r>
            <w:r>
              <w:rPr>
                <w:rFonts w:ascii="宋体" w:hAnsi="宋体" w:cs="宋体" w:eastAsia="宋体" w:hint="default"/>
                <w:spacing w:val="-87"/>
                <w:w w:val="101"/>
                <w:sz w:val="18"/>
                <w:szCs w:val="18"/>
              </w:rPr>
              <w:t>，</w:t>
            </w:r>
            <w:r>
              <w:rPr>
                <w:rFonts w:ascii="宋体" w:hAnsi="宋体" w:cs="宋体" w:eastAsia="宋体" w:hint="default"/>
                <w:w w:val="101"/>
                <w:sz w:val="18"/>
                <w:szCs w:val="18"/>
              </w:rPr>
              <w:t>或者</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价低于发行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价，本人持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有发行人股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票的锁定期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限自动延长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份锁定期满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后两年内，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本人转让的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上市时本人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所持中装建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设股票数量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，且</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转让价格不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（如遇除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权、除息事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项，则上述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股票转让价</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4105"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7"/>
              <w:jc w:val="left"/>
              <w:rPr>
                <w:rFonts w:ascii="宋体" w:hAnsi="宋体" w:cs="宋体" w:eastAsia="宋体" w:hint="default"/>
                <w:sz w:val="18"/>
                <w:szCs w:val="18"/>
              </w:rPr>
            </w:pPr>
            <w:r>
              <w:rPr>
                <w:rFonts w:ascii="宋体" w:hAnsi="宋体" w:cs="宋体" w:eastAsia="宋体" w:hint="default"/>
                <w:sz w:val="18"/>
                <w:szCs w:val="18"/>
              </w:rPr>
              <w:t>格的计算方</w:t>
            </w:r>
            <w:r>
              <w:rPr>
                <w:rFonts w:ascii="宋体" w:hAnsi="宋体" w:cs="宋体" w:eastAsia="宋体" w:hint="default"/>
                <w:w w:val="101"/>
                <w:sz w:val="18"/>
                <w:szCs w:val="18"/>
              </w:rPr>
              <w:t> </w:t>
            </w:r>
            <w:r>
              <w:rPr>
                <w:rFonts w:ascii="宋体" w:hAnsi="宋体" w:cs="宋体" w:eastAsia="宋体" w:hint="default"/>
                <w:sz w:val="18"/>
                <w:szCs w:val="18"/>
              </w:rPr>
              <w:t>法按照证券</w:t>
            </w:r>
            <w:r>
              <w:rPr>
                <w:rFonts w:ascii="宋体" w:hAnsi="宋体" w:cs="宋体" w:eastAsia="宋体" w:hint="default"/>
                <w:w w:val="101"/>
                <w:sz w:val="18"/>
                <w:szCs w:val="18"/>
              </w:rPr>
              <w:t> </w:t>
            </w:r>
            <w:r>
              <w:rPr>
                <w:rFonts w:ascii="宋体" w:hAnsi="宋体" w:cs="宋体" w:eastAsia="宋体" w:hint="default"/>
                <w:sz w:val="18"/>
                <w:szCs w:val="18"/>
              </w:rPr>
              <w:t>交易所的有</w:t>
            </w:r>
            <w:r>
              <w:rPr>
                <w:rFonts w:ascii="宋体" w:hAnsi="宋体" w:cs="宋体" w:eastAsia="宋体" w:hint="default"/>
                <w:w w:val="101"/>
                <w:sz w:val="18"/>
                <w:szCs w:val="18"/>
              </w:rPr>
              <w:t> </w:t>
            </w:r>
            <w:r>
              <w:rPr>
                <w:rFonts w:ascii="宋体" w:hAnsi="宋体" w:cs="宋体" w:eastAsia="宋体" w:hint="default"/>
                <w:sz w:val="18"/>
                <w:szCs w:val="18"/>
              </w:rPr>
              <w:t>关规定作除</w:t>
            </w:r>
            <w:r>
              <w:rPr>
                <w:rFonts w:ascii="宋体" w:hAnsi="宋体" w:cs="宋体" w:eastAsia="宋体" w:hint="default"/>
                <w:w w:val="101"/>
                <w:sz w:val="18"/>
                <w:szCs w:val="18"/>
              </w:rPr>
              <w:t> </w:t>
            </w:r>
            <w:r>
              <w:rPr>
                <w:rFonts w:ascii="宋体" w:hAnsi="宋体" w:cs="宋体" w:eastAsia="宋体" w:hint="default"/>
                <w:sz w:val="18"/>
                <w:szCs w:val="18"/>
              </w:rPr>
              <w:t>权除息处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w w:val="101"/>
                <w:sz w:val="18"/>
                <w:szCs w:val="18"/>
              </w:rPr>
              <w:t>理，下同）。</w:t>
            </w:r>
            <w:r>
              <w:rPr>
                <w:rFonts w:ascii="宋体" w:hAnsi="宋体" w:cs="宋体" w:eastAsia="宋体" w:hint="default"/>
                <w:w w:val="101"/>
                <w:sz w:val="18"/>
                <w:szCs w:val="18"/>
              </w:rPr>
              <w:t> </w:t>
            </w:r>
            <w:r>
              <w:rPr>
                <w:rFonts w:ascii="宋体" w:hAnsi="宋体" w:cs="宋体" w:eastAsia="宋体" w:hint="default"/>
                <w:sz w:val="18"/>
                <w:szCs w:val="18"/>
              </w:rPr>
              <w:t>本人在转让</w:t>
            </w:r>
            <w:r>
              <w:rPr>
                <w:rFonts w:ascii="宋体" w:hAnsi="宋体" w:cs="宋体" w:eastAsia="宋体" w:hint="default"/>
                <w:w w:val="101"/>
                <w:sz w:val="18"/>
                <w:szCs w:val="18"/>
              </w:rPr>
              <w:t> </w:t>
            </w:r>
            <w:r>
              <w:rPr>
                <w:rFonts w:ascii="宋体" w:hAnsi="宋体" w:cs="宋体" w:eastAsia="宋体" w:hint="default"/>
                <w:sz w:val="18"/>
                <w:szCs w:val="18"/>
              </w:rPr>
              <w:t>所持中装建</w:t>
            </w:r>
            <w:r>
              <w:rPr>
                <w:rFonts w:ascii="宋体" w:hAnsi="宋体" w:cs="宋体" w:eastAsia="宋体" w:hint="default"/>
                <w:w w:val="101"/>
                <w:sz w:val="18"/>
                <w:szCs w:val="18"/>
              </w:rPr>
              <w:t> </w:t>
            </w:r>
            <w:r>
              <w:rPr>
                <w:rFonts w:ascii="宋体" w:hAnsi="宋体" w:cs="宋体" w:eastAsia="宋体" w:hint="default"/>
                <w:sz w:val="18"/>
                <w:szCs w:val="18"/>
              </w:rPr>
              <w:t>设股票时，</w:t>
            </w:r>
            <w:r>
              <w:rPr>
                <w:rFonts w:ascii="宋体" w:hAnsi="宋体" w:cs="宋体" w:eastAsia="宋体" w:hint="default"/>
                <w:w w:val="101"/>
                <w:sz w:val="18"/>
                <w:szCs w:val="18"/>
              </w:rPr>
              <w:t> </w:t>
            </w:r>
            <w:r>
              <w:rPr>
                <w:rFonts w:ascii="宋体" w:hAnsi="宋体" w:cs="宋体" w:eastAsia="宋体" w:hint="default"/>
                <w:sz w:val="18"/>
                <w:szCs w:val="18"/>
              </w:rPr>
              <w:t>将在减持前</w:t>
            </w:r>
          </w:p>
          <w:p>
            <w:pPr>
              <w:pStyle w:val="TableParagraph"/>
              <w:spacing w:line="312" w:lineRule="auto" w:before="17"/>
              <w:ind w:left="105"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通过中装建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设公告。</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972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pacing w:val="-2"/>
                <w:sz w:val="18"/>
                <w:szCs w:val="18"/>
              </w:rPr>
              <w:t>发行人股东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邓会生承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诺：自中装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建设股票在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证券交易所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上市交易之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日起三十六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个月内，不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转让或者委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托他人管理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本人所持中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装建设的股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份，也不要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求发行人回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购本人所持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有的该公司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股份。发行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人上市前本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人所持有的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股票在锁定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期满后两年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内转让的，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转让价格不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低于发行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价；如发行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人上市后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个月内股票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w:t>
            </w:r>
            <w:r>
              <w:rPr>
                <w:rFonts w:ascii="宋体" w:hAnsi="宋体" w:cs="宋体" w:eastAsia="宋体" w:hint="default"/>
                <w:spacing w:val="-85"/>
                <w:sz w:val="18"/>
                <w:szCs w:val="18"/>
              </w:rPr>
              <w:t> </w:t>
            </w:r>
            <w:r>
              <w:rPr>
                <w:rFonts w:ascii="宋体" w:hAnsi="宋体" w:cs="宋体" w:eastAsia="宋体" w:hint="default"/>
                <w:spacing w:val="-2"/>
                <w:sz w:val="18"/>
                <w:szCs w:val="18"/>
              </w:rPr>
              <w:t>交易日的收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盘价均低于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发行价，或</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100" w:right="269"/>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2545"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3"/>
              <w:jc w:val="both"/>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个月期末收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盘价低于发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行价，本人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持有发行人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股票的锁定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期限自动延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128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21"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庄小红、庄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展诺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21" w:lineRule="auto"/>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84"/>
              <w:jc w:val="left"/>
              <w:rPr>
                <w:rFonts w:ascii="宋体" w:hAnsi="宋体" w:cs="宋体" w:eastAsia="宋体" w:hint="default"/>
                <w:sz w:val="18"/>
                <w:szCs w:val="18"/>
              </w:rPr>
            </w:pPr>
            <w:r>
              <w:rPr>
                <w:rFonts w:ascii="宋体" w:hAnsi="宋体" w:cs="宋体" w:eastAsia="宋体" w:hint="default"/>
                <w:sz w:val="18"/>
                <w:szCs w:val="18"/>
              </w:rPr>
              <w:t>股东庄小红</w:t>
            </w:r>
            <w:r>
              <w:rPr>
                <w:rFonts w:ascii="宋体" w:hAnsi="宋体" w:cs="宋体" w:eastAsia="宋体" w:hint="default"/>
                <w:w w:val="101"/>
                <w:sz w:val="18"/>
                <w:szCs w:val="18"/>
              </w:rPr>
              <w:t> </w:t>
            </w:r>
            <w:r>
              <w:rPr>
                <w:rFonts w:ascii="宋体" w:hAnsi="宋体" w:cs="宋体" w:eastAsia="宋体" w:hint="default"/>
                <w:sz w:val="18"/>
                <w:szCs w:val="18"/>
              </w:rPr>
              <w:t>和庄展诺承</w:t>
            </w:r>
            <w:r>
              <w:rPr>
                <w:rFonts w:ascii="宋体" w:hAnsi="宋体" w:cs="宋体" w:eastAsia="宋体" w:hint="default"/>
                <w:w w:val="101"/>
                <w:sz w:val="18"/>
                <w:szCs w:val="18"/>
              </w:rPr>
              <w:t> </w:t>
            </w:r>
            <w:r>
              <w:rPr>
                <w:rFonts w:ascii="宋体" w:hAnsi="宋体" w:cs="宋体" w:eastAsia="宋体" w:hint="default"/>
                <w:spacing w:val="-12"/>
                <w:sz w:val="18"/>
                <w:szCs w:val="18"/>
              </w:rPr>
              <w:t>诺：</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本人作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为持有中装</w:t>
            </w:r>
            <w:r>
              <w:rPr>
                <w:rFonts w:ascii="宋体" w:hAnsi="宋体" w:cs="宋体" w:eastAsia="宋体" w:hint="default"/>
                <w:w w:val="101"/>
                <w:sz w:val="18"/>
                <w:szCs w:val="18"/>
              </w:rPr>
              <w:t> </w:t>
            </w:r>
            <w:r>
              <w:rPr>
                <w:rFonts w:ascii="宋体" w:hAnsi="宋体" w:cs="宋体" w:eastAsia="宋体" w:hint="default"/>
                <w:sz w:val="18"/>
                <w:szCs w:val="18"/>
              </w:rPr>
              <w:t>建设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r>
              <w:rPr>
                <w:rFonts w:ascii="宋体" w:hAnsi="宋体" w:cs="宋体" w:eastAsia="宋体" w:hint="default"/>
                <w:spacing w:val="-85"/>
                <w:sz w:val="18"/>
                <w:szCs w:val="18"/>
              </w:rPr>
              <w:t> </w:t>
            </w:r>
            <w:r>
              <w:rPr>
                <w:rFonts w:ascii="宋体" w:hAnsi="宋体" w:cs="宋体" w:eastAsia="宋体" w:hint="default"/>
                <w:sz w:val="18"/>
                <w:szCs w:val="18"/>
              </w:rPr>
              <w:t>上股份的股</w:t>
            </w:r>
            <w:r>
              <w:rPr>
                <w:rFonts w:ascii="宋体" w:hAnsi="宋体" w:cs="宋体" w:eastAsia="宋体" w:hint="default"/>
                <w:w w:val="101"/>
                <w:sz w:val="18"/>
                <w:szCs w:val="18"/>
              </w:rPr>
              <w:t> </w:t>
            </w:r>
            <w:r>
              <w:rPr>
                <w:rFonts w:ascii="宋体" w:hAnsi="宋体" w:cs="宋体" w:eastAsia="宋体" w:hint="default"/>
                <w:sz w:val="18"/>
                <w:szCs w:val="18"/>
              </w:rPr>
              <w:t>东，在股份</w:t>
            </w:r>
            <w:r>
              <w:rPr>
                <w:rFonts w:ascii="宋体" w:hAnsi="宋体" w:cs="宋体" w:eastAsia="宋体" w:hint="default"/>
                <w:w w:val="101"/>
                <w:sz w:val="18"/>
                <w:szCs w:val="18"/>
              </w:rPr>
              <w:t> </w:t>
            </w:r>
            <w:r>
              <w:rPr>
                <w:rFonts w:ascii="宋体" w:hAnsi="宋体" w:cs="宋体" w:eastAsia="宋体" w:hint="default"/>
                <w:sz w:val="18"/>
                <w:szCs w:val="18"/>
              </w:rPr>
              <w:t>锁定期满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后，可根据</w:t>
            </w:r>
            <w:r>
              <w:rPr>
                <w:rFonts w:ascii="宋体" w:hAnsi="宋体" w:cs="宋体" w:eastAsia="宋体" w:hint="default"/>
                <w:w w:val="101"/>
                <w:sz w:val="18"/>
                <w:szCs w:val="18"/>
              </w:rPr>
              <w:t> </w:t>
            </w:r>
            <w:r>
              <w:rPr>
                <w:rFonts w:ascii="宋体" w:hAnsi="宋体" w:cs="宋体" w:eastAsia="宋体" w:hint="default"/>
                <w:sz w:val="18"/>
                <w:szCs w:val="18"/>
              </w:rPr>
              <w:t>需要以集中</w:t>
            </w:r>
            <w:r>
              <w:rPr>
                <w:rFonts w:ascii="宋体" w:hAnsi="宋体" w:cs="宋体" w:eastAsia="宋体" w:hint="default"/>
                <w:w w:val="101"/>
                <w:sz w:val="18"/>
                <w:szCs w:val="18"/>
              </w:rPr>
              <w:t> </w:t>
            </w:r>
            <w:r>
              <w:rPr>
                <w:rFonts w:ascii="宋体" w:hAnsi="宋体" w:cs="宋体" w:eastAsia="宋体" w:hint="default"/>
                <w:sz w:val="18"/>
                <w:szCs w:val="18"/>
              </w:rPr>
              <w:t>竞价交易、</w:t>
            </w:r>
            <w:r>
              <w:rPr>
                <w:rFonts w:ascii="宋体" w:hAnsi="宋体" w:cs="宋体" w:eastAsia="宋体" w:hint="default"/>
                <w:w w:val="101"/>
                <w:sz w:val="18"/>
                <w:szCs w:val="18"/>
              </w:rPr>
              <w:t> </w:t>
            </w:r>
            <w:r>
              <w:rPr>
                <w:rFonts w:ascii="宋体" w:hAnsi="宋体" w:cs="宋体" w:eastAsia="宋体" w:hint="default"/>
                <w:sz w:val="18"/>
                <w:szCs w:val="18"/>
              </w:rPr>
              <w:t>大宗交易、</w:t>
            </w:r>
            <w:r>
              <w:rPr>
                <w:rFonts w:ascii="宋体" w:hAnsi="宋体" w:cs="宋体" w:eastAsia="宋体" w:hint="default"/>
                <w:w w:val="101"/>
                <w:sz w:val="18"/>
                <w:szCs w:val="18"/>
              </w:rPr>
              <w:t> </w:t>
            </w:r>
            <w:r>
              <w:rPr>
                <w:rFonts w:ascii="宋体" w:hAnsi="宋体" w:cs="宋体" w:eastAsia="宋体" w:hint="default"/>
                <w:sz w:val="18"/>
                <w:szCs w:val="18"/>
              </w:rPr>
              <w:t>协议转让或</w:t>
            </w:r>
            <w:r>
              <w:rPr>
                <w:rFonts w:ascii="宋体" w:hAnsi="宋体" w:cs="宋体" w:eastAsia="宋体" w:hint="default"/>
                <w:w w:val="101"/>
                <w:sz w:val="18"/>
                <w:szCs w:val="18"/>
              </w:rPr>
              <w:t> </w:t>
            </w:r>
            <w:r>
              <w:rPr>
                <w:rFonts w:ascii="宋体" w:hAnsi="宋体" w:cs="宋体" w:eastAsia="宋体" w:hint="default"/>
                <w:sz w:val="18"/>
                <w:szCs w:val="18"/>
              </w:rPr>
              <w:t>其他合法的</w:t>
            </w:r>
            <w:r>
              <w:rPr>
                <w:rFonts w:ascii="宋体" w:hAnsi="宋体" w:cs="宋体" w:eastAsia="宋体" w:hint="default"/>
                <w:w w:val="101"/>
                <w:sz w:val="18"/>
                <w:szCs w:val="18"/>
              </w:rPr>
              <w:t> </w:t>
            </w:r>
            <w:r>
              <w:rPr>
                <w:rFonts w:ascii="宋体" w:hAnsi="宋体" w:cs="宋体" w:eastAsia="宋体" w:hint="default"/>
                <w:sz w:val="18"/>
                <w:szCs w:val="18"/>
              </w:rPr>
              <w:t>方式转让所</w:t>
            </w:r>
            <w:r>
              <w:rPr>
                <w:rFonts w:ascii="宋体" w:hAnsi="宋体" w:cs="宋体" w:eastAsia="宋体" w:hint="default"/>
                <w:w w:val="101"/>
                <w:sz w:val="18"/>
                <w:szCs w:val="18"/>
              </w:rPr>
              <w:t> </w:t>
            </w:r>
            <w:r>
              <w:rPr>
                <w:rFonts w:ascii="宋体" w:hAnsi="宋体" w:cs="宋体" w:eastAsia="宋体" w:hint="default"/>
                <w:sz w:val="18"/>
                <w:szCs w:val="18"/>
              </w:rPr>
              <w:t>持中装建设</w:t>
            </w:r>
            <w:r>
              <w:rPr>
                <w:rFonts w:ascii="宋体" w:hAnsi="宋体" w:cs="宋体" w:eastAsia="宋体" w:hint="default"/>
                <w:w w:val="101"/>
                <w:sz w:val="18"/>
                <w:szCs w:val="18"/>
              </w:rPr>
              <w:t> </w:t>
            </w:r>
            <w:r>
              <w:rPr>
                <w:rFonts w:ascii="宋体" w:hAnsi="宋体" w:cs="宋体" w:eastAsia="宋体" w:hint="default"/>
                <w:sz w:val="18"/>
                <w:szCs w:val="18"/>
              </w:rPr>
              <w:t>的部分股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票。其中，</w:t>
            </w:r>
            <w:r>
              <w:rPr>
                <w:rFonts w:ascii="宋体" w:hAnsi="宋体" w:cs="宋体" w:eastAsia="宋体" w:hint="default"/>
                <w:w w:val="101"/>
                <w:sz w:val="18"/>
                <w:szCs w:val="18"/>
              </w:rPr>
              <w:t> </w:t>
            </w:r>
            <w:r>
              <w:rPr>
                <w:rFonts w:ascii="宋体" w:hAnsi="宋体" w:cs="宋体" w:eastAsia="宋体" w:hint="default"/>
                <w:sz w:val="18"/>
                <w:szCs w:val="18"/>
              </w:rPr>
              <w:t>锁定期满后</w:t>
            </w:r>
            <w:r>
              <w:rPr>
                <w:rFonts w:ascii="宋体" w:hAnsi="宋体" w:cs="宋体" w:eastAsia="宋体" w:hint="default"/>
                <w:w w:val="101"/>
                <w:sz w:val="18"/>
                <w:szCs w:val="18"/>
              </w:rPr>
              <w:t> </w:t>
            </w:r>
            <w:r>
              <w:rPr>
                <w:rFonts w:ascii="宋体" w:hAnsi="宋体" w:cs="宋体" w:eastAsia="宋体" w:hint="default"/>
                <w:sz w:val="18"/>
                <w:szCs w:val="18"/>
              </w:rPr>
              <w:t>两年内转让</w:t>
            </w:r>
            <w:r>
              <w:rPr>
                <w:rFonts w:ascii="宋体" w:hAnsi="宋体" w:cs="宋体" w:eastAsia="宋体" w:hint="default"/>
                <w:w w:val="101"/>
                <w:sz w:val="18"/>
                <w:szCs w:val="18"/>
              </w:rPr>
              <w:t> </w:t>
            </w:r>
            <w:r>
              <w:rPr>
                <w:rFonts w:ascii="宋体" w:hAnsi="宋体" w:cs="宋体" w:eastAsia="宋体" w:hint="default"/>
                <w:sz w:val="18"/>
                <w:szCs w:val="18"/>
              </w:rPr>
              <w:t>的股份不超</w:t>
            </w:r>
            <w:r>
              <w:rPr>
                <w:rFonts w:ascii="宋体" w:hAnsi="宋体" w:cs="宋体" w:eastAsia="宋体" w:hint="default"/>
                <w:w w:val="101"/>
                <w:sz w:val="18"/>
                <w:szCs w:val="18"/>
              </w:rPr>
              <w:t> </w:t>
            </w:r>
            <w:r>
              <w:rPr>
                <w:rFonts w:ascii="宋体" w:hAnsi="宋体" w:cs="宋体" w:eastAsia="宋体" w:hint="default"/>
                <w:sz w:val="18"/>
                <w:szCs w:val="18"/>
              </w:rPr>
              <w:t>过上市时本</w:t>
            </w:r>
            <w:r>
              <w:rPr>
                <w:rFonts w:ascii="宋体" w:hAnsi="宋体" w:cs="宋体" w:eastAsia="宋体" w:hint="default"/>
                <w:w w:val="101"/>
                <w:sz w:val="18"/>
                <w:szCs w:val="18"/>
              </w:rPr>
              <w:t> </w:t>
            </w:r>
            <w:r>
              <w:rPr>
                <w:rFonts w:ascii="宋体" w:hAnsi="宋体" w:cs="宋体" w:eastAsia="宋体" w:hint="default"/>
                <w:sz w:val="18"/>
                <w:szCs w:val="18"/>
              </w:rPr>
              <w:t>人所持中装</w:t>
            </w:r>
            <w:r>
              <w:rPr>
                <w:rFonts w:ascii="宋体" w:hAnsi="宋体" w:cs="宋体" w:eastAsia="宋体" w:hint="default"/>
                <w:w w:val="101"/>
                <w:sz w:val="18"/>
                <w:szCs w:val="18"/>
              </w:rPr>
              <w:t> </w:t>
            </w:r>
            <w:r>
              <w:rPr>
                <w:rFonts w:ascii="宋体" w:hAnsi="宋体" w:cs="宋体" w:eastAsia="宋体" w:hint="default"/>
                <w:sz w:val="18"/>
                <w:szCs w:val="18"/>
              </w:rPr>
              <w:t>建设股票数</w:t>
            </w:r>
            <w:r>
              <w:rPr>
                <w:rFonts w:ascii="宋体" w:hAnsi="宋体" w:cs="宋体" w:eastAsia="宋体" w:hint="default"/>
                <w:w w:val="101"/>
                <w:sz w:val="18"/>
                <w:szCs w:val="18"/>
              </w:rPr>
              <w:t> </w:t>
            </w:r>
            <w:r>
              <w:rPr>
                <w:rFonts w:ascii="宋体" w:hAnsi="宋体" w:cs="宋体" w:eastAsia="宋体" w:hint="default"/>
                <w:sz w:val="18"/>
                <w:szCs w:val="18"/>
              </w:rPr>
              <w:t>量的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且转让价格</w:t>
            </w:r>
            <w:r>
              <w:rPr>
                <w:rFonts w:ascii="宋体" w:hAnsi="宋体" w:cs="宋体" w:eastAsia="宋体" w:hint="default"/>
                <w:w w:val="101"/>
                <w:sz w:val="18"/>
                <w:szCs w:val="18"/>
              </w:rPr>
              <w:t> </w:t>
            </w:r>
            <w:r>
              <w:rPr>
                <w:rFonts w:ascii="宋体" w:hAnsi="宋体" w:cs="宋体" w:eastAsia="宋体" w:hint="default"/>
                <w:sz w:val="18"/>
                <w:szCs w:val="18"/>
              </w:rPr>
              <w:t>不低于发行</w:t>
            </w:r>
            <w:r>
              <w:rPr>
                <w:rFonts w:ascii="宋体" w:hAnsi="宋体" w:cs="宋体" w:eastAsia="宋体" w:hint="default"/>
                <w:w w:val="101"/>
                <w:sz w:val="18"/>
                <w:szCs w:val="18"/>
              </w:rPr>
              <w:t> </w:t>
            </w:r>
            <w:r>
              <w:rPr>
                <w:rFonts w:ascii="宋体" w:hAnsi="宋体" w:cs="宋体" w:eastAsia="宋体" w:hint="default"/>
                <w:sz w:val="18"/>
                <w:szCs w:val="18"/>
              </w:rPr>
              <w:t>价（如遇除</w:t>
            </w:r>
            <w:r>
              <w:rPr>
                <w:rFonts w:ascii="宋体" w:hAnsi="宋体" w:cs="宋体" w:eastAsia="宋体" w:hint="default"/>
                <w:w w:val="101"/>
                <w:sz w:val="18"/>
                <w:szCs w:val="18"/>
              </w:rPr>
              <w:t> </w:t>
            </w:r>
            <w:r>
              <w:rPr>
                <w:rFonts w:ascii="宋体" w:hAnsi="宋体" w:cs="宋体" w:eastAsia="宋体" w:hint="default"/>
                <w:sz w:val="18"/>
                <w:szCs w:val="18"/>
              </w:rPr>
              <w:t>权、除息事</w:t>
            </w:r>
            <w:r>
              <w:rPr>
                <w:rFonts w:ascii="宋体" w:hAnsi="宋体" w:cs="宋体" w:eastAsia="宋体" w:hint="default"/>
                <w:w w:val="101"/>
                <w:sz w:val="18"/>
                <w:szCs w:val="18"/>
              </w:rPr>
              <w:t> </w:t>
            </w:r>
            <w:r>
              <w:rPr>
                <w:rFonts w:ascii="宋体" w:hAnsi="宋体" w:cs="宋体" w:eastAsia="宋体" w:hint="default"/>
                <w:sz w:val="18"/>
                <w:szCs w:val="18"/>
              </w:rPr>
              <w:t>项，则上述</w:t>
            </w:r>
            <w:r>
              <w:rPr>
                <w:rFonts w:ascii="宋体" w:hAnsi="宋体" w:cs="宋体" w:eastAsia="宋体" w:hint="default"/>
                <w:w w:val="101"/>
                <w:sz w:val="18"/>
                <w:szCs w:val="18"/>
              </w:rPr>
              <w:t> </w:t>
            </w:r>
            <w:r>
              <w:rPr>
                <w:rFonts w:ascii="宋体" w:hAnsi="宋体" w:cs="宋体" w:eastAsia="宋体" w:hint="default"/>
                <w:sz w:val="18"/>
                <w:szCs w:val="18"/>
              </w:rPr>
              <w:t>股票转让价</w:t>
            </w:r>
            <w:r>
              <w:rPr>
                <w:rFonts w:ascii="宋体" w:hAnsi="宋体" w:cs="宋体" w:eastAsia="宋体" w:hint="default"/>
                <w:w w:val="101"/>
                <w:sz w:val="18"/>
                <w:szCs w:val="18"/>
              </w:rPr>
              <w:t> </w:t>
            </w:r>
            <w:r>
              <w:rPr>
                <w:rFonts w:ascii="宋体" w:hAnsi="宋体" w:cs="宋体" w:eastAsia="宋体" w:hint="default"/>
                <w:sz w:val="18"/>
                <w:szCs w:val="18"/>
              </w:rPr>
              <w:t>格的计算方</w:t>
            </w:r>
            <w:r>
              <w:rPr>
                <w:rFonts w:ascii="宋体" w:hAnsi="宋体" w:cs="宋体" w:eastAsia="宋体" w:hint="default"/>
                <w:w w:val="101"/>
                <w:sz w:val="18"/>
                <w:szCs w:val="18"/>
              </w:rPr>
              <w:t> </w:t>
            </w:r>
            <w:r>
              <w:rPr>
                <w:rFonts w:ascii="宋体" w:hAnsi="宋体" w:cs="宋体" w:eastAsia="宋体" w:hint="default"/>
                <w:sz w:val="18"/>
                <w:szCs w:val="18"/>
              </w:rPr>
              <w:t>法按照证券</w:t>
            </w:r>
            <w:r>
              <w:rPr>
                <w:rFonts w:ascii="宋体" w:hAnsi="宋体" w:cs="宋体" w:eastAsia="宋体" w:hint="default"/>
                <w:w w:val="101"/>
                <w:sz w:val="18"/>
                <w:szCs w:val="18"/>
              </w:rPr>
              <w:t> </w:t>
            </w:r>
            <w:r>
              <w:rPr>
                <w:rFonts w:ascii="宋体" w:hAnsi="宋体" w:cs="宋体" w:eastAsia="宋体" w:hint="default"/>
                <w:sz w:val="18"/>
                <w:szCs w:val="18"/>
              </w:rPr>
              <w:t>交易所的有</w:t>
            </w:r>
            <w:r>
              <w:rPr>
                <w:rFonts w:ascii="宋体" w:hAnsi="宋体" w:cs="宋体" w:eastAsia="宋体" w:hint="default"/>
                <w:w w:val="101"/>
                <w:sz w:val="18"/>
                <w:szCs w:val="18"/>
              </w:rPr>
              <w:t> </w:t>
            </w:r>
            <w:r>
              <w:rPr>
                <w:rFonts w:ascii="宋体" w:hAnsi="宋体" w:cs="宋体" w:eastAsia="宋体" w:hint="default"/>
                <w:sz w:val="18"/>
                <w:szCs w:val="18"/>
              </w:rPr>
              <w:t>关规定作除</w:t>
            </w:r>
            <w:r>
              <w:rPr>
                <w:rFonts w:ascii="宋体" w:hAnsi="宋体" w:cs="宋体" w:eastAsia="宋体" w:hint="default"/>
                <w:w w:val="101"/>
                <w:sz w:val="18"/>
                <w:szCs w:val="18"/>
              </w:rPr>
              <w:t> </w:t>
            </w:r>
            <w:r>
              <w:rPr>
                <w:rFonts w:ascii="宋体" w:hAnsi="宋体" w:cs="宋体" w:eastAsia="宋体" w:hint="default"/>
                <w:sz w:val="18"/>
                <w:szCs w:val="18"/>
              </w:rPr>
              <w:t>权除息处</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21" w:lineRule="auto"/>
              <w:ind w:left="100" w:right="269"/>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w w:val="101"/>
                <w:sz w:val="18"/>
                <w:szCs w:val="18"/>
              </w:rPr>
              <w:t>理</w:t>
            </w:r>
            <w:r>
              <w:rPr>
                <w:rFonts w:ascii="宋体" w:hAnsi="宋体" w:cs="宋体" w:eastAsia="宋体" w:hint="default"/>
                <w:spacing w:val="-5"/>
                <w:w w:val="101"/>
                <w:sz w:val="18"/>
                <w:szCs w:val="18"/>
              </w:rPr>
              <w:t>，</w:t>
            </w:r>
            <w:r>
              <w:rPr>
                <w:rFonts w:ascii="宋体" w:hAnsi="宋体" w:cs="宋体" w:eastAsia="宋体" w:hint="default"/>
                <w:w w:val="101"/>
                <w:sz w:val="18"/>
                <w:szCs w:val="18"/>
              </w:rPr>
              <w:t>下同</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本人在转让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所持中装建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设股票时，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通过中装建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设公告。本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人将忠实履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行承诺，且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保证不会因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控股地位、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职务变更、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离职等原因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不遵守上述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承诺。如本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人未能履行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上述承诺，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则因未履行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上述承诺而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获得的收入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归公司所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有，本人还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将在公司股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东大会上公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开说明未履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行的具体原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因并向发行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人股东和社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会公众投资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者道歉。如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果因未履行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上述承诺给</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公司或者其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他投资者造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成损失的，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本人自违约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之日起将应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得的现金分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红及薪酬由</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中装建设直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接用于执行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未履行的承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诺或用于赔</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348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03"/>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偿因本人未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履行承诺而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给上市公司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或投资者带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来的损失，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直至本人履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行承诺或依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法弥补完上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市公司、投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资者的损失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为止。</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35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5" w:right="3"/>
              <w:jc w:val="left"/>
              <w:rPr>
                <w:rFonts w:ascii="宋体" w:hAnsi="宋体" w:cs="宋体" w:eastAsia="宋体" w:hint="default"/>
                <w:sz w:val="18"/>
                <w:szCs w:val="18"/>
              </w:rPr>
            </w:pPr>
            <w:r>
              <w:rPr>
                <w:rFonts w:ascii="宋体" w:hAnsi="宋体" w:cs="宋体" w:eastAsia="宋体" w:hint="default"/>
                <w:sz w:val="18"/>
                <w:szCs w:val="18"/>
              </w:rPr>
              <w:t>庄重、庄小</w:t>
            </w:r>
            <w:r>
              <w:rPr>
                <w:rFonts w:ascii="宋体" w:hAnsi="宋体" w:cs="宋体" w:eastAsia="宋体" w:hint="default"/>
                <w:w w:val="101"/>
                <w:sz w:val="18"/>
                <w:szCs w:val="18"/>
              </w:rPr>
              <w:t> </w:t>
            </w:r>
            <w:r>
              <w:rPr>
                <w:rFonts w:ascii="宋体" w:hAnsi="宋体" w:cs="宋体" w:eastAsia="宋体" w:hint="default"/>
                <w:spacing w:val="-16"/>
                <w:w w:val="101"/>
                <w:sz w:val="18"/>
                <w:szCs w:val="18"/>
              </w:rPr>
              <w:t>红、庄展诺、</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赵海峰、于</w:t>
            </w:r>
            <w:r>
              <w:rPr>
                <w:rFonts w:ascii="宋体" w:hAnsi="宋体" w:cs="宋体" w:eastAsia="宋体" w:hint="default"/>
                <w:w w:val="101"/>
                <w:sz w:val="18"/>
                <w:szCs w:val="18"/>
              </w:rPr>
              <w:t> </w:t>
            </w:r>
            <w:r>
              <w:rPr>
                <w:rFonts w:ascii="宋体" w:hAnsi="宋体" w:cs="宋体" w:eastAsia="宋体" w:hint="default"/>
                <w:spacing w:val="-16"/>
                <w:w w:val="101"/>
                <w:sz w:val="18"/>
                <w:szCs w:val="18"/>
              </w:rPr>
              <w:t>桂添、何斌、</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庄超喜、廖</w:t>
            </w:r>
            <w:r>
              <w:rPr>
                <w:rFonts w:ascii="宋体" w:hAnsi="宋体" w:cs="宋体" w:eastAsia="宋体" w:hint="default"/>
                <w:w w:val="101"/>
                <w:sz w:val="18"/>
                <w:szCs w:val="18"/>
              </w:rPr>
              <w:t> </w:t>
            </w:r>
            <w:r>
              <w:rPr>
                <w:rFonts w:ascii="宋体" w:hAnsi="宋体" w:cs="宋体" w:eastAsia="宋体" w:hint="default"/>
                <w:sz w:val="18"/>
                <w:szCs w:val="18"/>
              </w:rPr>
              <w:t>伟潭</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105" w:right="13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 </w:t>
            </w:r>
            <w:r>
              <w:rPr>
                <w:rFonts w:ascii="宋体" w:hAnsi="宋体" w:cs="宋体" w:eastAsia="宋体" w:hint="default"/>
                <w:sz w:val="18"/>
                <w:szCs w:val="18"/>
              </w:rPr>
              <w:t>稳定股</w:t>
            </w:r>
            <w:r>
              <w:rPr>
                <w:rFonts w:ascii="宋体" w:hAnsi="宋体" w:cs="宋体" w:eastAsia="宋体" w:hint="default"/>
                <w:spacing w:val="-80"/>
                <w:sz w:val="18"/>
                <w:szCs w:val="18"/>
              </w:rPr>
              <w:t> </w:t>
            </w:r>
            <w:r>
              <w:rPr>
                <w:rFonts w:ascii="宋体" w:hAnsi="宋体" w:cs="宋体" w:eastAsia="宋体" w:hint="default"/>
                <w:sz w:val="18"/>
                <w:szCs w:val="18"/>
              </w:rPr>
              <w:t>价承诺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pacing w:val="-2"/>
                <w:sz w:val="18"/>
                <w:szCs w:val="18"/>
              </w:rPr>
              <w:t>（一）启动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和停止股价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稳定措施的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条件：本公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司上市后三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年内，当公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司股票连续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日的收盘价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低于每股净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资产（指公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司上一年度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末经审计的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每股净资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产，下同）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时，应当在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5 </w:t>
            </w:r>
            <w:r>
              <w:rPr>
                <w:rFonts w:ascii="宋体" w:hAnsi="宋体" w:cs="宋体" w:eastAsia="宋体" w:hint="default"/>
                <w:sz w:val="18"/>
                <w:szCs w:val="18"/>
              </w:rPr>
              <w:t>日内召开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董事会、</w:t>
            </w:r>
            <w:r>
              <w:rPr>
                <w:rFonts w:ascii="Times New Roman" w:hAnsi="Times New Roman" w:cs="Times New Roman" w:eastAsia="Times New Roman" w:hint="default"/>
                <w:spacing w:val="-3"/>
                <w:sz w:val="18"/>
                <w:szCs w:val="18"/>
              </w:rPr>
              <w:t>25</w:t>
            </w:r>
            <w:r>
              <w:rPr>
                <w:rFonts w:ascii="Times New Roman" w:hAnsi="Times New Roman" w:cs="Times New Roman" w:eastAsia="Times New Roman" w:hint="default"/>
                <w:spacing w:val="-30"/>
                <w:sz w:val="18"/>
                <w:szCs w:val="18"/>
              </w:rPr>
              <w:t> </w:t>
            </w:r>
            <w:r>
              <w:rPr>
                <w:rFonts w:ascii="宋体" w:hAnsi="宋体" w:cs="宋体" w:eastAsia="宋体" w:hint="default"/>
                <w:spacing w:val="-2"/>
                <w:sz w:val="18"/>
                <w:szCs w:val="18"/>
              </w:rPr>
              <w:t>日内召开股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东大会，审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议稳定股价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具体方案，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明确该等具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体方案的实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施期间，并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在股东大会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审议通过该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等方案后的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内启动稳定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股价具体方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案的实施。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在股价稳定</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日至</w:t>
            </w:r>
            <w:r>
              <w:rPr>
                <w:rFonts w:ascii="宋体" w:hAnsi="宋体" w:cs="宋体" w:eastAsia="宋体"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269"/>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措施的实施</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期间内，如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公司股票连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易日收盘价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高于每股净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资产时，将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停止实施股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价稳定措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施</w:t>
            </w:r>
            <w:r>
              <w:rPr>
                <w:rFonts w:ascii="宋体" w:hAnsi="宋体" w:cs="宋体" w:eastAsia="宋体" w:hint="default"/>
                <w:spacing w:val="-135"/>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二</w:t>
            </w:r>
            <w:r>
              <w:rPr>
                <w:rFonts w:ascii="宋体" w:hAnsi="宋体" w:cs="宋体" w:eastAsia="宋体" w:hint="default"/>
                <w:spacing w:val="-39"/>
                <w:w w:val="101"/>
                <w:sz w:val="18"/>
                <w:szCs w:val="18"/>
              </w:rPr>
              <w:t>）</w:t>
            </w:r>
            <w:r>
              <w:rPr>
                <w:rFonts w:ascii="宋体" w:hAnsi="宋体" w:cs="宋体" w:eastAsia="宋体" w:hint="default"/>
                <w:w w:val="101"/>
                <w:sz w:val="18"/>
                <w:szCs w:val="18"/>
              </w:rPr>
              <w:t>稳</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定股价的具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体措施：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在不影响公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司正常生产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经营的情况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下，经董事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会、股东大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会审议同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意，通过交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易所集中竞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价交易方式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或证券监督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管理部门认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可的其他方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式回购公司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每十二个月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内回购资金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不超过上一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经审计的净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于自有资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金、银行贷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款</w:t>
            </w:r>
            <w:r>
              <w:rPr>
                <w:rFonts w:ascii="宋体" w:hAnsi="宋体" w:cs="宋体" w:eastAsia="宋体" w:hint="default"/>
                <w:spacing w:val="-5"/>
                <w:w w:val="101"/>
                <w:sz w:val="18"/>
                <w:szCs w:val="18"/>
              </w:rPr>
              <w:t>等</w:t>
            </w:r>
            <w:r>
              <w:rPr>
                <w:rFonts w:ascii="宋体" w:hAnsi="宋体" w:cs="宋体" w:eastAsia="宋体" w:hint="default"/>
                <w:w w:val="101"/>
                <w:sz w:val="18"/>
                <w:szCs w:val="18"/>
              </w:rPr>
              <w:t>方式</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回购价格不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高于每股净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22"/>
                <w:sz w:val="18"/>
                <w:szCs w:val="18"/>
              </w:rPr>
              <w:t>资产；</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、在</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符合股票交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易相关规定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的前提下，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按照公司关</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于稳定股价</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具体方案中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确定的增持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方案和期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间，公司控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股股东、实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际控制人以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不超过等值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于股价稳定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措施启动条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件成就当天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其控制或直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接持有的股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票市值的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且不低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元的自有资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金在二级市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场增持流通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股股份，其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增持的价格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不高于每股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在符合股票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交易相关规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定的前提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下，按照公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司关于稳定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股价具体方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案中确定的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增持方案和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期间，公司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董事（独立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除外</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员通过交易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所集中竞价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交易方式增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票。增持价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格不高于每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股净资产，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购买所增持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股票的总金</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额不低于其</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上年度从公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司获取的税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后薪酬及津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贴的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股价稳定措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施启动时，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控股股东和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增持股票为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第一顺位，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公司回购股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票为第二顺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位</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董</w:t>
            </w:r>
            <w:r>
              <w:rPr>
                <w:rFonts w:ascii="宋体" w:hAnsi="宋体" w:cs="宋体" w:eastAsia="宋体" w:hint="default"/>
                <w:spacing w:val="-87"/>
                <w:w w:val="101"/>
                <w:sz w:val="18"/>
                <w:szCs w:val="18"/>
              </w:rPr>
              <w:t>事</w:t>
            </w:r>
            <w:r>
              <w:rPr>
                <w:rFonts w:ascii="宋体" w:hAnsi="宋体" w:cs="宋体" w:eastAsia="宋体" w:hint="default"/>
                <w:w w:val="101"/>
                <w:sz w:val="18"/>
                <w:szCs w:val="18"/>
              </w:rPr>
              <w:t>（独</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立董事除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外）和高级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管理人员增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持股票为第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三顺位。控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股股东、实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际控制人增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持到承诺的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最大金额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后，公司股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价仍未达到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停止股价稳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定方案条件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的，则由公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司实施回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购；公司增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持到最大回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购资金后，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公司股价仍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未达到停止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股价稳定方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案的条件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的，则由董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事</w:t>
            </w:r>
            <w:r>
              <w:rPr>
                <w:rFonts w:ascii="宋体" w:hAnsi="宋体" w:cs="宋体" w:eastAsia="宋体" w:hint="default"/>
                <w:spacing w:val="-5"/>
                <w:w w:val="101"/>
                <w:sz w:val="18"/>
                <w:szCs w:val="18"/>
              </w:rPr>
              <w:t>除</w:t>
            </w:r>
            <w:r>
              <w:rPr>
                <w:rFonts w:ascii="宋体" w:hAnsi="宋体" w:cs="宋体" w:eastAsia="宋体" w:hint="default"/>
                <w:w w:val="101"/>
                <w:sz w:val="18"/>
                <w:szCs w:val="18"/>
              </w:rPr>
              <w:t>外</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w w:val="101"/>
                <w:sz w:val="18"/>
                <w:szCs w:val="18"/>
              </w:rPr>
              <w:t>高</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承担增持义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pacing w:val="-135"/>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三</w:t>
            </w:r>
            <w:r>
              <w:rPr>
                <w:rFonts w:ascii="宋体" w:hAnsi="宋体" w:cs="宋体" w:eastAsia="宋体" w:hint="default"/>
                <w:spacing w:val="-39"/>
                <w:w w:val="101"/>
                <w:sz w:val="18"/>
                <w:szCs w:val="18"/>
              </w:rPr>
              <w:t>）</w:t>
            </w:r>
            <w:r>
              <w:rPr>
                <w:rFonts w:ascii="宋体" w:hAnsi="宋体" w:cs="宋体" w:eastAsia="宋体" w:hint="default"/>
                <w:w w:val="101"/>
                <w:sz w:val="18"/>
                <w:szCs w:val="18"/>
              </w:rPr>
              <w:t>约</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束措施：</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公司、控股</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股东、董事</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除外</w:t>
            </w:r>
            <w:r>
              <w:rPr>
                <w:rFonts w:ascii="宋体" w:hAnsi="宋体" w:cs="宋体" w:eastAsia="宋体" w:hint="default"/>
                <w:spacing w:val="-92"/>
                <w:w w:val="101"/>
                <w:sz w:val="18"/>
                <w:szCs w:val="18"/>
              </w:rPr>
              <w:t>）</w:t>
            </w:r>
            <w:r>
              <w:rPr>
                <w:rFonts w:ascii="宋体" w:hAnsi="宋体" w:cs="宋体" w:eastAsia="宋体" w:hint="default"/>
                <w:spacing w:val="-87"/>
                <w:w w:val="101"/>
                <w:sz w:val="18"/>
                <w:szCs w:val="18"/>
              </w:rPr>
              <w:t>、</w:t>
            </w:r>
            <w:r>
              <w:rPr>
                <w:rFonts w:ascii="宋体" w:hAnsi="宋体" w:cs="宋体" w:eastAsia="宋体" w:hint="default"/>
                <w:w w:val="101"/>
                <w:sz w:val="18"/>
                <w:szCs w:val="18"/>
              </w:rPr>
              <w:t>高级</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管理人员将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在公司股东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大会上公开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说明未采取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上述稳定股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价措施的具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体原因并向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公司股东和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社会公众投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资者道歉；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w:t>
            </w:r>
            <w:r>
              <w:rPr>
                <w:rFonts w:ascii="宋体" w:hAnsi="宋体" w:cs="宋体" w:eastAsia="宋体" w:hint="default"/>
                <w:spacing w:val="-82"/>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有权</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责令控股股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东在限期内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履行增持股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票义务，控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股股东仍不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履行的，应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以其最低增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持金额减去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其实际增持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股票金额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（如有）向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公司支付现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金补偿。控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股股东拒不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支付现金补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偿的，公司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有权扣减其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应向控股股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东支付的分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15"/>
                <w:sz w:val="18"/>
                <w:szCs w:val="18"/>
              </w:rPr>
              <w:t>红；</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股东多次违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反上述规定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的，现金补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偿金额累计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计算；公司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有权责令董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事</w:t>
            </w:r>
            <w:r>
              <w:rPr>
                <w:rFonts w:ascii="宋体" w:hAnsi="宋体" w:cs="宋体" w:eastAsia="宋体" w:hint="default"/>
                <w:spacing w:val="-5"/>
                <w:w w:val="101"/>
                <w:sz w:val="18"/>
                <w:szCs w:val="18"/>
              </w:rPr>
              <w:t>除</w:t>
            </w:r>
            <w:r>
              <w:rPr>
                <w:rFonts w:ascii="宋体" w:hAnsi="宋体" w:cs="宋体" w:eastAsia="宋体" w:hint="default"/>
                <w:w w:val="101"/>
                <w:sz w:val="18"/>
                <w:szCs w:val="18"/>
              </w:rPr>
              <w:t>外</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w w:val="101"/>
                <w:sz w:val="18"/>
                <w:szCs w:val="18"/>
              </w:rPr>
              <w:t>高</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在限期内履</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行增持股票</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义务，董事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除外</w:t>
            </w:r>
            <w:r>
              <w:rPr>
                <w:rFonts w:ascii="宋体" w:hAnsi="宋体" w:cs="宋体" w:eastAsia="宋体" w:hint="default"/>
                <w:spacing w:val="-92"/>
                <w:w w:val="101"/>
                <w:sz w:val="18"/>
                <w:szCs w:val="18"/>
              </w:rPr>
              <w:t>）</w:t>
            </w:r>
            <w:r>
              <w:rPr>
                <w:rFonts w:ascii="宋体" w:hAnsi="宋体" w:cs="宋体" w:eastAsia="宋体" w:hint="default"/>
                <w:spacing w:val="-87"/>
                <w:w w:val="101"/>
                <w:sz w:val="18"/>
                <w:szCs w:val="18"/>
              </w:rPr>
              <w:t>、</w:t>
            </w:r>
            <w:r>
              <w:rPr>
                <w:rFonts w:ascii="宋体" w:hAnsi="宋体" w:cs="宋体" w:eastAsia="宋体" w:hint="default"/>
                <w:w w:val="101"/>
                <w:sz w:val="18"/>
                <w:szCs w:val="18"/>
              </w:rPr>
              <w:t>高级</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管理人员仍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不履行的，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应以其最低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增持金额减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去其实际增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持股票金额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（如有）向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公司支付现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金补偿。董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事</w:t>
            </w:r>
            <w:r>
              <w:rPr>
                <w:rFonts w:ascii="宋体" w:hAnsi="宋体" w:cs="宋体" w:eastAsia="宋体" w:hint="default"/>
                <w:spacing w:val="-5"/>
                <w:w w:val="101"/>
                <w:sz w:val="18"/>
                <w:szCs w:val="18"/>
              </w:rPr>
              <w:t>除</w:t>
            </w:r>
            <w:r>
              <w:rPr>
                <w:rFonts w:ascii="宋体" w:hAnsi="宋体" w:cs="宋体" w:eastAsia="宋体" w:hint="default"/>
                <w:w w:val="101"/>
                <w:sz w:val="18"/>
                <w:szCs w:val="18"/>
              </w:rPr>
              <w:t>外</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w w:val="101"/>
                <w:sz w:val="18"/>
                <w:szCs w:val="18"/>
              </w:rPr>
              <w:t>高</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拒不支付现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金补偿的，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公司有权扣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减其应向董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事</w:t>
            </w:r>
            <w:r>
              <w:rPr>
                <w:rFonts w:ascii="宋体" w:hAnsi="宋体" w:cs="宋体" w:eastAsia="宋体" w:hint="default"/>
                <w:spacing w:val="-5"/>
                <w:w w:val="101"/>
                <w:sz w:val="18"/>
                <w:szCs w:val="18"/>
              </w:rPr>
              <w:t>除</w:t>
            </w:r>
            <w:r>
              <w:rPr>
                <w:rFonts w:ascii="宋体" w:hAnsi="宋体" w:cs="宋体" w:eastAsia="宋体" w:hint="default"/>
                <w:w w:val="101"/>
                <w:sz w:val="18"/>
                <w:szCs w:val="18"/>
              </w:rPr>
              <w:t>外</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w w:val="101"/>
                <w:sz w:val="18"/>
                <w:szCs w:val="18"/>
              </w:rPr>
              <w:t>高</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支付的薪酬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或分红（如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司董</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事（独立董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事</w:t>
            </w:r>
            <w:r>
              <w:rPr>
                <w:rFonts w:ascii="宋体" w:hAnsi="宋体" w:cs="宋体" w:eastAsia="宋体" w:hint="default"/>
                <w:spacing w:val="-5"/>
                <w:w w:val="101"/>
                <w:sz w:val="18"/>
                <w:szCs w:val="18"/>
              </w:rPr>
              <w:t>除</w:t>
            </w:r>
            <w:r>
              <w:rPr>
                <w:rFonts w:ascii="宋体" w:hAnsi="宋体" w:cs="宋体" w:eastAsia="宋体" w:hint="default"/>
                <w:w w:val="101"/>
                <w:sz w:val="18"/>
                <w:szCs w:val="18"/>
              </w:rPr>
              <w:t>外</w:t>
            </w:r>
            <w:r>
              <w:rPr>
                <w:rFonts w:ascii="宋体" w:hAnsi="宋体" w:cs="宋体" w:eastAsia="宋体" w:hint="default"/>
                <w:spacing w:val="-92"/>
                <w:w w:val="101"/>
                <w:sz w:val="18"/>
                <w:szCs w:val="18"/>
              </w:rPr>
              <w:t>）</w:t>
            </w:r>
            <w:r>
              <w:rPr>
                <w:rFonts w:ascii="宋体" w:hAnsi="宋体" w:cs="宋体" w:eastAsia="宋体" w:hint="default"/>
                <w:spacing w:val="-82"/>
                <w:w w:val="101"/>
                <w:sz w:val="18"/>
                <w:szCs w:val="18"/>
              </w:rPr>
              <w:t>、</w:t>
            </w:r>
            <w:r>
              <w:rPr>
                <w:rFonts w:ascii="宋体" w:hAnsi="宋体" w:cs="宋体" w:eastAsia="宋体" w:hint="default"/>
                <w:w w:val="101"/>
                <w:sz w:val="18"/>
                <w:szCs w:val="18"/>
              </w:rPr>
              <w:t>高</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拒不履行本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预案规定的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股票增持义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务情节严重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的，控股股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东或董事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会</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监</w:t>
            </w:r>
            <w:r>
              <w:rPr>
                <w:rFonts w:ascii="宋体" w:hAnsi="宋体" w:cs="宋体" w:eastAsia="宋体" w:hint="default"/>
                <w:w w:val="101"/>
                <w:sz w:val="18"/>
                <w:szCs w:val="18"/>
              </w:rPr>
              <w:t>事会、</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半数以上的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独立董事有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权提请股东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大会更换相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关董事，公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司董事会有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权解聘相关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785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89"/>
              <w:jc w:val="both"/>
              <w:rPr>
                <w:rFonts w:ascii="宋体" w:hAnsi="宋体" w:cs="宋体" w:eastAsia="宋体" w:hint="default"/>
                <w:sz w:val="18"/>
                <w:szCs w:val="18"/>
              </w:rPr>
            </w:pPr>
            <w:r>
              <w:rPr>
                <w:rFonts w:ascii="宋体" w:hAnsi="宋体" w:cs="宋体" w:eastAsia="宋体" w:hint="default"/>
                <w:spacing w:val="-30"/>
                <w:w w:val="101"/>
                <w:sz w:val="18"/>
                <w:szCs w:val="18"/>
              </w:rPr>
              <w:t>员。（四）法</w:t>
            </w:r>
            <w:r>
              <w:rPr>
                <w:rFonts w:ascii="宋体" w:hAnsi="宋体" w:cs="宋体" w:eastAsia="宋体" w:hint="default"/>
                <w:w w:val="101"/>
                <w:sz w:val="18"/>
                <w:szCs w:val="18"/>
              </w:rPr>
              <w:t> </w:t>
            </w:r>
            <w:r>
              <w:rPr>
                <w:rFonts w:ascii="宋体" w:hAnsi="宋体" w:cs="宋体" w:eastAsia="宋体" w:hint="default"/>
                <w:sz w:val="18"/>
                <w:szCs w:val="18"/>
              </w:rPr>
              <w:t>律程序：本</w:t>
            </w:r>
            <w:r>
              <w:rPr>
                <w:rFonts w:ascii="宋体" w:hAnsi="宋体" w:cs="宋体" w:eastAsia="宋体" w:hint="default"/>
                <w:w w:val="101"/>
                <w:sz w:val="18"/>
                <w:szCs w:val="18"/>
              </w:rPr>
              <w:t> </w:t>
            </w:r>
            <w:r>
              <w:rPr>
                <w:rFonts w:ascii="宋体" w:hAnsi="宋体" w:cs="宋体" w:eastAsia="宋体" w:hint="default"/>
                <w:sz w:val="18"/>
                <w:szCs w:val="18"/>
              </w:rPr>
              <w:t>稳定股价预</w:t>
            </w:r>
            <w:r>
              <w:rPr>
                <w:rFonts w:ascii="宋体" w:hAnsi="宋体" w:cs="宋体" w:eastAsia="宋体" w:hint="default"/>
                <w:w w:val="101"/>
                <w:sz w:val="18"/>
                <w:szCs w:val="18"/>
              </w:rPr>
              <w:t> </w:t>
            </w:r>
            <w:r>
              <w:rPr>
                <w:rFonts w:ascii="宋体" w:hAnsi="宋体" w:cs="宋体" w:eastAsia="宋体" w:hint="default"/>
                <w:sz w:val="18"/>
                <w:szCs w:val="18"/>
              </w:rPr>
              <w:t>案经公司股</w:t>
            </w:r>
            <w:r>
              <w:rPr>
                <w:rFonts w:ascii="宋体" w:hAnsi="宋体" w:cs="宋体" w:eastAsia="宋体" w:hint="default"/>
                <w:w w:val="101"/>
                <w:sz w:val="18"/>
                <w:szCs w:val="18"/>
              </w:rPr>
              <w:t> </w:t>
            </w:r>
            <w:r>
              <w:rPr>
                <w:rFonts w:ascii="宋体" w:hAnsi="宋体" w:cs="宋体" w:eastAsia="宋体" w:hint="default"/>
                <w:sz w:val="18"/>
                <w:szCs w:val="18"/>
              </w:rPr>
              <w:t>东大会审议</w:t>
            </w:r>
            <w:r>
              <w:rPr>
                <w:rFonts w:ascii="宋体" w:hAnsi="宋体" w:cs="宋体" w:eastAsia="宋体" w:hint="default"/>
                <w:w w:val="101"/>
                <w:sz w:val="18"/>
                <w:szCs w:val="18"/>
              </w:rPr>
              <w:t> </w:t>
            </w:r>
            <w:r>
              <w:rPr>
                <w:rFonts w:ascii="宋体" w:hAnsi="宋体" w:cs="宋体" w:eastAsia="宋体" w:hint="default"/>
                <w:sz w:val="18"/>
                <w:szCs w:val="18"/>
              </w:rPr>
              <w:t>通过，自公</w:t>
            </w:r>
            <w:r>
              <w:rPr>
                <w:rFonts w:ascii="宋体" w:hAnsi="宋体" w:cs="宋体" w:eastAsia="宋体" w:hint="default"/>
                <w:w w:val="101"/>
                <w:sz w:val="18"/>
                <w:szCs w:val="18"/>
              </w:rPr>
              <w:t> </w:t>
            </w:r>
            <w:r>
              <w:rPr>
                <w:rFonts w:ascii="宋体" w:hAnsi="宋体" w:cs="宋体" w:eastAsia="宋体" w:hint="default"/>
                <w:sz w:val="18"/>
                <w:szCs w:val="18"/>
              </w:rPr>
              <w:t>司完成首次</w:t>
            </w:r>
            <w:r>
              <w:rPr>
                <w:rFonts w:ascii="宋体" w:hAnsi="宋体" w:cs="宋体" w:eastAsia="宋体" w:hint="default"/>
                <w:w w:val="101"/>
                <w:sz w:val="18"/>
                <w:szCs w:val="18"/>
              </w:rPr>
              <w:t> </w:t>
            </w:r>
            <w:r>
              <w:rPr>
                <w:rFonts w:ascii="宋体" w:hAnsi="宋体" w:cs="宋体" w:eastAsia="宋体" w:hint="default"/>
                <w:sz w:val="18"/>
                <w:szCs w:val="18"/>
              </w:rPr>
              <w:t>公开发行股</w:t>
            </w:r>
            <w:r>
              <w:rPr>
                <w:rFonts w:ascii="宋体" w:hAnsi="宋体" w:cs="宋体" w:eastAsia="宋体" w:hint="default"/>
                <w:w w:val="101"/>
                <w:sz w:val="18"/>
                <w:szCs w:val="18"/>
              </w:rPr>
              <w:t> </w:t>
            </w:r>
            <w:r>
              <w:rPr>
                <w:rFonts w:ascii="宋体" w:hAnsi="宋体" w:cs="宋体" w:eastAsia="宋体" w:hint="default"/>
                <w:sz w:val="18"/>
                <w:szCs w:val="18"/>
              </w:rPr>
              <w:t>票并上市之</w:t>
            </w:r>
            <w:r>
              <w:rPr>
                <w:rFonts w:ascii="宋体" w:hAnsi="宋体" w:cs="宋体" w:eastAsia="宋体" w:hint="default"/>
                <w:w w:val="101"/>
                <w:sz w:val="18"/>
                <w:szCs w:val="18"/>
              </w:rPr>
              <w:t> </w:t>
            </w:r>
            <w:r>
              <w:rPr>
                <w:rFonts w:ascii="宋体" w:hAnsi="宋体" w:cs="宋体" w:eastAsia="宋体" w:hint="default"/>
                <w:sz w:val="18"/>
                <w:szCs w:val="18"/>
              </w:rPr>
              <w:t>日起生效。</w:t>
            </w:r>
            <w:r>
              <w:rPr>
                <w:rFonts w:ascii="宋体" w:hAnsi="宋体" w:cs="宋体" w:eastAsia="宋体" w:hint="default"/>
                <w:w w:val="101"/>
                <w:sz w:val="18"/>
                <w:szCs w:val="18"/>
              </w:rPr>
              <w:t> </w:t>
            </w:r>
            <w:r>
              <w:rPr>
                <w:rFonts w:ascii="宋体" w:hAnsi="宋体" w:cs="宋体" w:eastAsia="宋体" w:hint="default"/>
                <w:sz w:val="18"/>
                <w:szCs w:val="18"/>
              </w:rPr>
              <w:t>如因法律、</w:t>
            </w:r>
            <w:r>
              <w:rPr>
                <w:rFonts w:ascii="宋体" w:hAnsi="宋体" w:cs="宋体" w:eastAsia="宋体" w:hint="default"/>
                <w:w w:val="101"/>
                <w:sz w:val="18"/>
                <w:szCs w:val="18"/>
              </w:rPr>
              <w:t> </w:t>
            </w:r>
            <w:r>
              <w:rPr>
                <w:rFonts w:ascii="宋体" w:hAnsi="宋体" w:cs="宋体" w:eastAsia="宋体" w:hint="default"/>
                <w:sz w:val="18"/>
                <w:szCs w:val="18"/>
              </w:rPr>
              <w:t>法规修订或</w:t>
            </w:r>
            <w:r>
              <w:rPr>
                <w:rFonts w:ascii="宋体" w:hAnsi="宋体" w:cs="宋体" w:eastAsia="宋体" w:hint="default"/>
                <w:w w:val="101"/>
                <w:sz w:val="18"/>
                <w:szCs w:val="18"/>
              </w:rPr>
              <w:t> </w:t>
            </w:r>
            <w:r>
              <w:rPr>
                <w:rFonts w:ascii="宋体" w:hAnsi="宋体" w:cs="宋体" w:eastAsia="宋体" w:hint="default"/>
                <w:sz w:val="18"/>
                <w:szCs w:val="18"/>
              </w:rPr>
              <w:t>政策变动等</w:t>
            </w:r>
            <w:r>
              <w:rPr>
                <w:rFonts w:ascii="宋体" w:hAnsi="宋体" w:cs="宋体" w:eastAsia="宋体" w:hint="default"/>
                <w:w w:val="101"/>
                <w:sz w:val="18"/>
                <w:szCs w:val="18"/>
              </w:rPr>
              <w:t> </w:t>
            </w:r>
            <w:r>
              <w:rPr>
                <w:rFonts w:ascii="宋体" w:hAnsi="宋体" w:cs="宋体" w:eastAsia="宋体" w:hint="default"/>
                <w:sz w:val="18"/>
                <w:szCs w:val="18"/>
              </w:rPr>
              <w:t>情形导致本</w:t>
            </w:r>
            <w:r>
              <w:rPr>
                <w:rFonts w:ascii="宋体" w:hAnsi="宋体" w:cs="宋体" w:eastAsia="宋体" w:hint="default"/>
                <w:w w:val="101"/>
                <w:sz w:val="18"/>
                <w:szCs w:val="18"/>
              </w:rPr>
              <w:t> </w:t>
            </w:r>
            <w:r>
              <w:rPr>
                <w:rFonts w:ascii="宋体" w:hAnsi="宋体" w:cs="宋体" w:eastAsia="宋体" w:hint="default"/>
                <w:sz w:val="18"/>
                <w:szCs w:val="18"/>
              </w:rPr>
              <w:t>预案与相关</w:t>
            </w:r>
            <w:r>
              <w:rPr>
                <w:rFonts w:ascii="宋体" w:hAnsi="宋体" w:cs="宋体" w:eastAsia="宋体" w:hint="default"/>
                <w:w w:val="101"/>
                <w:sz w:val="18"/>
                <w:szCs w:val="18"/>
              </w:rPr>
              <w:t> </w:t>
            </w:r>
            <w:r>
              <w:rPr>
                <w:rFonts w:ascii="宋体" w:hAnsi="宋体" w:cs="宋体" w:eastAsia="宋体" w:hint="default"/>
                <w:sz w:val="18"/>
                <w:szCs w:val="18"/>
              </w:rPr>
              <w:t>规定不符，</w:t>
            </w:r>
            <w:r>
              <w:rPr>
                <w:rFonts w:ascii="宋体" w:hAnsi="宋体" w:cs="宋体" w:eastAsia="宋体" w:hint="default"/>
                <w:w w:val="101"/>
                <w:sz w:val="18"/>
                <w:szCs w:val="18"/>
              </w:rPr>
              <w:t> </w:t>
            </w:r>
            <w:r>
              <w:rPr>
                <w:rFonts w:ascii="宋体" w:hAnsi="宋体" w:cs="宋体" w:eastAsia="宋体" w:hint="default"/>
                <w:sz w:val="18"/>
                <w:szCs w:val="18"/>
              </w:rPr>
              <w:t>公司董事会</w:t>
            </w:r>
            <w:r>
              <w:rPr>
                <w:rFonts w:ascii="宋体" w:hAnsi="宋体" w:cs="宋体" w:eastAsia="宋体" w:hint="default"/>
                <w:w w:val="101"/>
                <w:sz w:val="18"/>
                <w:szCs w:val="18"/>
              </w:rPr>
              <w:t> </w:t>
            </w:r>
            <w:r>
              <w:rPr>
                <w:rFonts w:ascii="宋体" w:hAnsi="宋体" w:cs="宋体" w:eastAsia="宋体" w:hint="default"/>
                <w:sz w:val="18"/>
                <w:szCs w:val="18"/>
              </w:rPr>
              <w:t>应对本预案</w:t>
            </w:r>
            <w:r>
              <w:rPr>
                <w:rFonts w:ascii="宋体" w:hAnsi="宋体" w:cs="宋体" w:eastAsia="宋体" w:hint="default"/>
                <w:w w:val="101"/>
                <w:sz w:val="18"/>
                <w:szCs w:val="18"/>
              </w:rPr>
              <w:t> </w:t>
            </w:r>
            <w:r>
              <w:rPr>
                <w:rFonts w:ascii="宋体" w:hAnsi="宋体" w:cs="宋体" w:eastAsia="宋体" w:hint="default"/>
                <w:sz w:val="18"/>
                <w:szCs w:val="18"/>
              </w:rPr>
              <w:t>进行调整，</w:t>
            </w:r>
            <w:r>
              <w:rPr>
                <w:rFonts w:ascii="宋体" w:hAnsi="宋体" w:cs="宋体" w:eastAsia="宋体" w:hint="default"/>
                <w:w w:val="101"/>
                <w:sz w:val="18"/>
                <w:szCs w:val="18"/>
              </w:rPr>
              <w:t> </w:t>
            </w:r>
            <w:r>
              <w:rPr>
                <w:rFonts w:ascii="宋体" w:hAnsi="宋体" w:cs="宋体" w:eastAsia="宋体" w:hint="default"/>
                <w:sz w:val="18"/>
                <w:szCs w:val="18"/>
              </w:rPr>
              <w:t>并需经出席</w:t>
            </w:r>
            <w:r>
              <w:rPr>
                <w:rFonts w:ascii="宋体" w:hAnsi="宋体" w:cs="宋体" w:eastAsia="宋体" w:hint="default"/>
                <w:w w:val="101"/>
                <w:sz w:val="18"/>
                <w:szCs w:val="18"/>
              </w:rPr>
              <w:t> </w:t>
            </w:r>
            <w:r>
              <w:rPr>
                <w:rFonts w:ascii="宋体" w:hAnsi="宋体" w:cs="宋体" w:eastAsia="宋体" w:hint="default"/>
                <w:sz w:val="18"/>
                <w:szCs w:val="18"/>
              </w:rPr>
              <w:t>股东大会的</w:t>
            </w:r>
            <w:r>
              <w:rPr>
                <w:rFonts w:ascii="宋体" w:hAnsi="宋体" w:cs="宋体" w:eastAsia="宋体" w:hint="default"/>
                <w:w w:val="101"/>
                <w:sz w:val="18"/>
                <w:szCs w:val="18"/>
              </w:rPr>
              <w:t> </w:t>
            </w:r>
            <w:r>
              <w:rPr>
                <w:rFonts w:ascii="宋体" w:hAnsi="宋体" w:cs="宋体" w:eastAsia="宋体" w:hint="default"/>
                <w:sz w:val="18"/>
                <w:szCs w:val="18"/>
              </w:rPr>
              <w:t>股东所持表</w:t>
            </w:r>
            <w:r>
              <w:rPr>
                <w:rFonts w:ascii="宋体" w:hAnsi="宋体" w:cs="宋体" w:eastAsia="宋体" w:hint="default"/>
                <w:w w:val="101"/>
                <w:sz w:val="18"/>
                <w:szCs w:val="18"/>
              </w:rPr>
              <w:t> </w:t>
            </w:r>
            <w:r>
              <w:rPr>
                <w:rFonts w:ascii="宋体" w:hAnsi="宋体" w:cs="宋体" w:eastAsia="宋体" w:hint="default"/>
                <w:sz w:val="18"/>
                <w:szCs w:val="18"/>
              </w:rPr>
              <w:t>决权三分之</w:t>
            </w:r>
            <w:r>
              <w:rPr>
                <w:rFonts w:ascii="宋体" w:hAnsi="宋体" w:cs="宋体" w:eastAsia="宋体" w:hint="default"/>
                <w:w w:val="101"/>
                <w:sz w:val="18"/>
                <w:szCs w:val="18"/>
              </w:rPr>
              <w:t> </w:t>
            </w:r>
            <w:r>
              <w:rPr>
                <w:rFonts w:ascii="宋体" w:hAnsi="宋体" w:cs="宋体" w:eastAsia="宋体" w:hint="default"/>
                <w:sz w:val="18"/>
                <w:szCs w:val="18"/>
              </w:rPr>
              <w:t>二以上同意</w:t>
            </w:r>
            <w:r>
              <w:rPr>
                <w:rFonts w:ascii="宋体" w:hAnsi="宋体" w:cs="宋体" w:eastAsia="宋体" w:hint="default"/>
                <w:w w:val="101"/>
                <w:sz w:val="18"/>
                <w:szCs w:val="18"/>
              </w:rPr>
              <w:t> </w:t>
            </w:r>
            <w:r>
              <w:rPr>
                <w:rFonts w:ascii="宋体" w:hAnsi="宋体" w:cs="宋体" w:eastAsia="宋体" w:hint="default"/>
                <w:sz w:val="18"/>
                <w:szCs w:val="18"/>
              </w:rPr>
              <w:t>通过。</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598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庄重、庄小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红、庄展诺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21" w:lineRule="auto"/>
              <w:ind w:left="105" w:right="108"/>
              <w:jc w:val="both"/>
              <w:rPr>
                <w:rFonts w:ascii="宋体" w:hAnsi="宋体" w:cs="宋体" w:eastAsia="宋体" w:hint="default"/>
                <w:sz w:val="18"/>
                <w:szCs w:val="18"/>
              </w:rPr>
            </w:pPr>
            <w:r>
              <w:rPr>
                <w:rFonts w:ascii="宋体" w:hAnsi="宋体" w:cs="宋体" w:eastAsia="宋体" w:hint="default"/>
                <w:spacing w:val="-2"/>
                <w:sz w:val="18"/>
                <w:szCs w:val="18"/>
              </w:rPr>
              <w:t>关于同行业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竞争、关联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交易的承诺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
              <w:jc w:val="left"/>
              <w:rPr>
                <w:rFonts w:ascii="宋体" w:hAnsi="宋体" w:cs="宋体" w:eastAsia="宋体"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z w:val="18"/>
                <w:szCs w:val="18"/>
              </w:rPr>
              <w:t>东庄小红、</w:t>
            </w:r>
            <w:r>
              <w:rPr>
                <w:rFonts w:ascii="宋体" w:hAnsi="宋体" w:cs="宋体" w:eastAsia="宋体" w:hint="default"/>
                <w:w w:val="101"/>
                <w:sz w:val="18"/>
                <w:szCs w:val="18"/>
              </w:rPr>
              <w:t> </w:t>
            </w:r>
            <w:r>
              <w:rPr>
                <w:rFonts w:ascii="宋体" w:hAnsi="宋体" w:cs="宋体" w:eastAsia="宋体" w:hint="default"/>
                <w:sz w:val="18"/>
                <w:szCs w:val="18"/>
              </w:rPr>
              <w:t>庄展诺、实</w:t>
            </w:r>
            <w:r>
              <w:rPr>
                <w:rFonts w:ascii="宋体" w:hAnsi="宋体" w:cs="宋体" w:eastAsia="宋体" w:hint="default"/>
                <w:w w:val="101"/>
                <w:sz w:val="18"/>
                <w:szCs w:val="18"/>
              </w:rPr>
              <w:t> </w:t>
            </w:r>
            <w:r>
              <w:rPr>
                <w:rFonts w:ascii="宋体" w:hAnsi="宋体" w:cs="宋体" w:eastAsia="宋体" w:hint="default"/>
                <w:sz w:val="18"/>
                <w:szCs w:val="18"/>
              </w:rPr>
              <w:t>际控制人庄</w:t>
            </w:r>
            <w:r>
              <w:rPr>
                <w:rFonts w:ascii="宋体" w:hAnsi="宋体" w:cs="宋体" w:eastAsia="宋体" w:hint="default"/>
                <w:w w:val="101"/>
                <w:sz w:val="18"/>
                <w:szCs w:val="18"/>
              </w:rPr>
              <w:t> </w:t>
            </w:r>
            <w:r>
              <w:rPr>
                <w:rFonts w:ascii="宋体" w:hAnsi="宋体" w:cs="宋体" w:eastAsia="宋体" w:hint="default"/>
                <w:sz w:val="18"/>
                <w:szCs w:val="18"/>
              </w:rPr>
              <w:t>重关于避免</w:t>
            </w:r>
            <w:r>
              <w:rPr>
                <w:rFonts w:ascii="宋体" w:hAnsi="宋体" w:cs="宋体" w:eastAsia="宋体" w:hint="default"/>
                <w:w w:val="101"/>
                <w:sz w:val="18"/>
                <w:szCs w:val="18"/>
              </w:rPr>
              <w:t> </w:t>
            </w:r>
            <w:r>
              <w:rPr>
                <w:rFonts w:ascii="宋体" w:hAnsi="宋体" w:cs="宋体" w:eastAsia="宋体" w:hint="default"/>
                <w:spacing w:val="-4"/>
                <w:sz w:val="18"/>
                <w:szCs w:val="18"/>
              </w:rPr>
              <w:t>同业竞争的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0"/>
                <w:sz w:val="18"/>
                <w:szCs w:val="18"/>
              </w:rPr>
              <w:t>承诺：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截至本承诺</w:t>
            </w:r>
            <w:r>
              <w:rPr>
                <w:rFonts w:ascii="宋体" w:hAnsi="宋体" w:cs="宋体" w:eastAsia="宋体" w:hint="default"/>
                <w:w w:val="101"/>
                <w:sz w:val="18"/>
                <w:szCs w:val="18"/>
              </w:rPr>
              <w:t> </w:t>
            </w:r>
            <w:r>
              <w:rPr>
                <w:rFonts w:ascii="宋体" w:hAnsi="宋体" w:cs="宋体" w:eastAsia="宋体" w:hint="default"/>
                <w:sz w:val="18"/>
                <w:szCs w:val="18"/>
              </w:rPr>
              <w:t>函签署之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日，本人及</w:t>
            </w:r>
            <w:r>
              <w:rPr>
                <w:rFonts w:ascii="宋体" w:hAnsi="宋体" w:cs="宋体" w:eastAsia="宋体" w:hint="default"/>
                <w:w w:val="101"/>
                <w:sz w:val="18"/>
                <w:szCs w:val="18"/>
              </w:rPr>
              <w:t> </w:t>
            </w:r>
            <w:r>
              <w:rPr>
                <w:rFonts w:ascii="宋体" w:hAnsi="宋体" w:cs="宋体" w:eastAsia="宋体" w:hint="default"/>
                <w:sz w:val="18"/>
                <w:szCs w:val="18"/>
              </w:rPr>
              <w:t>本人控制的</w:t>
            </w:r>
            <w:r>
              <w:rPr>
                <w:rFonts w:ascii="宋体" w:hAnsi="宋体" w:cs="宋体" w:eastAsia="宋体" w:hint="default"/>
                <w:w w:val="101"/>
                <w:sz w:val="18"/>
                <w:szCs w:val="18"/>
              </w:rPr>
              <w:t> </w:t>
            </w:r>
            <w:r>
              <w:rPr>
                <w:rFonts w:ascii="宋体" w:hAnsi="宋体" w:cs="宋体" w:eastAsia="宋体" w:hint="default"/>
                <w:sz w:val="18"/>
                <w:szCs w:val="18"/>
              </w:rPr>
              <w:t>其他公司均</w:t>
            </w:r>
            <w:r>
              <w:rPr>
                <w:rFonts w:ascii="宋体" w:hAnsi="宋体" w:cs="宋体" w:eastAsia="宋体" w:hint="default"/>
                <w:w w:val="101"/>
                <w:sz w:val="18"/>
                <w:szCs w:val="18"/>
              </w:rPr>
              <w:t> </w:t>
            </w:r>
            <w:r>
              <w:rPr>
                <w:rFonts w:ascii="宋体" w:hAnsi="宋体" w:cs="宋体" w:eastAsia="宋体" w:hint="default"/>
                <w:sz w:val="18"/>
                <w:szCs w:val="18"/>
              </w:rPr>
              <w:t>未生产、开</w:t>
            </w:r>
            <w:r>
              <w:rPr>
                <w:rFonts w:ascii="宋体" w:hAnsi="宋体" w:cs="宋体" w:eastAsia="宋体" w:hint="default"/>
                <w:w w:val="101"/>
                <w:sz w:val="18"/>
                <w:szCs w:val="18"/>
              </w:rPr>
              <w:t> </w:t>
            </w:r>
            <w:r>
              <w:rPr>
                <w:rFonts w:ascii="宋体" w:hAnsi="宋体" w:cs="宋体" w:eastAsia="宋体" w:hint="default"/>
                <w:sz w:val="18"/>
                <w:szCs w:val="18"/>
              </w:rPr>
              <w:t>发任何与中</w:t>
            </w:r>
            <w:r>
              <w:rPr>
                <w:rFonts w:ascii="宋体" w:hAnsi="宋体" w:cs="宋体" w:eastAsia="宋体" w:hint="default"/>
                <w:w w:val="101"/>
                <w:sz w:val="18"/>
                <w:szCs w:val="18"/>
              </w:rPr>
              <w:t> </w:t>
            </w:r>
            <w:r>
              <w:rPr>
                <w:rFonts w:ascii="宋体" w:hAnsi="宋体" w:cs="宋体" w:eastAsia="宋体" w:hint="default"/>
                <w:sz w:val="18"/>
                <w:szCs w:val="18"/>
              </w:rPr>
              <w:t>装建设及其</w:t>
            </w:r>
            <w:r>
              <w:rPr>
                <w:rFonts w:ascii="宋体" w:hAnsi="宋体" w:cs="宋体" w:eastAsia="宋体" w:hint="default"/>
                <w:w w:val="101"/>
                <w:sz w:val="18"/>
                <w:szCs w:val="18"/>
              </w:rPr>
              <w:t> </w:t>
            </w:r>
            <w:r>
              <w:rPr>
                <w:rFonts w:ascii="宋体" w:hAnsi="宋体" w:cs="宋体" w:eastAsia="宋体" w:hint="default"/>
                <w:sz w:val="18"/>
                <w:szCs w:val="18"/>
              </w:rPr>
              <w:t>下属子公司</w:t>
            </w:r>
            <w:r>
              <w:rPr>
                <w:rFonts w:ascii="宋体" w:hAnsi="宋体" w:cs="宋体" w:eastAsia="宋体" w:hint="default"/>
                <w:w w:val="101"/>
                <w:sz w:val="18"/>
                <w:szCs w:val="18"/>
              </w:rPr>
              <w:t> </w:t>
            </w:r>
            <w:r>
              <w:rPr>
                <w:rFonts w:ascii="宋体" w:hAnsi="宋体" w:cs="宋体" w:eastAsia="宋体" w:hint="default"/>
                <w:sz w:val="18"/>
                <w:szCs w:val="18"/>
              </w:rPr>
              <w:t>生产的产品</w:t>
            </w:r>
            <w:r>
              <w:rPr>
                <w:rFonts w:ascii="宋体" w:hAnsi="宋体" w:cs="宋体" w:eastAsia="宋体" w:hint="default"/>
                <w:w w:val="101"/>
                <w:sz w:val="18"/>
                <w:szCs w:val="18"/>
              </w:rPr>
              <w:t> </w:t>
            </w:r>
            <w:r>
              <w:rPr>
                <w:rFonts w:ascii="宋体" w:hAnsi="宋体" w:cs="宋体" w:eastAsia="宋体" w:hint="default"/>
                <w:sz w:val="18"/>
                <w:szCs w:val="18"/>
              </w:rPr>
              <w:t>构成竞争或</w:t>
            </w:r>
            <w:r>
              <w:rPr>
                <w:rFonts w:ascii="宋体" w:hAnsi="宋体" w:cs="宋体" w:eastAsia="宋体" w:hint="default"/>
                <w:w w:val="101"/>
                <w:sz w:val="18"/>
                <w:szCs w:val="18"/>
              </w:rPr>
              <w:t> </w:t>
            </w:r>
            <w:r>
              <w:rPr>
                <w:rFonts w:ascii="宋体" w:hAnsi="宋体" w:cs="宋体" w:eastAsia="宋体" w:hint="default"/>
                <w:sz w:val="18"/>
                <w:szCs w:val="18"/>
              </w:rPr>
              <w:t>可能构成竞</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5"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0" w:right="269"/>
              <w:jc w:val="left"/>
              <w:rPr>
                <w:rFonts w:ascii="宋体" w:hAnsi="宋体" w:cs="宋体" w:eastAsia="宋体" w:hint="default"/>
                <w:sz w:val="18"/>
                <w:szCs w:val="18"/>
              </w:rPr>
            </w:pPr>
            <w:r>
              <w:rPr>
                <w:rFonts w:ascii="宋体" w:hAnsi="宋体" w:cs="宋体" w:eastAsia="宋体" w:hint="default"/>
                <w:sz w:val="18"/>
                <w:szCs w:val="18"/>
              </w:rPr>
              <w:t>正常履行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争的产品，</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未直接或间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接经营任何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与中装建设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及其下属子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公司经营的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争或可能构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务，也未参</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与投资任何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与中装建设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及其下属子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公司生产的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产品或经营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的业务构成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其他企业。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自</w:t>
            </w:r>
            <w:r>
              <w:rPr>
                <w:rFonts w:ascii="宋体" w:hAnsi="宋体" w:cs="宋体" w:eastAsia="宋体" w:hint="default"/>
                <w:w w:val="101"/>
                <w:sz w:val="18"/>
                <w:szCs w:val="18"/>
              </w:rPr>
              <w:t>本承</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诺函签署之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日起，本人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及本人控制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的其他公司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将不生产、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开发任何与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中装建设及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司生产的产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品构成竞争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竞争的产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品，不直接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或间接经营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任何与中装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建设及其下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属子公司经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4"/>
                <w:sz w:val="18"/>
                <w:szCs w:val="18"/>
              </w:rPr>
              <w:t>营的业务构</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的业务，也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不参与投资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任何与中装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建设及其下</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属子公司生</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产的产品或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经营的业务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构成竞争或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争的其他企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业</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3</w:t>
            </w:r>
            <w:r>
              <w:rPr>
                <w:rFonts w:ascii="宋体" w:hAnsi="宋体" w:cs="宋体" w:eastAsia="宋体" w:hint="default"/>
                <w:spacing w:val="-5"/>
                <w:w w:val="101"/>
                <w:sz w:val="18"/>
                <w:szCs w:val="18"/>
              </w:rPr>
              <w:t>）自</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本承诺函签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署之日起，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如本人及本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人控制的其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他公司进一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步拓展产品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和业务范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围，本人及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其他公司将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不与中装建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设及其下属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子公司拓展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后的产品或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业务相竞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争；若与中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装建设及其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拓展后产品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或业务产生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竞争，则本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制的其他公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司将以停止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生产或经营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相竞争的业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务或产品的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方式，或者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将相竞争的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业务纳入到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中装建设经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营的方式，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或者将相竞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争的业务转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让给无关联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关系的第三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方的方式避</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免同业竞</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w w:val="101"/>
                <w:sz w:val="18"/>
                <w:szCs w:val="18"/>
              </w:rPr>
              <w:t>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4</w:t>
            </w:r>
            <w:r>
              <w:rPr>
                <w:rFonts w:ascii="宋体" w:hAnsi="宋体" w:cs="宋体" w:eastAsia="宋体" w:hint="default"/>
                <w:spacing w:val="-5"/>
                <w:w w:val="101"/>
                <w:sz w:val="18"/>
                <w:szCs w:val="18"/>
              </w:rPr>
              <w:t>）在</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公司与中装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建设存在关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联关系期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间，本承诺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承诺。如上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述承诺被证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明是不真实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或未被遵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守，本人将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向中装建设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赔偿一切直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接和间接损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失，并承担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相应的法律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pacing w:val="-12"/>
                <w:sz w:val="18"/>
                <w:szCs w:val="18"/>
              </w:rPr>
              <w:t>责任。</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本公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庄小红、庄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展诺、实际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控制人庄重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关于规范和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减少与深圳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市中装建设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集团股份有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限公司关联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交易的承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18"/>
                <w:szCs w:val="18"/>
              </w:rPr>
            </w:pPr>
            <w:r>
              <w:rPr>
                <w:rFonts w:ascii="宋体" w:hAnsi="宋体" w:cs="宋体" w:eastAsia="宋体" w:hint="default"/>
                <w:sz w:val="18"/>
                <w:szCs w:val="18"/>
              </w:rPr>
              <w:t>本人不利用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地位促使中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装建设股东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大会或董事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会做出侵犯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其他中小股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东合法权益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的决议；在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与中装建设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发生关联交</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易时，将按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宋体" w:hAnsi="宋体" w:cs="宋体" w:eastAsia="宋体" w:hint="default"/>
                <w:sz w:val="18"/>
                <w:szCs w:val="18"/>
              </w:rPr>
            </w:pPr>
            <w:r>
              <w:rPr>
                <w:rFonts w:ascii="宋体" w:hAnsi="宋体" w:cs="宋体" w:eastAsia="宋体" w:hint="default"/>
                <w:sz w:val="18"/>
                <w:szCs w:val="18"/>
              </w:rPr>
              <w:t>照公平合理</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12219"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10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和正常的商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业交易条件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进行，将不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会要求或接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受中装建设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给予比在任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何一项市场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公平交易中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第三者更优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惠的条件，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并善意、严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格的履行与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中装建设签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订的各种关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联交易协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议，不会向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中装建设谋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求任何超出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上述规定以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外的利益或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7"/>
                <w:w w:val="101"/>
                <w:sz w:val="18"/>
                <w:szCs w:val="18"/>
              </w:rPr>
              <w:t>收益。（</w:t>
            </w:r>
            <w:r>
              <w:rPr>
                <w:rFonts w:ascii="Times New Roman" w:hAnsi="Times New Roman" w:cs="Times New Roman" w:eastAsia="Times New Roman" w:hint="default"/>
                <w:spacing w:val="-17"/>
                <w:w w:val="101"/>
                <w:sz w:val="18"/>
                <w:szCs w:val="18"/>
              </w:rPr>
              <w:t>2</w:t>
            </w:r>
            <w:r>
              <w:rPr>
                <w:rFonts w:ascii="宋体" w:hAnsi="宋体" w:cs="宋体" w:eastAsia="宋体" w:hint="default"/>
                <w:spacing w:val="-17"/>
                <w:w w:val="101"/>
                <w:sz w:val="18"/>
                <w:szCs w:val="18"/>
              </w:rPr>
              <w:t>）</w:t>
            </w:r>
            <w:r>
              <w:rPr>
                <w:rFonts w:ascii="宋体" w:hAnsi="宋体" w:cs="宋体" w:eastAsia="宋体" w:hint="default"/>
                <w:w w:val="101"/>
                <w:sz w:val="18"/>
                <w:szCs w:val="18"/>
              </w:rPr>
              <w:t> </w:t>
            </w:r>
            <w:r>
              <w:rPr>
                <w:rFonts w:ascii="宋体" w:hAnsi="宋体" w:cs="宋体" w:eastAsia="宋体" w:hint="default"/>
                <w:spacing w:val="-2"/>
                <w:sz w:val="18"/>
                <w:szCs w:val="18"/>
              </w:rPr>
              <w:t>在本人及本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人控制的其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他公司与中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装建设存在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关联关系期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间，本承诺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函为有效之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承诺。如上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述承诺被证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明是不真实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或未被遵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守，本人将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向中装建设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赔偿一切直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接和间接损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失，并承担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相应的法律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w w:val="101"/>
                <w:sz w:val="18"/>
                <w:szCs w:val="18"/>
              </w:rPr>
              <w:t>如</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超</w:t>
            </w:r>
            <w:r>
              <w:rPr>
                <w:rFonts w:ascii="宋体" w:hAnsi="宋体" w:cs="宋体" w:eastAsia="宋体" w:hint="default"/>
                <w:w w:val="101"/>
                <w:sz w:val="18"/>
                <w:szCs w:val="18"/>
              </w:rPr>
              <w:t>期</w:t>
            </w:r>
            <w:r>
              <w:rPr>
                <w:rFonts w:ascii="宋体" w:hAnsi="宋体" w:cs="宋体" w:eastAsia="宋体" w:hint="default"/>
                <w:spacing w:val="-5"/>
                <w:w w:val="101"/>
                <w:sz w:val="18"/>
                <w:szCs w:val="18"/>
              </w:rPr>
              <w:t>未</w:t>
            </w:r>
            <w:r>
              <w:rPr>
                <w:rFonts w:ascii="宋体" w:hAnsi="宋体" w:cs="宋体" w:eastAsia="宋体" w:hint="default"/>
                <w:w w:val="101"/>
                <w:sz w:val="18"/>
                <w:szCs w:val="18"/>
              </w:rPr>
              <w:t>履</w:t>
            </w:r>
            <w:r>
              <w:rPr>
                <w:rFonts w:ascii="宋体" w:hAnsi="宋体" w:cs="宋体" w:eastAsia="宋体" w:hint="default"/>
                <w:spacing w:val="-5"/>
                <w:w w:val="101"/>
                <w:sz w:val="18"/>
                <w:szCs w:val="18"/>
              </w:rPr>
              <w:t>行</w:t>
            </w:r>
            <w:r>
              <w:rPr>
                <w:rFonts w:ascii="宋体" w:hAnsi="宋体" w:cs="宋体" w:eastAsia="宋体" w:hint="default"/>
                <w:w w:val="101"/>
                <w:sz w:val="18"/>
                <w:szCs w:val="18"/>
              </w:rPr>
              <w:t>完</w:t>
            </w:r>
            <w:r>
              <w:rPr>
                <w:rFonts w:ascii="宋体" w:hAnsi="宋体" w:cs="宋体" w:eastAsia="宋体" w:hint="default"/>
                <w:spacing w:val="-5"/>
                <w:w w:val="101"/>
                <w:sz w:val="18"/>
                <w:szCs w:val="18"/>
              </w:rPr>
              <w:t>毕</w:t>
            </w:r>
            <w:r>
              <w:rPr>
                <w:rFonts w:ascii="宋体" w:hAnsi="宋体" w:cs="宋体" w:eastAsia="宋体" w:hint="default"/>
                <w:w w:val="101"/>
                <w:sz w:val="18"/>
                <w:szCs w:val="18"/>
              </w:rPr>
              <w:t>的</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当详</w:t>
            </w:r>
            <w:r>
              <w:rPr>
                <w:rFonts w:ascii="宋体" w:hAnsi="宋体" w:cs="宋体" w:eastAsia="宋体" w:hint="default"/>
                <w:sz w:val="18"/>
                <w:szCs w:val="18"/>
              </w:rPr>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Times New Roman" w:hAnsi="Times New Roman" w:cs="Times New Roman" w:eastAsia="Times New Roman" w:hint="default"/>
          <w:sz w:val="28"/>
          <w:szCs w:val="28"/>
        </w:rPr>
      </w:pPr>
    </w:p>
    <w:p>
      <w:pPr>
        <w:spacing w:line="691"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9pt;height:34.6pt;mso-position-horizontal-relative:char;mso-position-vertical-relative:line" coordorigin="0,0" coordsize="9580,692">
            <v:group style="position:absolute;left:10;top:14;width:106;height:663" coordorigin="10,14" coordsize="106,663">
              <v:shape style="position:absolute;left:10;top:14;width:106;height:663" coordorigin="10,14" coordsize="106,663" path="m10,677l115,677,115,14,10,14,10,677xe" filled="true" fillcolor="#d2d2d2" stroked="false">
                <v:path arrowok="t"/>
                <v:fill type="solid"/>
              </v:shape>
            </v:group>
            <v:group style="position:absolute;left:2737;top:14;width:101;height:663" coordorigin="2737,14" coordsize="101,663">
              <v:shape style="position:absolute;left:2737;top:14;width:101;height:663" coordorigin="2737,14" coordsize="101,663" path="m2737,677l2838,677,2838,14,2737,14,2737,677xe" filled="true" fillcolor="#d2d2d2" stroked="false">
                <v:path arrowok="t"/>
                <v:fill type="solid"/>
              </v:shape>
            </v:group>
            <v:group style="position:absolute;left:115;top:14;width:2622;height:312" coordorigin="115,14" coordsize="2622,312">
              <v:shape style="position:absolute;left:115;top:14;width:2622;height:312" coordorigin="115,14" coordsize="2622,312" path="m115,326l2737,326,2737,14,115,14,115,326xe" filled="true" fillcolor="#d2d2d2" stroked="false">
                <v:path arrowok="t"/>
                <v:fill type="solid"/>
              </v:shape>
            </v:group>
            <v:group style="position:absolute;left:115;top:326;width:2622;height:351" coordorigin="115,326" coordsize="2622,351">
              <v:shape style="position:absolute;left:115;top:326;width:2622;height:351" coordorigin="115,326" coordsize="2622,351" path="m115,677l2737,677,2737,326,115,326,115,677xe" filled="true" fillcolor="#d2d2d2" stroked="false">
                <v:path arrowok="t"/>
                <v:fill type="solid"/>
              </v:shape>
            </v:group>
            <v:group style="position:absolute;left:10;top:10;width:2829;height:2" coordorigin="10,10" coordsize="2829,2">
              <v:shape style="position:absolute;left:10;top:10;width:2829;height:2" coordorigin="10,10" coordsize="2829,0" path="m10,10l2838,10e" filled="false" stroked="true" strokeweight=".48pt" strokecolor="#000000">
                <v:path arrowok="t"/>
              </v:shape>
            </v:group>
            <v:group style="position:absolute;left:2847;top:10;width:6723;height:2" coordorigin="2847,10" coordsize="6723,2">
              <v:shape style="position:absolute;left:2847;top:10;width:6723;height:2" coordorigin="2847,10" coordsize="6723,0" path="m2847,10l9570,10e" filled="false" stroked="true" strokeweight=".48pt" strokecolor="#000000">
                <v:path arrowok="t"/>
              </v:shape>
            </v:group>
            <v:group style="position:absolute;left:5;top:5;width:2;height:682" coordorigin="5,5" coordsize="2,682">
              <v:shape style="position:absolute;left:5;top:5;width:2;height:682" coordorigin="5,5" coordsize="0,682" path="m5,5l5,686e" filled="false" stroked="true" strokeweight=".48pt" strokecolor="#000000">
                <v:path arrowok="t"/>
              </v:shape>
            </v:group>
            <v:group style="position:absolute;left:10;top:682;width:2829;height:2" coordorigin="10,682" coordsize="2829,2">
              <v:shape style="position:absolute;left:10;top:682;width:2829;height:2" coordorigin="10,682" coordsize="2829,0" path="m10,682l2838,682e" filled="false" stroked="true" strokeweight=".48pt" strokecolor="#000000">
                <v:path arrowok="t"/>
              </v:shape>
            </v:group>
            <v:group style="position:absolute;left:2843;top:5;width:2;height:682" coordorigin="2843,5" coordsize="2,682">
              <v:shape style="position:absolute;left:2843;top:5;width:2;height:682" coordorigin="2843,5" coordsize="0,682" path="m2843,5l2843,686e" filled="false" stroked="true" strokeweight=".48001pt" strokecolor="#000000">
                <v:path arrowok="t"/>
              </v:shape>
            </v:group>
            <v:group style="position:absolute;left:2847;top:682;width:6723;height:2" coordorigin="2847,682" coordsize="6723,2">
              <v:shape style="position:absolute;left:2847;top:682;width:6723;height:2" coordorigin="2847,682" coordsize="6723,0" path="m2847,682l9570,682e" filled="false" stroked="true" strokeweight=".48pt" strokecolor="#000000">
                <v:path arrowok="t"/>
              </v:shape>
            </v:group>
            <v:group style="position:absolute;left:9575;top:5;width:2;height:682" coordorigin="9575,5" coordsize="2,682">
              <v:shape style="position:absolute;left:9575;top:5;width:2;height:682" coordorigin="9575,5" coordsize="0,682" path="m9575,5l9575,686e" filled="false" stroked="true" strokeweight=".48004pt" strokecolor="#000000">
                <v:path arrowok="t"/>
              </v:shape>
              <v:shape style="position:absolute;left:5;top:10;width:2838;height:672" type="#_x0000_t202" filled="false" stroked="false">
                <v:textbox inset="0,0,0,0">
                  <w:txbxContent>
                    <w:p>
                      <w:pPr>
                        <w:spacing w:line="321" w:lineRule="auto" w:before="15"/>
                        <w:ind w:left="110" w:right="200" w:firstLine="0"/>
                        <w:jc w:val="left"/>
                        <w:rPr>
                          <w:rFonts w:ascii="宋体" w:hAnsi="宋体" w:cs="宋体" w:eastAsia="宋体" w:hint="default"/>
                          <w:sz w:val="18"/>
                          <w:szCs w:val="18"/>
                        </w:rPr>
                      </w:pPr>
                      <w:r>
                        <w:rPr>
                          <w:rFonts w:ascii="宋体" w:hAnsi="宋体" w:cs="宋体" w:eastAsia="宋体" w:hint="default"/>
                          <w:spacing w:val="-3"/>
                          <w:sz w:val="18"/>
                          <w:szCs w:val="18"/>
                        </w:rPr>
                        <w:t>细说明未完成履行的具体原因及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下一步的工作计划</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6"/>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pStyle w:val="BodyText"/>
        <w:spacing w:line="362" w:lineRule="auto"/>
        <w:ind w:right="4753"/>
        <w:jc w:val="left"/>
      </w:pPr>
      <w:r>
        <w:rPr/>
        <w:t>□ </w:t>
      </w:r>
      <w:r>
        <w:rPr>
          <w:spacing w:val="-3"/>
        </w:rPr>
        <w:t>适用 </w:t>
      </w:r>
      <w:r>
        <w:rPr/>
        <w:t>√ 不适用</w:t>
      </w:r>
      <w:r>
        <w:rPr>
          <w:spacing w:val="-77"/>
        </w:rPr>
        <w:t> </w:t>
      </w:r>
      <w:r>
        <w:rPr>
          <w:spacing w:val="-77"/>
        </w:rPr>
      </w:r>
      <w:r>
        <w:rPr>
          <w:spacing w:val="-3"/>
        </w:rPr>
        <w:t>公司报告期不存在控股股东及其关联方对上市公司的非经营性占用资金。</w:t>
      </w:r>
    </w:p>
    <w:p>
      <w:pPr>
        <w:spacing w:line="240" w:lineRule="auto" w:before="12"/>
        <w:rPr>
          <w:rFonts w:ascii="宋体" w:hAnsi="宋体" w:cs="宋体" w:eastAsia="宋体" w:hint="default"/>
          <w:sz w:val="19"/>
          <w:szCs w:val="19"/>
        </w:rPr>
      </w:pPr>
    </w:p>
    <w:p>
      <w:pPr>
        <w:pStyle w:val="Heading2"/>
        <w:spacing w:line="308" w:lineRule="exact"/>
        <w:ind w:right="1113"/>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1115"/>
        <w:jc w:val="left"/>
      </w:pPr>
      <w:r>
        <w:rPr/>
        <w:t>√ </w:t>
      </w:r>
      <w:r>
        <w:rPr>
          <w:spacing w:val="-3"/>
        </w:rPr>
        <w:t>适用 </w:t>
      </w:r>
      <w:r>
        <w:rPr/>
        <w:t>□ 不适用</w:t>
      </w:r>
      <w:r>
        <w:rPr>
          <w:spacing w:val="-77"/>
        </w:rPr>
        <w:t> </w:t>
      </w:r>
      <w:r>
        <w:rPr>
          <w:spacing w:val="-77"/>
        </w:rPr>
      </w:r>
      <w:r>
        <w:rPr>
          <w:spacing w:val="-5"/>
          <w:w w:val="101"/>
        </w:rPr>
        <w:t>自</w:t>
      </w:r>
      <w:r>
        <w:rPr>
          <w:rFonts w:ascii="宋体" w:hAnsi="宋体" w:cs="宋体" w:eastAsia="宋体" w:hint="default"/>
          <w:spacing w:val="-5"/>
          <w:w w:val="101"/>
        </w:rPr>
        <w:t>2019</w:t>
      </w:r>
      <w:r>
        <w:rPr>
          <w:spacing w:val="-5"/>
          <w:w w:val="101"/>
        </w:rPr>
        <w:t>年</w:t>
      </w:r>
      <w:r>
        <w:rPr>
          <w:rFonts w:ascii="宋体" w:hAnsi="宋体" w:cs="宋体" w:eastAsia="宋体" w:hint="default"/>
          <w:spacing w:val="-5"/>
          <w:w w:val="101"/>
        </w:rPr>
        <w:t>1</w:t>
      </w:r>
      <w:r>
        <w:rPr>
          <w:spacing w:val="-5"/>
          <w:w w:val="101"/>
        </w:rPr>
        <w:t>月</w:t>
      </w:r>
      <w:r>
        <w:rPr>
          <w:rFonts w:ascii="宋体" w:hAnsi="宋体" w:cs="宋体" w:eastAsia="宋体" w:hint="default"/>
          <w:spacing w:val="-5"/>
          <w:w w:val="101"/>
        </w:rPr>
        <w:t>1</w:t>
      </w:r>
      <w:r>
        <w:rPr>
          <w:spacing w:val="-5"/>
          <w:w w:val="101"/>
        </w:rPr>
        <w:t>日采用财政部《关于修订印发</w:t>
      </w:r>
      <w:r>
        <w:rPr>
          <w:rFonts w:ascii="宋体" w:hAnsi="宋体" w:cs="宋体" w:eastAsia="宋体" w:hint="default"/>
          <w:spacing w:val="-5"/>
          <w:w w:val="101"/>
        </w:rPr>
        <w:t>2019</w:t>
      </w:r>
      <w:r>
        <w:rPr>
          <w:spacing w:val="-5"/>
          <w:w w:val="101"/>
        </w:rPr>
        <w:t>年度一般企业财务报表格式的通知》（财会〔</w:t>
      </w:r>
      <w:r>
        <w:rPr>
          <w:rFonts w:ascii="宋体" w:hAnsi="宋体" w:cs="宋体" w:eastAsia="宋体" w:hint="default"/>
          <w:spacing w:val="-5"/>
          <w:w w:val="101"/>
        </w:rPr>
        <w:t>2019</w:t>
      </w:r>
      <w:r>
        <w:rPr>
          <w:spacing w:val="-5"/>
          <w:w w:val="101"/>
        </w:rPr>
        <w:t>〕</w:t>
      </w:r>
      <w:r>
        <w:rPr>
          <w:rFonts w:ascii="宋体" w:hAnsi="宋体" w:cs="宋体" w:eastAsia="宋体" w:hint="default"/>
          <w:spacing w:val="-5"/>
          <w:w w:val="101"/>
        </w:rPr>
        <w:t>6</w:t>
      </w:r>
      <w:r>
        <w:rPr>
          <w:spacing w:val="-5"/>
          <w:w w:val="101"/>
        </w:rPr>
        <w:t>号）相关规定；自</w:t>
      </w:r>
      <w:r>
        <w:rPr>
          <w:rFonts w:ascii="宋体" w:hAnsi="宋体" w:cs="宋体" w:eastAsia="宋体" w:hint="default"/>
          <w:spacing w:val="-5"/>
          <w:w w:val="101"/>
        </w:rPr>
        <w:t>2019</w:t>
      </w:r>
      <w:r>
        <w:rPr>
          <w:rFonts w:ascii="宋体" w:hAnsi="宋体" w:cs="宋体" w:eastAsia="宋体" w:hint="default"/>
          <w:spacing w:val="-85"/>
          <w:w w:val="101"/>
        </w:rPr>
        <w:t> </w:t>
      </w:r>
      <w:r>
        <w:rPr>
          <w:rFonts w:ascii="宋体" w:hAnsi="宋体" w:cs="宋体" w:eastAsia="宋体" w:hint="default"/>
          <w:spacing w:val="-85"/>
          <w:w w:val="101"/>
        </w:rPr>
      </w:r>
      <w:r>
        <w:rPr>
          <w:spacing w:val="-8"/>
          <w:w w:val="101"/>
        </w:rPr>
        <w:t>年</w:t>
      </w:r>
      <w:r>
        <w:rPr>
          <w:rFonts w:ascii="宋体" w:hAnsi="宋体" w:cs="宋体" w:eastAsia="宋体" w:hint="default"/>
          <w:spacing w:val="-8"/>
          <w:w w:val="101"/>
        </w:rPr>
        <w:t>1</w:t>
      </w:r>
      <w:r>
        <w:rPr>
          <w:spacing w:val="-8"/>
          <w:w w:val="101"/>
        </w:rPr>
        <w:t>月</w:t>
      </w:r>
      <w:r>
        <w:rPr>
          <w:rFonts w:ascii="宋体" w:hAnsi="宋体" w:cs="宋体" w:eastAsia="宋体" w:hint="default"/>
          <w:spacing w:val="-8"/>
          <w:w w:val="101"/>
        </w:rPr>
        <w:t>1</w:t>
      </w:r>
      <w:r>
        <w:rPr>
          <w:spacing w:val="-8"/>
          <w:w w:val="101"/>
        </w:rPr>
        <w:t>日采用《企业会计准则第</w:t>
      </w:r>
      <w:r>
        <w:rPr>
          <w:rFonts w:ascii="宋体" w:hAnsi="宋体" w:cs="宋体" w:eastAsia="宋体" w:hint="default"/>
          <w:spacing w:val="-8"/>
          <w:w w:val="101"/>
        </w:rPr>
        <w:t>22</w:t>
      </w:r>
      <w:r>
        <w:rPr>
          <w:spacing w:val="-8"/>
          <w:w w:val="101"/>
        </w:rPr>
        <w:t>号</w:t>
      </w:r>
      <w:r>
        <w:rPr>
          <w:rFonts w:ascii="Times New Roman" w:hAnsi="Times New Roman" w:cs="Times New Roman" w:eastAsia="Times New Roman" w:hint="default"/>
          <w:spacing w:val="-8"/>
          <w:w w:val="101"/>
        </w:rPr>
        <w:t>——</w:t>
      </w:r>
      <w:r>
        <w:rPr>
          <w:spacing w:val="-8"/>
          <w:w w:val="101"/>
        </w:rPr>
        <w:t>金融工具确认和计量》（财会〔</w:t>
      </w:r>
      <w:r>
        <w:rPr>
          <w:rFonts w:ascii="宋体" w:hAnsi="宋体" w:cs="宋体" w:eastAsia="宋体" w:hint="default"/>
          <w:spacing w:val="-8"/>
          <w:w w:val="101"/>
        </w:rPr>
        <w:t>2017</w:t>
      </w:r>
      <w:r>
        <w:rPr>
          <w:spacing w:val="-8"/>
          <w:w w:val="101"/>
        </w:rPr>
        <w:t>〕</w:t>
      </w:r>
      <w:r>
        <w:rPr>
          <w:rFonts w:ascii="宋体" w:hAnsi="宋体" w:cs="宋体" w:eastAsia="宋体" w:hint="default"/>
          <w:spacing w:val="-8"/>
          <w:w w:val="101"/>
        </w:rPr>
        <w:t>7</w:t>
      </w:r>
      <w:r>
        <w:rPr>
          <w:spacing w:val="-8"/>
          <w:w w:val="101"/>
        </w:rPr>
        <w:t>号）、《企业会计准则第</w:t>
      </w:r>
      <w:r>
        <w:rPr>
          <w:rFonts w:ascii="宋体" w:hAnsi="宋体" w:cs="宋体" w:eastAsia="宋体" w:hint="default"/>
          <w:spacing w:val="-8"/>
          <w:w w:val="101"/>
        </w:rPr>
        <w:t>23</w:t>
      </w:r>
      <w:r>
        <w:rPr>
          <w:spacing w:val="-8"/>
          <w:w w:val="101"/>
        </w:rPr>
        <w:t>号</w:t>
      </w:r>
      <w:r>
        <w:rPr>
          <w:rFonts w:ascii="Times New Roman" w:hAnsi="Times New Roman" w:cs="Times New Roman" w:eastAsia="Times New Roman" w:hint="default"/>
          <w:spacing w:val="-8"/>
          <w:w w:val="101"/>
        </w:rPr>
        <w:t>——</w:t>
      </w:r>
      <w:r>
        <w:rPr>
          <w:spacing w:val="-8"/>
          <w:w w:val="101"/>
        </w:rPr>
        <w:t>金融资产转</w:t>
      </w:r>
      <w:r>
        <w:rPr>
          <w:spacing w:val="-8"/>
        </w:rPr>
      </w:r>
    </w:p>
    <w:p>
      <w:pPr>
        <w:pStyle w:val="BodyText"/>
        <w:spacing w:line="230" w:lineRule="exact"/>
        <w:ind w:right="0"/>
        <w:jc w:val="left"/>
      </w:pPr>
      <w:r>
        <w:rPr>
          <w:w w:val="101"/>
        </w:rPr>
        <w:t>移</w:t>
      </w:r>
      <w:r>
        <w:rPr>
          <w:spacing w:val="-101"/>
          <w:w w:val="101"/>
        </w:rPr>
        <w:t>》</w:t>
      </w:r>
      <w:r>
        <w:rPr>
          <w:spacing w:val="-5"/>
          <w:w w:val="101"/>
        </w:rPr>
        <w:t>（</w:t>
      </w:r>
      <w:r>
        <w:rPr>
          <w:w w:val="101"/>
        </w:rPr>
        <w:t>财</w:t>
      </w:r>
      <w:r>
        <w:rPr>
          <w:spacing w:val="-15"/>
          <w:w w:val="101"/>
        </w:rPr>
        <w:t>会</w:t>
      </w:r>
      <w:r>
        <w:rPr>
          <w:w w:val="101"/>
        </w:rPr>
        <w:t>〔</w:t>
      </w:r>
      <w:r>
        <w:rPr>
          <w:rFonts w:ascii="宋体" w:hAnsi="宋体" w:cs="宋体" w:eastAsia="宋体" w:hint="default"/>
          <w:w w:val="101"/>
        </w:rPr>
        <w:t>20</w:t>
      </w:r>
      <w:r>
        <w:rPr>
          <w:rFonts w:ascii="宋体" w:hAnsi="宋体" w:cs="宋体" w:eastAsia="宋体" w:hint="default"/>
          <w:spacing w:val="-5"/>
          <w:w w:val="101"/>
        </w:rPr>
        <w:t>1</w:t>
      </w:r>
      <w:r>
        <w:rPr>
          <w:rFonts w:ascii="宋体" w:hAnsi="宋体" w:cs="宋体" w:eastAsia="宋体" w:hint="default"/>
          <w:spacing w:val="-1"/>
          <w:w w:val="101"/>
        </w:rPr>
        <w:t>7</w:t>
      </w:r>
      <w:r>
        <w:rPr>
          <w:spacing w:val="-10"/>
          <w:w w:val="101"/>
        </w:rPr>
        <w:t>〕</w:t>
      </w:r>
      <w:r>
        <w:rPr>
          <w:rFonts w:ascii="宋体" w:hAnsi="宋体" w:cs="宋体" w:eastAsia="宋体" w:hint="default"/>
          <w:spacing w:val="-5"/>
          <w:w w:val="101"/>
        </w:rPr>
        <w:t>8</w:t>
      </w:r>
      <w:r>
        <w:rPr>
          <w:w w:val="101"/>
        </w:rPr>
        <w:t>号</w:t>
      </w:r>
      <w:r>
        <w:rPr>
          <w:spacing w:val="-92"/>
          <w:w w:val="101"/>
        </w:rPr>
        <w:t>）</w:t>
      </w:r>
      <w:r>
        <w:rPr>
          <w:spacing w:val="-106"/>
          <w:w w:val="101"/>
        </w:rPr>
        <w:t>、</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rFonts w:ascii="宋体" w:hAnsi="宋体" w:cs="宋体" w:eastAsia="宋体" w:hint="default"/>
          <w:spacing w:val="-5"/>
          <w:w w:val="101"/>
        </w:rPr>
        <w:t>2</w:t>
      </w:r>
      <w:r>
        <w:rPr>
          <w:rFonts w:ascii="宋体" w:hAnsi="宋体" w:cs="宋体" w:eastAsia="宋体" w:hint="default"/>
          <w:w w:val="101"/>
        </w:rPr>
        <w:t>4</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套</w:t>
      </w:r>
      <w:r>
        <w:rPr>
          <w:spacing w:val="-5"/>
          <w:w w:val="101"/>
        </w:rPr>
        <w:t>期</w:t>
      </w:r>
      <w:r>
        <w:rPr>
          <w:w w:val="101"/>
        </w:rPr>
        <w:t>会</w:t>
      </w:r>
      <w:r>
        <w:rPr>
          <w:spacing w:val="-5"/>
          <w:w w:val="101"/>
        </w:rPr>
        <w:t>计</w:t>
      </w:r>
      <w:r>
        <w:rPr>
          <w:spacing w:val="-106"/>
          <w:w w:val="101"/>
        </w:rPr>
        <w:t>》</w:t>
      </w:r>
      <w:r>
        <w:rPr>
          <w:w w:val="101"/>
        </w:rPr>
        <w:t>（财</w:t>
      </w:r>
      <w:r>
        <w:rPr>
          <w:spacing w:val="-15"/>
          <w:w w:val="101"/>
        </w:rPr>
        <w:t>会</w:t>
      </w:r>
      <w:r>
        <w:rPr>
          <w:w w:val="101"/>
        </w:rPr>
        <w:t>〔</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17</w:t>
      </w:r>
      <w:r>
        <w:rPr>
          <w:spacing w:val="-10"/>
          <w:w w:val="101"/>
        </w:rPr>
        <w:t>〕</w:t>
      </w:r>
      <w:r>
        <w:rPr>
          <w:rFonts w:ascii="宋体" w:hAnsi="宋体" w:cs="宋体" w:eastAsia="宋体" w:hint="default"/>
          <w:spacing w:val="-5"/>
          <w:w w:val="101"/>
        </w:rPr>
        <w:t>9</w:t>
      </w:r>
      <w:r>
        <w:rPr>
          <w:w w:val="101"/>
        </w:rPr>
        <w:t>号</w:t>
      </w:r>
      <w:r>
        <w:rPr>
          <w:spacing w:val="-15"/>
          <w:w w:val="101"/>
        </w:rPr>
        <w:t>）</w:t>
      </w:r>
      <w:r>
        <w:rPr>
          <w:w w:val="101"/>
        </w:rPr>
        <w:t>以</w:t>
      </w:r>
      <w:r>
        <w:rPr>
          <w:spacing w:val="-15"/>
          <w:w w:val="101"/>
        </w:rPr>
        <w:t>及</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w:t>
      </w:r>
      <w:r>
        <w:rPr>
          <w:spacing w:val="-4"/>
          <w:w w:val="101"/>
        </w:rPr>
        <w:t>第</w:t>
      </w:r>
      <w:r>
        <w:rPr>
          <w:rFonts w:ascii="宋体" w:hAnsi="宋体" w:cs="宋体" w:eastAsia="宋体" w:hint="default"/>
          <w:w w:val="101"/>
        </w:rPr>
        <w:t>37</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金</w:t>
      </w:r>
      <w:r>
        <w:rPr>
          <w:spacing w:val="-5"/>
          <w:w w:val="101"/>
        </w:rPr>
        <w:t>融</w:t>
      </w:r>
      <w:r>
        <w:rPr>
          <w:w w:val="101"/>
        </w:rPr>
        <w:t>工</w:t>
      </w:r>
      <w:r>
        <w:rPr/>
      </w:r>
    </w:p>
    <w:p>
      <w:pPr>
        <w:pStyle w:val="BodyText"/>
        <w:spacing w:line="240" w:lineRule="auto" w:before="63"/>
        <w:ind w:right="0"/>
        <w:jc w:val="left"/>
      </w:pPr>
      <w:r>
        <w:rPr>
          <w:w w:val="101"/>
        </w:rPr>
        <w:t>具</w:t>
      </w:r>
      <w:r>
        <w:rPr>
          <w:spacing w:val="-5"/>
          <w:w w:val="101"/>
        </w:rPr>
        <w:t>列</w:t>
      </w:r>
      <w:r>
        <w:rPr>
          <w:w w:val="101"/>
        </w:rPr>
        <w:t>报</w:t>
      </w:r>
      <w:r>
        <w:rPr>
          <w:spacing w:val="-92"/>
          <w:w w:val="101"/>
        </w:rPr>
        <w:t>》</w:t>
      </w:r>
      <w:r>
        <w:rPr>
          <w:spacing w:val="-5"/>
          <w:w w:val="101"/>
        </w:rPr>
        <w:t>（</w:t>
      </w:r>
      <w:r>
        <w:rPr>
          <w:w w:val="101"/>
        </w:rPr>
        <w:t>财</w:t>
      </w:r>
      <w:r>
        <w:rPr>
          <w:spacing w:val="-5"/>
          <w:w w:val="101"/>
        </w:rPr>
        <w:t>会</w:t>
      </w:r>
      <w:r>
        <w:rPr>
          <w:w w:val="101"/>
        </w:rPr>
        <w:t>〔</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w:t>
      </w:r>
      <w:r>
        <w:rPr>
          <w:rFonts w:ascii="宋体" w:hAnsi="宋体" w:cs="宋体" w:eastAsia="宋体" w:hint="default"/>
          <w:spacing w:val="-1"/>
          <w:w w:val="101"/>
        </w:rPr>
        <w:t>7</w:t>
      </w:r>
      <w:r>
        <w:rPr>
          <w:spacing w:val="-5"/>
          <w:w w:val="101"/>
        </w:rPr>
        <w:t>〕</w:t>
      </w:r>
      <w:r>
        <w:rPr>
          <w:rFonts w:ascii="宋体" w:hAnsi="宋体" w:cs="宋体" w:eastAsia="宋体" w:hint="default"/>
          <w:w w:val="101"/>
        </w:rPr>
        <w:t>14</w:t>
      </w:r>
      <w:r>
        <w:rPr>
          <w:spacing w:val="-5"/>
          <w:w w:val="101"/>
        </w:rPr>
        <w:t>号</w:t>
      </w:r>
      <w:r>
        <w:rPr>
          <w:w w:val="101"/>
        </w:rPr>
        <w:t>）</w:t>
      </w:r>
      <w:r>
        <w:rPr>
          <w:spacing w:val="-5"/>
          <w:w w:val="101"/>
        </w:rPr>
        <w:t>相</w:t>
      </w:r>
      <w:r>
        <w:rPr>
          <w:w w:val="101"/>
        </w:rPr>
        <w:t>关</w:t>
      </w:r>
      <w:r>
        <w:rPr>
          <w:spacing w:val="-5"/>
          <w:w w:val="101"/>
        </w:rPr>
        <w:t>规</w:t>
      </w:r>
      <w:r>
        <w:rPr>
          <w:w w:val="101"/>
        </w:rPr>
        <w:t>定</w:t>
      </w:r>
      <w:r>
        <w:rPr>
          <w:spacing w:val="-5"/>
          <w:w w:val="101"/>
        </w:rPr>
        <w:t>。</w:t>
      </w:r>
      <w:r>
        <w:rPr>
          <w:w w:val="101"/>
        </w:rPr>
        <w:t>适</w:t>
      </w:r>
      <w:r>
        <w:rPr>
          <w:spacing w:val="-5"/>
          <w:w w:val="101"/>
        </w:rPr>
        <w:t>用</w:t>
      </w:r>
      <w:r>
        <w:rPr>
          <w:w w:val="101"/>
        </w:rPr>
        <w:t>于</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w:t>
      </w:r>
      <w:r>
        <w:rPr>
          <w:rFonts w:ascii="宋体" w:hAnsi="宋体" w:cs="宋体" w:eastAsia="宋体" w:hint="default"/>
          <w:spacing w:val="-1"/>
          <w:w w:val="101"/>
        </w:rPr>
        <w:t>9</w:t>
      </w:r>
      <w:r>
        <w:rPr>
          <w:spacing w:val="-5"/>
          <w:w w:val="101"/>
        </w:rPr>
        <w:t>年</w:t>
      </w:r>
      <w:r>
        <w:rPr>
          <w:w w:val="101"/>
        </w:rPr>
        <w:t>度</w:t>
      </w:r>
      <w:r>
        <w:rPr>
          <w:spacing w:val="-5"/>
          <w:w w:val="101"/>
        </w:rPr>
        <w:t>及</w:t>
      </w:r>
      <w:r>
        <w:rPr>
          <w:w w:val="101"/>
        </w:rPr>
        <w:t>以</w:t>
      </w:r>
      <w:r>
        <w:rPr>
          <w:spacing w:val="-5"/>
          <w:w w:val="101"/>
        </w:rPr>
        <w:t>后</w:t>
      </w:r>
      <w:r>
        <w:rPr>
          <w:w w:val="101"/>
        </w:rPr>
        <w:t>期</w:t>
      </w:r>
      <w:r>
        <w:rPr>
          <w:spacing w:val="-5"/>
          <w:w w:val="101"/>
        </w:rPr>
        <w:t>间</w:t>
      </w:r>
      <w:r>
        <w:rPr>
          <w:w w:val="101"/>
        </w:rPr>
        <w:t>的</w:t>
      </w:r>
      <w:r>
        <w:rPr>
          <w:spacing w:val="-5"/>
          <w:w w:val="101"/>
        </w:rPr>
        <w:t>财</w:t>
      </w:r>
      <w:r>
        <w:rPr>
          <w:w w:val="101"/>
        </w:rPr>
        <w:t>务</w:t>
      </w:r>
      <w:r>
        <w:rPr>
          <w:spacing w:val="-5"/>
          <w:w w:val="101"/>
        </w:rPr>
        <w:t>报</w:t>
      </w:r>
      <w:r>
        <w:rPr>
          <w:w w:val="101"/>
        </w:rPr>
        <w:t>表</w:t>
      </w:r>
      <w:r>
        <w:rPr>
          <w:spacing w:val="-5"/>
          <w:w w:val="101"/>
        </w:rPr>
        <w:t>。</w:t>
      </w:r>
      <w:r>
        <w:rPr>
          <w:w w:val="101"/>
        </w:rPr>
        <w:t>详</w:t>
      </w:r>
      <w:r>
        <w:rPr>
          <w:spacing w:val="-5"/>
          <w:w w:val="101"/>
        </w:rPr>
        <w:t>情</w:t>
      </w:r>
      <w:r>
        <w:rPr>
          <w:w w:val="101"/>
        </w:rPr>
        <w:t>见</w:t>
      </w:r>
      <w:r>
        <w:rPr>
          <w:spacing w:val="-5"/>
          <w:w w:val="101"/>
        </w:rPr>
        <w:t>第</w:t>
      </w:r>
      <w:r>
        <w:rPr>
          <w:w w:val="101"/>
        </w:rPr>
        <w:t>十</w:t>
      </w:r>
      <w:r>
        <w:rPr>
          <w:spacing w:val="-5"/>
          <w:w w:val="101"/>
        </w:rPr>
        <w:t>二</w:t>
      </w:r>
      <w:r>
        <w:rPr>
          <w:w w:val="101"/>
        </w:rPr>
        <w:t>节</w:t>
      </w:r>
      <w:r>
        <w:rPr>
          <w:spacing w:val="-5"/>
          <w:w w:val="101"/>
        </w:rPr>
        <w:t>相</w:t>
      </w:r>
      <w:r>
        <w:rPr>
          <w:w w:val="101"/>
        </w:rPr>
        <w:t>关</w:t>
      </w:r>
      <w:r>
        <w:rPr>
          <w:spacing w:val="-5"/>
          <w:w w:val="101"/>
        </w:rPr>
        <w:t>内</w:t>
      </w:r>
      <w:r>
        <w:rPr>
          <w:w w:val="101"/>
        </w:rPr>
        <w:t>容。</w:t>
      </w:r>
      <w:r>
        <w:rPr/>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6261"/>
        <w:jc w:val="left"/>
      </w:pPr>
      <w:r>
        <w:rPr/>
        <w:t>□ </w:t>
      </w:r>
      <w:r>
        <w:rPr>
          <w:spacing w:val="-3"/>
        </w:rPr>
        <w:t>适用 </w:t>
      </w:r>
      <w:r>
        <w:rPr/>
        <w:t>√ 不适用</w:t>
      </w:r>
      <w:r>
        <w:rPr>
          <w:spacing w:val="-77"/>
        </w:rPr>
        <w:t> </w:t>
      </w:r>
      <w:r>
        <w:rPr>
          <w:spacing w:val="-77"/>
        </w:rPr>
      </w:r>
      <w:r>
        <w:rPr>
          <w:spacing w:val="-3"/>
        </w:rPr>
        <w:t>公司报告期无重大会计差错更正需追溯重述的情况。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pStyle w:val="BodyText"/>
        <w:spacing w:line="319" w:lineRule="auto" w:before="110"/>
        <w:ind w:left="473" w:right="0"/>
        <w:jc w:val="left"/>
      </w:pPr>
      <w:r>
        <w:rPr>
          <w:spacing w:val="-3"/>
        </w:rPr>
        <w:t>（</w:t>
      </w:r>
      <w:r>
        <w:rPr>
          <w:rFonts w:ascii="宋体" w:hAnsi="宋体" w:cs="宋体" w:eastAsia="宋体" w:hint="default"/>
          <w:spacing w:val="-3"/>
        </w:rPr>
        <w:t>1</w:t>
      </w:r>
      <w:r>
        <w:rPr>
          <w:spacing w:val="-3"/>
        </w:rPr>
        <w:t>）本期增加子、孙公司的情况说明</w:t>
      </w:r>
      <w:r>
        <w:rPr>
          <w:spacing w:val="-35"/>
        </w:rPr>
        <w:t> </w:t>
      </w:r>
      <w:r>
        <w:rPr>
          <w:spacing w:val="-35"/>
        </w:rPr>
      </w:r>
      <w:r>
        <w:rPr>
          <w:rFonts w:ascii="宋体" w:hAnsi="宋体" w:cs="宋体" w:eastAsia="宋体" w:hint="default"/>
          <w:spacing w:val="-2"/>
        </w:rPr>
        <w:t>1</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30</w:t>
      </w:r>
      <w:r>
        <w:rPr>
          <w:spacing w:val="-2"/>
        </w:rPr>
        <w:t>日成立中装国际控股，注册资本为</w:t>
      </w:r>
      <w:r>
        <w:rPr>
          <w:rFonts w:ascii="宋体" w:hAnsi="宋体" w:cs="宋体" w:eastAsia="宋体" w:hint="default"/>
          <w:spacing w:val="-2"/>
        </w:rPr>
        <w:t>10,000.00</w:t>
      </w:r>
      <w:r>
        <w:rPr>
          <w:spacing w:val="-2"/>
        </w:rPr>
        <w:t>万港币。公司对中装国际控股</w:t>
      </w:r>
      <w:r>
        <w:rPr>
          <w:rFonts w:ascii="宋体" w:hAnsi="宋体" w:cs="宋体" w:eastAsia="宋体" w:hint="default"/>
          <w:spacing w:val="-2"/>
        </w:rPr>
        <w:t>100%</w:t>
      </w:r>
      <w:r>
        <w:rPr>
          <w:spacing w:val="-2"/>
        </w:rPr>
        <w:t>控股，拥有对其</w:t>
      </w:r>
    </w:p>
    <w:p>
      <w:pPr>
        <w:pStyle w:val="BodyText"/>
        <w:spacing w:line="316" w:lineRule="auto" w:before="17"/>
        <w:ind w:left="473" w:right="0" w:hanging="360"/>
        <w:jc w:val="left"/>
      </w:pPr>
      <w:r>
        <w:rPr>
          <w:spacing w:val="-3"/>
        </w:rPr>
        <w:t>的实质控制权，中装国际控股自成立之日起纳入公司合并财务报表范围。</w:t>
      </w:r>
      <w:r>
        <w:rPr>
          <w:spacing w:val="2"/>
        </w:rPr>
        <w:t> </w:t>
      </w:r>
      <w:r>
        <w:rPr>
          <w:spacing w:val="2"/>
        </w:rPr>
      </w:r>
      <w:r>
        <w:rPr>
          <w:rFonts w:ascii="宋体" w:hAnsi="宋体" w:cs="宋体" w:eastAsia="宋体" w:hint="default"/>
          <w:spacing w:val="-4"/>
        </w:rPr>
        <w:t>2</w:t>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14</w:t>
      </w:r>
      <w:r>
        <w:rPr>
          <w:spacing w:val="-4"/>
        </w:rPr>
        <w:t>日成立中装国际工程，注册资本为</w:t>
      </w:r>
      <w:r>
        <w:rPr>
          <w:rFonts w:ascii="宋体" w:hAnsi="宋体" w:cs="宋体" w:eastAsia="宋体" w:hint="default"/>
          <w:spacing w:val="-4"/>
        </w:rPr>
        <w:t>1,000.00</w:t>
      </w:r>
      <w:r>
        <w:rPr>
          <w:spacing w:val="-4"/>
        </w:rPr>
        <w:t>万元新加坡币。公司对中装国际工程</w:t>
      </w:r>
      <w:r>
        <w:rPr>
          <w:rFonts w:ascii="宋体" w:hAnsi="宋体" w:cs="宋体" w:eastAsia="宋体" w:hint="default"/>
          <w:spacing w:val="-4"/>
        </w:rPr>
        <w:t>100%</w:t>
      </w:r>
      <w:r>
        <w:rPr>
          <w:spacing w:val="-4"/>
        </w:rPr>
        <w:t>控股，拥有</w:t>
      </w:r>
    </w:p>
    <w:p>
      <w:pPr>
        <w:pStyle w:val="BodyText"/>
        <w:spacing w:line="316" w:lineRule="auto" w:before="19"/>
        <w:ind w:left="473" w:right="0" w:hanging="360"/>
        <w:jc w:val="left"/>
      </w:pPr>
      <w:r>
        <w:rPr>
          <w:spacing w:val="-3"/>
        </w:rPr>
        <w:t>对其的实质控制权，中装国际工程自成立之日起纳入公司合并财务报表范围。</w:t>
      </w:r>
      <w:r>
        <w:rPr>
          <w:spacing w:val="8"/>
        </w:rPr>
        <w:t> </w:t>
      </w:r>
      <w:r>
        <w:rPr>
          <w:spacing w:val="8"/>
        </w:rPr>
      </w:r>
      <w:r>
        <w:rPr>
          <w:rFonts w:ascii="宋体" w:hAnsi="宋体" w:cs="宋体" w:eastAsia="宋体" w:hint="default"/>
          <w:spacing w:val="-4"/>
        </w:rPr>
        <w:t>3</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17</w:t>
      </w:r>
      <w:r>
        <w:rPr>
          <w:spacing w:val="-4"/>
        </w:rPr>
        <w:t>日，本公司通过子公司中装园林收购控股孙公司中园建设，中装园林对中园建设</w:t>
      </w:r>
      <w:r>
        <w:rPr>
          <w:rFonts w:ascii="宋体" w:hAnsi="宋体" w:cs="宋体" w:eastAsia="宋体" w:hint="default"/>
          <w:spacing w:val="-4"/>
        </w:rPr>
        <w:t>100%</w:t>
      </w:r>
      <w:r>
        <w:rPr>
          <w:spacing w:val="-4"/>
        </w:rPr>
        <w:t>控股，拥有对其的</w:t>
      </w:r>
    </w:p>
    <w:p>
      <w:pPr>
        <w:pStyle w:val="BodyText"/>
        <w:spacing w:line="319" w:lineRule="auto" w:before="19"/>
        <w:ind w:left="473" w:right="0" w:hanging="360"/>
        <w:jc w:val="left"/>
      </w:pPr>
      <w:r>
        <w:rPr>
          <w:spacing w:val="-3"/>
        </w:rPr>
        <w:t>实质控制权，中园建设自收购日起纳入公司合并财务报表范围。</w:t>
      </w:r>
      <w:r>
        <w:rPr>
          <w:spacing w:val="-9"/>
        </w:rPr>
        <w:t> </w:t>
      </w:r>
      <w:r>
        <w:rPr>
          <w:spacing w:val="-9"/>
        </w:rPr>
      </w:r>
      <w:r>
        <w:rPr>
          <w:rFonts w:ascii="宋体" w:hAnsi="宋体" w:cs="宋体" w:eastAsia="宋体" w:hint="default"/>
          <w:spacing w:val="-4"/>
        </w:rPr>
        <w:t>4</w:t>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16</w:t>
      </w:r>
      <w:r>
        <w:rPr>
          <w:spacing w:val="-4"/>
        </w:rPr>
        <w:t>日成立中装智链，注册资本为</w:t>
      </w:r>
      <w:r>
        <w:rPr>
          <w:rFonts w:ascii="宋体" w:hAnsi="宋体" w:cs="宋体" w:eastAsia="宋体" w:hint="default"/>
          <w:spacing w:val="-4"/>
        </w:rPr>
        <w:t>3,000.00</w:t>
      </w:r>
      <w:r>
        <w:rPr>
          <w:spacing w:val="-4"/>
        </w:rPr>
        <w:t>万元人民币。公司对中装智链</w:t>
      </w:r>
      <w:r>
        <w:rPr>
          <w:rFonts w:ascii="宋体" w:hAnsi="宋体" w:cs="宋体" w:eastAsia="宋体" w:hint="default"/>
          <w:spacing w:val="-4"/>
        </w:rPr>
        <w:t>100%</w:t>
      </w:r>
      <w:r>
        <w:rPr>
          <w:spacing w:val="-4"/>
        </w:rPr>
        <w:t>控股，拥有对其的实质</w:t>
      </w:r>
    </w:p>
    <w:p>
      <w:pPr>
        <w:pStyle w:val="BodyText"/>
        <w:spacing w:line="316" w:lineRule="auto" w:before="17"/>
        <w:ind w:left="473" w:right="0" w:hanging="360"/>
        <w:jc w:val="left"/>
      </w:pPr>
      <w:r>
        <w:rPr>
          <w:spacing w:val="-3"/>
        </w:rPr>
        <w:t>控制权，中装智链自成立之日起纳入公司合并财务报表范围。</w:t>
      </w:r>
      <w:r>
        <w:rPr>
          <w:spacing w:val="-10"/>
        </w:rPr>
        <w:t> </w:t>
      </w:r>
      <w:r>
        <w:rPr>
          <w:spacing w:val="-10"/>
        </w:rPr>
      </w:r>
      <w:r>
        <w:rPr>
          <w:rFonts w:ascii="宋体" w:hAnsi="宋体" w:cs="宋体" w:eastAsia="宋体" w:hint="default"/>
          <w:spacing w:val="-4"/>
        </w:rPr>
        <w:t>5</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5</w:t>
      </w:r>
      <w:r>
        <w:rPr>
          <w:spacing w:val="-4"/>
        </w:rPr>
        <w:t>日，本公司通过子公司中装新能源收购运城风力发电，中装新能源对运城风力发电持股</w:t>
      </w:r>
      <w:r>
        <w:rPr>
          <w:rFonts w:ascii="宋体" w:hAnsi="宋体" w:cs="宋体" w:eastAsia="宋体" w:hint="default"/>
          <w:spacing w:val="-4"/>
        </w:rPr>
        <w:t>51%</w:t>
      </w:r>
      <w:r>
        <w:rPr>
          <w:spacing w:val="-4"/>
        </w:rPr>
        <w:t>，拥有对其的</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473" w:right="0" w:hanging="360"/>
        <w:jc w:val="left"/>
      </w:pPr>
      <w:r>
        <w:rPr>
          <w:spacing w:val="-3"/>
        </w:rPr>
        <w:t>实质控制权，运城风力发电自收购日起纳入公司合并财务报表范围。 </w:t>
      </w:r>
      <w:r>
        <w:rPr>
          <w:rFonts w:ascii="宋体" w:hAnsi="宋体" w:cs="宋体" w:eastAsia="宋体" w:hint="default"/>
          <w:spacing w:val="-4"/>
        </w:rPr>
        <w:t>6</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12</w:t>
      </w:r>
      <w:r>
        <w:rPr>
          <w:spacing w:val="-4"/>
        </w:rPr>
        <w:t>日，本公司收购中装科技幕墙。公司对中装科技幕墙</w:t>
      </w:r>
      <w:r>
        <w:rPr>
          <w:rFonts w:ascii="宋体" w:hAnsi="宋体" w:cs="宋体" w:eastAsia="宋体" w:hint="default"/>
          <w:spacing w:val="-4"/>
        </w:rPr>
        <w:t>100%</w:t>
      </w:r>
      <w:r>
        <w:rPr>
          <w:spacing w:val="-4"/>
        </w:rPr>
        <w:t>控股，拥有对其的实质控制权，中装科技幕墙</w:t>
      </w:r>
    </w:p>
    <w:p>
      <w:pPr>
        <w:pStyle w:val="BodyText"/>
        <w:spacing w:line="319" w:lineRule="auto" w:before="19"/>
        <w:ind w:left="473" w:right="0" w:hanging="360"/>
        <w:jc w:val="left"/>
      </w:pPr>
      <w:r>
        <w:rPr>
          <w:spacing w:val="-3"/>
        </w:rPr>
        <w:t>自收购日起纳入公司合并财务报表范围。</w:t>
      </w:r>
      <w:r>
        <w:rPr>
          <w:spacing w:val="-33"/>
        </w:rPr>
        <w:t> </w:t>
      </w:r>
      <w:r>
        <w:rPr>
          <w:spacing w:val="-33"/>
        </w:rPr>
      </w:r>
      <w:r>
        <w:rPr>
          <w:rFonts w:ascii="宋体" w:hAnsi="宋体" w:cs="宋体" w:eastAsia="宋体" w:hint="default"/>
          <w:spacing w:val="-2"/>
        </w:rPr>
        <w:t>7</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28</w:t>
      </w:r>
      <w:r>
        <w:rPr>
          <w:spacing w:val="-2"/>
        </w:rPr>
        <w:t>日成立上海中装亚拓，注册资本为</w:t>
      </w:r>
      <w:r>
        <w:rPr>
          <w:rFonts w:ascii="宋体" w:hAnsi="宋体" w:cs="宋体" w:eastAsia="宋体" w:hint="default"/>
          <w:spacing w:val="-2"/>
        </w:rPr>
        <w:t>10,000.00</w:t>
      </w:r>
      <w:r>
        <w:rPr>
          <w:spacing w:val="-2"/>
        </w:rPr>
        <w:t>万元人民币，公司对上海中装亚拓</w:t>
      </w:r>
      <w:r>
        <w:rPr>
          <w:rFonts w:ascii="宋体" w:hAnsi="宋体" w:cs="宋体" w:eastAsia="宋体" w:hint="default"/>
          <w:spacing w:val="-2"/>
        </w:rPr>
        <w:t>100%</w:t>
      </w:r>
      <w:r>
        <w:rPr>
          <w:spacing w:val="-2"/>
        </w:rPr>
        <w:t>控股，拥有</w:t>
      </w:r>
    </w:p>
    <w:p>
      <w:pPr>
        <w:pStyle w:val="BodyText"/>
        <w:spacing w:line="316" w:lineRule="auto" w:before="17"/>
        <w:ind w:left="473" w:right="0" w:hanging="360"/>
        <w:jc w:val="left"/>
      </w:pPr>
      <w:r>
        <w:rPr>
          <w:spacing w:val="-3"/>
        </w:rPr>
        <w:t>对其的实质控制权。上海中装亚拓自成立之日起纳入公司合并财务报表范围。</w:t>
      </w:r>
      <w:r>
        <w:rPr>
          <w:spacing w:val="8"/>
        </w:rPr>
        <w:t> </w:t>
      </w:r>
      <w:r>
        <w:rPr>
          <w:spacing w:val="8"/>
        </w:rPr>
      </w:r>
      <w:r>
        <w:rPr>
          <w:rFonts w:ascii="宋体" w:hAnsi="宋体" w:cs="宋体" w:eastAsia="宋体" w:hint="default"/>
          <w:spacing w:val="-3"/>
        </w:rPr>
        <w:t>8</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8</w:t>
      </w:r>
      <w:r>
        <w:rPr>
          <w:spacing w:val="-3"/>
        </w:rPr>
        <w:t>日成立上海中装慧谷，注册资本为</w:t>
      </w:r>
      <w:r>
        <w:rPr>
          <w:rFonts w:ascii="宋体" w:hAnsi="宋体" w:cs="宋体" w:eastAsia="宋体" w:hint="default"/>
          <w:spacing w:val="-3"/>
        </w:rPr>
        <w:t>5,000.00</w:t>
      </w:r>
      <w:r>
        <w:rPr>
          <w:spacing w:val="-3"/>
        </w:rPr>
        <w:t>万元人民币，公司对上海中装慧谷</w:t>
      </w:r>
      <w:r>
        <w:rPr>
          <w:rFonts w:ascii="宋体" w:hAnsi="宋体" w:cs="宋体" w:eastAsia="宋体" w:hint="default"/>
          <w:spacing w:val="-3"/>
        </w:rPr>
        <w:t>100%</w:t>
      </w:r>
      <w:r>
        <w:rPr>
          <w:spacing w:val="-3"/>
        </w:rPr>
        <w:t>控股，拥有对</w:t>
      </w:r>
    </w:p>
    <w:p>
      <w:pPr>
        <w:pStyle w:val="BodyText"/>
        <w:spacing w:line="316" w:lineRule="auto" w:before="19"/>
        <w:ind w:left="473" w:right="0" w:hanging="360"/>
        <w:jc w:val="left"/>
      </w:pPr>
      <w:r>
        <w:rPr>
          <w:spacing w:val="-3"/>
        </w:rPr>
        <w:t>其的实质控制权。上海慧谷自成立之日起纳入公司合并财务报表范围。</w:t>
      </w:r>
      <w:r>
        <w:rPr>
          <w:spacing w:val="2"/>
        </w:rPr>
        <w:t> </w:t>
      </w:r>
      <w:r>
        <w:rPr>
          <w:spacing w:val="2"/>
        </w:rPr>
      </w:r>
      <w:r>
        <w:rPr>
          <w:rFonts w:ascii="宋体" w:hAnsi="宋体" w:cs="宋体" w:eastAsia="宋体" w:hint="default"/>
          <w:spacing w:val="-4"/>
        </w:rPr>
        <w:t>9</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6</w:t>
      </w:r>
      <w:r>
        <w:rPr>
          <w:spacing w:val="-4"/>
        </w:rPr>
        <w:t>日，本公司通过子公司中装新能源投资设立河南许鑫风电，注册资本</w:t>
      </w:r>
      <w:r>
        <w:rPr>
          <w:rFonts w:ascii="宋体" w:hAnsi="宋体" w:cs="宋体" w:eastAsia="宋体" w:hint="default"/>
          <w:spacing w:val="-4"/>
        </w:rPr>
        <w:t>100.00</w:t>
      </w:r>
      <w:r>
        <w:rPr>
          <w:spacing w:val="-4"/>
        </w:rPr>
        <w:t>万元，中装新能源对河南许</w:t>
      </w:r>
    </w:p>
    <w:p>
      <w:pPr>
        <w:pStyle w:val="BodyText"/>
        <w:spacing w:line="319" w:lineRule="auto" w:before="19"/>
        <w:ind w:left="473" w:right="0" w:hanging="360"/>
        <w:jc w:val="left"/>
      </w:pPr>
      <w:r>
        <w:rPr>
          <w:spacing w:val="-3"/>
        </w:rPr>
        <w:t>鑫风电</w:t>
      </w:r>
      <w:r>
        <w:rPr>
          <w:rFonts w:ascii="宋体" w:hAnsi="宋体" w:cs="宋体" w:eastAsia="宋体" w:hint="default"/>
          <w:spacing w:val="-3"/>
        </w:rPr>
        <w:t>100%</w:t>
      </w:r>
      <w:r>
        <w:rPr>
          <w:spacing w:val="-3"/>
        </w:rPr>
        <w:t>控股，拥有对其的实质控制权。河南许鑫风电自成立之日起纳入公司合并财务报表范围。</w:t>
      </w:r>
      <w:r>
        <w:rPr>
          <w:spacing w:val="42"/>
        </w:rPr>
        <w:t> </w:t>
      </w:r>
      <w:r>
        <w:rPr>
          <w:spacing w:val="42"/>
        </w:rPr>
      </w:r>
      <w:r>
        <w:rPr>
          <w:rFonts w:ascii="宋体" w:hAnsi="宋体" w:cs="宋体" w:eastAsia="宋体" w:hint="default"/>
          <w:spacing w:val="-4"/>
        </w:rPr>
        <w:t>10</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12</w:t>
      </w:r>
      <w:r>
        <w:rPr>
          <w:spacing w:val="-4"/>
        </w:rPr>
        <w:t>日，本公司通过孙公司河南许鑫风电投资设立许昌许瑞风力，注册资本</w:t>
      </w:r>
      <w:r>
        <w:rPr>
          <w:rFonts w:ascii="宋体" w:hAnsi="宋体" w:cs="宋体" w:eastAsia="宋体" w:hint="default"/>
          <w:spacing w:val="-4"/>
        </w:rPr>
        <w:t>100.00</w:t>
      </w:r>
      <w:r>
        <w:rPr>
          <w:spacing w:val="-4"/>
        </w:rPr>
        <w:t>万元，河南许鑫风电对</w:t>
      </w:r>
    </w:p>
    <w:p>
      <w:pPr>
        <w:pStyle w:val="BodyText"/>
        <w:spacing w:line="316" w:lineRule="auto" w:before="17"/>
        <w:ind w:left="473" w:right="0" w:hanging="360"/>
        <w:jc w:val="left"/>
      </w:pPr>
      <w:r>
        <w:rPr>
          <w:spacing w:val="-3"/>
        </w:rPr>
        <w:t>许昌许瑞风力</w:t>
      </w:r>
      <w:r>
        <w:rPr>
          <w:rFonts w:ascii="宋体" w:hAnsi="宋体" w:cs="宋体" w:eastAsia="宋体" w:hint="default"/>
          <w:spacing w:val="-3"/>
        </w:rPr>
        <w:t>100%</w:t>
      </w:r>
      <w:r>
        <w:rPr>
          <w:spacing w:val="-3"/>
        </w:rPr>
        <w:t>控股，拥有对其的实质控制权。许昌许瑞风力自成立之日起纳入公司合并财务报表范围。</w:t>
      </w:r>
      <w:r>
        <w:rPr>
          <w:spacing w:val="54"/>
        </w:rPr>
        <w:t> </w:t>
      </w:r>
      <w:r>
        <w:rPr>
          <w:spacing w:val="54"/>
        </w:rPr>
      </w:r>
      <w:r>
        <w:rPr>
          <w:rFonts w:ascii="宋体" w:hAnsi="宋体" w:cs="宋体" w:eastAsia="宋体" w:hint="default"/>
          <w:spacing w:val="-3"/>
        </w:rPr>
        <w:t>11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日，本公司通过子公司中装智链投资设立上海装连，注册资本</w:t>
      </w:r>
      <w:r>
        <w:rPr>
          <w:rFonts w:ascii="宋体" w:hAnsi="宋体" w:cs="宋体" w:eastAsia="宋体" w:hint="default"/>
          <w:spacing w:val="-3"/>
        </w:rPr>
        <w:t>1,000.00</w:t>
      </w:r>
      <w:r>
        <w:rPr>
          <w:spacing w:val="-3"/>
        </w:rPr>
        <w:t>万元。中装智链对上海装连持</w:t>
      </w:r>
    </w:p>
    <w:p>
      <w:pPr>
        <w:pStyle w:val="BodyText"/>
        <w:spacing w:line="316" w:lineRule="auto" w:before="19"/>
        <w:ind w:left="473" w:right="0" w:hanging="360"/>
        <w:jc w:val="left"/>
      </w:pPr>
      <w:r>
        <w:rPr>
          <w:spacing w:val="-3"/>
        </w:rPr>
        <w:t>股</w:t>
      </w:r>
      <w:r>
        <w:rPr>
          <w:rFonts w:ascii="宋体" w:hAnsi="宋体" w:cs="宋体" w:eastAsia="宋体" w:hint="default"/>
          <w:spacing w:val="-3"/>
        </w:rPr>
        <w:t>95%</w:t>
      </w:r>
      <w:r>
        <w:rPr>
          <w:spacing w:val="-3"/>
        </w:rPr>
        <w:t>，拥有对其的实质控制权，上海装连成立之日起纳入公司合并财务报表范围。</w:t>
      </w:r>
      <w:r>
        <w:rPr>
          <w:spacing w:val="26"/>
        </w:rPr>
        <w:t> </w:t>
      </w:r>
      <w:r>
        <w:rPr>
          <w:spacing w:val="26"/>
        </w:rPr>
      </w:r>
      <w:r>
        <w:rPr>
          <w:rFonts w:ascii="宋体" w:hAnsi="宋体" w:cs="宋体" w:eastAsia="宋体" w:hint="default"/>
          <w:spacing w:val="-7"/>
          <w:w w:val="101"/>
        </w:rPr>
        <w:t>12</w:t>
      </w:r>
      <w:r>
        <w:rPr>
          <w:spacing w:val="-7"/>
          <w:w w:val="101"/>
        </w:rPr>
        <w:t>、</w:t>
      </w:r>
      <w:r>
        <w:rPr>
          <w:rFonts w:ascii="宋体" w:hAnsi="宋体" w:cs="宋体" w:eastAsia="宋体" w:hint="default"/>
          <w:spacing w:val="-7"/>
          <w:w w:val="101"/>
        </w:rPr>
        <w:t>2019</w:t>
      </w:r>
      <w:r>
        <w:rPr>
          <w:spacing w:val="-7"/>
          <w:w w:val="101"/>
        </w:rPr>
        <w:t>年</w:t>
      </w:r>
      <w:r>
        <w:rPr>
          <w:rFonts w:ascii="宋体" w:hAnsi="宋体" w:cs="宋体" w:eastAsia="宋体" w:hint="default"/>
          <w:spacing w:val="-7"/>
          <w:w w:val="101"/>
        </w:rPr>
        <w:t>11</w:t>
      </w:r>
      <w:r>
        <w:rPr>
          <w:spacing w:val="-7"/>
          <w:w w:val="101"/>
        </w:rPr>
        <w:t>月</w:t>
      </w:r>
      <w:r>
        <w:rPr>
          <w:rFonts w:ascii="宋体" w:hAnsi="宋体" w:cs="宋体" w:eastAsia="宋体" w:hint="default"/>
          <w:spacing w:val="-7"/>
          <w:w w:val="101"/>
        </w:rPr>
        <w:t>18</w:t>
      </w:r>
      <w:r>
        <w:rPr>
          <w:spacing w:val="-7"/>
          <w:w w:val="101"/>
        </w:rPr>
        <w:t>日，本公司通过子中装建科投资设立深圳泛湾，注册资本</w:t>
      </w:r>
      <w:r>
        <w:rPr>
          <w:rFonts w:ascii="宋体" w:hAnsi="宋体" w:cs="宋体" w:eastAsia="宋体" w:hint="default"/>
          <w:spacing w:val="-7"/>
          <w:w w:val="101"/>
        </w:rPr>
        <w:t>1,000.00</w:t>
      </w:r>
      <w:r>
        <w:rPr>
          <w:spacing w:val="-7"/>
          <w:w w:val="101"/>
        </w:rPr>
        <w:t>万元。中装建科对深圳泛湾持股</w:t>
      </w:r>
      <w:r>
        <w:rPr>
          <w:rFonts w:ascii="宋体" w:hAnsi="宋体" w:cs="宋体" w:eastAsia="宋体" w:hint="default"/>
          <w:spacing w:val="-7"/>
          <w:w w:val="101"/>
        </w:rPr>
        <w:t>51%</w:t>
      </w:r>
      <w:r>
        <w:rPr>
          <w:spacing w:val="-7"/>
          <w:w w:val="101"/>
        </w:rPr>
        <w:t>，</w:t>
      </w:r>
      <w:r>
        <w:rPr>
          <w:spacing w:val="-7"/>
        </w:rPr>
      </w:r>
    </w:p>
    <w:p>
      <w:pPr>
        <w:pStyle w:val="BodyText"/>
        <w:spacing w:line="240" w:lineRule="auto" w:before="19"/>
        <w:ind w:right="0"/>
        <w:jc w:val="left"/>
      </w:pPr>
      <w:r>
        <w:rPr>
          <w:spacing w:val="-3"/>
        </w:rPr>
        <w:t>拥有对其的实质控制权，深圳泛湾自成立之日起纳入公司合并财务报表范围。</w:t>
      </w:r>
    </w:p>
    <w:p>
      <w:pPr>
        <w:pStyle w:val="BodyText"/>
        <w:spacing w:line="316" w:lineRule="auto" w:before="76"/>
        <w:ind w:left="473" w:right="0"/>
        <w:jc w:val="left"/>
      </w:pPr>
      <w:r>
        <w:rPr/>
        <w:t>（</w:t>
      </w:r>
      <w:r>
        <w:rPr>
          <w:rFonts w:ascii="宋体" w:hAnsi="宋体" w:cs="宋体" w:eastAsia="宋体" w:hint="default"/>
        </w:rPr>
        <w:t>2</w:t>
      </w:r>
      <w:r>
        <w:rPr/>
        <w:t>）本期减少子公司的情况说明</w:t>
      </w:r>
      <w:r>
        <w:rPr>
          <w:spacing w:val="-86"/>
        </w:rPr>
        <w:t> </w:t>
      </w:r>
      <w:r>
        <w:rPr>
          <w:spacing w:val="-86"/>
        </w:rPr>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13</w:t>
      </w:r>
      <w:r>
        <w:rPr>
          <w:spacing w:val="-3"/>
        </w:rPr>
        <w:t>日经第三届董事会第五次会议审议通过《关于注销全资子公司南京卓佰年建筑设计有限公司的议</w:t>
      </w:r>
    </w:p>
    <w:p>
      <w:pPr>
        <w:pStyle w:val="BodyText"/>
        <w:spacing w:line="316" w:lineRule="auto" w:before="19"/>
        <w:ind w:right="0"/>
        <w:jc w:val="left"/>
      </w:pPr>
      <w:r>
        <w:rPr>
          <w:spacing w:val="-5"/>
          <w:w w:val="101"/>
        </w:rPr>
        <w:t>案》，同意注销南京卓佰年建筑设计有限公司，并授权南京卓佰年建筑设计有限公司经营管理层负责办理清算、注销事宜，</w:t>
      </w:r>
      <w:r>
        <w:rPr>
          <w:spacing w:val="-44"/>
          <w:w w:val="101"/>
        </w:rPr>
        <w:t> </w:t>
      </w:r>
      <w:r>
        <w:rPr>
          <w:spacing w:val="-44"/>
          <w:w w:val="101"/>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29</w:t>
      </w:r>
      <w:r>
        <w:rPr>
          <w:spacing w:val="-3"/>
        </w:rPr>
        <w:t>日，南京卓佰年建筑设计有限公司已经完成了清算并办理完成了工商、税务注销。</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92"/>
        <w:gridCol w:w="4777"/>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屈先富、唐亚波</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屈先富服务的连续年限</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年，唐亚波服务的连续年限</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bl>
    <w:p>
      <w:pPr>
        <w:pStyle w:val="BodyText"/>
        <w:spacing w:line="240" w:lineRule="auto" w:before="53"/>
        <w:ind w:right="0"/>
        <w:jc w:val="left"/>
      </w:pPr>
      <w:r>
        <w:rPr>
          <w:spacing w:val="-3"/>
        </w:rPr>
        <w:t>当期是否改聘会计师事务所</w:t>
      </w:r>
    </w:p>
    <w:p>
      <w:pPr>
        <w:pStyle w:val="BodyText"/>
        <w:spacing w:line="357" w:lineRule="auto" w:before="120"/>
        <w:ind w:right="6261"/>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聘请内部控制审计会计师事务所、财务顾问或保荐人情况</w:t>
      </w:r>
    </w:p>
    <w:p>
      <w:pPr>
        <w:pStyle w:val="BodyText"/>
        <w:spacing w:line="240" w:lineRule="auto" w:before="31"/>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8"/>
        <w:rPr>
          <w:rFonts w:ascii="宋体" w:hAnsi="宋体" w:cs="宋体" w:eastAsia="宋体" w:hint="default"/>
          <w:b/>
          <w:bCs/>
          <w:sz w:val="27"/>
          <w:szCs w:val="27"/>
        </w:rPr>
      </w:pPr>
    </w:p>
    <w:p>
      <w:pPr>
        <w:pStyle w:val="BodyText"/>
        <w:spacing w:line="362" w:lineRule="auto"/>
        <w:ind w:right="6261"/>
        <w:jc w:val="left"/>
      </w:pPr>
      <w:r>
        <w:rPr/>
        <w:t>□ </w:t>
      </w:r>
      <w:r>
        <w:rPr>
          <w:spacing w:val="-3"/>
        </w:rPr>
        <w:t>适用 </w:t>
      </w:r>
      <w:r>
        <w:rPr/>
        <w:t>√ 不适用</w:t>
      </w:r>
      <w:r>
        <w:rPr>
          <w:spacing w:val="-77"/>
        </w:rPr>
        <w:t> </w:t>
      </w:r>
      <w:r>
        <w:rPr>
          <w:spacing w:val="-77"/>
        </w:rPr>
      </w:r>
      <w:r>
        <w:rPr>
          <w:spacing w:val="-3"/>
        </w:rPr>
        <w:t>公司报告期未发生破产重整相关事项。</w:t>
      </w:r>
    </w:p>
    <w:p>
      <w:pPr>
        <w:spacing w:after="0" w:line="362" w:lineRule="auto"/>
        <w:jc w:val="left"/>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897"/>
        <w:gridCol w:w="1124"/>
        <w:gridCol w:w="1412"/>
        <w:gridCol w:w="1498"/>
        <w:gridCol w:w="1436"/>
        <w:gridCol w:w="2036"/>
      </w:tblGrid>
      <w:tr>
        <w:trPr>
          <w:trHeight w:val="716" w:hRule="exact"/>
        </w:trPr>
        <w:tc>
          <w:tcPr>
            <w:tcW w:w="1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81"/>
              <w:ind w:left="19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523" w:right="152" w:hanging="361"/>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63" w:right="104" w:hanging="149"/>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926" w:right="137" w:hanging="783"/>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判决执行情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况</w:t>
            </w:r>
          </w:p>
        </w:tc>
      </w:tr>
      <w:tr>
        <w:trPr>
          <w:trHeight w:val="11951"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9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7"/>
                <w:w w:val="101"/>
                <w:sz w:val="18"/>
                <w:szCs w:val="18"/>
              </w:rPr>
              <w:t>日，杭</w:t>
            </w:r>
            <w:r>
              <w:rPr>
                <w:rFonts w:ascii="宋体" w:hAnsi="宋体" w:cs="宋体" w:eastAsia="宋体" w:hint="default"/>
                <w:w w:val="101"/>
                <w:sz w:val="18"/>
                <w:szCs w:val="18"/>
              </w:rPr>
              <w:t> </w:t>
            </w:r>
            <w:r>
              <w:rPr>
                <w:rFonts w:ascii="宋体" w:hAnsi="宋体" w:cs="宋体" w:eastAsia="宋体" w:hint="default"/>
                <w:spacing w:val="-3"/>
                <w:sz w:val="18"/>
                <w:szCs w:val="18"/>
              </w:rPr>
              <w:t>州千岛湖新天地文化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发展有限公司向杭州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市淳安县人民法院起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诉公司，请求确认双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方合同无效，要求公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司退还其已经支付的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工程款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9,800,000.00</w:t>
            </w:r>
          </w:p>
          <w:p>
            <w:pPr>
              <w:pStyle w:val="TableParagraph"/>
              <w:spacing w:line="314" w:lineRule="auto" w:before="1"/>
              <w:ind w:left="105" w:right="93"/>
              <w:jc w:val="left"/>
              <w:rPr>
                <w:rFonts w:ascii="宋体" w:hAnsi="宋体" w:cs="宋体" w:eastAsia="宋体" w:hint="default"/>
                <w:sz w:val="18"/>
                <w:szCs w:val="18"/>
              </w:rPr>
            </w:pPr>
            <w:r>
              <w:rPr>
                <w:rFonts w:ascii="宋体" w:hAnsi="宋体" w:cs="宋体" w:eastAsia="宋体" w:hint="default"/>
                <w:spacing w:val="-3"/>
                <w:sz w:val="18"/>
                <w:szCs w:val="18"/>
              </w:rPr>
              <w:t>元并以此为基数按照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人民银行同期贷款利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率向其支付利息，自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日起计</w:t>
            </w:r>
            <w:r>
              <w:rPr>
                <w:rFonts w:ascii="宋体" w:hAnsi="宋体" w:cs="宋体" w:eastAsia="宋体" w:hint="default"/>
                <w:w w:val="101"/>
                <w:sz w:val="18"/>
                <w:szCs w:val="18"/>
              </w:rPr>
              <w:t> </w:t>
            </w:r>
            <w:r>
              <w:rPr>
                <w:rFonts w:ascii="宋体" w:hAnsi="宋体" w:cs="宋体" w:eastAsia="宋体" w:hint="default"/>
                <w:sz w:val="18"/>
                <w:szCs w:val="18"/>
              </w:rPr>
              <w:t>至全部清偿之日止</w:t>
            </w:r>
          </w:p>
          <w:p>
            <w:pPr>
              <w:pStyle w:val="TableParagraph"/>
              <w:spacing w:line="240" w:lineRule="auto" w:before="20"/>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（暂计至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77"/>
                <w:w w:val="101"/>
                <w:sz w:val="18"/>
                <w:szCs w:val="18"/>
              </w:rPr>
              <w:t>，</w:t>
            </w: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67</w:t>
            </w:r>
            <w:r>
              <w:rPr>
                <w:rFonts w:ascii="Times New Roman" w:hAnsi="Times New Roman" w:cs="Times New Roman" w:eastAsia="Times New Roman" w:hint="default"/>
                <w:sz w:val="18"/>
                <w:szCs w:val="18"/>
              </w:rPr>
            </w:r>
          </w:p>
          <w:p>
            <w:pPr>
              <w:pStyle w:val="TableParagraph"/>
              <w:spacing w:line="312" w:lineRule="auto" w:before="63"/>
              <w:ind w:left="105" w:right="108"/>
              <w:jc w:val="both"/>
              <w:rPr>
                <w:rFonts w:ascii="宋体" w:hAnsi="宋体" w:cs="宋体" w:eastAsia="宋体" w:hint="default"/>
                <w:sz w:val="18"/>
                <w:szCs w:val="18"/>
              </w:rPr>
            </w:pP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并由公司承担本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案诉讼费用及保全费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w:t>
            </w:r>
          </w:p>
          <w:p>
            <w:pPr>
              <w:pStyle w:val="TableParagraph"/>
              <w:spacing w:line="312" w:lineRule="auto" w:before="61"/>
              <w:ind w:left="105"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w:t>
            </w:r>
            <w:r>
              <w:rPr>
                <w:rFonts w:ascii="宋体" w:hAnsi="宋体" w:cs="宋体" w:eastAsia="宋体" w:hint="default"/>
                <w:spacing w:val="-85"/>
                <w:sz w:val="18"/>
                <w:szCs w:val="18"/>
              </w:rPr>
              <w:t> </w:t>
            </w:r>
            <w:r>
              <w:rPr>
                <w:rFonts w:ascii="宋体" w:hAnsi="宋体" w:cs="宋体" w:eastAsia="宋体" w:hint="default"/>
                <w:spacing w:val="-3"/>
                <w:sz w:val="18"/>
                <w:szCs w:val="18"/>
              </w:rPr>
              <w:t>司向浙江省淳安县人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民法院提交《民事反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4"/>
                <w:w w:val="101"/>
                <w:sz w:val="18"/>
                <w:szCs w:val="18"/>
              </w:rPr>
              <w:t>诉状》，要求杭州千岛</w:t>
            </w:r>
            <w:r>
              <w:rPr>
                <w:rFonts w:ascii="宋体" w:hAnsi="宋体" w:cs="宋体" w:eastAsia="宋体" w:hint="default"/>
                <w:w w:val="101"/>
                <w:sz w:val="18"/>
                <w:szCs w:val="18"/>
              </w:rPr>
              <w:t> </w:t>
            </w:r>
            <w:r>
              <w:rPr>
                <w:rFonts w:ascii="宋体" w:hAnsi="宋体" w:cs="宋体" w:eastAsia="宋体" w:hint="default"/>
                <w:spacing w:val="-3"/>
                <w:sz w:val="18"/>
                <w:szCs w:val="18"/>
              </w:rPr>
              <w:t>湖新天地文化发展有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限公司立即向公司支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付工程进度款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424.48712 </w:t>
            </w:r>
            <w:r>
              <w:rPr>
                <w:rFonts w:ascii="宋体" w:hAnsi="宋体" w:cs="宋体" w:eastAsia="宋体" w:hint="default"/>
                <w:spacing w:val="-8"/>
                <w:sz w:val="18"/>
                <w:szCs w:val="18"/>
              </w:rPr>
              <w:t>万元（按照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合同约定支付已完工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的进度款）及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该款自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日起至款项全部清偿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之日止按中国人民银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行同期银行贷款年利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率</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计算利息损失</w:t>
            </w:r>
          </w:p>
          <w:p>
            <w:pPr>
              <w:pStyle w:val="TableParagraph"/>
              <w:spacing w:line="240" w:lineRule="auto" w:before="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（暂计至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日的利息损失为</w:t>
            </w:r>
          </w:p>
          <w:p>
            <w:pPr>
              <w:pStyle w:val="TableParagraph"/>
              <w:spacing w:line="309" w:lineRule="auto" w:before="63"/>
              <w:ind w:left="105" w:right="93"/>
              <w:jc w:val="left"/>
              <w:rPr>
                <w:rFonts w:ascii="宋体" w:hAnsi="宋体" w:cs="宋体" w:eastAsia="宋体" w:hint="default"/>
                <w:sz w:val="18"/>
                <w:szCs w:val="18"/>
              </w:rPr>
            </w:pPr>
            <w:r>
              <w:rPr>
                <w:rFonts w:ascii="Times New Roman" w:hAnsi="Times New Roman" w:cs="Times New Roman" w:eastAsia="Times New Roman" w:hint="default"/>
                <w:spacing w:val="-1"/>
                <w:w w:val="101"/>
                <w:sz w:val="18"/>
                <w:szCs w:val="18"/>
              </w:rPr>
              <w:t>25.46923</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2"/>
                <w:w w:val="101"/>
                <w:sz w:val="18"/>
                <w:szCs w:val="18"/>
              </w:rPr>
              <w:t>万元），要求</w:t>
            </w:r>
            <w:r>
              <w:rPr>
                <w:rFonts w:ascii="宋体" w:hAnsi="宋体" w:cs="宋体" w:eastAsia="宋体" w:hint="default"/>
                <w:w w:val="101"/>
                <w:sz w:val="18"/>
                <w:szCs w:val="18"/>
              </w:rPr>
              <w:t> </w:t>
            </w:r>
            <w:r>
              <w:rPr>
                <w:rFonts w:ascii="宋体" w:hAnsi="宋体" w:cs="宋体" w:eastAsia="宋体" w:hint="default"/>
                <w:spacing w:val="-3"/>
                <w:sz w:val="18"/>
                <w:szCs w:val="18"/>
              </w:rPr>
              <w:t>对方承担本案全部诉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讼费用（含案件受理</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980</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正在审理中</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897"/>
        <w:gridCol w:w="1124"/>
        <w:gridCol w:w="1412"/>
        <w:gridCol w:w="1498"/>
        <w:gridCol w:w="1436"/>
        <w:gridCol w:w="2036"/>
      </w:tblGrid>
      <w:tr>
        <w:trPr>
          <w:trHeight w:val="360"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pacing w:val="-5"/>
                <w:w w:val="101"/>
                <w:sz w:val="18"/>
                <w:szCs w:val="18"/>
              </w:rPr>
              <w:t>、</w:t>
            </w:r>
            <w:r>
              <w:rPr>
                <w:rFonts w:ascii="宋体" w:hAnsi="宋体" w:cs="宋体" w:eastAsia="宋体" w:hint="default"/>
                <w:w w:val="101"/>
                <w:sz w:val="18"/>
                <w:szCs w:val="18"/>
              </w:rPr>
              <w:t>申</w:t>
            </w:r>
            <w:r>
              <w:rPr>
                <w:rFonts w:ascii="宋体" w:hAnsi="宋体" w:cs="宋体" w:eastAsia="宋体" w:hint="default"/>
                <w:spacing w:val="-5"/>
                <w:w w:val="101"/>
                <w:sz w:val="18"/>
                <w:szCs w:val="18"/>
              </w:rPr>
              <w:t>请</w:t>
            </w:r>
            <w:r>
              <w:rPr>
                <w:rFonts w:ascii="宋体" w:hAnsi="宋体" w:cs="宋体" w:eastAsia="宋体" w:hint="default"/>
                <w:w w:val="101"/>
                <w:sz w:val="18"/>
                <w:szCs w:val="18"/>
              </w:rPr>
              <w:t>费等</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9181"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3"/>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25</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7"/>
                <w:w w:val="101"/>
                <w:sz w:val="18"/>
                <w:szCs w:val="18"/>
              </w:rPr>
              <w:t>日，东</w:t>
            </w:r>
            <w:r>
              <w:rPr>
                <w:rFonts w:ascii="宋体" w:hAnsi="宋体" w:cs="宋体" w:eastAsia="宋体" w:hint="default"/>
                <w:w w:val="101"/>
                <w:sz w:val="18"/>
                <w:szCs w:val="18"/>
              </w:rPr>
              <w:t> </w:t>
            </w:r>
            <w:r>
              <w:rPr>
                <w:rFonts w:ascii="宋体" w:hAnsi="宋体" w:cs="宋体" w:eastAsia="宋体" w:hint="default"/>
                <w:spacing w:val="-3"/>
                <w:sz w:val="18"/>
                <w:szCs w:val="18"/>
              </w:rPr>
              <w:t>莞利兹堡养老服务有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限公司向东莞市第三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人民法院起诉公司，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请求法院判决解除双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方合同关系，请求确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认公司已发生工程量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结算价款为</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2,193,487.22</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要求</w:t>
            </w:r>
            <w:r>
              <w:rPr>
                <w:rFonts w:ascii="宋体" w:hAnsi="宋体" w:cs="宋体" w:eastAsia="宋体" w:hint="default"/>
                <w:sz w:val="18"/>
                <w:szCs w:val="18"/>
              </w:rPr>
            </w:r>
          </w:p>
          <w:p>
            <w:pPr>
              <w:pStyle w:val="TableParagraph"/>
              <w:spacing w:line="319" w:lineRule="auto"/>
              <w:ind w:left="105" w:right="156"/>
              <w:jc w:val="both"/>
              <w:rPr>
                <w:rFonts w:ascii="宋体" w:hAnsi="宋体" w:cs="宋体" w:eastAsia="宋体" w:hint="default"/>
                <w:sz w:val="18"/>
                <w:szCs w:val="18"/>
              </w:rPr>
            </w:pPr>
            <w:r>
              <w:rPr>
                <w:rFonts w:ascii="宋体" w:hAnsi="宋体" w:cs="宋体" w:eastAsia="宋体" w:hint="default"/>
                <w:spacing w:val="-3"/>
                <w:sz w:val="18"/>
                <w:szCs w:val="18"/>
              </w:rPr>
              <w:t>公司对不合规的工程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承担修复责任及停止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其他侵权行为，并由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公司承担本案诉讼费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w:t>
            </w:r>
          </w:p>
          <w:p>
            <w:pPr>
              <w:pStyle w:val="TableParagraph"/>
              <w:spacing w:line="314" w:lineRule="auto" w:before="50"/>
              <w:ind w:left="10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w:t>
            </w:r>
            <w:r>
              <w:rPr>
                <w:rFonts w:ascii="宋体" w:hAnsi="宋体" w:cs="宋体" w:eastAsia="宋体" w:hint="default"/>
                <w:spacing w:val="-87"/>
                <w:sz w:val="18"/>
                <w:szCs w:val="18"/>
              </w:rPr>
              <w:t> </w:t>
            </w:r>
            <w:r>
              <w:rPr>
                <w:rFonts w:ascii="宋体" w:hAnsi="宋体" w:cs="宋体" w:eastAsia="宋体" w:hint="default"/>
                <w:spacing w:val="-3"/>
                <w:sz w:val="18"/>
                <w:szCs w:val="18"/>
              </w:rPr>
              <w:t>公司向东莞市第三人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民法院提交《民事反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4"/>
                <w:w w:val="101"/>
                <w:sz w:val="18"/>
                <w:szCs w:val="18"/>
              </w:rPr>
              <w:t>诉状》，要求东莞利兹</w:t>
            </w:r>
            <w:r>
              <w:rPr>
                <w:rFonts w:ascii="宋体" w:hAnsi="宋体" w:cs="宋体" w:eastAsia="宋体" w:hint="default"/>
                <w:w w:val="101"/>
                <w:sz w:val="18"/>
                <w:szCs w:val="18"/>
              </w:rPr>
              <w:t> </w:t>
            </w:r>
            <w:r>
              <w:rPr>
                <w:rFonts w:ascii="宋体" w:hAnsi="宋体" w:cs="宋体" w:eastAsia="宋体" w:hint="default"/>
                <w:spacing w:val="-3"/>
                <w:sz w:val="18"/>
                <w:szCs w:val="18"/>
              </w:rPr>
              <w:t>堡养老服务有限公司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向公司支付工程款人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7,557,526.00 </w:t>
            </w:r>
            <w:r>
              <w:rPr>
                <w:rFonts w:ascii="宋体" w:hAnsi="宋体" w:cs="宋体" w:eastAsia="宋体" w:hint="default"/>
                <w:sz w:val="18"/>
                <w:szCs w:val="18"/>
              </w:rPr>
              <w:t>元</w:t>
            </w:r>
          </w:p>
          <w:p>
            <w:pPr>
              <w:pStyle w:val="TableParagraph"/>
              <w:spacing w:line="316" w:lineRule="auto" w:before="1"/>
              <w:ind w:left="105" w:right="94"/>
              <w:jc w:val="left"/>
              <w:rPr>
                <w:rFonts w:ascii="宋体" w:hAnsi="宋体" w:cs="宋体" w:eastAsia="宋体" w:hint="default"/>
                <w:sz w:val="18"/>
                <w:szCs w:val="18"/>
              </w:rPr>
            </w:pPr>
            <w:r>
              <w:rPr>
                <w:rFonts w:ascii="宋体" w:hAnsi="宋体" w:cs="宋体" w:eastAsia="宋体" w:hint="default"/>
                <w:spacing w:val="-3"/>
                <w:sz w:val="18"/>
                <w:szCs w:val="18"/>
              </w:rPr>
              <w:t>及逾期付款利息人民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万元（暂定，从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起诉之日起按人民银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行同期贷款利率计算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4"/>
                <w:w w:val="101"/>
                <w:sz w:val="18"/>
                <w:szCs w:val="18"/>
              </w:rPr>
              <w:t>至支付之日止），要求</w:t>
            </w:r>
            <w:r>
              <w:rPr>
                <w:rFonts w:ascii="宋体" w:hAnsi="宋体" w:cs="宋体" w:eastAsia="宋体" w:hint="default"/>
                <w:w w:val="101"/>
                <w:sz w:val="18"/>
                <w:szCs w:val="18"/>
              </w:rPr>
              <w:t> </w:t>
            </w:r>
            <w:r>
              <w:rPr>
                <w:rFonts w:ascii="宋体" w:hAnsi="宋体" w:cs="宋体" w:eastAsia="宋体" w:hint="default"/>
                <w:spacing w:val="-3"/>
                <w:sz w:val="18"/>
                <w:szCs w:val="18"/>
              </w:rPr>
              <w:t>东莞利兹堡养老服务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有限公司承担全部诉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讼费用。</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93"/>
              <w:jc w:val="right"/>
              <w:rPr>
                <w:rFonts w:ascii="Times New Roman" w:hAnsi="Times New Roman" w:cs="Times New Roman" w:eastAsia="Times New Roman" w:hint="default"/>
                <w:sz w:val="18"/>
                <w:szCs w:val="18"/>
              </w:rPr>
            </w:pPr>
            <w:r>
              <w:rPr>
                <w:rFonts w:ascii="Times New Roman"/>
                <w:spacing w:val="-1"/>
                <w:sz w:val="18"/>
              </w:rPr>
              <w:t>765.75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正在审理中</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110"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105" w:right="93"/>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7"/>
                <w:w w:val="101"/>
                <w:sz w:val="18"/>
                <w:szCs w:val="18"/>
              </w:rPr>
              <w:t>日，深</w:t>
            </w:r>
            <w:r>
              <w:rPr>
                <w:rFonts w:ascii="宋体" w:hAnsi="宋体" w:cs="宋体" w:eastAsia="宋体" w:hint="default"/>
                <w:w w:val="101"/>
                <w:sz w:val="18"/>
                <w:szCs w:val="18"/>
              </w:rPr>
              <w:t> </w:t>
            </w:r>
            <w:r>
              <w:rPr>
                <w:rFonts w:ascii="宋体" w:hAnsi="宋体" w:cs="宋体" w:eastAsia="宋体" w:hint="default"/>
                <w:spacing w:val="-3"/>
                <w:sz w:val="18"/>
                <w:szCs w:val="18"/>
              </w:rPr>
              <w:t>圳市中兴合众管理有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限公司向深圳国际仲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裁院（华南国际经济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贸易仲裁委员会）申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请仲裁公司，请求裁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决公司支付保修工程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32,655,723.27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6" w:lineRule="auto" w:before="1"/>
              <w:ind w:left="105" w:right="15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赔偿已经产生的客房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经营损失</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238,409.00</w:t>
            </w:r>
          </w:p>
          <w:p>
            <w:pPr>
              <w:pStyle w:val="TableParagraph"/>
              <w:spacing w:line="316" w:lineRule="auto"/>
              <w:ind w:left="105" w:right="156"/>
              <w:jc w:val="left"/>
              <w:rPr>
                <w:rFonts w:ascii="宋体" w:hAnsi="宋体" w:cs="宋体" w:eastAsia="宋体" w:hint="default"/>
                <w:sz w:val="18"/>
                <w:szCs w:val="18"/>
              </w:rPr>
            </w:pPr>
            <w:r>
              <w:rPr>
                <w:rFonts w:ascii="宋体" w:hAnsi="宋体" w:cs="宋体" w:eastAsia="宋体" w:hint="default"/>
                <w:spacing w:val="-3"/>
                <w:sz w:val="18"/>
                <w:szCs w:val="18"/>
              </w:rPr>
              <w:t>元、赔偿维修期间必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然产生的经营损失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23,110,202.00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元、赔</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6,027.65</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正在审理中</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897"/>
        <w:gridCol w:w="1124"/>
        <w:gridCol w:w="1412"/>
        <w:gridCol w:w="1498"/>
        <w:gridCol w:w="1436"/>
        <w:gridCol w:w="2036"/>
      </w:tblGrid>
      <w:tr>
        <w:trPr>
          <w:trHeight w:val="1609" w:hRule="exact"/>
        </w:trPr>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5" w:right="93"/>
              <w:jc w:val="left"/>
              <w:rPr>
                <w:rFonts w:ascii="宋体" w:hAnsi="宋体" w:cs="宋体" w:eastAsia="宋体" w:hint="default"/>
                <w:sz w:val="18"/>
                <w:szCs w:val="18"/>
              </w:rPr>
            </w:pPr>
            <w:r>
              <w:rPr>
                <w:rFonts w:ascii="宋体" w:hAnsi="宋体" w:cs="宋体" w:eastAsia="宋体" w:hint="default"/>
                <w:sz w:val="18"/>
                <w:szCs w:val="18"/>
              </w:rPr>
              <w:t>偿鉴定费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87,500.00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元、承担律师费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4,184,619.48</w:t>
            </w:r>
            <w:r>
              <w:rPr>
                <w:rFonts w:ascii="Times New Roman" w:hAnsi="Times New Roman" w:cs="Times New Roman" w:eastAsia="Times New Roman" w:hint="default"/>
                <w:spacing w:val="13"/>
                <w:sz w:val="18"/>
                <w:szCs w:val="18"/>
              </w:rPr>
              <w:t> </w:t>
            </w:r>
            <w:r>
              <w:rPr>
                <w:rFonts w:ascii="宋体" w:hAnsi="宋体" w:cs="宋体" w:eastAsia="宋体" w:hint="default"/>
                <w:spacing w:val="-10"/>
                <w:sz w:val="18"/>
                <w:szCs w:val="18"/>
              </w:rPr>
              <w:t>元，并由</w:t>
            </w:r>
          </w:p>
          <w:p>
            <w:pPr>
              <w:pStyle w:val="TableParagraph"/>
              <w:spacing w:line="321" w:lineRule="auto" w:before="5"/>
              <w:ind w:left="105" w:right="156"/>
              <w:jc w:val="left"/>
              <w:rPr>
                <w:rFonts w:ascii="宋体" w:hAnsi="宋体" w:cs="宋体" w:eastAsia="宋体" w:hint="default"/>
                <w:sz w:val="18"/>
                <w:szCs w:val="18"/>
              </w:rPr>
            </w:pPr>
            <w:r>
              <w:rPr>
                <w:rFonts w:ascii="宋体" w:hAnsi="宋体" w:cs="宋体" w:eastAsia="宋体" w:hint="default"/>
                <w:spacing w:val="-3"/>
                <w:sz w:val="18"/>
                <w:szCs w:val="18"/>
              </w:rPr>
              <w:t>公司承担本案全部仲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裁费用。</w:t>
            </w:r>
          </w:p>
        </w:tc>
        <w:tc>
          <w:tcPr>
            <w:tcW w:w="1124"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7854"/>
        <w:jc w:val="left"/>
      </w:pPr>
      <w:r>
        <w:rPr/>
        <w:t>□ </w:t>
      </w:r>
      <w:r>
        <w:rPr>
          <w:spacing w:val="-3"/>
        </w:rPr>
        <w:t>适用 </w:t>
      </w:r>
      <w:r>
        <w:rPr/>
        <w:t>√ 不适用</w:t>
      </w:r>
      <w:r>
        <w:rPr>
          <w:spacing w:val="-77"/>
        </w:rPr>
        <w:t> </w:t>
      </w:r>
      <w:r>
        <w:rPr>
          <w:spacing w:val="-77"/>
        </w:rPr>
      </w:r>
      <w:r>
        <w:rPr>
          <w:spacing w:val="-3"/>
        </w:rPr>
        <w:t>公司报告期不存在处罚及整改情况。</w:t>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pStyle w:val="BodyText"/>
        <w:spacing w:line="319" w:lineRule="auto" w:before="110"/>
        <w:ind w:left="473" w:right="0"/>
        <w:jc w:val="left"/>
      </w:pPr>
      <w:r>
        <w:rPr>
          <w:spacing w:val="-3"/>
        </w:rPr>
        <w:t>（一）限制性股票激励计划</w:t>
      </w:r>
      <w:r>
        <w:rPr>
          <w:spacing w:val="-51"/>
        </w:rPr>
        <w:t> </w:t>
      </w:r>
      <w:r>
        <w:rPr>
          <w:spacing w:val="-51"/>
        </w:rPr>
      </w:r>
      <w:r>
        <w:rPr>
          <w:rFonts w:ascii="宋体" w:hAnsi="宋体" w:cs="宋体" w:eastAsia="宋体" w:hint="default"/>
          <w:spacing w:val="-4"/>
        </w:rPr>
        <w:t>1</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w:t>
      </w:r>
      <w:r>
        <w:rPr>
          <w:spacing w:val="-4"/>
        </w:rPr>
        <w:t>日，公司第三届董事会第九次会议审议通过了《关于审议</w:t>
      </w:r>
      <w:r>
        <w:rPr>
          <w:rFonts w:ascii="宋体" w:hAnsi="宋体" w:cs="宋体" w:eastAsia="宋体" w:hint="default"/>
          <w:spacing w:val="-4"/>
        </w:rPr>
        <w:t>&lt;</w:t>
      </w:r>
      <w:r>
        <w:rPr>
          <w:spacing w:val="-4"/>
        </w:rPr>
        <w:t>深圳市中装建设集团股份有限公司</w:t>
      </w:r>
      <w:r>
        <w:rPr>
          <w:rFonts w:ascii="宋体" w:hAnsi="宋体" w:cs="宋体" w:eastAsia="宋体" w:hint="default"/>
          <w:spacing w:val="-4"/>
        </w:rPr>
        <w:t>2019</w:t>
      </w:r>
      <w:r>
        <w:rPr>
          <w:spacing w:val="-4"/>
        </w:rPr>
        <w:t>年限制</w:t>
      </w:r>
    </w:p>
    <w:p>
      <w:pPr>
        <w:pStyle w:val="BodyText"/>
        <w:spacing w:line="316" w:lineRule="auto" w:before="17"/>
        <w:ind w:right="0"/>
        <w:jc w:val="left"/>
      </w:pPr>
      <w:r>
        <w:rPr>
          <w:spacing w:val="-3"/>
        </w:rPr>
        <w:t>性股票激励计划（草案）</w:t>
      </w:r>
      <w:r>
        <w:rPr>
          <w:rFonts w:ascii="宋体" w:hAnsi="宋体" w:cs="宋体" w:eastAsia="宋体" w:hint="default"/>
          <w:spacing w:val="-3"/>
        </w:rPr>
        <w:t>&gt;</w:t>
      </w:r>
      <w:r>
        <w:rPr>
          <w:spacing w:val="-3"/>
        </w:rPr>
        <w:t>及其摘要的议案》等相关议案，公司独立董事对本次股权激励计划发表了独立意见，广东华商律</w:t>
      </w:r>
      <w:r>
        <w:rPr>
          <w:spacing w:val="70"/>
        </w:rPr>
        <w:t> </w:t>
      </w:r>
      <w:r>
        <w:rPr>
          <w:spacing w:val="70"/>
        </w:rPr>
      </w:r>
      <w:r>
        <w:rPr>
          <w:spacing w:val="-3"/>
        </w:rPr>
        <w:t>师事务所出具了法律意见书，东兴证券股份有限公司出具了独立财务顾问报告。</w:t>
      </w:r>
    </w:p>
    <w:p>
      <w:pPr>
        <w:pStyle w:val="BodyText"/>
        <w:spacing w:line="319" w:lineRule="auto" w:before="19"/>
        <w:ind w:right="1122" w:firstLine="360"/>
        <w:jc w:val="both"/>
      </w:pPr>
      <w:r>
        <w:rPr>
          <w:rFonts w:ascii="宋体" w:hAnsi="宋体" w:cs="宋体" w:eastAsia="宋体" w:hint="default"/>
          <w:spacing w:val="-4"/>
        </w:rPr>
        <w:t>2</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w:t>
      </w:r>
      <w:r>
        <w:rPr>
          <w:spacing w:val="-4"/>
        </w:rPr>
        <w:t>日，公司第三届监事会第九次会议审议通过了《关于审议</w:t>
      </w:r>
      <w:r>
        <w:rPr>
          <w:rFonts w:ascii="宋体" w:hAnsi="宋体" w:cs="宋体" w:eastAsia="宋体" w:hint="default"/>
          <w:spacing w:val="-4"/>
        </w:rPr>
        <w:t>&lt;</w:t>
      </w:r>
      <w:r>
        <w:rPr>
          <w:spacing w:val="-4"/>
        </w:rPr>
        <w:t>深圳市中装建设集团股份有限公司</w:t>
      </w:r>
      <w:r>
        <w:rPr>
          <w:rFonts w:ascii="宋体" w:hAnsi="宋体" w:cs="宋体" w:eastAsia="宋体" w:hint="default"/>
          <w:spacing w:val="-4"/>
        </w:rPr>
        <w:t>2019</w:t>
      </w:r>
      <w:r>
        <w:rPr>
          <w:spacing w:val="-4"/>
        </w:rPr>
        <w:t>年限制</w:t>
      </w:r>
      <w:r>
        <w:rPr>
          <w:w w:val="101"/>
        </w:rPr>
        <w:t> </w:t>
      </w:r>
      <w:r>
        <w:rPr>
          <w:spacing w:val="-3"/>
        </w:rPr>
        <w:t>性股票激励计划（草案）</w:t>
      </w:r>
      <w:r>
        <w:rPr>
          <w:rFonts w:ascii="宋体" w:hAnsi="宋体" w:cs="宋体" w:eastAsia="宋体" w:hint="default"/>
          <w:spacing w:val="-3"/>
        </w:rPr>
        <w:t>&gt;</w:t>
      </w:r>
      <w:r>
        <w:rPr>
          <w:spacing w:val="-3"/>
        </w:rPr>
        <w:t>及其摘要的议案》等相关议案，并对本次股权激励计划的激励对象名单进行了审核，认为激励对</w:t>
      </w:r>
      <w:r>
        <w:rPr>
          <w:spacing w:val="70"/>
        </w:rPr>
        <w:t> </w:t>
      </w:r>
      <w:r>
        <w:rPr>
          <w:spacing w:val="70"/>
        </w:rPr>
      </w:r>
      <w:r>
        <w:rPr>
          <w:spacing w:val="-4"/>
          <w:w w:val="101"/>
        </w:rPr>
        <w:t>象名单符合《深圳市中装建设集团股份有限公司</w:t>
      </w:r>
      <w:r>
        <w:rPr>
          <w:rFonts w:ascii="宋体" w:hAnsi="宋体" w:cs="宋体" w:eastAsia="宋体" w:hint="default"/>
          <w:spacing w:val="-4"/>
          <w:w w:val="101"/>
        </w:rPr>
        <w:t>2019</w:t>
      </w:r>
      <w:r>
        <w:rPr>
          <w:spacing w:val="-4"/>
          <w:w w:val="101"/>
        </w:rPr>
        <w:t>年限制性股票激励计划（草案）》规定的激励对象范围，其作为公司股</w:t>
      </w:r>
      <w:r>
        <w:rPr>
          <w:w w:val="101"/>
        </w:rPr>
        <w:t> </w:t>
      </w:r>
      <w:r>
        <w:rPr>
          <w:spacing w:val="-3"/>
        </w:rPr>
        <w:t>权激励计划激励对象的主体资格合法、有效。</w:t>
      </w:r>
    </w:p>
    <w:p>
      <w:pPr>
        <w:pStyle w:val="BodyText"/>
        <w:spacing w:line="316" w:lineRule="auto" w:before="17"/>
        <w:ind w:right="1131" w:firstLine="360"/>
        <w:jc w:val="both"/>
      </w:pPr>
      <w:r>
        <w:rPr>
          <w:rFonts w:ascii="宋体" w:hAnsi="宋体" w:cs="宋体" w:eastAsia="宋体" w:hint="default"/>
          <w:spacing w:val="-3"/>
        </w:rPr>
        <w:t>3</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19</w:t>
      </w:r>
      <w:r>
        <w:rPr>
          <w:spacing w:val="-3"/>
        </w:rPr>
        <w:t>日，公司</w:t>
      </w:r>
      <w:r>
        <w:rPr>
          <w:rFonts w:ascii="宋体" w:hAnsi="宋体" w:cs="宋体" w:eastAsia="宋体" w:hint="default"/>
          <w:spacing w:val="-3"/>
        </w:rPr>
        <w:t>2019</w:t>
      </w:r>
      <w:r>
        <w:rPr>
          <w:spacing w:val="-3"/>
        </w:rPr>
        <w:t>年第二次临时股东大会审议通过了《关于审议</w:t>
      </w:r>
      <w:r>
        <w:rPr>
          <w:rFonts w:ascii="宋体" w:hAnsi="宋体" w:cs="宋体" w:eastAsia="宋体" w:hint="default"/>
          <w:spacing w:val="-3"/>
        </w:rPr>
        <w:t>&lt;</w:t>
      </w:r>
      <w:r>
        <w:rPr>
          <w:spacing w:val="-3"/>
        </w:rPr>
        <w:t>深圳市中装建设集团股份有限公司</w:t>
      </w:r>
      <w:r>
        <w:rPr>
          <w:rFonts w:ascii="宋体" w:hAnsi="宋体" w:cs="宋体" w:eastAsia="宋体" w:hint="default"/>
          <w:spacing w:val="-3"/>
        </w:rPr>
        <w:t>2019</w:t>
      </w:r>
      <w:r>
        <w:rPr>
          <w:spacing w:val="-3"/>
        </w:rPr>
        <w:t>年</w:t>
      </w:r>
      <w:r>
        <w:rPr>
          <w:w w:val="101"/>
        </w:rPr>
        <w:t> </w:t>
      </w:r>
      <w:r>
        <w:rPr>
          <w:spacing w:val="-3"/>
        </w:rPr>
        <w:t>限制性股票激励计划（草案）</w:t>
      </w:r>
      <w:r>
        <w:rPr>
          <w:rFonts w:ascii="宋体" w:hAnsi="宋体" w:cs="宋体" w:eastAsia="宋体" w:hint="default"/>
          <w:spacing w:val="-3"/>
        </w:rPr>
        <w:t>&gt;</w:t>
      </w:r>
      <w:r>
        <w:rPr>
          <w:spacing w:val="-3"/>
        </w:rPr>
        <w:t>及其摘要的议案》等相关议案，同时授权公司董事会确认激励对象的资格和条件、激励对象</w:t>
      </w:r>
      <w:r>
        <w:rPr>
          <w:spacing w:val="70"/>
        </w:rPr>
        <w:t> </w:t>
      </w:r>
      <w:r>
        <w:rPr>
          <w:spacing w:val="70"/>
        </w:rPr>
      </w:r>
      <w:r>
        <w:rPr>
          <w:spacing w:val="-3"/>
        </w:rPr>
        <w:t>名单及其授予数量并确定标的股票的授予价格及授予日等相关事项。</w:t>
      </w:r>
    </w:p>
    <w:p>
      <w:pPr>
        <w:pStyle w:val="BodyText"/>
        <w:spacing w:line="319" w:lineRule="auto" w:before="19"/>
        <w:ind w:right="1123" w:firstLine="360"/>
        <w:jc w:val="both"/>
      </w:pPr>
      <w:r>
        <w:rPr>
          <w:rFonts w:ascii="宋体" w:hAnsi="宋体" w:cs="宋体" w:eastAsia="宋体" w:hint="default"/>
          <w:spacing w:val="-3"/>
        </w:rPr>
        <w:t>4</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6</w:t>
      </w:r>
      <w:r>
        <w:rPr>
          <w:spacing w:val="-3"/>
        </w:rPr>
        <w:t>日，公司第三届董事会第十一次会议审议通过了《关于调整公司</w:t>
      </w:r>
      <w:r>
        <w:rPr>
          <w:rFonts w:ascii="宋体" w:hAnsi="宋体" w:cs="宋体" w:eastAsia="宋体" w:hint="default"/>
          <w:spacing w:val="-3"/>
        </w:rPr>
        <w:t>2019</w:t>
      </w:r>
      <w:r>
        <w:rPr>
          <w:spacing w:val="-3"/>
        </w:rPr>
        <w:t>年限制性股票激励对象授予名单的</w:t>
      </w:r>
      <w:r>
        <w:rPr>
          <w:w w:val="101"/>
        </w:rPr>
        <w:t> </w:t>
      </w:r>
      <w:r>
        <w:rPr>
          <w:spacing w:val="-8"/>
          <w:w w:val="101"/>
        </w:rPr>
        <w:t>议案》、《关于向公司激励对象授予限制性股票的议案》等相关议案，原激励对象庄俊兴因个人原因离职失去本次股权激励计</w:t>
      </w:r>
      <w:r>
        <w:rPr>
          <w:spacing w:val="-46"/>
          <w:w w:val="101"/>
        </w:rPr>
        <w:t> </w:t>
      </w:r>
      <w:r>
        <w:rPr>
          <w:spacing w:val="-46"/>
          <w:w w:val="101"/>
        </w:rPr>
      </w:r>
      <w:r>
        <w:rPr>
          <w:spacing w:val="-4"/>
        </w:rPr>
        <w:t>划的资格，彭伟因个人原因自愿放弃参与公司本次激励计划的资格并放弃获授相应的限制性股票，调整完成后，本次激励计</w:t>
      </w:r>
      <w:r>
        <w:rPr>
          <w:spacing w:val="43"/>
        </w:rPr>
        <w:t> </w:t>
      </w:r>
      <w:r>
        <w:rPr>
          <w:spacing w:val="43"/>
        </w:rPr>
      </w:r>
      <w:r>
        <w:rPr>
          <w:spacing w:val="-3"/>
        </w:rPr>
        <w:t>划的激励对象人数由</w:t>
      </w:r>
      <w:r>
        <w:rPr>
          <w:rFonts w:ascii="宋体" w:hAnsi="宋体" w:cs="宋体" w:eastAsia="宋体" w:hint="default"/>
          <w:spacing w:val="-3"/>
        </w:rPr>
        <w:t>59</w:t>
      </w:r>
      <w:r>
        <w:rPr>
          <w:spacing w:val="-3"/>
        </w:rPr>
        <w:t>人调整为</w:t>
      </w:r>
      <w:r>
        <w:rPr>
          <w:rFonts w:ascii="宋体" w:hAnsi="宋体" w:cs="宋体" w:eastAsia="宋体" w:hint="default"/>
          <w:spacing w:val="-3"/>
        </w:rPr>
        <w:t>57</w:t>
      </w:r>
      <w:r>
        <w:rPr>
          <w:spacing w:val="-3"/>
        </w:rPr>
        <w:t>人。拟授予的限制性股票数量仍为</w:t>
      </w:r>
      <w:r>
        <w:rPr>
          <w:rFonts w:ascii="宋体" w:hAnsi="宋体" w:cs="宋体" w:eastAsia="宋体" w:hint="default"/>
          <w:spacing w:val="-3"/>
        </w:rPr>
        <w:t>600</w:t>
      </w:r>
      <w:r>
        <w:rPr>
          <w:spacing w:val="-3"/>
        </w:rPr>
        <w:t>万股，上述两人的限制性股票由名单中的其他激励</w:t>
      </w:r>
      <w:r>
        <w:rPr>
          <w:spacing w:val="79"/>
        </w:rPr>
        <w:t> </w:t>
      </w:r>
      <w:r>
        <w:rPr>
          <w:spacing w:val="79"/>
        </w:rPr>
      </w:r>
      <w:r>
        <w:rPr>
          <w:spacing w:val="-4"/>
        </w:rPr>
        <w:t>对象予以认购，授予价格为</w:t>
      </w:r>
      <w:r>
        <w:rPr>
          <w:rFonts w:ascii="宋体" w:hAnsi="宋体" w:cs="宋体" w:eastAsia="宋体" w:hint="default"/>
          <w:spacing w:val="-4"/>
        </w:rPr>
        <w:t>3.7</w:t>
      </w:r>
      <w:r>
        <w:rPr>
          <w:spacing w:val="-4"/>
        </w:rPr>
        <w:t>元</w:t>
      </w:r>
      <w:r>
        <w:rPr>
          <w:rFonts w:ascii="宋体" w:hAnsi="宋体" w:cs="宋体" w:eastAsia="宋体" w:hint="default"/>
          <w:spacing w:val="-4"/>
        </w:rPr>
        <w:t>/</w:t>
      </w:r>
      <w:r>
        <w:rPr>
          <w:spacing w:val="-4"/>
        </w:rPr>
        <w:t>股，公司独立董事对上述调整事项发表了独立意见，广东华商律师事务所出具了法律意见</w:t>
      </w:r>
      <w:r>
        <w:rPr>
          <w:spacing w:val="50"/>
        </w:rPr>
        <w:t> </w:t>
      </w:r>
      <w:r>
        <w:rPr>
          <w:spacing w:val="50"/>
        </w:rPr>
      </w:r>
      <w:r>
        <w:rPr>
          <w:spacing w:val="-3"/>
        </w:rPr>
        <w:t>书，东兴证券股份有限公司出具了独立财务顾问报告。</w:t>
      </w:r>
    </w:p>
    <w:p>
      <w:pPr>
        <w:pStyle w:val="BodyText"/>
        <w:spacing w:line="316" w:lineRule="auto" w:before="17"/>
        <w:ind w:right="1124" w:firstLine="360"/>
        <w:jc w:val="both"/>
      </w:pPr>
      <w:r>
        <w:rPr>
          <w:rFonts w:ascii="宋体" w:hAnsi="宋体" w:cs="宋体" w:eastAsia="宋体" w:hint="default"/>
          <w:spacing w:val="-3"/>
        </w:rPr>
        <w:t>5</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6</w:t>
      </w:r>
      <w:r>
        <w:rPr>
          <w:spacing w:val="-3"/>
        </w:rPr>
        <w:t>日，公司第三届监事会第十一次会议审议通过了《关于调整公司</w:t>
      </w:r>
      <w:r>
        <w:rPr>
          <w:rFonts w:ascii="宋体" w:hAnsi="宋体" w:cs="宋体" w:eastAsia="宋体" w:hint="default"/>
          <w:spacing w:val="-3"/>
        </w:rPr>
        <w:t>2019</w:t>
      </w:r>
      <w:r>
        <w:rPr>
          <w:spacing w:val="-3"/>
        </w:rPr>
        <w:t>年限制性股票激励对象授予名单的</w:t>
      </w:r>
      <w:r>
        <w:rPr>
          <w:w w:val="101"/>
        </w:rPr>
        <w:t> </w:t>
      </w:r>
      <w:r>
        <w:rPr>
          <w:spacing w:val="-8"/>
          <w:w w:val="101"/>
        </w:rPr>
        <w:t>议案》、《关于向公司激励对象授予限制性股票的议案》等相关议案，并对本次股权激励计划调整后的激励对象名单进行了审</w:t>
      </w:r>
      <w:r>
        <w:rPr>
          <w:spacing w:val="-46"/>
          <w:w w:val="101"/>
        </w:rPr>
        <w:t> </w:t>
      </w:r>
      <w:r>
        <w:rPr>
          <w:spacing w:val="-46"/>
          <w:w w:val="101"/>
        </w:rPr>
      </w:r>
      <w:r>
        <w:rPr>
          <w:spacing w:val="-3"/>
        </w:rPr>
        <w:t>核，同时向符合授予条件的</w:t>
      </w:r>
      <w:r>
        <w:rPr>
          <w:rFonts w:ascii="宋体" w:hAnsi="宋体" w:cs="宋体" w:eastAsia="宋体" w:hint="default"/>
          <w:spacing w:val="-3"/>
        </w:rPr>
        <w:t>57</w:t>
      </w:r>
      <w:r>
        <w:rPr>
          <w:spacing w:val="-3"/>
        </w:rPr>
        <w:t>名激励对象授予</w:t>
      </w:r>
      <w:r>
        <w:rPr>
          <w:rFonts w:ascii="宋体" w:hAnsi="宋体" w:cs="宋体" w:eastAsia="宋体" w:hint="default"/>
          <w:spacing w:val="-3"/>
        </w:rPr>
        <w:t>600</w:t>
      </w:r>
      <w:r>
        <w:rPr>
          <w:spacing w:val="-3"/>
        </w:rPr>
        <w:t>万股限制性股票，授予价格为</w:t>
      </w:r>
      <w:r>
        <w:rPr>
          <w:rFonts w:ascii="宋体" w:hAnsi="宋体" w:cs="宋体" w:eastAsia="宋体" w:hint="default"/>
          <w:spacing w:val="-3"/>
        </w:rPr>
        <w:t>3.7</w:t>
      </w:r>
      <w:r>
        <w:rPr>
          <w:spacing w:val="-3"/>
        </w:rPr>
        <w:t>元</w:t>
      </w:r>
      <w:r>
        <w:rPr>
          <w:rFonts w:ascii="宋体" w:hAnsi="宋体" w:cs="宋体" w:eastAsia="宋体" w:hint="default"/>
          <w:spacing w:val="-3"/>
        </w:rPr>
        <w:t>/</w:t>
      </w:r>
      <w:r>
        <w:rPr>
          <w:spacing w:val="-3"/>
        </w:rPr>
        <w:t>股，公司监事会对</w:t>
      </w:r>
      <w:r>
        <w:rPr>
          <w:rFonts w:ascii="宋体" w:hAnsi="宋体" w:cs="宋体" w:eastAsia="宋体" w:hint="default"/>
          <w:spacing w:val="-3"/>
        </w:rPr>
        <w:t>2019</w:t>
      </w:r>
      <w:r>
        <w:rPr>
          <w:spacing w:val="-3"/>
        </w:rPr>
        <w:t>年限制性股票</w:t>
      </w:r>
      <w:r>
        <w:rPr>
          <w:spacing w:val="-1"/>
        </w:rPr>
        <w:t> </w:t>
      </w:r>
      <w:r>
        <w:rPr>
          <w:spacing w:val="-1"/>
        </w:rPr>
      </w:r>
      <w:r>
        <w:rPr>
          <w:spacing w:val="-3"/>
        </w:rPr>
        <w:t>激励计划激励对象名单（授予）发表了专项核查意见。</w:t>
      </w:r>
    </w:p>
    <w:p>
      <w:pPr>
        <w:pStyle w:val="BodyText"/>
        <w:spacing w:line="240" w:lineRule="auto" w:before="19"/>
        <w:ind w:left="473" w:right="0"/>
        <w:jc w:val="left"/>
      </w:pPr>
      <w:r>
        <w:rPr>
          <w:rFonts w:ascii="宋体" w:hAnsi="宋体" w:cs="宋体" w:eastAsia="宋体" w:hint="default"/>
          <w:spacing w:val="-3"/>
        </w:rPr>
        <w:t>6</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日，本次授予的限制性股票在深圳证券交易所上市。</w:t>
      </w:r>
    </w:p>
    <w:p>
      <w:pPr>
        <w:pStyle w:val="BodyText"/>
        <w:spacing w:line="319" w:lineRule="auto" w:before="76"/>
        <w:ind w:left="473" w:right="0"/>
        <w:jc w:val="left"/>
      </w:pPr>
      <w:r>
        <w:rPr>
          <w:spacing w:val="-3"/>
        </w:rPr>
        <w:t>（二）员工持股计划</w:t>
      </w:r>
      <w:r>
        <w:rPr>
          <w:spacing w:val="-62"/>
        </w:rPr>
        <w:t> </w:t>
      </w:r>
      <w:r>
        <w:rPr>
          <w:spacing w:val="-62"/>
        </w:rPr>
      </w:r>
      <w:r>
        <w:rPr>
          <w:rFonts w:ascii="宋体" w:hAnsi="宋体" w:cs="宋体" w:eastAsia="宋体" w:hint="default"/>
          <w:spacing w:val="-4"/>
        </w:rPr>
        <w:t>1</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w:t>
      </w:r>
      <w:r>
        <w:rPr>
          <w:spacing w:val="-4"/>
        </w:rPr>
        <w:t>日，公司第三届董事会第九次会议审议通过了《关于</w:t>
      </w:r>
      <w:r>
        <w:rPr>
          <w:rFonts w:ascii="宋体" w:hAnsi="宋体" w:cs="宋体" w:eastAsia="宋体" w:hint="default"/>
          <w:spacing w:val="-4"/>
        </w:rPr>
        <w:t>&lt;</w:t>
      </w:r>
      <w:r>
        <w:rPr>
          <w:spacing w:val="-4"/>
        </w:rPr>
        <w:t>深圳市中装建设集团股份有限公司第一期员工持股</w:t>
      </w:r>
    </w:p>
    <w:p>
      <w:pPr>
        <w:pStyle w:val="BodyText"/>
        <w:spacing w:line="316" w:lineRule="auto" w:before="17"/>
        <w:ind w:left="473" w:right="0" w:hanging="360"/>
        <w:jc w:val="left"/>
      </w:pPr>
      <w:r>
        <w:rPr>
          <w:spacing w:val="-3"/>
        </w:rPr>
        <w:t>计划（草案）</w:t>
      </w:r>
      <w:r>
        <w:rPr>
          <w:rFonts w:ascii="宋体" w:hAnsi="宋体" w:cs="宋体" w:eastAsia="宋体" w:hint="default"/>
          <w:spacing w:val="-3"/>
        </w:rPr>
        <w:t>&gt;</w:t>
      </w:r>
      <w:r>
        <w:rPr>
          <w:spacing w:val="-3"/>
        </w:rPr>
        <w:t>及其摘要的议案》等相关议案，公司独立董事对本次员工持股计划发表了独立意见。</w:t>
      </w:r>
      <w:r>
        <w:rPr>
          <w:spacing w:val="41"/>
        </w:rPr>
        <w:t> </w:t>
      </w:r>
      <w:r>
        <w:rPr>
          <w:spacing w:val="41"/>
        </w:rPr>
      </w:r>
      <w:r>
        <w:rPr>
          <w:rFonts w:ascii="宋体" w:hAnsi="宋体" w:cs="宋体" w:eastAsia="宋体" w:hint="default"/>
          <w:spacing w:val="-4"/>
        </w:rPr>
        <w:t>2</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w:t>
      </w:r>
      <w:r>
        <w:rPr>
          <w:spacing w:val="-4"/>
        </w:rPr>
        <w:t>日，公司第三届监事会第九次会议审议通过了《关于</w:t>
      </w:r>
      <w:r>
        <w:rPr>
          <w:rFonts w:ascii="宋体" w:hAnsi="宋体" w:cs="宋体" w:eastAsia="宋体" w:hint="default"/>
          <w:spacing w:val="-4"/>
        </w:rPr>
        <w:t>&lt;</w:t>
      </w:r>
      <w:r>
        <w:rPr>
          <w:spacing w:val="-4"/>
        </w:rPr>
        <w:t>深圳市中装建设集团股份有限公司第一期员工持股</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4"/>
        <w:jc w:val="both"/>
      </w:pPr>
      <w:r>
        <w:rPr>
          <w:spacing w:val="-3"/>
        </w:rPr>
        <w:t>计划（草案）</w:t>
      </w:r>
      <w:r>
        <w:rPr>
          <w:rFonts w:ascii="宋体" w:hAnsi="宋体" w:cs="宋体" w:eastAsia="宋体" w:hint="default"/>
          <w:spacing w:val="-3"/>
        </w:rPr>
        <w:t>&gt;</w:t>
      </w:r>
      <w:r>
        <w:rPr>
          <w:spacing w:val="-3"/>
        </w:rPr>
        <w:t>及其摘要的议案》等相关议案，监事会就本次员工持股计划发表了意见，认为本次员工持股计划不存在损害</w:t>
      </w:r>
      <w:r>
        <w:rPr>
          <w:spacing w:val="70"/>
        </w:rPr>
        <w:t> </w:t>
      </w:r>
      <w:r>
        <w:rPr>
          <w:spacing w:val="70"/>
        </w:rPr>
      </w:r>
      <w:r>
        <w:rPr>
          <w:spacing w:val="-4"/>
        </w:rPr>
        <w:t>公司及全体股东利益的情形，公司不存在向第一期员工持股计划持有人提供贷款、贷款担保或任何其他财务资助的计划或安</w:t>
      </w:r>
      <w:r>
        <w:rPr>
          <w:spacing w:val="44"/>
        </w:rPr>
        <w:t> </w:t>
      </w:r>
      <w:r>
        <w:rPr>
          <w:spacing w:val="44"/>
        </w:rPr>
      </w:r>
      <w:r>
        <w:rPr>
          <w:spacing w:val="-3"/>
        </w:rPr>
        <w:t>排。有利于公司的长远发展。</w:t>
      </w:r>
    </w:p>
    <w:p>
      <w:pPr>
        <w:pStyle w:val="BodyText"/>
        <w:spacing w:line="240" w:lineRule="auto" w:before="19"/>
        <w:ind w:left="473" w:right="0"/>
        <w:jc w:val="left"/>
      </w:pPr>
      <w:r>
        <w:rPr>
          <w:rFonts w:ascii="宋体" w:hAnsi="宋体" w:cs="宋体" w:eastAsia="宋体" w:hint="default"/>
          <w:spacing w:val="-3"/>
        </w:rPr>
        <w:t>3</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15</w:t>
      </w:r>
      <w:r>
        <w:rPr>
          <w:spacing w:val="-3"/>
        </w:rPr>
        <w:t>日，广东华商律师事务所就本次员工持股计划发表了法律意见书。</w:t>
      </w:r>
    </w:p>
    <w:p>
      <w:pPr>
        <w:pStyle w:val="BodyText"/>
        <w:spacing w:line="316" w:lineRule="auto" w:before="76"/>
        <w:ind w:right="1132" w:firstLine="360"/>
        <w:jc w:val="both"/>
      </w:pPr>
      <w:r>
        <w:rPr>
          <w:rFonts w:ascii="宋体" w:hAnsi="宋体" w:cs="宋体" w:eastAsia="宋体" w:hint="default"/>
          <w:spacing w:val="-3"/>
        </w:rPr>
        <w:t>4</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19</w:t>
      </w:r>
      <w:r>
        <w:rPr>
          <w:spacing w:val="-3"/>
        </w:rPr>
        <w:t>日，公司</w:t>
      </w:r>
      <w:r>
        <w:rPr>
          <w:rFonts w:ascii="宋体" w:hAnsi="宋体" w:cs="宋体" w:eastAsia="宋体" w:hint="default"/>
          <w:spacing w:val="-3"/>
        </w:rPr>
        <w:t>2019</w:t>
      </w:r>
      <w:r>
        <w:rPr>
          <w:spacing w:val="-3"/>
        </w:rPr>
        <w:t>年第二次临时股东大会审议通过了《关于</w:t>
      </w:r>
      <w:r>
        <w:rPr>
          <w:rFonts w:ascii="宋体" w:hAnsi="宋体" w:cs="宋体" w:eastAsia="宋体" w:hint="default"/>
          <w:spacing w:val="-3"/>
        </w:rPr>
        <w:t>&lt;</w:t>
      </w:r>
      <w:r>
        <w:rPr>
          <w:spacing w:val="-3"/>
        </w:rPr>
        <w:t>深圳市中装建设集团股份有限公司第一期员工</w:t>
      </w:r>
      <w:r>
        <w:rPr>
          <w:w w:val="101"/>
        </w:rPr>
        <w:t> </w:t>
      </w:r>
      <w:r>
        <w:rPr>
          <w:spacing w:val="-3"/>
        </w:rPr>
        <w:t>持股计划（草案）</w:t>
      </w:r>
      <w:r>
        <w:rPr>
          <w:rFonts w:ascii="宋体" w:hAnsi="宋体" w:cs="宋体" w:eastAsia="宋体" w:hint="default"/>
          <w:spacing w:val="-3"/>
        </w:rPr>
        <w:t>&gt;</w:t>
      </w:r>
      <w:r>
        <w:rPr>
          <w:spacing w:val="-3"/>
        </w:rPr>
        <w:t>及其摘要的议案》等相关议案，同时授权公司董事会办理员工持股计划所需的其他必要事宜，但有关文</w:t>
      </w:r>
      <w:r>
        <w:rPr>
          <w:spacing w:val="70"/>
        </w:rPr>
        <w:t> </w:t>
      </w:r>
      <w:r>
        <w:rPr>
          <w:spacing w:val="70"/>
        </w:rPr>
      </w:r>
      <w:r>
        <w:rPr>
          <w:spacing w:val="-3"/>
        </w:rPr>
        <w:t>件明确规定需由股东大会行使的权利除外，本授权自公司股东大会批准之日起至本次员工持股计划清算完成止。</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十六、重大关联交易" w:id="81"/>
      <w:bookmarkEnd w:id="81"/>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261"/>
        <w:jc w:val="left"/>
      </w:pPr>
      <w:r>
        <w:rPr/>
        <w:t>□ </w:t>
      </w:r>
      <w:r>
        <w:rPr>
          <w:spacing w:val="-3"/>
        </w:rPr>
        <w:t>适用 </w:t>
      </w:r>
      <w:r>
        <w:rPr/>
        <w:t>√ 不适用</w:t>
      </w:r>
      <w:r>
        <w:rPr>
          <w:spacing w:val="-77"/>
        </w:rPr>
        <w:t> </w:t>
      </w:r>
      <w:r>
        <w:rPr>
          <w:spacing w:val="-77"/>
        </w:rPr>
      </w:r>
      <w:r>
        <w:rPr>
          <w:spacing w:val="-3"/>
        </w:rPr>
        <w:t>公司报告期未发生与日常经营相关的关联交易。</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261"/>
        <w:jc w:val="left"/>
      </w:pPr>
      <w:r>
        <w:rPr/>
        <w:t>□ </w:t>
      </w:r>
      <w:r>
        <w:rPr>
          <w:spacing w:val="-3"/>
        </w:rPr>
        <w:t>适用 </w:t>
      </w:r>
      <w:r>
        <w:rPr/>
        <w:t>√ 不适用</w:t>
      </w:r>
      <w:r>
        <w:rPr>
          <w:spacing w:val="-77"/>
        </w:rPr>
        <w:t> </w:t>
      </w:r>
      <w:r>
        <w:rPr>
          <w:spacing w:val="-77"/>
        </w:rPr>
      </w:r>
      <w:r>
        <w:rPr>
          <w:spacing w:val="-3"/>
        </w:rPr>
        <w:t>公司报告期未发生资产或股权收购、出售的关联交易。</w:t>
      </w: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6261"/>
        <w:jc w:val="left"/>
      </w:pPr>
      <w:r>
        <w:rPr/>
        <w:t>□ </w:t>
      </w:r>
      <w:r>
        <w:rPr>
          <w:spacing w:val="-3"/>
        </w:rPr>
        <w:t>适用 </w:t>
      </w:r>
      <w:r>
        <w:rPr/>
        <w:t>√ 不适用</w:t>
      </w:r>
      <w:r>
        <w:rPr>
          <w:spacing w:val="-77"/>
        </w:rPr>
        <w:t> </w:t>
      </w:r>
      <w:r>
        <w:rPr>
          <w:spacing w:val="-77"/>
        </w:rPr>
      </w:r>
      <w:r>
        <w:rPr>
          <w:spacing w:val="-3"/>
        </w:rPr>
        <w:t>公司报告期未发生共同对外投资的关联交易。</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261"/>
        <w:jc w:val="left"/>
      </w:pPr>
      <w:r>
        <w:rPr/>
        <w:t>□ </w:t>
      </w:r>
      <w:r>
        <w:rPr>
          <w:spacing w:val="-3"/>
        </w:rPr>
        <w:t>适用 </w:t>
      </w:r>
      <w:r>
        <w:rPr/>
        <w:t>√ 不适用</w:t>
      </w:r>
      <w:r>
        <w:rPr>
          <w:spacing w:val="-77"/>
        </w:rPr>
        <w:t> </w:t>
      </w:r>
      <w:r>
        <w:rPr>
          <w:spacing w:val="-77"/>
        </w:rPr>
      </w:r>
      <w:r>
        <w:rPr>
          <w:spacing w:val="-3"/>
        </w:rPr>
        <w:t>公司报告期不存在关联债权债务往来。</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7854"/>
        <w:jc w:val="left"/>
      </w:pPr>
      <w:r>
        <w:rPr/>
        <w:t>□ </w:t>
      </w:r>
      <w:r>
        <w:rPr>
          <w:spacing w:val="-3"/>
        </w:rPr>
        <w:t>适用 </w:t>
      </w:r>
      <w:r>
        <w:rPr/>
        <w:t>√ 不适用</w:t>
      </w:r>
      <w:r>
        <w:rPr>
          <w:spacing w:val="-77"/>
        </w:rPr>
        <w:t> </w:t>
      </w:r>
      <w:r>
        <w:rPr>
          <w:spacing w:val="-77"/>
        </w:rPr>
      </w:r>
      <w:r>
        <w:rPr>
          <w:spacing w:val="-3"/>
        </w:rPr>
        <w:t>公司报告期无其他重大关联交易。</w:t>
      </w:r>
    </w:p>
    <w:p>
      <w:pPr>
        <w:spacing w:line="240" w:lineRule="auto" w:before="13"/>
        <w:rPr>
          <w:rFonts w:ascii="宋体" w:hAnsi="宋体" w:cs="宋体" w:eastAsia="宋体" w:hint="default"/>
          <w:sz w:val="16"/>
          <w:szCs w:val="16"/>
        </w:rPr>
      </w:pPr>
    </w:p>
    <w:p>
      <w:pPr>
        <w:pStyle w:val="Heading2"/>
        <w:spacing w:line="240" w:lineRule="auto"/>
        <w:ind w:right="0"/>
        <w:jc w:val="both"/>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854"/>
        <w:jc w:val="left"/>
      </w:pPr>
      <w:r>
        <w:rPr/>
        <w:t>□ </w:t>
      </w:r>
      <w:r>
        <w:rPr>
          <w:spacing w:val="-3"/>
        </w:rPr>
        <w:t>适用 </w:t>
      </w:r>
      <w:r>
        <w:rPr/>
        <w:t>√ 不适用</w:t>
      </w:r>
      <w:r>
        <w:rPr>
          <w:spacing w:val="-77"/>
        </w:rPr>
        <w:t> </w:t>
      </w:r>
      <w:r>
        <w:rPr>
          <w:spacing w:val="-77"/>
        </w:rPr>
      </w:r>
      <w:r>
        <w:rPr>
          <w:spacing w:val="-3"/>
        </w:rPr>
        <w:t>公司报告期不存在托管情况。</w:t>
      </w:r>
    </w:p>
    <w:p>
      <w:pPr>
        <w:spacing w:after="0" w:line="357" w:lineRule="auto"/>
        <w:jc w:val="left"/>
        <w:sectPr>
          <w:pgSz w:w="11910" w:h="16840"/>
          <w:pgMar w:header="906" w:footer="1022" w:top="1100" w:bottom="1220" w:left="1020" w:right="0"/>
        </w:sectPr>
      </w:pPr>
    </w:p>
    <w:p>
      <w:pPr>
        <w:spacing w:line="240" w:lineRule="auto" w:before="11"/>
        <w:rPr>
          <w:rFonts w:ascii="宋体" w:hAnsi="宋体" w:cs="宋体" w:eastAsia="宋体" w:hint="default"/>
          <w:sz w:val="23"/>
          <w:szCs w:val="23"/>
        </w:rPr>
      </w:pPr>
    </w:p>
    <w:p>
      <w:pPr>
        <w:pStyle w:val="BodyText"/>
        <w:spacing w:line="357" w:lineRule="auto" w:before="46"/>
        <w:ind w:right="7854"/>
        <w:jc w:val="left"/>
      </w:pPr>
      <w:bookmarkStart w:name="（2）承包情况" w:id="90"/>
      <w:bookmarkEnd w:id="90"/>
      <w:r>
        <w:rPr/>
      </w:r>
      <w:r>
        <w:rPr/>
        <w:t>□ </w:t>
      </w:r>
      <w:r>
        <w:rPr>
          <w:spacing w:val="-3"/>
        </w:rPr>
        <w:t>适用 </w:t>
      </w:r>
      <w:r>
        <w:rPr/>
        <w:t>√ 不适用</w:t>
      </w:r>
      <w:r>
        <w:rPr>
          <w:spacing w:val="-77"/>
        </w:rPr>
        <w:t> </w:t>
      </w:r>
      <w:r>
        <w:rPr>
          <w:spacing w:val="-77"/>
        </w:rPr>
      </w:r>
      <w:r>
        <w:rPr>
          <w:spacing w:val="-3"/>
        </w:rPr>
        <w:t>公司报告期不存在承包情况。</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9217"/>
        <w:jc w:val="left"/>
      </w:pPr>
      <w:r>
        <w:rPr/>
        <w:t>√ </w:t>
      </w:r>
      <w:r>
        <w:rPr>
          <w:spacing w:val="-3"/>
        </w:rPr>
        <w:t>适用 </w:t>
      </w:r>
      <w:r>
        <w:rPr/>
        <w:t>□</w:t>
      </w:r>
      <w:r>
        <w:rPr>
          <w:spacing w:val="13"/>
        </w:rPr>
        <w:t> </w:t>
      </w:r>
      <w:r>
        <w:rPr/>
        <w:t>不适用</w:t>
      </w:r>
      <w:r>
        <w:rPr>
          <w:w w:val="101"/>
        </w:rPr>
        <w:t> </w:t>
      </w:r>
      <w:r>
        <w:rPr/>
        <w:t>租赁情况说明</w:t>
      </w:r>
    </w:p>
    <w:p>
      <w:pPr>
        <w:pStyle w:val="BodyText"/>
        <w:spacing w:line="316" w:lineRule="auto" w:before="18"/>
        <w:ind w:right="0" w:firstLine="360"/>
        <w:jc w:val="left"/>
      </w:pPr>
      <w:r>
        <w:rPr>
          <w:spacing w:val="-2"/>
        </w:rPr>
        <w:t>截止</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日，公司及其各分子公司、办事处总共租赁</w:t>
      </w:r>
      <w:r>
        <w:rPr>
          <w:rFonts w:ascii="宋体" w:hAnsi="宋体" w:cs="宋体" w:eastAsia="宋体" w:hint="default"/>
          <w:spacing w:val="-2"/>
        </w:rPr>
        <w:t>37</w:t>
      </w:r>
      <w:r>
        <w:rPr>
          <w:spacing w:val="-2"/>
        </w:rPr>
        <w:t>处房产用于办公，合计租赁面积</w:t>
      </w:r>
      <w:r>
        <w:rPr>
          <w:rFonts w:ascii="宋体" w:hAnsi="宋体" w:cs="宋体" w:eastAsia="宋体" w:hint="default"/>
          <w:spacing w:val="-2"/>
        </w:rPr>
        <w:t>9854.75</w:t>
      </w:r>
      <w:r>
        <w:rPr>
          <w:spacing w:val="-2"/>
        </w:rPr>
        <w:t>平方米，均在</w:t>
      </w:r>
      <w:r>
        <w:rPr>
          <w:w w:val="101"/>
        </w:rPr>
        <w:t> </w:t>
      </w:r>
      <w:r>
        <w:rPr/>
        <w:t>有效租赁期限内。</w:t>
      </w:r>
    </w:p>
    <w:p>
      <w:pPr>
        <w:spacing w:line="240" w:lineRule="auto" w:before="0"/>
        <w:rPr>
          <w:rFonts w:ascii="宋体" w:hAnsi="宋体" w:cs="宋体" w:eastAsia="宋体" w:hint="default"/>
          <w:sz w:val="18"/>
          <w:szCs w:val="18"/>
        </w:rPr>
      </w:pPr>
    </w:p>
    <w:p>
      <w:pPr>
        <w:pStyle w:val="BodyText"/>
        <w:spacing w:line="240" w:lineRule="auto" w:before="138"/>
        <w:ind w:right="0"/>
        <w:jc w:val="left"/>
      </w:pP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106"/>
        <w:ind w:right="0"/>
        <w:jc w:val="left"/>
      </w:pPr>
      <w:r>
        <w:rPr/>
        <w:t>□ </w:t>
      </w:r>
      <w:r>
        <w:rPr>
          <w:spacing w:val="-3"/>
        </w:rPr>
        <w:t>适用 </w:t>
      </w:r>
      <w:r>
        <w:rPr/>
        <w:t>√</w:t>
      </w:r>
      <w:r>
        <w:rPr>
          <w:spacing w:val="13"/>
        </w:rPr>
        <w:t> </w:t>
      </w:r>
      <w:r>
        <w:rPr/>
        <w:t>不适用</w:t>
      </w:r>
    </w:p>
    <w:p>
      <w:pPr>
        <w:pStyle w:val="BodyText"/>
        <w:spacing w:line="240" w:lineRule="auto" w:before="115"/>
        <w:ind w:right="0"/>
        <w:jc w:val="left"/>
      </w:pPr>
      <w:r>
        <w:rPr>
          <w:spacing w:val="-3"/>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854"/>
        <w:jc w:val="left"/>
      </w:pPr>
      <w:r>
        <w:rPr/>
        <w:t>□ </w:t>
      </w:r>
      <w:r>
        <w:rPr>
          <w:spacing w:val="-3"/>
        </w:rPr>
        <w:t>适用 </w:t>
      </w:r>
      <w:r>
        <w:rPr/>
        <w:t>√ 不适用</w:t>
      </w:r>
      <w:r>
        <w:rPr>
          <w:spacing w:val="-77"/>
        </w:rPr>
        <w:t> </w:t>
      </w:r>
      <w:r>
        <w:rPr>
          <w:spacing w:val="-77"/>
        </w:rPr>
      </w:r>
      <w:r>
        <w:rPr>
          <w:spacing w:val="-3"/>
        </w:rPr>
        <w:t>公司报告期不存在担保情况。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5"/>
          <w:pgSz w:w="11910" w:h="16840"/>
          <w:pgMar w:header="914" w:footer="1022" w:top="1700" w:bottom="1220" w:left="1020" w:right="0"/>
        </w:sectPr>
      </w:pPr>
    </w:p>
    <w:p>
      <w:pPr>
        <w:pStyle w:val="BodyText"/>
        <w:spacing w:line="357" w:lineRule="auto" w:before="46"/>
        <w:ind w:right="0"/>
        <w:jc w:val="left"/>
      </w:pPr>
      <w:r>
        <w:rPr/>
        <w:t>√ </w:t>
      </w:r>
      <w:r>
        <w:rPr>
          <w:spacing w:val="-3"/>
        </w:rPr>
        <w:t>适用 </w:t>
      </w:r>
      <w:r>
        <w:rPr/>
        <w:t>□ 不适用</w:t>
      </w:r>
      <w:r>
        <w:rPr>
          <w:spacing w:val="-77"/>
        </w:rPr>
        <w:t> </w:t>
      </w:r>
      <w:r>
        <w:rPr>
          <w:spacing w:val="-77"/>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1220" w:left="1020" w:right="0"/>
          <w:cols w:num="2" w:equalWidth="0">
            <w:col w:w="1919" w:space="6825"/>
            <w:col w:w="2146"/>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398"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195,589.98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198,589.98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0"/>
        <w:jc w:val="left"/>
      </w:pPr>
      <w:r>
        <w:rPr>
          <w:spacing w:val="-3"/>
        </w:rPr>
        <w:t>单项金额重大或安全性较低、流动性较差、不保本的高风险委托理财具体情况</w:t>
      </w:r>
    </w:p>
    <w:p>
      <w:pPr>
        <w:pStyle w:val="BodyText"/>
        <w:spacing w:line="362" w:lineRule="auto" w:before="115"/>
        <w:ind w:right="4753"/>
        <w:jc w:val="left"/>
      </w:pPr>
      <w:r>
        <w:rPr/>
        <w:t>□ </w:t>
      </w:r>
      <w:r>
        <w:rPr>
          <w:spacing w:val="-3"/>
        </w:rPr>
        <w:t>适用 </w:t>
      </w:r>
      <w:r>
        <w:rPr/>
        <w:t>√ 不适用</w:t>
      </w:r>
      <w:r>
        <w:rPr>
          <w:spacing w:val="-77"/>
        </w:rPr>
        <w:t> </w:t>
      </w:r>
      <w:r>
        <w:rPr>
          <w:spacing w:val="-77"/>
        </w:rPr>
      </w:r>
      <w:r>
        <w:rPr>
          <w:spacing w:val="-3"/>
        </w:rPr>
        <w:t>委托理财出现预期无法收回本金或存在其他可能导致减值的情形</w:t>
      </w:r>
    </w:p>
    <w:p>
      <w:pPr>
        <w:pStyle w:val="BodyText"/>
        <w:spacing w:line="240" w:lineRule="auto" w:before="23"/>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854"/>
        <w:jc w:val="left"/>
      </w:pPr>
      <w:r>
        <w:rPr/>
        <w:t>□ </w:t>
      </w:r>
      <w:r>
        <w:rPr>
          <w:spacing w:val="-3"/>
        </w:rPr>
        <w:t>适用 </w:t>
      </w:r>
      <w:r>
        <w:rPr/>
        <w:t>√ 不适用</w:t>
      </w:r>
      <w:r>
        <w:rPr>
          <w:spacing w:val="-77"/>
        </w:rPr>
        <w:t> </w:t>
      </w:r>
      <w:r>
        <w:rPr>
          <w:spacing w:val="-77"/>
        </w:rPr>
      </w:r>
      <w:r>
        <w:rPr>
          <w:spacing w:val="-3"/>
        </w:rPr>
        <w:t>公司报告期不存在委托贷款。</w:t>
      </w:r>
    </w:p>
    <w:p>
      <w:pPr>
        <w:spacing w:after="0" w:line="362" w:lineRule="auto"/>
        <w:jc w:val="left"/>
        <w:sectPr>
          <w:type w:val="continuous"/>
          <w:pgSz w:w="11910" w:h="16840"/>
          <w:pgMar w:top="1100" w:bottom="1220" w:left="1020" w:right="0"/>
        </w:sectPr>
      </w:pPr>
    </w:p>
    <w:p>
      <w:pPr>
        <w:spacing w:line="240" w:lineRule="auto" w:before="11"/>
        <w:rPr>
          <w:rFonts w:ascii="宋体" w:hAnsi="宋体" w:cs="宋体" w:eastAsia="宋体" w:hint="default"/>
          <w:sz w:val="23"/>
          <w:szCs w:val="23"/>
        </w:rPr>
      </w:pPr>
    </w:p>
    <w:p>
      <w:pPr>
        <w:pStyle w:val="BodyText"/>
        <w:spacing w:line="357" w:lineRule="auto" w:before="46"/>
        <w:ind w:right="7854"/>
        <w:jc w:val="left"/>
      </w:pPr>
      <w:bookmarkStart w:name="4、其他重大合同" w:id="96"/>
      <w:bookmarkEnd w:id="96"/>
      <w:r>
        <w:rPr/>
      </w:r>
      <w:r>
        <w:rPr/>
        <w:t>□ </w:t>
      </w:r>
      <w:r>
        <w:rPr>
          <w:spacing w:val="-3"/>
        </w:rPr>
        <w:t>适用 </w:t>
      </w:r>
      <w:r>
        <w:rPr/>
        <w:t>√ 不适用</w:t>
      </w:r>
      <w:r>
        <w:rPr>
          <w:spacing w:val="-77"/>
        </w:rPr>
        <w:t> </w:t>
      </w:r>
      <w:r>
        <w:rPr>
          <w:spacing w:val="-77"/>
        </w:rPr>
      </w:r>
      <w:r>
        <w:rPr>
          <w:spacing w:val="-3"/>
        </w:rPr>
        <w:t>公司报告期不存在其他重大合同。</w:t>
      </w:r>
    </w:p>
    <w:p>
      <w:pPr>
        <w:spacing w:line="240" w:lineRule="auto" w:before="3"/>
        <w:rPr>
          <w:rFonts w:ascii="宋体" w:hAnsi="宋体" w:cs="宋体" w:eastAsia="宋体" w:hint="default"/>
          <w:sz w:val="17"/>
          <w:szCs w:val="17"/>
        </w:rPr>
      </w:pPr>
    </w:p>
    <w:p>
      <w:pPr>
        <w:pStyle w:val="Heading2"/>
        <w:spacing w:line="240" w:lineRule="auto"/>
        <w:ind w:right="0"/>
        <w:jc w:val="both"/>
        <w:rPr>
          <w:b w:val="0"/>
          <w:bCs w:val="0"/>
        </w:rPr>
      </w:pPr>
      <w:bookmarkStart w:name="十八、社会责任情况" w:id="97"/>
      <w:bookmarkEnd w:id="97"/>
      <w:r>
        <w:rPr>
          <w:b w:val="0"/>
          <w:bCs w:val="0"/>
        </w:rPr>
      </w:r>
      <w:r>
        <w:rPr/>
        <w:t>十八、社会责任情况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360"/>
        <w:jc w:val="left"/>
      </w:pPr>
      <w:r>
        <w:rPr>
          <w:spacing w:val="-5"/>
        </w:rPr>
        <w:t>公司严格按照相关法律法规的要求，并根据自身的实际情况积极履行社会责任的工作，遵守社会公德、商业道德，促进</w:t>
      </w:r>
      <w:r>
        <w:rPr>
          <w:w w:val="101"/>
        </w:rPr>
        <w:t> </w:t>
      </w:r>
      <w:r>
        <w:rPr>
          <w:spacing w:val="-3"/>
        </w:rPr>
        <w:t>公司与全社会的协调、和谐发展。</w:t>
      </w:r>
    </w:p>
    <w:p>
      <w:pPr>
        <w:spacing w:line="316" w:lineRule="auto" w:before="19"/>
        <w:ind w:left="473" w:right="0" w:hanging="9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）注重投资者回报及权益保护</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4"/>
          <w:sz w:val="18"/>
          <w:szCs w:val="18"/>
        </w:rPr>
        <w:t>为进一步完善公司利润分配政策，积极有效地回报投资者，公司已根据中国证监会的相关规定及监管要求，细化了《公</w:t>
      </w:r>
    </w:p>
    <w:p>
      <w:pPr>
        <w:pStyle w:val="BodyText"/>
        <w:spacing w:line="319" w:lineRule="auto" w:before="19"/>
        <w:ind w:right="1124"/>
        <w:jc w:val="both"/>
      </w:pPr>
      <w:r>
        <w:rPr>
          <w:spacing w:val="-6"/>
          <w:w w:val="101"/>
        </w:rPr>
        <w:t>司章程》相关利润分配的条款，董事会也制定了《未来三年（</w:t>
      </w:r>
      <w:r>
        <w:rPr>
          <w:rFonts w:ascii="宋体" w:hAnsi="宋体" w:cs="宋体" w:eastAsia="宋体" w:hint="default"/>
          <w:spacing w:val="-6"/>
          <w:w w:val="101"/>
        </w:rPr>
        <w:t>2017-2019</w:t>
      </w:r>
      <w:r>
        <w:rPr>
          <w:spacing w:val="-6"/>
          <w:w w:val="101"/>
        </w:rPr>
        <w:t>）股东回报规划》。首次公开发行后，公司严格执行</w:t>
      </w:r>
      <w:r>
        <w:rPr>
          <w:spacing w:val="-49"/>
          <w:w w:val="101"/>
        </w:rPr>
        <w:t> </w:t>
      </w:r>
      <w:r>
        <w:rPr>
          <w:spacing w:val="-49"/>
          <w:w w:val="101"/>
        </w:rPr>
      </w:r>
      <w:r>
        <w:rPr>
          <w:spacing w:val="-4"/>
        </w:rPr>
        <w:t>公司分红政策，在符合利润分配条件的情况下，积极对股东给予回报，降低首次公开发行对公司即期回报的摊薄，确保公司</w:t>
      </w:r>
      <w:r>
        <w:rPr>
          <w:spacing w:val="40"/>
        </w:rPr>
        <w:t> </w:t>
      </w:r>
      <w:r>
        <w:rPr>
          <w:spacing w:val="40"/>
        </w:rPr>
      </w:r>
      <w:r>
        <w:rPr>
          <w:spacing w:val="-3"/>
        </w:rPr>
        <w:t>股东特别是中小股东的利益得到保护。</w:t>
      </w:r>
    </w:p>
    <w:tbl>
      <w:tblPr>
        <w:tblW w:w="0" w:type="auto"/>
        <w:jc w:val="left"/>
        <w:tblInd w:w="660" w:type="dxa"/>
        <w:tblLayout w:type="fixed"/>
        <w:tblCellMar>
          <w:top w:w="0" w:type="dxa"/>
          <w:left w:w="0" w:type="dxa"/>
          <w:bottom w:w="0" w:type="dxa"/>
          <w:right w:w="0" w:type="dxa"/>
        </w:tblCellMar>
        <w:tblLook w:val="01E0"/>
      </w:tblPr>
      <w:tblGrid>
        <w:gridCol w:w="2843"/>
        <w:gridCol w:w="2842"/>
        <w:gridCol w:w="2843"/>
      </w:tblGrid>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现金分红（含税</w:t>
            </w:r>
            <w:r>
              <w:rPr>
                <w:rFonts w:ascii="宋体" w:hAnsi="宋体" w:cs="宋体" w:eastAsia="宋体" w:hint="default"/>
                <w:sz w:val="18"/>
                <w:szCs w:val="18"/>
              </w:rPr>
              <w:t>/</w:t>
            </w:r>
            <w:r>
              <w:rPr>
                <w:rFonts w:ascii="宋体" w:hAnsi="宋体" w:cs="宋体" w:eastAsia="宋体" w:hint="default"/>
                <w:sz w:val="18"/>
                <w:szCs w:val="18"/>
              </w:rPr>
              <w:t>万元）</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资本公积金转增股本（万元）</w:t>
            </w:r>
          </w:p>
        </w:tc>
      </w:tr>
      <w:tr>
        <w:trPr>
          <w:trHeight w:val="35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2019</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sz w:val="18"/>
              </w:rPr>
              <w:t>2,762.20</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sz w:val="18"/>
              </w:rPr>
              <w:t>2018</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1,800.00</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sz w:val="18"/>
              </w:rPr>
              <w:t>2017</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3,000.00</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50"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sz w:val="18"/>
              </w:rPr>
              <w:t>2016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sz w:val="18"/>
              </w:rPr>
              <w:t>6,000.00</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sz w:val="18"/>
              </w:rPr>
              <w:t>30,000.00</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13,562.20</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30,000.00</w:t>
            </w:r>
          </w:p>
        </w:tc>
      </w:tr>
    </w:tbl>
    <w:p>
      <w:pPr>
        <w:pStyle w:val="BodyText"/>
        <w:spacing w:line="240" w:lineRule="auto" w:before="17"/>
        <w:ind w:left="473" w:right="0"/>
        <w:jc w:val="left"/>
      </w:pPr>
      <w:r>
        <w:rPr>
          <w:spacing w:val="-3"/>
        </w:rPr>
        <w:t>上市以来，公司累计现金分红金额达到</w:t>
      </w:r>
      <w:r>
        <w:rPr>
          <w:rFonts w:ascii="宋体" w:hAnsi="宋体" w:cs="宋体" w:eastAsia="宋体" w:hint="default"/>
          <w:spacing w:val="-3"/>
        </w:rPr>
        <w:t>1.36</w:t>
      </w:r>
      <w:r>
        <w:rPr>
          <w:spacing w:val="-3"/>
        </w:rPr>
        <w:t>亿，以资本公积金转增股本</w:t>
      </w:r>
      <w:r>
        <w:rPr>
          <w:rFonts w:ascii="宋体" w:hAnsi="宋体" w:cs="宋体" w:eastAsia="宋体" w:hint="default"/>
          <w:spacing w:val="-3"/>
        </w:rPr>
        <w:t>3</w:t>
      </w:r>
      <w:r>
        <w:rPr>
          <w:spacing w:val="-3"/>
        </w:rPr>
        <w:t>亿，共计回报股东</w:t>
      </w:r>
      <w:r>
        <w:rPr>
          <w:rFonts w:ascii="宋体" w:hAnsi="宋体" w:cs="宋体" w:eastAsia="宋体" w:hint="default"/>
          <w:spacing w:val="-3"/>
        </w:rPr>
        <w:t>4.36</w:t>
      </w:r>
      <w:r>
        <w:rPr>
          <w:spacing w:val="-3"/>
        </w:rPr>
        <w:t>亿元。</w:t>
      </w:r>
    </w:p>
    <w:p>
      <w:pPr>
        <w:pStyle w:val="BodyText"/>
        <w:spacing w:line="319" w:lineRule="auto" w:before="76"/>
        <w:ind w:left="473" w:right="0" w:hanging="96"/>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）注重职工权益保护</w:t>
      </w:r>
      <w:r>
        <w:rPr>
          <w:rFonts w:ascii="宋体" w:hAnsi="宋体" w:cs="宋体" w:eastAsia="宋体" w:hint="default"/>
          <w:b/>
          <w:bCs/>
          <w:spacing w:val="-89"/>
        </w:rPr>
        <w:t> </w:t>
      </w:r>
      <w:r>
        <w:rPr>
          <w:rFonts w:ascii="宋体" w:hAnsi="宋体" w:cs="宋体" w:eastAsia="宋体" w:hint="default"/>
          <w:b/>
          <w:bCs/>
          <w:spacing w:val="-89"/>
        </w:rPr>
      </w:r>
      <w:r>
        <w:rPr>
          <w:spacing w:val="-5"/>
        </w:rPr>
        <w:t>公司在高速发展的同时，始终注重职工权益的维护。公司严格按照《劳动法》等相关规定，建立合法的用工制度，为员</w:t>
      </w:r>
    </w:p>
    <w:p>
      <w:pPr>
        <w:pStyle w:val="BodyText"/>
        <w:spacing w:line="240" w:lineRule="auto" w:before="17"/>
        <w:ind w:right="0"/>
        <w:jc w:val="left"/>
      </w:pPr>
      <w:r>
        <w:rPr>
          <w:spacing w:val="-6"/>
        </w:rPr>
        <w:t>工缴纳社会保险，员工享有国家规定的各项合法权益。公司重视人才培养，积极开展职工培训，实现职工与企业的共同成长。</w:t>
      </w:r>
    </w:p>
    <w:p>
      <w:pPr>
        <w:pStyle w:val="BodyText"/>
        <w:spacing w:line="316" w:lineRule="auto" w:before="76"/>
        <w:ind w:left="473" w:right="1129" w:hanging="96"/>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）环境保护</w:t>
      </w:r>
      <w:r>
        <w:rPr>
          <w:rFonts w:ascii="宋体" w:hAnsi="宋体" w:cs="宋体" w:eastAsia="宋体" w:hint="default"/>
          <w:b/>
          <w:bCs/>
          <w:spacing w:val="-86"/>
        </w:rPr>
        <w:t> </w:t>
      </w:r>
      <w:r>
        <w:rPr>
          <w:rFonts w:ascii="宋体" w:hAnsi="宋体" w:cs="宋体" w:eastAsia="宋体" w:hint="default"/>
          <w:b/>
          <w:bCs/>
          <w:spacing w:val="-86"/>
        </w:rPr>
      </w:r>
      <w:r>
        <w:rPr>
          <w:spacing w:val="-4"/>
        </w:rPr>
        <w:t>公司所处的建筑装饰行业不属于重污染行业，对环境的影响主要体现在部分建筑材料的挥发性气体及建筑垃圾等。在生</w:t>
      </w:r>
    </w:p>
    <w:p>
      <w:pPr>
        <w:pStyle w:val="BodyText"/>
        <w:spacing w:line="316" w:lineRule="auto" w:before="19"/>
        <w:ind w:right="0"/>
        <w:jc w:val="left"/>
      </w:pPr>
      <w:r>
        <w:rPr>
          <w:spacing w:val="-6"/>
        </w:rPr>
        <w:t>产经营过程中，公司全面贯彻实施</w:t>
      </w:r>
      <w:r>
        <w:rPr>
          <w:rFonts w:ascii="宋体" w:hAnsi="宋体" w:cs="宋体" w:eastAsia="宋体" w:hint="default"/>
          <w:spacing w:val="-6"/>
        </w:rPr>
        <w:t>ISO14001</w:t>
      </w:r>
      <w:r>
        <w:rPr>
          <w:spacing w:val="-6"/>
        </w:rPr>
        <w:t>环境管理体系，制定了多项环境保护措施并严格执行从材料选择、施工过程控制、</w:t>
      </w:r>
      <w:r>
        <w:rPr>
          <w:spacing w:val="3"/>
        </w:rPr>
        <w:t> </w:t>
      </w:r>
      <w:r>
        <w:rPr>
          <w:spacing w:val="3"/>
        </w:rPr>
      </w:r>
      <w:r>
        <w:rPr>
          <w:spacing w:val="-3"/>
        </w:rPr>
        <w:t>施工后期清理等方面尽量避免对环境的污染。公司也同时定期组织员工参与社区举行的社区绿化、整理及环境保护活动。</w:t>
      </w:r>
    </w:p>
    <w:p>
      <w:pPr>
        <w:pStyle w:val="BodyText"/>
        <w:spacing w:line="316" w:lineRule="auto" w:before="19"/>
        <w:ind w:left="473" w:right="0" w:hanging="96"/>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）社会与公益事业方面</w:t>
      </w:r>
      <w:r>
        <w:rPr>
          <w:rFonts w:ascii="宋体" w:hAnsi="宋体" w:cs="宋体" w:eastAsia="宋体" w:hint="default"/>
          <w:b/>
          <w:bCs/>
          <w:spacing w:val="-87"/>
        </w:rPr>
        <w:t> </w:t>
      </w:r>
      <w:r>
        <w:rPr>
          <w:rFonts w:ascii="宋体" w:hAnsi="宋体" w:cs="宋体" w:eastAsia="宋体" w:hint="default"/>
          <w:b/>
          <w:bCs/>
          <w:spacing w:val="-87"/>
        </w:rPr>
      </w:r>
      <w:r>
        <w:rPr>
          <w:spacing w:val="-5"/>
        </w:rPr>
        <w:t>公司成立至今，始终坚持诚信经营，依法纳税。在为地方经济发展做出积极贡献的同时，公司通过上项目、扩规模，创</w:t>
      </w:r>
    </w:p>
    <w:p>
      <w:pPr>
        <w:pStyle w:val="BodyText"/>
        <w:spacing w:line="316" w:lineRule="auto" w:before="19"/>
        <w:ind w:right="0"/>
        <w:jc w:val="left"/>
      </w:pPr>
      <w:r>
        <w:rPr>
          <w:spacing w:val="-4"/>
        </w:rPr>
        <w:t>造了大量的就业机会，大大缓解了当地政府的就业压力，提高了当地人民的生活水平。公司积极参与各项爱心捐助、慈善捐</w:t>
      </w:r>
      <w:r>
        <w:rPr>
          <w:spacing w:val="40"/>
        </w:rPr>
        <w:t> </w:t>
      </w:r>
      <w:r>
        <w:rPr>
          <w:spacing w:val="40"/>
        </w:rPr>
      </w:r>
      <w:r>
        <w:rPr>
          <w:spacing w:val="-3"/>
        </w:rPr>
        <w:t>款活动，扶贫济困，帮扶贫困村及弱势群体，每年还为当地的学校捐款捐物，以实际行动造福地方、回报社会。</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公司报告年度暂未开展精准扶贫工作，也暂无后续精准扶贫计划。</w:t>
      </w:r>
    </w:p>
    <w:p>
      <w:pPr>
        <w:spacing w:after="0" w:line="240" w:lineRule="auto"/>
        <w:jc w:val="left"/>
        <w:sectPr>
          <w:headerReference w:type="default" r:id="rId16"/>
          <w:pgSz w:w="11910" w:h="16840"/>
          <w:pgMar w:header="914" w:footer="1022" w:top="1700" w:bottom="1220" w:left="1020" w:right="0"/>
        </w:sectPr>
      </w:pPr>
    </w:p>
    <w:p>
      <w:pPr>
        <w:spacing w:line="240" w:lineRule="auto" w:before="6"/>
        <w:rPr>
          <w:rFonts w:ascii="宋体" w:hAnsi="宋体" w:cs="宋体" w:eastAsia="宋体" w:hint="default"/>
          <w:sz w:val="23"/>
          <w:szCs w:val="23"/>
        </w:rPr>
      </w:pPr>
    </w:p>
    <w:p>
      <w:pPr>
        <w:pStyle w:val="BodyText"/>
        <w:spacing w:line="240" w:lineRule="auto" w:before="46"/>
        <w:ind w:right="0"/>
        <w:jc w:val="left"/>
      </w:pPr>
      <w:bookmarkStart w:name="（2）年度精准扶贫概要" w:id="101"/>
      <w:bookmarkEnd w:id="101"/>
      <w:r>
        <w:rPr/>
      </w: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3"/>
        <w:spacing w:line="240" w:lineRule="auto"/>
        <w:ind w:right="0"/>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7"/>
        <w:gridCol w:w="1460"/>
        <w:gridCol w:w="4513"/>
      </w:tblGrid>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5" w:lineRule="auto"/>
        <w:ind w:right="5655"/>
        <w:jc w:val="left"/>
      </w:pPr>
      <w:r>
        <w:rPr>
          <w:spacing w:val="-3"/>
        </w:rPr>
        <w:t>上市公司及其子公司是否属于环境保护部门公布的重点排污单位</w:t>
      </w:r>
      <w:r>
        <w:rPr>
          <w:spacing w:val="-9"/>
        </w:rPr>
        <w:t> </w:t>
      </w:r>
      <w:r>
        <w:rPr>
          <w:spacing w:val="-9"/>
        </w:rPr>
      </w:r>
      <w:r>
        <w:rPr/>
        <w:t>否</w:t>
      </w:r>
      <w:r>
        <w:rPr>
          <w:spacing w:val="-88"/>
        </w:rPr>
        <w:t> </w:t>
      </w:r>
      <w:r>
        <w:rPr>
          <w:spacing w:val="-3"/>
        </w:rPr>
        <w:t>上市公司及其子公司不属于环境保护部门公布的重点排污单位</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九、其他重大事项的说明" w:id="105"/>
      <w:bookmarkEnd w:id="105"/>
      <w:r>
        <w:rPr>
          <w:b w:val="0"/>
          <w:bCs w:val="0"/>
        </w:rPr>
      </w:r>
      <w:r>
        <w:rPr/>
        <w:t>十九、其他重大事项的说明</w:t>
      </w:r>
      <w:r>
        <w:rPr>
          <w:b w:val="0"/>
          <w:bCs w:val="0"/>
        </w:rPr>
      </w:r>
    </w:p>
    <w:p>
      <w:pPr>
        <w:spacing w:line="240" w:lineRule="auto" w:before="8"/>
        <w:rPr>
          <w:rFonts w:ascii="宋体" w:hAnsi="宋体" w:cs="宋体" w:eastAsia="宋体" w:hint="default"/>
          <w:b/>
          <w:bCs/>
          <w:sz w:val="27"/>
          <w:szCs w:val="27"/>
        </w:rPr>
      </w:pPr>
    </w:p>
    <w:p>
      <w:pPr>
        <w:pStyle w:val="BodyText"/>
        <w:spacing w:line="336" w:lineRule="auto"/>
        <w:ind w:right="0"/>
        <w:jc w:val="left"/>
      </w:pPr>
      <w:r>
        <w:rPr/>
        <w:t>√ </w:t>
      </w:r>
      <w:r>
        <w:rPr>
          <w:spacing w:val="-3"/>
        </w:rPr>
        <w:t>适用 </w:t>
      </w:r>
      <w:r>
        <w:rPr/>
        <w:t>□ 不适用</w:t>
      </w:r>
      <w:r>
        <w:rPr>
          <w:spacing w:val="-77"/>
        </w:rPr>
        <w:t> </w:t>
      </w:r>
      <w:r>
        <w:rPr>
          <w:spacing w:val="-77"/>
        </w:rPr>
      </w:r>
      <w:r>
        <w:rPr>
          <w:color w:val="111F2C"/>
          <w:spacing w:val="-4"/>
        </w:rPr>
        <w:t>公司于</w:t>
      </w:r>
      <w:r>
        <w:rPr>
          <w:rFonts w:ascii="宋体" w:hAnsi="宋体" w:cs="宋体" w:eastAsia="宋体" w:hint="default"/>
          <w:color w:val="111F2C"/>
          <w:spacing w:val="-4"/>
        </w:rPr>
        <w:t>2019</w:t>
      </w:r>
      <w:r>
        <w:rPr>
          <w:color w:val="111F2C"/>
          <w:spacing w:val="-4"/>
        </w:rPr>
        <w:t>年</w:t>
      </w:r>
      <w:r>
        <w:rPr>
          <w:rFonts w:ascii="宋体" w:hAnsi="宋体" w:cs="宋体" w:eastAsia="宋体" w:hint="default"/>
          <w:color w:val="111F2C"/>
          <w:spacing w:val="-4"/>
        </w:rPr>
        <w:t>3</w:t>
      </w:r>
      <w:r>
        <w:rPr>
          <w:color w:val="111F2C"/>
          <w:spacing w:val="-4"/>
        </w:rPr>
        <w:t>月</w:t>
      </w:r>
      <w:r>
        <w:rPr>
          <w:rFonts w:ascii="宋体" w:hAnsi="宋体" w:cs="宋体" w:eastAsia="宋体" w:hint="default"/>
          <w:color w:val="111F2C"/>
          <w:spacing w:val="-4"/>
        </w:rPr>
        <w:t>13</w:t>
      </w:r>
      <w:r>
        <w:rPr>
          <w:color w:val="111F2C"/>
          <w:spacing w:val="-4"/>
        </w:rPr>
        <w:t>日召开第三届董事会第五次会议、</w:t>
      </w:r>
      <w:r>
        <w:rPr>
          <w:rFonts w:ascii="宋体" w:hAnsi="宋体" w:cs="宋体" w:eastAsia="宋体" w:hint="default"/>
          <w:color w:val="111F2C"/>
          <w:spacing w:val="-4"/>
        </w:rPr>
        <w:t>2019</w:t>
      </w:r>
      <w:r>
        <w:rPr>
          <w:color w:val="111F2C"/>
          <w:spacing w:val="-4"/>
        </w:rPr>
        <w:t>年</w:t>
      </w:r>
      <w:r>
        <w:rPr>
          <w:rFonts w:ascii="宋体" w:hAnsi="宋体" w:cs="宋体" w:eastAsia="宋体" w:hint="default"/>
          <w:color w:val="111F2C"/>
          <w:spacing w:val="-4"/>
        </w:rPr>
        <w:t>3</w:t>
      </w:r>
      <w:r>
        <w:rPr>
          <w:color w:val="111F2C"/>
          <w:spacing w:val="-4"/>
        </w:rPr>
        <w:t>月</w:t>
      </w:r>
      <w:r>
        <w:rPr>
          <w:rFonts w:ascii="宋体" w:hAnsi="宋体" w:cs="宋体" w:eastAsia="宋体" w:hint="default"/>
          <w:color w:val="111F2C"/>
          <w:spacing w:val="-4"/>
        </w:rPr>
        <w:t>29</w:t>
      </w:r>
      <w:r>
        <w:rPr>
          <w:color w:val="111F2C"/>
          <w:spacing w:val="-4"/>
        </w:rPr>
        <w:t>日召开的</w:t>
      </w:r>
      <w:r>
        <w:rPr>
          <w:rFonts w:ascii="宋体" w:hAnsi="宋体" w:cs="宋体" w:eastAsia="宋体" w:hint="default"/>
          <w:color w:val="111F2C"/>
          <w:spacing w:val="-4"/>
        </w:rPr>
        <w:t>2019</w:t>
      </w:r>
      <w:r>
        <w:rPr>
          <w:color w:val="111F2C"/>
          <w:spacing w:val="-4"/>
        </w:rPr>
        <w:t>年第一次临时股东大会，决议通过拟以自筹</w:t>
      </w:r>
      <w:r>
        <w:rPr>
          <w:color w:val="111F2C"/>
          <w:spacing w:val="79"/>
        </w:rPr>
        <w:t> </w:t>
      </w:r>
      <w:r>
        <w:rPr>
          <w:color w:val="111F2C"/>
          <w:spacing w:val="79"/>
        </w:rPr>
      </w:r>
      <w:r>
        <w:rPr>
          <w:color w:val="111F2C"/>
          <w:spacing w:val="-4"/>
        </w:rPr>
        <w:t>资金不超过</w:t>
      </w:r>
      <w:r>
        <w:rPr>
          <w:rFonts w:ascii="宋体" w:hAnsi="宋体" w:cs="宋体" w:eastAsia="宋体" w:hint="default"/>
          <w:color w:val="111F2C"/>
          <w:spacing w:val="-4"/>
        </w:rPr>
        <w:t>55,000</w:t>
      </w:r>
      <w:r>
        <w:rPr>
          <w:color w:val="111F2C"/>
          <w:spacing w:val="-4"/>
        </w:rPr>
        <w:t>万元人民币认购昆仑健康保险股份有限公司不超过</w:t>
      </w:r>
      <w:r>
        <w:rPr>
          <w:rFonts w:ascii="宋体" w:hAnsi="宋体" w:cs="宋体" w:eastAsia="宋体" w:hint="default"/>
          <w:color w:val="111F2C"/>
          <w:spacing w:val="-4"/>
        </w:rPr>
        <w:t>15%</w:t>
      </w:r>
      <w:r>
        <w:rPr>
          <w:color w:val="111F2C"/>
          <w:spacing w:val="-4"/>
        </w:rPr>
        <w:t>的股份，</w:t>
      </w:r>
      <w:r>
        <w:rPr>
          <w:rFonts w:ascii="宋体" w:hAnsi="宋体" w:cs="宋体" w:eastAsia="宋体" w:hint="default"/>
          <w:color w:val="111F2C"/>
          <w:spacing w:val="-4"/>
        </w:rPr>
        <w:t>2019</w:t>
      </w:r>
      <w:r>
        <w:rPr>
          <w:color w:val="111F2C"/>
          <w:spacing w:val="-4"/>
        </w:rPr>
        <w:t>年</w:t>
      </w:r>
      <w:r>
        <w:rPr>
          <w:rFonts w:ascii="宋体" w:hAnsi="宋体" w:cs="宋体" w:eastAsia="宋体" w:hint="default"/>
          <w:color w:val="111F2C"/>
          <w:spacing w:val="-4"/>
        </w:rPr>
        <w:t>3</w:t>
      </w:r>
      <w:r>
        <w:rPr>
          <w:color w:val="111F2C"/>
          <w:spacing w:val="-4"/>
        </w:rPr>
        <w:t>月</w:t>
      </w:r>
      <w:r>
        <w:rPr>
          <w:rFonts w:ascii="宋体" w:hAnsi="宋体" w:cs="宋体" w:eastAsia="宋体" w:hint="default"/>
          <w:color w:val="111F2C"/>
          <w:spacing w:val="-4"/>
        </w:rPr>
        <w:t>31</w:t>
      </w:r>
      <w:r>
        <w:rPr>
          <w:color w:val="111F2C"/>
          <w:spacing w:val="-4"/>
        </w:rPr>
        <w:t>日，公司已与昆仑健康保险股</w:t>
      </w:r>
      <w:r>
        <w:rPr>
          <w:spacing w:val="-4"/>
        </w:rPr>
      </w:r>
    </w:p>
    <w:p>
      <w:pPr>
        <w:pStyle w:val="BodyText"/>
        <w:spacing w:line="340" w:lineRule="auto" w:before="4"/>
        <w:ind w:right="0"/>
        <w:jc w:val="left"/>
      </w:pPr>
      <w:r>
        <w:rPr>
          <w:color w:val="111F2C"/>
          <w:spacing w:val="-4"/>
          <w:w w:val="101"/>
        </w:rPr>
        <w:t>份有限公司签署《关于昆仑健康保险定向增发股份认购协议》，公司以</w:t>
      </w:r>
      <w:r>
        <w:rPr>
          <w:rFonts w:ascii="宋体" w:hAnsi="宋体" w:cs="宋体" w:eastAsia="宋体" w:hint="default"/>
          <w:color w:val="111F2C"/>
          <w:spacing w:val="-4"/>
          <w:w w:val="101"/>
        </w:rPr>
        <w:t>52,500</w:t>
      </w:r>
      <w:r>
        <w:rPr>
          <w:color w:val="111F2C"/>
          <w:spacing w:val="-4"/>
          <w:w w:val="101"/>
        </w:rPr>
        <w:t>万元认缴昆仑健康保险</w:t>
      </w:r>
      <w:r>
        <w:rPr>
          <w:rFonts w:ascii="宋体" w:hAnsi="宋体" w:cs="宋体" w:eastAsia="宋体" w:hint="default"/>
          <w:color w:val="111F2C"/>
          <w:spacing w:val="-4"/>
          <w:w w:val="101"/>
        </w:rPr>
        <w:t>35,000</w:t>
      </w:r>
      <w:r>
        <w:rPr>
          <w:color w:val="111F2C"/>
          <w:spacing w:val="-4"/>
          <w:w w:val="101"/>
        </w:rPr>
        <w:t>万股，投资后公</w:t>
      </w:r>
      <w:r>
        <w:rPr>
          <w:color w:val="111F2C"/>
          <w:spacing w:val="-62"/>
          <w:w w:val="101"/>
        </w:rPr>
        <w:t> </w:t>
      </w:r>
      <w:r>
        <w:rPr>
          <w:color w:val="111F2C"/>
          <w:spacing w:val="-62"/>
          <w:w w:val="101"/>
        </w:rPr>
      </w:r>
      <w:r>
        <w:rPr>
          <w:color w:val="111F2C"/>
          <w:spacing w:val="-3"/>
        </w:rPr>
        <w:t>司持股</w:t>
      </w:r>
      <w:r>
        <w:rPr>
          <w:rFonts w:ascii="宋体" w:hAnsi="宋体" w:cs="宋体" w:eastAsia="宋体" w:hint="default"/>
          <w:color w:val="111F2C"/>
          <w:spacing w:val="-3"/>
        </w:rPr>
        <w:t>14.95%</w:t>
      </w:r>
      <w:r>
        <w:rPr>
          <w:color w:val="111F2C"/>
          <w:spacing w:val="-3"/>
        </w:rPr>
        <w:t>。本次投资尚需中国银行保险监督管理委员会及工商登记机关审批，目前尚未实施。</w:t>
      </w:r>
      <w:r>
        <w:rPr>
          <w:color w:val="111F2C"/>
          <w:spacing w:val="45"/>
        </w:rPr>
        <w:t> </w:t>
      </w:r>
      <w:r>
        <w:rPr>
          <w:color w:val="111F2C"/>
          <w:spacing w:val="45"/>
        </w:rPr>
      </w:r>
      <w:r>
        <w:rPr>
          <w:spacing w:val="-3"/>
        </w:rPr>
        <w:t>公司需遵守《深圳证券交易所行业信息披露指引第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38"/>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p>
    <w:p>
      <w:pPr>
        <w:spacing w:after="0" w:line="340" w:lineRule="auto"/>
        <w:jc w:val="left"/>
        <w:sectPr>
          <w:headerReference w:type="default" r:id="rId17"/>
          <w:pgSz w:w="11910" w:h="16840"/>
          <w:pgMar w:header="914" w:footer="1022" w:top="17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二十、公司子公司重大事项" w:id="106"/>
      <w:bookmarkEnd w:id="106"/>
      <w:r>
        <w:rPr>
          <w:b w:val="0"/>
          <w:bCs w:val="0"/>
        </w:rPr>
      </w:r>
      <w:r>
        <w:rPr/>
        <w:t>二十、公司子公司重大事项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917"/>
        <w:gridCol w:w="6040"/>
        <w:gridCol w:w="1566"/>
      </w:tblGrid>
      <w:tr>
        <w:trPr>
          <w:trHeight w:val="346"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6"/>
              <w:jc w:val="right"/>
              <w:rPr>
                <w:rFonts w:ascii="宋体" w:hAnsi="宋体" w:cs="宋体" w:eastAsia="宋体" w:hint="default"/>
                <w:sz w:val="18"/>
                <w:szCs w:val="18"/>
              </w:rPr>
            </w:pPr>
            <w:r>
              <w:rPr>
                <w:rFonts w:ascii="宋体" w:hAnsi="宋体" w:cs="宋体" w:eastAsia="宋体" w:hint="default"/>
                <w:spacing w:val="-2"/>
                <w:sz w:val="18"/>
                <w:szCs w:val="18"/>
              </w:rPr>
              <w:t>公告号</w:t>
            </w:r>
          </w:p>
        </w:tc>
        <w:tc>
          <w:tcPr>
            <w:tcW w:w="6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8" w:right="0"/>
              <w:jc w:val="left"/>
              <w:rPr>
                <w:rFonts w:ascii="宋体" w:hAnsi="宋体" w:cs="宋体" w:eastAsia="宋体" w:hint="default"/>
                <w:sz w:val="18"/>
                <w:szCs w:val="18"/>
              </w:rPr>
            </w:pPr>
            <w:r>
              <w:rPr>
                <w:rFonts w:ascii="宋体" w:hAnsi="宋体" w:cs="宋体" w:eastAsia="宋体" w:hint="default"/>
                <w:sz w:val="18"/>
                <w:szCs w:val="18"/>
              </w:rPr>
              <w:t>披露日期</w:t>
            </w:r>
          </w:p>
        </w:tc>
      </w:tr>
      <w:tr>
        <w:trPr>
          <w:trHeight w:val="662" w:hRule="exact"/>
        </w:trPr>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71"/>
              <w:jc w:val="right"/>
              <w:rPr>
                <w:rFonts w:ascii="宋体" w:hAnsi="宋体" w:cs="宋体" w:eastAsia="宋体" w:hint="default"/>
                <w:sz w:val="18"/>
                <w:szCs w:val="18"/>
              </w:rPr>
            </w:pPr>
            <w:r>
              <w:rPr>
                <w:rFonts w:ascii="宋体"/>
                <w:spacing w:val="-1"/>
                <w:sz w:val="18"/>
              </w:rPr>
              <w:t>2019-113</w:t>
            </w:r>
          </w:p>
        </w:tc>
        <w:tc>
          <w:tcPr>
            <w:tcW w:w="60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74"/>
              <w:jc w:val="left"/>
              <w:rPr>
                <w:rFonts w:ascii="宋体" w:hAnsi="宋体" w:cs="宋体" w:eastAsia="宋体" w:hint="default"/>
                <w:sz w:val="18"/>
                <w:szCs w:val="18"/>
              </w:rPr>
            </w:pPr>
            <w:r>
              <w:rPr>
                <w:rFonts w:ascii="宋体" w:hAnsi="宋体" w:cs="宋体" w:eastAsia="宋体" w:hint="default"/>
                <w:spacing w:val="-3"/>
                <w:sz w:val="18"/>
                <w:szCs w:val="18"/>
              </w:rPr>
              <w:t>《关于全资子公司收购深圳钧泰建设有限公司</w:t>
            </w:r>
            <w:r>
              <w:rPr>
                <w:rFonts w:ascii="宋体" w:hAnsi="宋体" w:cs="宋体" w:eastAsia="宋体" w:hint="default"/>
                <w:spacing w:val="-3"/>
                <w:sz w:val="18"/>
                <w:szCs w:val="18"/>
              </w:rPr>
              <w:t>100%</w:t>
            </w:r>
            <w:r>
              <w:rPr>
                <w:rFonts w:ascii="宋体" w:hAnsi="宋体" w:cs="宋体" w:eastAsia="宋体" w:hint="default"/>
                <w:spacing w:val="-3"/>
                <w:sz w:val="18"/>
                <w:szCs w:val="18"/>
              </w:rPr>
              <w:t>股权暨取得市政公用工程</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施工总承包壹级资质的公告》</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sz w:val="18"/>
              </w:rPr>
              <w:t>2019-12-14</w:t>
            </w:r>
          </w:p>
        </w:tc>
      </w:tr>
    </w:tbl>
    <w:p>
      <w:pPr>
        <w:spacing w:after="0" w:line="240" w:lineRule="auto"/>
        <w:jc w:val="left"/>
        <w:rPr>
          <w:rFonts w:ascii="宋体" w:hAnsi="宋体" w:cs="宋体" w:eastAsia="宋体" w:hint="default"/>
          <w:sz w:val="18"/>
          <w:szCs w:val="18"/>
        </w:rPr>
        <w:sectPr>
          <w:headerReference w:type="default" r:id="rId18"/>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0"/>
        <w:jc w:val="left"/>
        <w:rPr>
          <w:b w:val="0"/>
          <w:bCs w:val="0"/>
        </w:rPr>
      </w:pPr>
      <w:bookmarkStart w:name="第六节股份变动及股东情况" w:id="107"/>
      <w:bookmarkEnd w:id="107"/>
      <w:r>
        <w:rPr>
          <w:b w:val="0"/>
          <w:bCs w:val="0"/>
        </w:rPr>
      </w:r>
      <w:bookmarkStart w:name="_bookmark5" w:id="108"/>
      <w:bookmarkEnd w:id="108"/>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28"/>
        <w:gridCol w:w="821"/>
        <w:gridCol w:w="826"/>
        <w:gridCol w:w="821"/>
        <w:gridCol w:w="826"/>
        <w:gridCol w:w="821"/>
        <w:gridCol w:w="821"/>
        <w:gridCol w:w="821"/>
        <w:gridCol w:w="797"/>
        <w:gridCol w:w="792"/>
      </w:tblGrid>
      <w:tr>
        <w:trPr>
          <w:trHeight w:val="403"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0"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127"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0" w:right="132"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left"/>
              <w:rPr>
                <w:rFonts w:ascii="Times New Roman" w:hAnsi="Times New Roman" w:cs="Times New Roman" w:eastAsia="Times New Roman" w:hint="default"/>
                <w:sz w:val="18"/>
                <w:szCs w:val="18"/>
              </w:rPr>
            </w:pPr>
            <w:r>
              <w:rPr>
                <w:rFonts w:ascii="Times New Roman"/>
                <w:sz w:val="18"/>
              </w:rPr>
              <w:t>293,940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 w:right="0"/>
              <w:jc w:val="center"/>
              <w:rPr>
                <w:rFonts w:ascii="Times New Roman" w:hAnsi="Times New Roman" w:cs="Times New Roman" w:eastAsia="Times New Roman" w:hint="default"/>
                <w:sz w:val="18"/>
                <w:szCs w:val="18"/>
              </w:rPr>
            </w:pPr>
            <w:r>
              <w:rPr>
                <w:rFonts w:ascii="Times New Roman"/>
                <w:sz w:val="18"/>
              </w:rPr>
              <w:t>-239,18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2,988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-233,18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2,988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Times New Roman" w:hAnsi="Times New Roman" w:cs="Times New Roman" w:eastAsia="Times New Roman" w:hint="default"/>
                <w:sz w:val="18"/>
                <w:szCs w:val="18"/>
              </w:rPr>
            </w:pPr>
            <w:r>
              <w:rPr>
                <w:rFonts w:ascii="Times New Roman"/>
                <w:sz w:val="18"/>
              </w:rPr>
              <w:t>60,757,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293,940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48.99%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z w:val="18"/>
              </w:rPr>
              <w:t>-239,18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2,988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center"/>
              <w:rPr>
                <w:rFonts w:ascii="Times New Roman" w:hAnsi="Times New Roman" w:cs="Times New Roman" w:eastAsia="Times New Roman" w:hint="default"/>
                <w:sz w:val="18"/>
                <w:szCs w:val="18"/>
              </w:rPr>
            </w:pPr>
            <w:r>
              <w:rPr>
                <w:rFonts w:ascii="Times New Roman"/>
                <w:sz w:val="18"/>
              </w:rPr>
              <w:t>-233,18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2,988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60,757,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11,981,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-11,981,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-11,981,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281,958</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,750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46.99%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z w:val="18"/>
              </w:rPr>
              <w:t>-227,20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1,738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center"/>
              <w:rPr>
                <w:rFonts w:ascii="Times New Roman" w:hAnsi="Times New Roman" w:cs="Times New Roman" w:eastAsia="Times New Roman" w:hint="default"/>
                <w:sz w:val="18"/>
                <w:szCs w:val="18"/>
              </w:rPr>
            </w:pPr>
            <w:r>
              <w:rPr>
                <w:rFonts w:ascii="Times New Roman"/>
                <w:sz w:val="18"/>
              </w:rPr>
              <w:t>-221,20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1,738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60,757,</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012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0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306,060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316,499</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,979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316,499</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622,55</w:t>
            </w:r>
          </w:p>
          <w:p>
            <w:pPr>
              <w:pStyle w:val="TableParagraph"/>
              <w:spacing w:line="240" w:lineRule="auto" w:before="110"/>
              <w:ind w:left="278" w:right="0"/>
              <w:jc w:val="left"/>
              <w:rPr>
                <w:rFonts w:ascii="Times New Roman" w:hAnsi="Times New Roman" w:cs="Times New Roman" w:eastAsia="Times New Roman" w:hint="default"/>
                <w:sz w:val="18"/>
                <w:szCs w:val="18"/>
              </w:rPr>
            </w:pPr>
            <w:r>
              <w:rPr>
                <w:rFonts w:ascii="Times New Roman"/>
                <w:sz w:val="18"/>
              </w:rPr>
              <w:t>9,979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91.11%</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306,060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316,499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,979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316,499</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,979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622,55</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9,979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91.11%</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77,316,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991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83,316,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683,31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6,991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240" w:lineRule="auto" w:before="53"/>
        <w:ind w:right="0"/>
        <w:jc w:val="left"/>
      </w:pPr>
      <w:r>
        <w:rPr>
          <w:spacing w:val="-3"/>
        </w:rPr>
        <w:t>股份变动的原因</w:t>
      </w:r>
    </w:p>
    <w:p>
      <w:pPr>
        <w:pStyle w:val="BodyText"/>
        <w:spacing w:line="357" w:lineRule="auto" w:before="115"/>
        <w:ind w:left="473" w:right="1129" w:hanging="360"/>
        <w:jc w:val="left"/>
      </w:pPr>
      <w:r>
        <w:rPr/>
        <w:t>√ </w:t>
      </w:r>
      <w:r>
        <w:rPr>
          <w:spacing w:val="-3"/>
        </w:rPr>
        <w:t>适用 </w:t>
      </w:r>
      <w:r>
        <w:rPr/>
        <w:t>□ 不适用</w:t>
      </w:r>
      <w:r>
        <w:rPr>
          <w:spacing w:val="-77"/>
        </w:rPr>
        <w:t> </w:t>
      </w:r>
      <w:r>
        <w:rPr>
          <w:spacing w:val="-77"/>
        </w:rPr>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日，公司召开</w:t>
      </w:r>
      <w:r>
        <w:rPr>
          <w:rFonts w:ascii="宋体" w:hAnsi="宋体" w:cs="宋体" w:eastAsia="宋体" w:hint="default"/>
          <w:spacing w:val="-2"/>
        </w:rPr>
        <w:t>2019</w:t>
      </w:r>
      <w:r>
        <w:rPr>
          <w:spacing w:val="-2"/>
        </w:rPr>
        <w:t>年第二次临时股东大会通过了《关于审议</w:t>
      </w:r>
      <w:r>
        <w:rPr>
          <w:rFonts w:ascii="宋体" w:hAnsi="宋体" w:cs="宋体" w:eastAsia="宋体" w:hint="default"/>
          <w:spacing w:val="-2"/>
        </w:rPr>
        <w:t>&lt;</w:t>
      </w:r>
      <w:r>
        <w:rPr>
          <w:spacing w:val="-2"/>
        </w:rPr>
        <w:t>深圳市中装建设集团股份有限公司</w:t>
      </w:r>
      <w:r>
        <w:rPr>
          <w:rFonts w:ascii="宋体" w:hAnsi="宋体" w:cs="宋体" w:eastAsia="宋体" w:hint="default"/>
          <w:spacing w:val="-2"/>
        </w:rPr>
        <w:t>2019</w:t>
      </w:r>
      <w:r>
        <w:rPr>
          <w:spacing w:val="-2"/>
        </w:rPr>
        <w:t>年</w:t>
      </w:r>
    </w:p>
    <w:p>
      <w:pPr>
        <w:pStyle w:val="BodyText"/>
        <w:spacing w:line="224" w:lineRule="exact"/>
        <w:ind w:right="0"/>
        <w:jc w:val="left"/>
      </w:pPr>
      <w:r>
        <w:rPr>
          <w:spacing w:val="-4"/>
        </w:rPr>
        <w:t>限制性股票激励计划（草案）</w:t>
      </w:r>
      <w:r>
        <w:rPr>
          <w:rFonts w:ascii="宋体" w:hAnsi="宋体" w:cs="宋体" w:eastAsia="宋体" w:hint="default"/>
          <w:spacing w:val="-4"/>
        </w:rPr>
        <w:t>&gt;</w:t>
      </w:r>
      <w:r>
        <w:rPr>
          <w:spacing w:val="-4"/>
        </w:rPr>
        <w:t>及其摘要的议案》等相关议案。根据公司</w:t>
      </w:r>
      <w:r>
        <w:rPr>
          <w:rFonts w:ascii="宋体" w:hAnsi="宋体" w:cs="宋体" w:eastAsia="宋体" w:hint="default"/>
          <w:spacing w:val="-4"/>
        </w:rPr>
        <w:t>2019</w:t>
      </w:r>
      <w:r>
        <w:rPr>
          <w:spacing w:val="-4"/>
        </w:rPr>
        <w:t>年第二次临时股东大会的授权，</w:t>
      </w: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6</w:t>
      </w:r>
      <w:r>
        <w:rPr>
          <w:spacing w:val="-4"/>
        </w:rPr>
        <w:t>日，</w:t>
      </w:r>
    </w:p>
    <w:p>
      <w:pPr>
        <w:spacing w:after="0" w:line="224" w:lineRule="exact"/>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2"/>
        <w:jc w:val="both"/>
      </w:pPr>
      <w:r>
        <w:rPr>
          <w:spacing w:val="-7"/>
          <w:w w:val="101"/>
        </w:rPr>
        <w:t>公司第三届董事会第十一次会议审议通过了《关于调整公司</w:t>
      </w:r>
      <w:r>
        <w:rPr>
          <w:rFonts w:ascii="宋体" w:hAnsi="宋体" w:cs="宋体" w:eastAsia="宋体" w:hint="default"/>
          <w:spacing w:val="-7"/>
          <w:w w:val="101"/>
        </w:rPr>
        <w:t>2019</w:t>
      </w:r>
      <w:r>
        <w:rPr>
          <w:spacing w:val="-7"/>
          <w:w w:val="101"/>
        </w:rPr>
        <w:t>年限制性股票激励对象授予名单的议案》、《关于向公司激励</w:t>
      </w:r>
      <w:r>
        <w:rPr>
          <w:spacing w:val="-89"/>
          <w:w w:val="101"/>
        </w:rPr>
        <w:t> </w:t>
      </w:r>
      <w:r>
        <w:rPr>
          <w:spacing w:val="-89"/>
          <w:w w:val="101"/>
        </w:rPr>
      </w:r>
      <w:r>
        <w:rPr>
          <w:spacing w:val="-3"/>
        </w:rPr>
        <w:t>对象授予限制性股票的议案》等相关议案，向公司</w:t>
      </w:r>
      <w:r>
        <w:rPr>
          <w:rFonts w:ascii="宋体" w:hAnsi="宋体" w:cs="宋体" w:eastAsia="宋体" w:hint="default"/>
          <w:spacing w:val="-3"/>
        </w:rPr>
        <w:t>57</w:t>
      </w:r>
      <w:r>
        <w:rPr>
          <w:spacing w:val="-3"/>
        </w:rPr>
        <w:t>名激励对象发行</w:t>
      </w:r>
      <w:r>
        <w:rPr>
          <w:rFonts w:ascii="宋体" w:hAnsi="宋体" w:cs="宋体" w:eastAsia="宋体" w:hint="default"/>
          <w:spacing w:val="-3"/>
        </w:rPr>
        <w:t>600</w:t>
      </w:r>
      <w:r>
        <w:rPr>
          <w:spacing w:val="-3"/>
        </w:rPr>
        <w:t>万股限制性股票。</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日，公司</w:t>
      </w:r>
      <w:r>
        <w:rPr>
          <w:rFonts w:ascii="宋体" w:hAnsi="宋体" w:cs="宋体" w:eastAsia="宋体" w:hint="default"/>
          <w:spacing w:val="-3"/>
        </w:rPr>
        <w:t>600</w:t>
      </w:r>
      <w:r>
        <w:rPr>
          <w:spacing w:val="-3"/>
        </w:rPr>
        <w:t>万股限</w:t>
      </w:r>
      <w:r>
        <w:rPr>
          <w:spacing w:val="9"/>
        </w:rPr>
        <w:t> </w:t>
      </w:r>
      <w:r>
        <w:rPr>
          <w:spacing w:val="9"/>
        </w:rPr>
      </w:r>
      <w:r>
        <w:rPr>
          <w:spacing w:val="-3"/>
        </w:rPr>
        <w:t>制性股票正式上市，公司总股本变为</w:t>
      </w:r>
      <w:r>
        <w:rPr>
          <w:rFonts w:ascii="宋体" w:hAnsi="宋体" w:cs="宋体" w:eastAsia="宋体" w:hint="default"/>
          <w:spacing w:val="-3"/>
        </w:rPr>
        <w:t>606,000,000</w:t>
      </w:r>
      <w:r>
        <w:rPr>
          <w:spacing w:val="-3"/>
        </w:rPr>
        <w:t>股。</w:t>
      </w:r>
      <w:r>
        <w:rPr/>
      </w:r>
    </w:p>
    <w:p>
      <w:pPr>
        <w:pStyle w:val="BodyText"/>
        <w:spacing w:line="316" w:lineRule="auto" w:before="19"/>
        <w:ind w:right="0" w:firstLine="360"/>
        <w:jc w:val="left"/>
      </w:pPr>
      <w:r>
        <w:rPr>
          <w:rFonts w:ascii="宋体" w:hAnsi="宋体" w:cs="宋体" w:eastAsia="宋体" w:hint="default"/>
          <w:spacing w:val="-4"/>
        </w:rPr>
        <w:t>2</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26</w:t>
      </w:r>
      <w:r>
        <w:rPr>
          <w:spacing w:val="-4"/>
        </w:rPr>
        <w:t>日，公司申请解除首次公开发行前已发行股份限售数量</w:t>
      </w:r>
      <w:r>
        <w:rPr>
          <w:rFonts w:ascii="宋体" w:hAnsi="宋体" w:cs="宋体" w:eastAsia="宋体" w:hint="default"/>
          <w:spacing w:val="-4"/>
        </w:rPr>
        <w:t>293,940,000</w:t>
      </w:r>
      <w:r>
        <w:rPr>
          <w:spacing w:val="-4"/>
        </w:rPr>
        <w:t>股，占公司股本总数的</w:t>
      </w:r>
      <w:r>
        <w:rPr>
          <w:rFonts w:ascii="宋体" w:hAnsi="宋体" w:cs="宋体" w:eastAsia="宋体" w:hint="default"/>
          <w:spacing w:val="-4"/>
        </w:rPr>
        <w:t>43.5470</w:t>
      </w:r>
      <w:r>
        <w:rPr>
          <w:spacing w:val="-4"/>
        </w:rPr>
        <w:t>％，</w:t>
      </w:r>
      <w:r>
        <w:rPr>
          <w:w w:val="101"/>
        </w:rPr>
        <w:t> </w:t>
      </w:r>
      <w:r>
        <w:rPr>
          <w:spacing w:val="-4"/>
          <w:w w:val="101"/>
        </w:rPr>
        <w:t>申请解除股份限售的股东人数为</w:t>
      </w:r>
      <w:r>
        <w:rPr>
          <w:rFonts w:ascii="宋体" w:hAnsi="宋体" w:cs="宋体" w:eastAsia="宋体" w:hint="default"/>
          <w:spacing w:val="-4"/>
          <w:w w:val="101"/>
        </w:rPr>
        <w:t>4</w:t>
      </w:r>
      <w:r>
        <w:rPr>
          <w:spacing w:val="-4"/>
          <w:w w:val="101"/>
        </w:rPr>
        <w:t>名，本次解除限售股份可上市流通时间为：</w:t>
      </w:r>
      <w:r>
        <w:rPr>
          <w:rFonts w:ascii="宋体" w:hAnsi="宋体" w:cs="宋体" w:eastAsia="宋体" w:hint="default"/>
          <w:spacing w:val="-4"/>
          <w:w w:val="101"/>
        </w:rPr>
        <w:t>2019</w:t>
      </w:r>
      <w:r>
        <w:rPr>
          <w:spacing w:val="-4"/>
          <w:w w:val="101"/>
        </w:rPr>
        <w:t>年</w:t>
      </w:r>
      <w:r>
        <w:rPr>
          <w:rFonts w:ascii="宋体" w:hAnsi="宋体" w:cs="宋体" w:eastAsia="宋体" w:hint="default"/>
          <w:spacing w:val="-4"/>
          <w:w w:val="101"/>
        </w:rPr>
        <w:t>11</w:t>
      </w:r>
      <w:r>
        <w:rPr>
          <w:spacing w:val="-4"/>
          <w:w w:val="101"/>
        </w:rPr>
        <w:t>月</w:t>
      </w:r>
      <w:r>
        <w:rPr>
          <w:rFonts w:ascii="宋体" w:hAnsi="宋体" w:cs="宋体" w:eastAsia="宋体" w:hint="default"/>
          <w:spacing w:val="-4"/>
          <w:w w:val="101"/>
        </w:rPr>
        <w:t>29</w:t>
      </w:r>
      <w:r>
        <w:rPr>
          <w:spacing w:val="-4"/>
          <w:w w:val="101"/>
        </w:rPr>
        <w:t>日（星期五）。</w:t>
      </w:r>
      <w:r>
        <w:rPr>
          <w:spacing w:val="-4"/>
        </w:rPr>
      </w:r>
    </w:p>
    <w:p>
      <w:pPr>
        <w:pStyle w:val="BodyText"/>
        <w:spacing w:line="316" w:lineRule="auto" w:before="19"/>
        <w:ind w:right="0" w:firstLine="360"/>
        <w:jc w:val="left"/>
      </w:pPr>
      <w:r>
        <w:rPr>
          <w:rFonts w:ascii="宋体" w:hAnsi="宋体" w:cs="宋体" w:eastAsia="宋体" w:hint="default"/>
          <w:spacing w:val="-6"/>
          <w:w w:val="101"/>
        </w:rPr>
        <w:t>3</w:t>
      </w:r>
      <w:r>
        <w:rPr>
          <w:spacing w:val="-6"/>
          <w:w w:val="101"/>
        </w:rPr>
        <w:t>、报告期内，“中装转债”进行了债转股，截至</w:t>
      </w:r>
      <w:r>
        <w:rPr>
          <w:rFonts w:ascii="宋体" w:hAnsi="宋体" w:cs="宋体" w:eastAsia="宋体" w:hint="default"/>
          <w:spacing w:val="-6"/>
          <w:w w:val="101"/>
        </w:rPr>
        <w:t>2019</w:t>
      </w:r>
      <w:r>
        <w:rPr>
          <w:spacing w:val="-6"/>
          <w:w w:val="101"/>
        </w:rPr>
        <w:t>年</w:t>
      </w:r>
      <w:r>
        <w:rPr>
          <w:rFonts w:ascii="宋体" w:hAnsi="宋体" w:cs="宋体" w:eastAsia="宋体" w:hint="default"/>
          <w:spacing w:val="-6"/>
          <w:w w:val="101"/>
        </w:rPr>
        <w:t>12</w:t>
      </w:r>
      <w:r>
        <w:rPr>
          <w:spacing w:val="-6"/>
          <w:w w:val="101"/>
        </w:rPr>
        <w:t>月</w:t>
      </w:r>
      <w:r>
        <w:rPr>
          <w:rFonts w:ascii="宋体" w:hAnsi="宋体" w:cs="宋体" w:eastAsia="宋体" w:hint="default"/>
          <w:spacing w:val="-6"/>
          <w:w w:val="101"/>
        </w:rPr>
        <w:t>31</w:t>
      </w:r>
      <w:r>
        <w:rPr>
          <w:spacing w:val="-6"/>
          <w:w w:val="101"/>
        </w:rPr>
        <w:t>日转股增加了</w:t>
      </w:r>
      <w:r>
        <w:rPr>
          <w:rFonts w:ascii="宋体" w:hAnsi="宋体" w:cs="宋体" w:eastAsia="宋体" w:hint="default"/>
          <w:spacing w:val="-6"/>
          <w:w w:val="101"/>
        </w:rPr>
        <w:t>77,316,991</w:t>
      </w:r>
      <w:r>
        <w:rPr>
          <w:spacing w:val="-6"/>
          <w:w w:val="101"/>
        </w:rPr>
        <w:t>股，公司股份总数由</w:t>
      </w:r>
      <w:r>
        <w:rPr>
          <w:rFonts w:ascii="宋体" w:hAnsi="宋体" w:cs="宋体" w:eastAsia="宋体" w:hint="default"/>
          <w:spacing w:val="-6"/>
          <w:w w:val="101"/>
        </w:rPr>
        <w:t>606,000,000</w:t>
      </w:r>
      <w:r>
        <w:rPr>
          <w:rFonts w:ascii="宋体" w:hAnsi="宋体" w:cs="宋体" w:eastAsia="宋体" w:hint="default"/>
          <w:w w:val="101"/>
        </w:rPr>
        <w:t> </w:t>
      </w:r>
      <w:r>
        <w:rPr/>
        <w:t>股增加至</w:t>
      </w:r>
      <w:r>
        <w:rPr>
          <w:rFonts w:ascii="宋体" w:hAnsi="宋体" w:cs="宋体" w:eastAsia="宋体" w:hint="default"/>
        </w:rPr>
        <w:t>683,316,991</w:t>
      </w:r>
      <w:r>
        <w:rPr/>
        <w:t>股。</w:t>
      </w:r>
    </w:p>
    <w:p>
      <w:pPr>
        <w:pStyle w:val="BodyText"/>
        <w:spacing w:line="240" w:lineRule="auto" w:before="62"/>
        <w:ind w:right="0"/>
        <w:jc w:val="left"/>
      </w:pPr>
      <w:r>
        <w:rPr>
          <w:spacing w:val="-3"/>
        </w:rPr>
        <w:t>股份变动的批准情况</w:t>
      </w:r>
    </w:p>
    <w:p>
      <w:pPr>
        <w:pStyle w:val="BodyText"/>
        <w:spacing w:line="352" w:lineRule="auto" w:before="120"/>
        <w:ind w:left="473" w:right="1129" w:hanging="360"/>
        <w:jc w:val="left"/>
      </w:pPr>
      <w:r>
        <w:rPr/>
        <w:t>√ </w:t>
      </w:r>
      <w:r>
        <w:rPr>
          <w:spacing w:val="-3"/>
        </w:rPr>
        <w:t>适用 </w:t>
      </w:r>
      <w:r>
        <w:rPr/>
        <w:t>□ 不适用</w:t>
      </w:r>
      <w:r>
        <w:rPr>
          <w:spacing w:val="-77"/>
        </w:rPr>
        <w:t> </w:t>
      </w:r>
      <w:r>
        <w:rPr>
          <w:spacing w:val="-77"/>
        </w:rPr>
      </w:r>
      <w:r>
        <w:rPr>
          <w:rFonts w:ascii="宋体" w:hAnsi="宋体" w:cs="宋体" w:eastAsia="宋体" w:hint="default"/>
          <w:spacing w:val="-1"/>
        </w:rPr>
        <w:t>2019</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6</w:t>
      </w:r>
      <w:r>
        <w:rPr>
          <w:spacing w:val="-1"/>
        </w:rPr>
        <w:t>日，公司第三届董事会第十一次会议审议通过了《关于调整公司</w:t>
      </w:r>
      <w:r>
        <w:rPr>
          <w:rFonts w:ascii="宋体" w:hAnsi="宋体" w:cs="宋体" w:eastAsia="宋体" w:hint="default"/>
          <w:spacing w:val="-1"/>
        </w:rPr>
        <w:t>2019</w:t>
      </w:r>
      <w:r>
        <w:rPr>
          <w:spacing w:val="-1"/>
        </w:rPr>
        <w:t>年限制性股票激励对象授予名单的议</w:t>
      </w:r>
    </w:p>
    <w:p>
      <w:pPr>
        <w:pStyle w:val="BodyText"/>
        <w:spacing w:line="362" w:lineRule="auto"/>
        <w:ind w:right="4753"/>
        <w:jc w:val="left"/>
      </w:pPr>
      <w:r>
        <w:rPr>
          <w:spacing w:val="-9"/>
          <w:w w:val="101"/>
        </w:rPr>
        <w:t>案》、《关于向公司激励对象授予限制性股票的议案》等相关议案。</w:t>
      </w:r>
      <w:r>
        <w:rPr>
          <w:spacing w:val="-75"/>
          <w:w w:val="101"/>
        </w:rPr>
        <w:t> </w:t>
      </w:r>
      <w:r>
        <w:rPr>
          <w:spacing w:val="-75"/>
          <w:w w:val="101"/>
        </w:rPr>
      </w:r>
      <w:r>
        <w:rPr>
          <w:spacing w:val="-3"/>
        </w:rPr>
        <w:t>股份变动的过户情况</w:t>
      </w:r>
    </w:p>
    <w:p>
      <w:pPr>
        <w:pStyle w:val="BodyText"/>
        <w:spacing w:line="352" w:lineRule="auto" w:before="28"/>
        <w:ind w:left="473" w:right="2749" w:hanging="360"/>
        <w:jc w:val="left"/>
      </w:pPr>
      <w:r>
        <w:rPr/>
        <w:t>√ </w:t>
      </w:r>
      <w:r>
        <w:rPr>
          <w:spacing w:val="-3"/>
        </w:rPr>
        <w:t>适用 </w:t>
      </w:r>
      <w:r>
        <w:rPr/>
        <w:t>□ 不适用</w:t>
      </w:r>
      <w:r>
        <w:rPr>
          <w:spacing w:val="-77"/>
        </w:rPr>
        <w:t> </w:t>
      </w:r>
      <w:r>
        <w:rPr>
          <w:spacing w:val="-77"/>
        </w:rPr>
      </w:r>
      <w:r>
        <w:rPr>
          <w:spacing w:val="-3"/>
        </w:rPr>
        <w:t>公司</w:t>
      </w:r>
      <w:r>
        <w:rPr>
          <w:rFonts w:ascii="宋体" w:hAnsi="宋体" w:cs="宋体" w:eastAsia="宋体" w:hint="default"/>
          <w:spacing w:val="-3"/>
        </w:rPr>
        <w:t>2019</w:t>
      </w:r>
      <w:r>
        <w:rPr>
          <w:spacing w:val="-3"/>
        </w:rPr>
        <w:t>年限制性股票激励计划授予日为</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6</w:t>
      </w:r>
      <w:r>
        <w:rPr>
          <w:spacing w:val="-3"/>
        </w:rPr>
        <w:t>日，授予股份的上市日期为</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w:t>
      </w:r>
      <w:r>
        <w:rPr/>
      </w:r>
    </w:p>
    <w:p>
      <w:pPr>
        <w:pStyle w:val="BodyText"/>
        <w:spacing w:line="240" w:lineRule="auto" w:before="35"/>
        <w:ind w:right="0"/>
        <w:jc w:val="left"/>
      </w:pPr>
      <w:r>
        <w:rPr>
          <w:spacing w:val="-3"/>
        </w:rPr>
        <w:t>股份回购的实施进展情况</w:t>
      </w:r>
    </w:p>
    <w:p>
      <w:pPr>
        <w:pStyle w:val="BodyText"/>
        <w:spacing w:line="357" w:lineRule="auto" w:before="119"/>
        <w:ind w:right="6261"/>
        <w:jc w:val="left"/>
      </w:pPr>
      <w:r>
        <w:rPr/>
        <w:t>□ </w:t>
      </w:r>
      <w:r>
        <w:rPr>
          <w:spacing w:val="-3"/>
        </w:rPr>
        <w:t>适用 </w:t>
      </w:r>
      <w:r>
        <w:rPr/>
        <w:t>√ 不适用</w:t>
      </w:r>
      <w:r>
        <w:rPr>
          <w:spacing w:val="-77"/>
        </w:rPr>
        <w:t> </w:t>
      </w:r>
      <w:r>
        <w:rPr>
          <w:spacing w:val="-77"/>
        </w:rPr>
      </w:r>
      <w:r>
        <w:rPr>
          <w:spacing w:val="-3"/>
        </w:rPr>
        <w:t>采用集中竞价方式减持回购股份的实施进展情况</w:t>
      </w:r>
    </w:p>
    <w:p>
      <w:pPr>
        <w:pStyle w:val="BodyText"/>
        <w:spacing w:line="362" w:lineRule="auto" w:before="26"/>
        <w:ind w:right="1129"/>
        <w:jc w:val="left"/>
      </w:pPr>
      <w:r>
        <w:rPr/>
        <w:t>□ </w:t>
      </w:r>
      <w:r>
        <w:rPr>
          <w:spacing w:val="-3"/>
        </w:rPr>
        <w:t>适用 </w:t>
      </w:r>
      <w:r>
        <w:rPr/>
        <w:t>√ 不适用</w:t>
      </w:r>
      <w:r>
        <w:rPr>
          <w:spacing w:val="-77"/>
        </w:rPr>
        <w:t> </w:t>
      </w:r>
      <w:r>
        <w:rPr>
          <w:spacing w:val="-77"/>
        </w:rPr>
      </w:r>
      <w:r>
        <w:rPr>
          <w:spacing w:val="-3"/>
        </w:rPr>
        <w:t>股份变动对最近一年和最近一期基本每股收益和稀释每股收益、归属于公司普通股股东的每股净资产等财务指标的影响</w:t>
      </w:r>
    </w:p>
    <w:p>
      <w:pPr>
        <w:pStyle w:val="BodyText"/>
        <w:spacing w:line="352" w:lineRule="auto" w:before="23"/>
        <w:ind w:left="473" w:right="1129" w:hanging="360"/>
        <w:jc w:val="left"/>
      </w:pPr>
      <w:r>
        <w:rPr/>
        <w:t>√ </w:t>
      </w:r>
      <w:r>
        <w:rPr>
          <w:spacing w:val="-3"/>
        </w:rPr>
        <w:t>适用 </w:t>
      </w:r>
      <w:r>
        <w:rPr/>
        <w:t>□ 不适用</w:t>
      </w:r>
      <w:r>
        <w:rPr>
          <w:spacing w:val="-77"/>
        </w:rPr>
        <w:t> </w:t>
      </w:r>
      <w:r>
        <w:rPr>
          <w:spacing w:val="-77"/>
        </w:rPr>
      </w:r>
      <w:r>
        <w:rPr>
          <w:spacing w:val="-2"/>
        </w:rPr>
        <w:t>按最新股本</w:t>
      </w:r>
      <w:r>
        <w:rPr>
          <w:rFonts w:ascii="宋体" w:hAnsi="宋体" w:cs="宋体" w:eastAsia="宋体" w:hint="default"/>
          <w:spacing w:val="-2"/>
        </w:rPr>
        <w:t>690,549,838</w:t>
      </w:r>
      <w:r>
        <w:rPr>
          <w:spacing w:val="-2"/>
        </w:rPr>
        <w:t>股摊薄计算，</w:t>
      </w:r>
      <w:r>
        <w:rPr>
          <w:rFonts w:ascii="宋体" w:hAnsi="宋体" w:cs="宋体" w:eastAsia="宋体" w:hint="default"/>
          <w:spacing w:val="-2"/>
        </w:rPr>
        <w:t>2018</w:t>
      </w:r>
      <w:r>
        <w:rPr>
          <w:spacing w:val="-2"/>
        </w:rPr>
        <w:t>年度每股收益</w:t>
      </w:r>
      <w:r>
        <w:rPr>
          <w:rFonts w:ascii="宋体" w:hAnsi="宋体" w:cs="宋体" w:eastAsia="宋体" w:hint="default"/>
          <w:spacing w:val="-2"/>
        </w:rPr>
        <w:t>0.24</w:t>
      </w:r>
      <w:r>
        <w:rPr>
          <w:spacing w:val="-2"/>
        </w:rPr>
        <w:t>元，</w:t>
      </w:r>
      <w:r>
        <w:rPr>
          <w:rFonts w:ascii="宋体" w:hAnsi="宋体" w:cs="宋体" w:eastAsia="宋体" w:hint="default"/>
          <w:spacing w:val="-2"/>
        </w:rPr>
        <w:t>2019</w:t>
      </w:r>
      <w:r>
        <w:rPr>
          <w:spacing w:val="-2"/>
        </w:rPr>
        <w:t>年第三季度每股收益</w:t>
      </w:r>
      <w:r>
        <w:rPr>
          <w:rFonts w:ascii="宋体" w:hAnsi="宋体" w:cs="宋体" w:eastAsia="宋体" w:hint="default"/>
          <w:spacing w:val="-2"/>
        </w:rPr>
        <w:t>0.30</w:t>
      </w:r>
      <w:r>
        <w:rPr>
          <w:spacing w:val="-2"/>
        </w:rPr>
        <w:t>元，</w:t>
      </w:r>
      <w:r>
        <w:rPr>
          <w:rFonts w:ascii="宋体" w:hAnsi="宋体" w:cs="宋体" w:eastAsia="宋体" w:hint="default"/>
          <w:spacing w:val="-2"/>
        </w:rPr>
        <w:t>2018</w:t>
      </w:r>
      <w:r>
        <w:rPr>
          <w:spacing w:val="-2"/>
        </w:rPr>
        <w:t>年每股净资产</w:t>
      </w:r>
    </w:p>
    <w:p>
      <w:pPr>
        <w:pStyle w:val="BodyText"/>
        <w:spacing w:line="227" w:lineRule="exact"/>
        <w:ind w:right="0"/>
        <w:jc w:val="left"/>
      </w:pPr>
      <w:r>
        <w:rPr>
          <w:rFonts w:ascii="宋体" w:hAnsi="宋体" w:cs="宋体" w:eastAsia="宋体" w:hint="default"/>
        </w:rPr>
        <w:t>3.15</w:t>
      </w:r>
      <w:r>
        <w:rPr/>
        <w:t>元，</w:t>
      </w:r>
      <w:r>
        <w:rPr>
          <w:rFonts w:ascii="宋体" w:hAnsi="宋体" w:cs="宋体" w:eastAsia="宋体" w:hint="default"/>
        </w:rPr>
        <w:t>2019</w:t>
      </w:r>
      <w:r>
        <w:rPr/>
        <w:t>年第三季度每股净资产</w:t>
      </w:r>
      <w:r>
        <w:rPr>
          <w:rFonts w:ascii="宋体" w:hAnsi="宋体" w:cs="宋体" w:eastAsia="宋体" w:hint="default"/>
        </w:rPr>
        <w:t>3.57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240" w:lineRule="auto"/>
        <w:ind w:right="0"/>
        <w:jc w:val="left"/>
      </w:pPr>
      <w:r>
        <w:rPr>
          <w:spacing w:val="-3"/>
        </w:rPr>
        <w:t>公司认为必要或证券监管机构要求披露的其他内容</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9"/>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2"/>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132" w:hanging="360"/>
              <w:jc w:val="left"/>
              <w:rPr>
                <w:rFonts w:ascii="宋体" w:hAnsi="宋体" w:cs="宋体" w:eastAsia="宋体" w:hint="default"/>
                <w:sz w:val="18"/>
                <w:szCs w:val="18"/>
              </w:rPr>
            </w:pPr>
            <w:r>
              <w:rPr>
                <w:rFonts w:ascii="宋体" w:hAnsi="宋体" w:cs="宋体" w:eastAsia="宋体" w:hint="default"/>
                <w:spacing w:val="-2"/>
                <w:sz w:val="18"/>
                <w:szCs w:val="18"/>
              </w:rPr>
              <w:t>本期增加限售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132" w:hanging="361"/>
              <w:jc w:val="left"/>
              <w:rPr>
                <w:rFonts w:ascii="宋体" w:hAnsi="宋体" w:cs="宋体" w:eastAsia="宋体" w:hint="default"/>
                <w:sz w:val="18"/>
                <w:szCs w:val="18"/>
              </w:rPr>
            </w:pPr>
            <w:r>
              <w:rPr>
                <w:rFonts w:ascii="宋体" w:hAnsi="宋体" w:cs="宋体" w:eastAsia="宋体" w:hint="default"/>
                <w:spacing w:val="-2"/>
                <w:sz w:val="18"/>
                <w:szCs w:val="18"/>
              </w:rPr>
              <w:t>本期解除限售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2"/>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198,439,650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198,439,650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73,009,350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73,009,350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鼎润天成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11,981,250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11,981,250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10,509,750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10,509,750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133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570,000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4"/>
                <w:sz w:val="18"/>
                <w:szCs w:val="18"/>
              </w:rPr>
              <w:t>庄超喜</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133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133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5" w:right="166"/>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105" w:right="95"/>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w:t>
            </w:r>
            <w:r>
              <w:rPr>
                <w:rFonts w:ascii="宋体" w:hAnsi="宋体" w:cs="宋体" w:eastAsia="宋体" w:hint="default"/>
                <w:spacing w:val="-88"/>
                <w:sz w:val="18"/>
                <w:szCs w:val="18"/>
              </w:rPr>
              <w:t> </w:t>
            </w:r>
            <w:r>
              <w:rPr>
                <w:rFonts w:ascii="宋体" w:hAnsi="宋体" w:cs="宋体" w:eastAsia="宋体" w:hint="default"/>
                <w:sz w:val="18"/>
                <w:szCs w:val="18"/>
              </w:rPr>
              <w:t>制性股票激励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计划安排进行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解限。</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293,940,000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293,940,000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2,390,000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12"/>
        <w:gridCol w:w="1296"/>
        <w:gridCol w:w="1292"/>
        <w:gridCol w:w="1296"/>
        <w:gridCol w:w="1296"/>
        <w:gridCol w:w="1297"/>
        <w:gridCol w:w="1685"/>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0" w:right="152" w:hanging="178"/>
              <w:jc w:val="left"/>
              <w:rPr>
                <w:rFonts w:ascii="宋体" w:hAnsi="宋体" w:cs="宋体" w:eastAsia="宋体" w:hint="default"/>
                <w:sz w:val="18"/>
                <w:szCs w:val="18"/>
              </w:rPr>
            </w:pPr>
            <w:r>
              <w:rPr>
                <w:rFonts w:ascii="宋体" w:hAnsi="宋体" w:cs="宋体" w:eastAsia="宋体" w:hint="default"/>
                <w:spacing w:val="-2"/>
                <w:sz w:val="18"/>
                <w:szCs w:val="18"/>
              </w:rPr>
              <w:t>股票及其衍生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证券名称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69" w:right="94" w:hanging="269"/>
              <w:jc w:val="left"/>
              <w:rPr>
                <w:rFonts w:ascii="宋体" w:hAnsi="宋体" w:cs="宋体" w:eastAsia="宋体" w:hint="default"/>
                <w:sz w:val="18"/>
                <w:szCs w:val="18"/>
              </w:rPr>
            </w:pPr>
            <w:r>
              <w:rPr>
                <w:rFonts w:ascii="宋体" w:hAnsi="宋体" w:cs="宋体" w:eastAsia="宋体" w:hint="default"/>
                <w:spacing w:val="-2"/>
                <w:sz w:val="18"/>
                <w:szCs w:val="18"/>
              </w:rPr>
              <w:t>发行价格（或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74" w:right="185" w:hanging="178"/>
              <w:jc w:val="left"/>
              <w:rPr>
                <w:rFonts w:ascii="宋体" w:hAnsi="宋体" w:cs="宋体" w:eastAsia="宋体" w:hint="default"/>
                <w:sz w:val="18"/>
                <w:szCs w:val="18"/>
              </w:rPr>
            </w:pPr>
            <w:r>
              <w:rPr>
                <w:rFonts w:ascii="宋体" w:hAnsi="宋体" w:cs="宋体" w:eastAsia="宋体" w:hint="default"/>
                <w:spacing w:val="-2"/>
                <w:sz w:val="18"/>
                <w:szCs w:val="18"/>
              </w:rPr>
              <w:t>获准上市交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易数量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6,000,000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6,000,000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12"/>
        <w:gridCol w:w="1296"/>
        <w:gridCol w:w="1292"/>
        <w:gridCol w:w="1296"/>
        <w:gridCol w:w="1296"/>
        <w:gridCol w:w="1297"/>
        <w:gridCol w:w="1685"/>
      </w:tblGrid>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中装转债</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5,250,000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5,250,000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352" w:lineRule="auto" w:before="56"/>
        <w:ind w:left="478" w:right="0" w:hanging="365"/>
        <w:jc w:val="left"/>
      </w:pPr>
      <w:r>
        <w:rPr>
          <w:spacing w:val="-3"/>
        </w:rPr>
        <w:t>报告期内证券发行（不含优先股）情况的说明</w:t>
      </w:r>
      <w:r>
        <w:rPr>
          <w:spacing w:val="-27"/>
        </w:rPr>
        <w:t> </w:t>
      </w:r>
      <w:r>
        <w:rPr>
          <w:spacing w:val="-27"/>
        </w:rPr>
      </w:r>
      <w:r>
        <w:rPr>
          <w:rFonts w:ascii="宋体" w:hAnsi="宋体" w:cs="宋体" w:eastAsia="宋体" w:hint="default"/>
          <w:spacing w:val="-3"/>
        </w:rPr>
        <w:t>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19</w:t>
      </w:r>
      <w:r>
        <w:rPr>
          <w:spacing w:val="-3"/>
        </w:rPr>
        <w:t>日，公司召开</w:t>
      </w:r>
      <w:r>
        <w:rPr>
          <w:rFonts w:ascii="宋体" w:hAnsi="宋体" w:cs="宋体" w:eastAsia="宋体" w:hint="default"/>
          <w:spacing w:val="-3"/>
        </w:rPr>
        <w:t>2019</w:t>
      </w:r>
      <w:r>
        <w:rPr>
          <w:spacing w:val="-3"/>
        </w:rPr>
        <w:t>年第二次临时股东大会通过了《关于审议</w:t>
      </w:r>
      <w:r>
        <w:rPr>
          <w:rFonts w:ascii="宋体" w:hAnsi="宋体" w:cs="宋体" w:eastAsia="宋体" w:hint="default"/>
          <w:spacing w:val="-3"/>
        </w:rPr>
        <w:t>&lt;</w:t>
      </w:r>
      <w:r>
        <w:rPr>
          <w:spacing w:val="-3"/>
        </w:rPr>
        <w:t>深圳市中装建设集团股份有限公司</w:t>
      </w:r>
      <w:r>
        <w:rPr>
          <w:rFonts w:ascii="宋体" w:hAnsi="宋体" w:cs="宋体" w:eastAsia="宋体" w:hint="default"/>
          <w:spacing w:val="-3"/>
        </w:rPr>
        <w:t>2019</w:t>
      </w:r>
      <w:r>
        <w:rPr>
          <w:spacing w:val="-3"/>
        </w:rPr>
        <w:t>年</w:t>
      </w:r>
    </w:p>
    <w:p>
      <w:pPr>
        <w:pStyle w:val="BodyText"/>
        <w:spacing w:line="319" w:lineRule="auto"/>
        <w:ind w:right="0"/>
        <w:jc w:val="left"/>
      </w:pPr>
      <w:r>
        <w:rPr>
          <w:spacing w:val="-4"/>
        </w:rPr>
        <w:t>限制性股票激励计划（草案）</w:t>
      </w:r>
      <w:r>
        <w:rPr>
          <w:rFonts w:ascii="宋体" w:hAnsi="宋体" w:cs="宋体" w:eastAsia="宋体" w:hint="default"/>
          <w:spacing w:val="-4"/>
        </w:rPr>
        <w:t>&gt;</w:t>
      </w:r>
      <w:r>
        <w:rPr>
          <w:spacing w:val="-4"/>
        </w:rPr>
        <w:t>及其摘要的议案》等相关议案。根据公司</w:t>
      </w:r>
      <w:r>
        <w:rPr>
          <w:rFonts w:ascii="宋体" w:hAnsi="宋体" w:cs="宋体" w:eastAsia="宋体" w:hint="default"/>
          <w:spacing w:val="-4"/>
        </w:rPr>
        <w:t>2019</w:t>
      </w:r>
      <w:r>
        <w:rPr>
          <w:spacing w:val="-4"/>
        </w:rPr>
        <w:t>年第二次临时股东大会的授权，</w:t>
      </w: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6</w:t>
      </w:r>
      <w:r>
        <w:rPr>
          <w:spacing w:val="-4"/>
        </w:rPr>
        <w:t>日，</w:t>
      </w:r>
      <w:r>
        <w:rPr>
          <w:spacing w:val="61"/>
        </w:rPr>
        <w:t> </w:t>
      </w:r>
      <w:r>
        <w:rPr>
          <w:spacing w:val="-7"/>
          <w:w w:val="101"/>
        </w:rPr>
        <w:t>公司第三届董事会第十一次会议审议通过了《关于调整公司</w:t>
      </w:r>
      <w:r>
        <w:rPr>
          <w:rFonts w:ascii="宋体" w:hAnsi="宋体" w:cs="宋体" w:eastAsia="宋体" w:hint="default"/>
          <w:spacing w:val="-7"/>
          <w:w w:val="101"/>
        </w:rPr>
        <w:t>2019</w:t>
      </w:r>
      <w:r>
        <w:rPr>
          <w:spacing w:val="-7"/>
          <w:w w:val="101"/>
        </w:rPr>
        <w:t>年限制性股票激励对象授予名单的议案》、《关于向公司激励</w:t>
      </w:r>
      <w:r>
        <w:rPr>
          <w:spacing w:val="-89"/>
          <w:w w:val="101"/>
        </w:rPr>
        <w:t> </w:t>
      </w:r>
      <w:r>
        <w:rPr>
          <w:spacing w:val="-89"/>
          <w:w w:val="101"/>
        </w:rPr>
      </w:r>
      <w:r>
        <w:rPr>
          <w:spacing w:val="-3"/>
        </w:rPr>
        <w:t>对象授予限制性股票的议案》等相关议案，向公司</w:t>
      </w:r>
      <w:r>
        <w:rPr>
          <w:rFonts w:ascii="宋体" w:hAnsi="宋体" w:cs="宋体" w:eastAsia="宋体" w:hint="default"/>
          <w:spacing w:val="-3"/>
        </w:rPr>
        <w:t>57</w:t>
      </w:r>
      <w:r>
        <w:rPr>
          <w:spacing w:val="-3"/>
        </w:rPr>
        <w:t>名激励对象发行</w:t>
      </w:r>
      <w:r>
        <w:rPr>
          <w:rFonts w:ascii="宋体" w:hAnsi="宋体" w:cs="宋体" w:eastAsia="宋体" w:hint="default"/>
          <w:spacing w:val="-3"/>
        </w:rPr>
        <w:t>600</w:t>
      </w:r>
      <w:r>
        <w:rPr>
          <w:spacing w:val="-3"/>
        </w:rPr>
        <w:t>万股限制性股票。</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日，公司</w:t>
      </w:r>
      <w:r>
        <w:rPr>
          <w:rFonts w:ascii="宋体" w:hAnsi="宋体" w:cs="宋体" w:eastAsia="宋体" w:hint="default"/>
          <w:spacing w:val="-3"/>
        </w:rPr>
        <w:t>600</w:t>
      </w:r>
      <w:r>
        <w:rPr>
          <w:spacing w:val="-3"/>
        </w:rPr>
        <w:t>万股限</w:t>
      </w:r>
      <w:r>
        <w:rPr>
          <w:spacing w:val="4"/>
        </w:rPr>
        <w:t> </w:t>
      </w:r>
      <w:r>
        <w:rPr>
          <w:spacing w:val="4"/>
        </w:rPr>
      </w:r>
      <w:r>
        <w:rPr>
          <w:spacing w:val="-3"/>
        </w:rPr>
        <w:t>制性股票正式上市。</w:t>
      </w:r>
    </w:p>
    <w:p>
      <w:pPr>
        <w:pStyle w:val="BodyText"/>
        <w:spacing w:line="319" w:lineRule="auto" w:before="17"/>
        <w:ind w:right="1122" w:firstLine="364"/>
        <w:jc w:val="both"/>
      </w:pPr>
      <w:r>
        <w:rPr>
          <w:rFonts w:ascii="宋体" w:hAnsi="宋体" w:cs="宋体" w:eastAsia="宋体" w:hint="default"/>
          <w:spacing w:val="-4"/>
        </w:rPr>
        <w:t>2</w:t>
      </w:r>
      <w:r>
        <w:rPr>
          <w:spacing w:val="-4"/>
        </w:rPr>
        <w:t>、经中国证券监督管理委员会“证监许可</w:t>
      </w:r>
      <w:r>
        <w:rPr>
          <w:rFonts w:ascii="宋体" w:hAnsi="宋体" w:cs="宋体" w:eastAsia="宋体" w:hint="default"/>
          <w:spacing w:val="-4"/>
        </w:rPr>
        <w:t>[2018]1911</w:t>
      </w:r>
      <w:r>
        <w:rPr>
          <w:spacing w:val="-4"/>
        </w:rPr>
        <w:t>号”文核准，公司于</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26</w:t>
      </w:r>
      <w:r>
        <w:rPr>
          <w:spacing w:val="-4"/>
        </w:rPr>
        <w:t>日公开发行了</w:t>
      </w:r>
      <w:r>
        <w:rPr>
          <w:rFonts w:ascii="宋体" w:hAnsi="宋体" w:cs="宋体" w:eastAsia="宋体" w:hint="default"/>
          <w:spacing w:val="-4"/>
        </w:rPr>
        <w:t>525.00</w:t>
      </w:r>
      <w:r>
        <w:rPr>
          <w:spacing w:val="-4"/>
        </w:rPr>
        <w:t>万张可转换</w:t>
      </w:r>
      <w:r>
        <w:rPr>
          <w:w w:val="101"/>
        </w:rPr>
        <w:t> </w:t>
      </w:r>
      <w:r>
        <w:rPr>
          <w:spacing w:val="-4"/>
        </w:rPr>
        <w:t>公司债券，每张面值</w:t>
      </w:r>
      <w:r>
        <w:rPr>
          <w:rFonts w:ascii="宋体" w:hAnsi="宋体" w:cs="宋体" w:eastAsia="宋体" w:hint="default"/>
          <w:spacing w:val="-4"/>
        </w:rPr>
        <w:t>100</w:t>
      </w:r>
      <w:r>
        <w:rPr>
          <w:spacing w:val="-4"/>
        </w:rPr>
        <w:t>元，发行总额</w:t>
      </w:r>
      <w:r>
        <w:rPr>
          <w:rFonts w:ascii="宋体" w:hAnsi="宋体" w:cs="宋体" w:eastAsia="宋体" w:hint="default"/>
          <w:spacing w:val="-4"/>
        </w:rPr>
        <w:t>52,500.00</w:t>
      </w:r>
      <w:r>
        <w:rPr>
          <w:spacing w:val="-4"/>
        </w:rPr>
        <w:t>万元。并经深交所“深证上【</w:t>
      </w:r>
      <w:r>
        <w:rPr>
          <w:rFonts w:ascii="宋体" w:hAnsi="宋体" w:cs="宋体" w:eastAsia="宋体" w:hint="default"/>
          <w:spacing w:val="-4"/>
        </w:rPr>
        <w:t>2019</w:t>
      </w:r>
      <w:r>
        <w:rPr>
          <w:spacing w:val="-4"/>
        </w:rPr>
        <w:t>】</w:t>
      </w:r>
      <w:r>
        <w:rPr>
          <w:rFonts w:ascii="宋体" w:hAnsi="宋体" w:cs="宋体" w:eastAsia="宋体" w:hint="default"/>
          <w:spacing w:val="-4"/>
        </w:rPr>
        <w:t>194</w:t>
      </w:r>
      <w:r>
        <w:rPr>
          <w:spacing w:val="-4"/>
        </w:rPr>
        <w:t>号”文同意，公司</w:t>
      </w:r>
      <w:r>
        <w:rPr>
          <w:rFonts w:ascii="宋体" w:hAnsi="宋体" w:cs="宋体" w:eastAsia="宋体" w:hint="default"/>
          <w:spacing w:val="-4"/>
        </w:rPr>
        <w:t>52,500.00</w:t>
      </w:r>
      <w:r>
        <w:rPr>
          <w:spacing w:val="-4"/>
        </w:rPr>
        <w:t>万元可</w:t>
      </w:r>
      <w:r>
        <w:rPr>
          <w:spacing w:val="9"/>
        </w:rPr>
        <w:t> </w:t>
      </w:r>
      <w:r>
        <w:rPr>
          <w:spacing w:val="9"/>
        </w:rPr>
      </w:r>
      <w:r>
        <w:rPr>
          <w:spacing w:val="-6"/>
          <w:w w:val="101"/>
        </w:rPr>
        <w:t>转换公司债券将于</w:t>
      </w:r>
      <w:r>
        <w:rPr>
          <w:rFonts w:ascii="宋体" w:hAnsi="宋体" w:cs="宋体" w:eastAsia="宋体" w:hint="default"/>
          <w:spacing w:val="-6"/>
          <w:w w:val="101"/>
        </w:rPr>
        <w:t>2019</w:t>
      </w:r>
      <w:r>
        <w:rPr>
          <w:spacing w:val="-6"/>
          <w:w w:val="101"/>
        </w:rPr>
        <w:t>年</w:t>
      </w:r>
      <w:r>
        <w:rPr>
          <w:rFonts w:ascii="宋体" w:hAnsi="宋体" w:cs="宋体" w:eastAsia="宋体" w:hint="default"/>
          <w:spacing w:val="-6"/>
          <w:w w:val="101"/>
        </w:rPr>
        <w:t>4</w:t>
      </w:r>
      <w:r>
        <w:rPr>
          <w:spacing w:val="-6"/>
          <w:w w:val="101"/>
        </w:rPr>
        <w:t>月</w:t>
      </w:r>
      <w:r>
        <w:rPr>
          <w:rFonts w:ascii="宋体" w:hAnsi="宋体" w:cs="宋体" w:eastAsia="宋体" w:hint="default"/>
          <w:spacing w:val="-6"/>
          <w:w w:val="101"/>
        </w:rPr>
        <w:t>15</w:t>
      </w:r>
      <w:r>
        <w:rPr>
          <w:spacing w:val="-6"/>
          <w:w w:val="101"/>
        </w:rPr>
        <w:t>日起在深交所挂牌交易，债券简称“中装转债”，债券代码“</w:t>
      </w:r>
      <w:r>
        <w:rPr>
          <w:rFonts w:ascii="宋体" w:hAnsi="宋体" w:cs="宋体" w:eastAsia="宋体" w:hint="default"/>
          <w:spacing w:val="-6"/>
          <w:w w:val="101"/>
        </w:rPr>
        <w:t>128060</w:t>
      </w:r>
      <w:r>
        <w:rPr>
          <w:spacing w:val="-6"/>
          <w:w w:val="101"/>
        </w:rPr>
        <w:t>”，可转债的票面利率第</w:t>
      </w:r>
      <w:r>
        <w:rPr>
          <w:spacing w:val="-39"/>
          <w:w w:val="101"/>
        </w:rPr>
        <w:t> </w:t>
      </w:r>
      <w:r>
        <w:rPr>
          <w:spacing w:val="-39"/>
          <w:w w:val="101"/>
        </w:rPr>
      </w:r>
      <w:r>
        <w:rPr>
          <w:spacing w:val="-2"/>
        </w:rPr>
        <w:t>一年为</w:t>
      </w:r>
      <w:r>
        <w:rPr>
          <w:rFonts w:ascii="宋体" w:hAnsi="宋体" w:cs="宋体" w:eastAsia="宋体" w:hint="default"/>
          <w:spacing w:val="-2"/>
        </w:rPr>
        <w:t>0.40%</w:t>
      </w:r>
      <w:r>
        <w:rPr>
          <w:spacing w:val="-2"/>
        </w:rPr>
        <w:t>、第二年为</w:t>
      </w:r>
      <w:r>
        <w:rPr>
          <w:rFonts w:ascii="宋体" w:hAnsi="宋体" w:cs="宋体" w:eastAsia="宋体" w:hint="default"/>
          <w:spacing w:val="-2"/>
        </w:rPr>
        <w:t>0.60%</w:t>
      </w:r>
      <w:r>
        <w:rPr>
          <w:spacing w:val="-2"/>
        </w:rPr>
        <w:t>、第三年为</w:t>
      </w:r>
      <w:r>
        <w:rPr>
          <w:rFonts w:ascii="宋体" w:hAnsi="宋体" w:cs="宋体" w:eastAsia="宋体" w:hint="default"/>
          <w:spacing w:val="-2"/>
        </w:rPr>
        <w:t>1.00%</w:t>
      </w:r>
      <w:r>
        <w:rPr>
          <w:spacing w:val="-2"/>
        </w:rPr>
        <w:t>、第四年为</w:t>
      </w:r>
      <w:r>
        <w:rPr>
          <w:rFonts w:ascii="宋体" w:hAnsi="宋体" w:cs="宋体" w:eastAsia="宋体" w:hint="default"/>
          <w:spacing w:val="-2"/>
        </w:rPr>
        <w:t>1.50%</w:t>
      </w:r>
      <w:r>
        <w:rPr>
          <w:spacing w:val="-2"/>
        </w:rPr>
        <w:t>、第五年为</w:t>
      </w:r>
      <w:r>
        <w:rPr>
          <w:rFonts w:ascii="宋体" w:hAnsi="宋体" w:cs="宋体" w:eastAsia="宋体" w:hint="default"/>
          <w:spacing w:val="-2"/>
        </w:rPr>
        <w:t>1.80%</w:t>
      </w:r>
      <w:r>
        <w:rPr>
          <w:spacing w:val="-2"/>
        </w:rPr>
        <w:t>、第六年为</w:t>
      </w:r>
      <w:r>
        <w:rPr>
          <w:rFonts w:ascii="宋体" w:hAnsi="宋体" w:cs="宋体" w:eastAsia="宋体" w:hint="default"/>
          <w:spacing w:val="-2"/>
        </w:rPr>
        <w:t>2.0%</w:t>
      </w:r>
      <w:r>
        <w:rPr>
          <w:spacing w:val="-2"/>
        </w:rPr>
        <w:t>。公司本次发行的可转债</w:t>
      </w:r>
      <w:r>
        <w:rPr>
          <w:spacing w:val="40"/>
        </w:rPr>
        <w:t> </w:t>
      </w:r>
      <w:r>
        <w:rPr>
          <w:spacing w:val="40"/>
        </w:rPr>
      </w:r>
      <w:r>
        <w:rPr>
          <w:spacing w:val="-3"/>
        </w:rPr>
        <w:t>自</w:t>
      </w:r>
      <w:r>
        <w:rPr>
          <w:rFonts w:ascii="宋体" w:hAnsi="宋体" w:cs="宋体" w:eastAsia="宋体" w:hint="default"/>
          <w:spacing w:val="-3"/>
        </w:rPr>
        <w:t>2019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8</w:t>
      </w:r>
      <w:r>
        <w:rPr>
          <w:spacing w:val="-3"/>
        </w:rPr>
        <w:t>日起可转换为公司股份，目前转股价格为</w:t>
      </w:r>
      <w:r>
        <w:rPr>
          <w:rFonts w:ascii="宋体" w:hAnsi="宋体" w:cs="宋体" w:eastAsia="宋体" w:hint="default"/>
          <w:spacing w:val="-3"/>
        </w:rPr>
        <w:t>6.19</w:t>
      </w:r>
      <w:r>
        <w:rPr>
          <w:spacing w:val="-3"/>
        </w:rPr>
        <w:t>元</w:t>
      </w:r>
      <w:r>
        <w:rPr>
          <w:rFonts w:ascii="宋体" w:hAnsi="宋体" w:cs="宋体" w:eastAsia="宋体" w:hint="default"/>
          <w:spacing w:val="-3"/>
        </w:rPr>
        <w:t>/</w:t>
      </w:r>
      <w:r>
        <w:rPr>
          <w:spacing w:val="-3"/>
        </w:rPr>
        <w:t>股。</w:t>
      </w:r>
      <w:r>
        <w:rPr>
          <w:rFonts w:ascii="宋体" w:hAnsi="宋体" w:cs="宋体" w:eastAsia="宋体" w:hint="default"/>
          <w:spacing w:val="-3"/>
        </w:rPr>
        <w:t>2019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8</w:t>
      </w:r>
      <w:r>
        <w:rPr>
          <w:spacing w:val="-3"/>
        </w:rPr>
        <w:t>日，中装转债开始进入正式转股期，截止</w:t>
      </w:r>
      <w:r>
        <w:rPr>
          <w:spacing w:val="8"/>
        </w:rPr>
        <w:t> </w:t>
      </w:r>
      <w:r>
        <w:rPr>
          <w:spacing w:val="8"/>
        </w:rPr>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日，中装转债累积完成转股</w:t>
      </w:r>
      <w:r>
        <w:rPr>
          <w:rFonts w:ascii="宋体" w:hAnsi="宋体" w:cs="宋体" w:eastAsia="宋体" w:hint="default"/>
        </w:rPr>
        <w:t>77,316,991</w:t>
      </w:r>
      <w:r>
        <w:rPr/>
        <w:t>股。</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352" w:lineRule="auto"/>
        <w:ind w:left="478" w:right="1129" w:hanging="365"/>
        <w:jc w:val="left"/>
      </w:pPr>
      <w:r>
        <w:rPr/>
        <w:t>√ </w:t>
      </w:r>
      <w:r>
        <w:rPr>
          <w:spacing w:val="-3"/>
        </w:rPr>
        <w:t>适用 </w:t>
      </w:r>
      <w:r>
        <w:rPr/>
        <w:t>□ 不适用</w:t>
      </w:r>
      <w:r>
        <w:rPr>
          <w:spacing w:val="-77"/>
        </w:rPr>
        <w:t> </w:t>
      </w:r>
      <w:r>
        <w:rPr>
          <w:spacing w:val="-77"/>
        </w:rPr>
      </w:r>
      <w:r>
        <w:rPr>
          <w:rFonts w:ascii="宋体" w:hAnsi="宋体" w:cs="宋体" w:eastAsia="宋体" w:hint="default"/>
          <w:spacing w:val="-3"/>
        </w:rPr>
        <w:t>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19</w:t>
      </w:r>
      <w:r>
        <w:rPr>
          <w:spacing w:val="-3"/>
        </w:rPr>
        <w:t>日，公司召开</w:t>
      </w:r>
      <w:r>
        <w:rPr>
          <w:rFonts w:ascii="宋体" w:hAnsi="宋体" w:cs="宋体" w:eastAsia="宋体" w:hint="default"/>
          <w:spacing w:val="-3"/>
        </w:rPr>
        <w:t>2019</w:t>
      </w:r>
      <w:r>
        <w:rPr>
          <w:spacing w:val="-3"/>
        </w:rPr>
        <w:t>年第二次临时股东大会通过了《关于审议</w:t>
      </w:r>
      <w:r>
        <w:rPr>
          <w:rFonts w:ascii="宋体" w:hAnsi="宋体" w:cs="宋体" w:eastAsia="宋体" w:hint="default"/>
          <w:spacing w:val="-3"/>
        </w:rPr>
        <w:t>&lt;</w:t>
      </w:r>
      <w:r>
        <w:rPr>
          <w:spacing w:val="-3"/>
        </w:rPr>
        <w:t>深圳市中装建设集团股份有限公司</w:t>
      </w:r>
      <w:r>
        <w:rPr>
          <w:rFonts w:ascii="宋体" w:hAnsi="宋体" w:cs="宋体" w:eastAsia="宋体" w:hint="default"/>
          <w:spacing w:val="-3"/>
        </w:rPr>
        <w:t>2019</w:t>
      </w:r>
      <w:r>
        <w:rPr>
          <w:spacing w:val="-3"/>
        </w:rPr>
        <w:t>年</w:t>
      </w:r>
    </w:p>
    <w:p>
      <w:pPr>
        <w:pStyle w:val="BodyText"/>
        <w:spacing w:line="316" w:lineRule="auto"/>
        <w:ind w:right="0"/>
        <w:jc w:val="left"/>
      </w:pPr>
      <w:r>
        <w:rPr>
          <w:spacing w:val="-4"/>
        </w:rPr>
        <w:t>限制性股票激励计划（草案）</w:t>
      </w:r>
      <w:r>
        <w:rPr>
          <w:rFonts w:ascii="宋体" w:hAnsi="宋体" w:cs="宋体" w:eastAsia="宋体" w:hint="default"/>
          <w:spacing w:val="-4"/>
        </w:rPr>
        <w:t>&gt;</w:t>
      </w:r>
      <w:r>
        <w:rPr>
          <w:spacing w:val="-4"/>
        </w:rPr>
        <w:t>及其摘要的议案》等相关议案。根据公司</w:t>
      </w:r>
      <w:r>
        <w:rPr>
          <w:rFonts w:ascii="宋体" w:hAnsi="宋体" w:cs="宋体" w:eastAsia="宋体" w:hint="default"/>
          <w:spacing w:val="-4"/>
        </w:rPr>
        <w:t>2019</w:t>
      </w:r>
      <w:r>
        <w:rPr>
          <w:spacing w:val="-4"/>
        </w:rPr>
        <w:t>年第二次临时股东大会的授权，</w:t>
      </w: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6</w:t>
      </w:r>
      <w:r>
        <w:rPr>
          <w:spacing w:val="-4"/>
        </w:rPr>
        <w:t>日，</w:t>
      </w:r>
      <w:r>
        <w:rPr>
          <w:spacing w:val="61"/>
        </w:rPr>
        <w:t> </w:t>
      </w:r>
      <w:r>
        <w:rPr>
          <w:spacing w:val="-7"/>
          <w:w w:val="101"/>
        </w:rPr>
        <w:t>公司第三届董事会第十一次会议审议通过了《关于调整公司</w:t>
      </w:r>
      <w:r>
        <w:rPr>
          <w:rFonts w:ascii="宋体" w:hAnsi="宋体" w:cs="宋体" w:eastAsia="宋体" w:hint="default"/>
          <w:spacing w:val="-7"/>
          <w:w w:val="101"/>
        </w:rPr>
        <w:t>2019</w:t>
      </w:r>
      <w:r>
        <w:rPr>
          <w:spacing w:val="-7"/>
          <w:w w:val="101"/>
        </w:rPr>
        <w:t>年限制性股票激励对象授予名单的议案》、《关于向公司激励</w:t>
      </w:r>
      <w:r>
        <w:rPr>
          <w:spacing w:val="-89"/>
          <w:w w:val="101"/>
        </w:rPr>
        <w:t> </w:t>
      </w:r>
      <w:r>
        <w:rPr>
          <w:spacing w:val="-89"/>
          <w:w w:val="101"/>
        </w:rPr>
      </w:r>
      <w:r>
        <w:rPr>
          <w:spacing w:val="-3"/>
        </w:rPr>
        <w:t>对象授予限制性股票的议案》等相关议案，向公司</w:t>
      </w:r>
      <w:r>
        <w:rPr>
          <w:rFonts w:ascii="宋体" w:hAnsi="宋体" w:cs="宋体" w:eastAsia="宋体" w:hint="default"/>
          <w:spacing w:val="-3"/>
        </w:rPr>
        <w:t>57</w:t>
      </w:r>
      <w:r>
        <w:rPr>
          <w:spacing w:val="-3"/>
        </w:rPr>
        <w:t>名激励对象发行</w:t>
      </w:r>
      <w:r>
        <w:rPr>
          <w:rFonts w:ascii="宋体" w:hAnsi="宋体" w:cs="宋体" w:eastAsia="宋体" w:hint="default"/>
          <w:spacing w:val="-3"/>
        </w:rPr>
        <w:t>600</w:t>
      </w:r>
      <w:r>
        <w:rPr>
          <w:spacing w:val="-3"/>
        </w:rPr>
        <w:t>万股限制性股票。</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日，公司</w:t>
      </w:r>
      <w:r>
        <w:rPr>
          <w:rFonts w:ascii="宋体" w:hAnsi="宋体" w:cs="宋体" w:eastAsia="宋体" w:hint="default"/>
          <w:spacing w:val="-3"/>
        </w:rPr>
        <w:t>600</w:t>
      </w:r>
      <w:r>
        <w:rPr>
          <w:spacing w:val="-3"/>
        </w:rPr>
        <w:t>万股限</w:t>
      </w:r>
      <w:r>
        <w:rPr>
          <w:spacing w:val="9"/>
        </w:rPr>
        <w:t> </w:t>
      </w:r>
      <w:r>
        <w:rPr>
          <w:spacing w:val="9"/>
        </w:rPr>
      </w:r>
      <w:r>
        <w:rPr>
          <w:spacing w:val="-3"/>
        </w:rPr>
        <w:t>制性股票正式上市，公司总股本变为</w:t>
      </w:r>
      <w:r>
        <w:rPr>
          <w:rFonts w:ascii="宋体" w:hAnsi="宋体" w:cs="宋体" w:eastAsia="宋体" w:hint="default"/>
          <w:spacing w:val="-3"/>
        </w:rPr>
        <w:t>606,000,000</w:t>
      </w:r>
      <w:r>
        <w:rPr>
          <w:spacing w:val="-3"/>
        </w:rPr>
        <w:t>股。</w:t>
      </w:r>
      <w:r>
        <w:rPr/>
      </w:r>
    </w:p>
    <w:p>
      <w:pPr>
        <w:pStyle w:val="BodyText"/>
        <w:spacing w:line="316" w:lineRule="auto" w:before="19"/>
        <w:ind w:right="1122" w:firstLine="360"/>
        <w:jc w:val="both"/>
      </w:pPr>
      <w:r>
        <w:rPr>
          <w:rFonts w:ascii="宋体" w:hAnsi="宋体" w:cs="宋体" w:eastAsia="宋体" w:hint="default"/>
          <w:spacing w:val="-2"/>
          <w:w w:val="101"/>
        </w:rPr>
        <w:t>2</w:t>
      </w:r>
      <w:r>
        <w:rPr>
          <w:spacing w:val="-2"/>
          <w:w w:val="101"/>
        </w:rPr>
        <w:t>、报告期内，“中装转债”进行了债转股，增加了</w:t>
      </w:r>
      <w:r>
        <w:rPr>
          <w:rFonts w:ascii="宋体" w:hAnsi="宋体" w:cs="宋体" w:eastAsia="宋体" w:hint="default"/>
          <w:spacing w:val="-2"/>
          <w:w w:val="101"/>
        </w:rPr>
        <w:t>77,316,991</w:t>
      </w:r>
      <w:r>
        <w:rPr>
          <w:spacing w:val="-2"/>
          <w:w w:val="101"/>
        </w:rPr>
        <w:t>股，公司股份总数由</w:t>
      </w:r>
      <w:r>
        <w:rPr>
          <w:rFonts w:ascii="宋体" w:hAnsi="宋体" w:cs="宋体" w:eastAsia="宋体" w:hint="default"/>
          <w:spacing w:val="-2"/>
          <w:w w:val="101"/>
        </w:rPr>
        <w:t>606,000,000</w:t>
      </w:r>
      <w:r>
        <w:rPr>
          <w:spacing w:val="-2"/>
          <w:w w:val="101"/>
        </w:rPr>
        <w:t>股增加至</w:t>
      </w:r>
      <w:r>
        <w:rPr>
          <w:rFonts w:ascii="宋体" w:hAnsi="宋体" w:cs="宋体" w:eastAsia="宋体" w:hint="default"/>
          <w:spacing w:val="-2"/>
          <w:w w:val="101"/>
        </w:rPr>
        <w:t>683,316,991</w:t>
      </w:r>
      <w:r>
        <w:rPr>
          <w:rFonts w:ascii="宋体" w:hAnsi="宋体" w:cs="宋体" w:eastAsia="宋体" w:hint="default"/>
          <w:w w:val="101"/>
        </w:rPr>
        <w:t> </w:t>
      </w:r>
      <w:r>
        <w:rPr/>
        <w:t>股。</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3"/>
        <w:gridCol w:w="1198"/>
        <w:gridCol w:w="1196"/>
        <w:gridCol w:w="1196"/>
        <w:gridCol w:w="1195"/>
      </w:tblGrid>
      <w:tr>
        <w:trPr>
          <w:trHeight w:val="227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9" w:lineRule="auto"/>
              <w:ind w:left="105" w:right="176"/>
              <w:jc w:val="both"/>
              <w:rPr>
                <w:rFonts w:ascii="宋体" w:hAnsi="宋体" w:cs="宋体" w:eastAsia="宋体" w:hint="default"/>
                <w:sz w:val="18"/>
                <w:szCs w:val="18"/>
              </w:rPr>
            </w:pPr>
            <w:r>
              <w:rPr>
                <w:rFonts w:ascii="宋体" w:hAnsi="宋体" w:cs="宋体" w:eastAsia="宋体" w:hint="default"/>
                <w:spacing w:val="-2"/>
                <w:sz w:val="18"/>
                <w:szCs w:val="18"/>
              </w:rPr>
              <w:t>报告期末普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通股股东总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32,058</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5" w:right="180"/>
              <w:jc w:val="both"/>
              <w:rPr>
                <w:rFonts w:ascii="宋体" w:hAnsi="宋体" w:cs="宋体" w:eastAsia="宋体" w:hint="default"/>
                <w:sz w:val="18"/>
                <w:szCs w:val="18"/>
              </w:rPr>
            </w:pPr>
            <w:r>
              <w:rPr>
                <w:rFonts w:ascii="宋体" w:hAnsi="宋体" w:cs="宋体" w:eastAsia="宋体" w:hint="default"/>
                <w:spacing w:val="-2"/>
                <w:sz w:val="18"/>
                <w:szCs w:val="18"/>
              </w:rPr>
              <w:t>年度报告披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露日前上一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月末普通股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股东总数</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30,731</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3" w:right="7"/>
              <w:jc w:val="left"/>
              <w:rPr>
                <w:rFonts w:ascii="宋体" w:hAnsi="宋体" w:cs="宋体" w:eastAsia="宋体" w:hint="default"/>
                <w:sz w:val="18"/>
                <w:szCs w:val="18"/>
              </w:rPr>
            </w:pPr>
            <w:r>
              <w:rPr>
                <w:rFonts w:ascii="宋体" w:hAnsi="宋体" w:cs="宋体" w:eastAsia="宋体" w:hint="default"/>
                <w:sz w:val="18"/>
                <w:szCs w:val="18"/>
              </w:rPr>
              <w:t>报告期末表</w:t>
            </w:r>
            <w:r>
              <w:rPr>
                <w:rFonts w:ascii="宋体" w:hAnsi="宋体" w:cs="宋体" w:eastAsia="宋体" w:hint="default"/>
                <w:w w:val="101"/>
                <w:sz w:val="18"/>
                <w:szCs w:val="18"/>
              </w:rPr>
              <w:t> </w:t>
            </w:r>
            <w:r>
              <w:rPr>
                <w:rFonts w:ascii="宋体" w:hAnsi="宋体" w:cs="宋体" w:eastAsia="宋体" w:hint="default"/>
                <w:sz w:val="18"/>
                <w:szCs w:val="18"/>
              </w:rPr>
              <w:t>决权恢复的</w:t>
            </w:r>
            <w:r>
              <w:rPr>
                <w:rFonts w:ascii="宋体" w:hAnsi="宋体" w:cs="宋体" w:eastAsia="宋体" w:hint="default"/>
                <w:w w:val="101"/>
                <w:sz w:val="18"/>
                <w:szCs w:val="18"/>
              </w:rPr>
              <w:t> </w:t>
            </w:r>
            <w:r>
              <w:rPr>
                <w:rFonts w:ascii="宋体" w:hAnsi="宋体" w:cs="宋体" w:eastAsia="宋体" w:hint="default"/>
                <w:sz w:val="18"/>
                <w:szCs w:val="18"/>
              </w:rPr>
              <w:t>优先股股东</w:t>
            </w:r>
            <w:r>
              <w:rPr>
                <w:rFonts w:ascii="宋体" w:hAnsi="宋体" w:cs="宋体" w:eastAsia="宋体" w:hint="default"/>
                <w:w w:val="101"/>
                <w:sz w:val="18"/>
                <w:szCs w:val="18"/>
              </w:rPr>
              <w:t> </w:t>
            </w:r>
            <w:r>
              <w:rPr>
                <w:rFonts w:ascii="宋体" w:hAnsi="宋体" w:cs="宋体" w:eastAsia="宋体" w:hint="default"/>
                <w:spacing w:val="-4"/>
                <w:sz w:val="18"/>
                <w:szCs w:val="18"/>
              </w:rPr>
              <w:t>总数（如有）</w:t>
            </w:r>
          </w:p>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75"/>
              <w:jc w:val="both"/>
              <w:rPr>
                <w:rFonts w:ascii="宋体" w:hAnsi="宋体" w:cs="宋体" w:eastAsia="宋体" w:hint="default"/>
                <w:sz w:val="18"/>
                <w:szCs w:val="18"/>
              </w:rPr>
            </w:pPr>
            <w:r>
              <w:rPr>
                <w:rFonts w:ascii="宋体" w:hAnsi="宋体" w:cs="宋体" w:eastAsia="宋体" w:hint="default"/>
                <w:spacing w:val="-2"/>
                <w:sz w:val="18"/>
                <w:szCs w:val="18"/>
              </w:rPr>
              <w:t>年度报告披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露日前上一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月末表决权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恢复的优先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股股东总数</w:t>
            </w:r>
          </w:p>
          <w:p>
            <w:pPr>
              <w:pStyle w:val="TableParagraph"/>
              <w:spacing w:line="321" w:lineRule="auto" w:before="19"/>
              <w:ind w:left="105" w:right="94"/>
              <w:jc w:val="both"/>
              <w:rPr>
                <w:rFonts w:ascii="宋体" w:hAnsi="宋体" w:cs="宋体" w:eastAsia="宋体" w:hint="default"/>
                <w:sz w:val="18"/>
                <w:szCs w:val="18"/>
              </w:rPr>
            </w:pPr>
            <w:r>
              <w:rPr>
                <w:rFonts w:ascii="宋体" w:hAnsi="宋体" w:cs="宋体" w:eastAsia="宋体" w:hint="default"/>
                <w:spacing w:val="-19"/>
                <w:w w:val="101"/>
                <w:sz w:val="18"/>
                <w:szCs w:val="18"/>
              </w:rPr>
              <w:t>（如有）（参</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69"/>
        <w:gridCol w:w="1413"/>
        <w:gridCol w:w="787"/>
        <w:gridCol w:w="787"/>
        <w:gridCol w:w="792"/>
        <w:gridCol w:w="783"/>
        <w:gridCol w:w="840"/>
        <w:gridCol w:w="1354"/>
        <w:gridCol w:w="1344"/>
      </w:tblGrid>
      <w:tr>
        <w:trPr>
          <w:trHeight w:val="403"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1"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301" w:right="113" w:hanging="183"/>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19" w:right="113"/>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20" w:right="117"/>
              <w:jc w:val="center"/>
              <w:rPr>
                <w:rFonts w:ascii="宋体" w:hAnsi="宋体" w:cs="宋体" w:eastAsia="宋体" w:hint="default"/>
                <w:sz w:val="18"/>
                <w:szCs w:val="18"/>
              </w:rPr>
            </w:pPr>
            <w:r>
              <w:rPr>
                <w:rFonts w:ascii="宋体" w:hAnsi="宋体" w:cs="宋体" w:eastAsia="宋体" w:hint="default"/>
                <w:spacing w:val="-2"/>
                <w:sz w:val="18"/>
                <w:szCs w:val="18"/>
              </w:rPr>
              <w:t>报告期</w:t>
            </w:r>
            <w:r>
              <w:rPr>
                <w:rFonts w:ascii="宋体" w:hAnsi="宋体" w:cs="宋体" w:eastAsia="宋体" w:hint="default"/>
                <w:w w:val="101"/>
                <w:sz w:val="18"/>
                <w:szCs w:val="18"/>
              </w:rPr>
              <w:t> </w:t>
            </w:r>
            <w:r>
              <w:rPr>
                <w:rFonts w:ascii="宋体" w:hAnsi="宋体" w:cs="宋体" w:eastAsia="宋体" w:hint="default"/>
                <w:spacing w:val="-2"/>
                <w:sz w:val="18"/>
                <w:szCs w:val="18"/>
              </w:rPr>
              <w:t>内增减</w:t>
            </w:r>
            <w:r>
              <w:rPr>
                <w:rFonts w:ascii="宋体" w:hAnsi="宋体" w:cs="宋体" w:eastAsia="宋体" w:hint="default"/>
                <w:w w:val="101"/>
                <w:sz w:val="18"/>
                <w:szCs w:val="18"/>
              </w:rPr>
              <w:t> </w:t>
            </w:r>
            <w:r>
              <w:rPr>
                <w:rFonts w:ascii="宋体" w:hAnsi="宋体" w:cs="宋体" w:eastAsia="宋体" w:hint="default"/>
                <w:spacing w:val="-2"/>
                <w:sz w:val="18"/>
                <w:szCs w:val="18"/>
              </w:rPr>
              <w:t>变动情</w:t>
            </w:r>
            <w:r>
              <w:rPr>
                <w:rFonts w:ascii="宋体" w:hAnsi="宋体" w:cs="宋体" w:eastAsia="宋体" w:hint="default"/>
                <w:w w:val="101"/>
                <w:sz w:val="18"/>
                <w:szCs w:val="18"/>
              </w:rPr>
              <w:t> </w:t>
            </w:r>
            <w:r>
              <w:rPr>
                <w:rFonts w:ascii="宋体" w:hAnsi="宋体" w:cs="宋体" w:eastAsia="宋体" w:hint="default"/>
                <w:sz w:val="18"/>
                <w:szCs w:val="18"/>
              </w:rPr>
              <w:t>况</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5" w:right="113"/>
              <w:jc w:val="both"/>
              <w:rPr>
                <w:rFonts w:ascii="宋体" w:hAnsi="宋体" w:cs="宋体" w:eastAsia="宋体" w:hint="default"/>
                <w:sz w:val="18"/>
                <w:szCs w:val="18"/>
              </w:rPr>
            </w:pPr>
            <w:r>
              <w:rPr>
                <w:rFonts w:ascii="宋体" w:hAnsi="宋体" w:cs="宋体" w:eastAsia="宋体" w:hint="default"/>
                <w:sz w:val="18"/>
                <w:szCs w:val="18"/>
              </w:rPr>
              <w:t>持有有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48" w:right="137"/>
              <w:jc w:val="both"/>
              <w:rPr>
                <w:rFonts w:ascii="宋体" w:hAnsi="宋体" w:cs="宋体" w:eastAsia="宋体" w:hint="default"/>
                <w:sz w:val="18"/>
                <w:szCs w:val="18"/>
              </w:rPr>
            </w:pPr>
            <w:r>
              <w:rPr>
                <w:rFonts w:ascii="宋体" w:hAnsi="宋体" w:cs="宋体" w:eastAsia="宋体" w:hint="default"/>
                <w:sz w:val="18"/>
                <w:szCs w:val="18"/>
              </w:rPr>
              <w:t>持有无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93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305"/>
              <w:jc w:val="right"/>
              <w:rPr>
                <w:rFonts w:ascii="宋体" w:hAnsi="宋体" w:cs="宋体" w:eastAsia="宋体" w:hint="default"/>
                <w:sz w:val="18"/>
                <w:szCs w:val="18"/>
              </w:rPr>
            </w:pPr>
            <w:r>
              <w:rPr>
                <w:rFonts w:ascii="宋体" w:hAnsi="宋体" w:cs="宋体" w:eastAsia="宋体" w:hint="default"/>
                <w:spacing w:val="-2"/>
                <w:sz w:val="18"/>
                <w:szCs w:val="18"/>
              </w:rPr>
              <w:t>股份状态</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28.07%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Times New Roman" w:hAnsi="Times New Roman" w:cs="Times New Roman" w:eastAsia="Times New Roman" w:hint="default"/>
                <w:sz w:val="18"/>
                <w:szCs w:val="18"/>
              </w:rPr>
            </w:pPr>
            <w:r>
              <w:rPr>
                <w:rFonts w:ascii="Times New Roman"/>
                <w:sz w:val="18"/>
              </w:rPr>
              <w:t>191,81</w:t>
            </w:r>
          </w:p>
          <w:p>
            <w:pPr>
              <w:pStyle w:val="TableParagraph"/>
              <w:spacing w:line="240" w:lineRule="auto" w:before="105"/>
              <w:ind w:left="273" w:right="0"/>
              <w:jc w:val="left"/>
              <w:rPr>
                <w:rFonts w:ascii="Times New Roman" w:hAnsi="Times New Roman" w:cs="Times New Roman" w:eastAsia="Times New Roman" w:hint="default"/>
                <w:sz w:val="18"/>
                <w:szCs w:val="18"/>
              </w:rPr>
            </w:pPr>
            <w:r>
              <w:rPr>
                <w:rFonts w:ascii="Times New Roman"/>
                <w:sz w:val="18"/>
              </w:rPr>
              <w:t>3,040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-66266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4" w:right="0"/>
              <w:jc w:val="left"/>
              <w:rPr>
                <w:rFonts w:ascii="Times New Roman" w:hAnsi="Times New Roman" w:cs="Times New Roman" w:eastAsia="Times New Roman" w:hint="default"/>
                <w:sz w:val="18"/>
                <w:szCs w:val="18"/>
              </w:rPr>
            </w:pPr>
            <w:r>
              <w:rPr>
                <w:rFonts w:ascii="Times New Roman"/>
                <w:sz w:val="18"/>
              </w:rPr>
              <w:t>191,813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149,700,000</w:t>
            </w: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350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54,757,</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012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18,252,</w:t>
            </w:r>
          </w:p>
          <w:p>
            <w:pPr>
              <w:pStyle w:val="TableParagraph"/>
              <w:spacing w:line="240" w:lineRule="auto" w:before="110"/>
              <w:ind w:left="460" w:right="0"/>
              <w:jc w:val="left"/>
              <w:rPr>
                <w:rFonts w:ascii="Times New Roman" w:hAnsi="Times New Roman" w:cs="Times New Roman" w:eastAsia="Times New Roman" w:hint="default"/>
                <w:sz w:val="18"/>
                <w:szCs w:val="18"/>
              </w:rPr>
            </w:pPr>
            <w:r>
              <w:rPr>
                <w:rFonts w:ascii="Times New Roman"/>
                <w:sz w:val="18"/>
              </w:rPr>
              <w:t>338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62,969,991</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29,388,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-59653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29,388,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663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9,330,000</w:t>
            </w:r>
          </w:p>
        </w:tc>
      </w:tr>
      <w:tr>
        <w:trPr>
          <w:trHeight w:val="10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267"/>
              <w:jc w:val="left"/>
              <w:rPr>
                <w:rFonts w:ascii="宋体" w:hAnsi="宋体" w:cs="宋体" w:eastAsia="宋体" w:hint="default"/>
                <w:sz w:val="18"/>
                <w:szCs w:val="18"/>
              </w:rPr>
            </w:pPr>
            <w:r>
              <w:rPr>
                <w:rFonts w:ascii="宋体" w:hAnsi="宋体" w:cs="宋体" w:eastAsia="宋体" w:hint="default"/>
                <w:spacing w:val="-2"/>
                <w:sz w:val="18"/>
                <w:szCs w:val="18"/>
              </w:rPr>
              <w:t>南京鼎润天成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投资合伙企业</w:t>
            </w:r>
          </w:p>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105" w:right="210"/>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12,982,</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563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-10979</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937</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12,982,</w:t>
            </w:r>
          </w:p>
          <w:p>
            <w:pPr>
              <w:pStyle w:val="TableParagraph"/>
              <w:spacing w:line="240" w:lineRule="auto" w:before="110"/>
              <w:ind w:left="460" w:right="0"/>
              <w:jc w:val="left"/>
              <w:rPr>
                <w:rFonts w:ascii="Times New Roman" w:hAnsi="Times New Roman" w:cs="Times New Roman" w:eastAsia="Times New Roman" w:hint="default"/>
                <w:sz w:val="18"/>
                <w:szCs w:val="18"/>
              </w:rPr>
            </w:pPr>
            <w:r>
              <w:rPr>
                <w:rFonts w:ascii="Times New Roman"/>
                <w:sz w:val="18"/>
              </w:rPr>
              <w:t>563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11,981,250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10,909,</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2" w:right="0"/>
              <w:jc w:val="left"/>
              <w:rPr>
                <w:rFonts w:ascii="Times New Roman" w:hAnsi="Times New Roman" w:cs="Times New Roman" w:eastAsia="Times New Roman" w:hint="default"/>
                <w:sz w:val="18"/>
                <w:szCs w:val="18"/>
              </w:rPr>
            </w:pPr>
            <w:r>
              <w:rPr>
                <w:rFonts w:ascii="Times New Roman"/>
                <w:sz w:val="18"/>
              </w:rPr>
              <w:t>10,509,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750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10"/>
              <w:ind w:left="552" w:right="0"/>
              <w:jc w:val="left"/>
              <w:rPr>
                <w:rFonts w:ascii="Times New Roman" w:hAnsi="Times New Roman" w:cs="Times New Roman" w:eastAsia="Times New Roman" w:hint="default"/>
                <w:sz w:val="18"/>
                <w:szCs w:val="18"/>
              </w:rPr>
            </w:pPr>
            <w:r>
              <w:rPr>
                <w:rFonts w:ascii="Times New Roman"/>
                <w:sz w:val="18"/>
              </w:rPr>
              <w:t>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67"/>
              <w:jc w:val="both"/>
              <w:rPr>
                <w:rFonts w:ascii="宋体" w:hAnsi="宋体" w:cs="宋体" w:eastAsia="宋体" w:hint="default"/>
                <w:sz w:val="18"/>
                <w:szCs w:val="18"/>
              </w:rPr>
            </w:pPr>
            <w:r>
              <w:rPr>
                <w:rFonts w:ascii="宋体" w:hAnsi="宋体" w:cs="宋体" w:eastAsia="宋体" w:hint="default"/>
                <w:spacing w:val="-2"/>
                <w:sz w:val="18"/>
                <w:szCs w:val="18"/>
              </w:rPr>
              <w:t>福州中科福海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创业投资合伙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210"/>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6"/>
              <w:jc w:val="right"/>
              <w:rPr>
                <w:rFonts w:ascii="Times New Roman" w:hAnsi="Times New Roman" w:cs="Times New Roman" w:eastAsia="Times New Roman" w:hint="default"/>
                <w:sz w:val="18"/>
                <w:szCs w:val="18"/>
              </w:rPr>
            </w:pPr>
            <w:r>
              <w:rPr>
                <w:rFonts w:ascii="Times New Roman"/>
                <w:spacing w:val="-1"/>
                <w:sz w:val="18"/>
              </w:rPr>
              <w:t>1.17%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-37940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552" w:right="0"/>
              <w:jc w:val="left"/>
              <w:rPr>
                <w:rFonts w:ascii="Times New Roman" w:hAnsi="Times New Roman" w:cs="Times New Roman" w:eastAsia="Times New Roman" w:hint="default"/>
                <w:sz w:val="18"/>
                <w:szCs w:val="18"/>
              </w:rPr>
            </w:pPr>
            <w:r>
              <w:rPr>
                <w:rFonts w:ascii="Times New Roman"/>
                <w:sz w:val="18"/>
              </w:rPr>
              <w:t>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66"/>
              <w:jc w:val="both"/>
              <w:rPr>
                <w:rFonts w:ascii="宋体" w:hAnsi="宋体" w:cs="宋体" w:eastAsia="宋体" w:hint="default"/>
                <w:sz w:val="18"/>
                <w:szCs w:val="18"/>
              </w:rPr>
            </w:pPr>
            <w:r>
              <w:rPr>
                <w:rFonts w:ascii="宋体" w:hAnsi="宋体" w:cs="宋体" w:eastAsia="宋体" w:hint="default"/>
                <w:spacing w:val="-2"/>
                <w:sz w:val="18"/>
                <w:szCs w:val="18"/>
              </w:rPr>
              <w:t>昆山中科昆开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创业投资有限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210"/>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4,619,8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-99990</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85</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2" w:right="0"/>
              <w:jc w:val="left"/>
              <w:rPr>
                <w:rFonts w:ascii="Times New Roman" w:hAnsi="Times New Roman" w:cs="Times New Roman" w:eastAsia="Times New Roman" w:hint="default"/>
                <w:sz w:val="18"/>
                <w:szCs w:val="18"/>
              </w:rPr>
            </w:pPr>
            <w:r>
              <w:rPr>
                <w:rFonts w:ascii="Times New Roman"/>
                <w:sz w:val="18"/>
              </w:rPr>
              <w:t>4,619,8</w:t>
            </w:r>
          </w:p>
          <w:p>
            <w:pPr>
              <w:pStyle w:val="TableParagraph"/>
              <w:spacing w:line="240" w:lineRule="auto" w:before="110"/>
              <w:ind w:left="552" w:right="0"/>
              <w:jc w:val="left"/>
              <w:rPr>
                <w:rFonts w:ascii="Times New Roman" w:hAnsi="Times New Roman" w:cs="Times New Roman" w:eastAsia="Times New Roman" w:hint="default"/>
                <w:sz w:val="18"/>
                <w:szCs w:val="18"/>
              </w:rPr>
            </w:pPr>
            <w:r>
              <w:rPr>
                <w:rFonts w:ascii="Times New Roman"/>
                <w:sz w:val="18"/>
              </w:rPr>
              <w:t>15</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奚琎</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4,255,7</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+4,255,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2" w:right="0"/>
              <w:jc w:val="left"/>
              <w:rPr>
                <w:rFonts w:ascii="Times New Roman" w:hAnsi="Times New Roman" w:cs="Times New Roman" w:eastAsia="Times New Roman" w:hint="default"/>
                <w:sz w:val="18"/>
                <w:szCs w:val="18"/>
              </w:rPr>
            </w:pPr>
            <w:r>
              <w:rPr>
                <w:rFonts w:ascii="Times New Roman"/>
                <w:sz w:val="18"/>
              </w:rPr>
              <w:t>4,255,7</w:t>
            </w:r>
          </w:p>
          <w:p>
            <w:pPr>
              <w:pStyle w:val="TableParagraph"/>
              <w:spacing w:line="240" w:lineRule="auto" w:before="105"/>
              <w:ind w:left="552" w:right="0"/>
              <w:jc w:val="left"/>
              <w:rPr>
                <w:rFonts w:ascii="Times New Roman" w:hAnsi="Times New Roman" w:cs="Times New Roman" w:eastAsia="Times New Roman" w:hint="default"/>
                <w:sz w:val="18"/>
                <w:szCs w:val="18"/>
              </w:rPr>
            </w:pPr>
            <w:r>
              <w:rPr>
                <w:rFonts w:ascii="Times New Roman"/>
                <w:sz w:val="18"/>
              </w:rPr>
              <w:t>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马伯乐</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3,925,8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+3,925,</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3,925,8</w:t>
            </w:r>
          </w:p>
          <w:p>
            <w:pPr>
              <w:pStyle w:val="TableParagraph"/>
              <w:spacing w:line="240" w:lineRule="auto" w:before="110"/>
              <w:ind w:left="552" w:right="0"/>
              <w:jc w:val="left"/>
              <w:rPr>
                <w:rFonts w:ascii="Times New Roman" w:hAnsi="Times New Roman" w:cs="Times New Roman" w:eastAsia="Times New Roman" w:hint="default"/>
                <w:sz w:val="18"/>
                <w:szCs w:val="18"/>
              </w:rPr>
            </w:pPr>
            <w:r>
              <w:rPr>
                <w:rFonts w:ascii="Times New Roman"/>
                <w:sz w:val="18"/>
              </w:rPr>
              <w:t>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4"/>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股成为前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名股东的情况（如有）</w:t>
            </w:r>
          </w:p>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7"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5" w:right="239"/>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4" w:right="4"/>
              <w:jc w:val="left"/>
              <w:rPr>
                <w:rFonts w:ascii="宋体" w:hAnsi="宋体" w:cs="宋体" w:eastAsia="宋体" w:hint="default"/>
                <w:sz w:val="18"/>
                <w:szCs w:val="18"/>
              </w:rPr>
            </w:pPr>
            <w:r>
              <w:rPr>
                <w:rFonts w:ascii="宋体" w:hAnsi="宋体" w:cs="宋体" w:eastAsia="宋体" w:hint="default"/>
                <w:spacing w:val="-6"/>
                <w:sz w:val="18"/>
                <w:szCs w:val="18"/>
              </w:rPr>
              <w:t>庄小红与庄重系夫妻关系，庄展诺是庄小红与庄重的长子，邓会生系庄小红的妹夫，</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属于一致行动人；昆山中科昆开创业投资有限公司和福州中科福海创业投资合伙企</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业（有限合伙）属于一致行动人；除上述情况外，其他股东之间不存在关联关系，</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亦不属于一致行动人。</w:t>
            </w:r>
          </w:p>
        </w:tc>
      </w:tr>
      <w:tr>
        <w:trPr>
          <w:trHeight w:val="397"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8" w:hRule="exact"/>
        </w:trPr>
        <w:tc>
          <w:tcPr>
            <w:tcW w:w="28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3" w:hRule="exact"/>
        </w:trPr>
        <w:tc>
          <w:tcPr>
            <w:tcW w:w="2882"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05"/>
              <w:jc w:val="right"/>
              <w:rPr>
                <w:rFonts w:ascii="宋体" w:hAnsi="宋体" w:cs="宋体" w:eastAsia="宋体" w:hint="default"/>
                <w:sz w:val="18"/>
                <w:szCs w:val="18"/>
              </w:rPr>
            </w:pPr>
            <w:r>
              <w:rPr>
                <w:rFonts w:ascii="宋体" w:hAnsi="宋体" w:cs="宋体" w:eastAsia="宋体" w:hint="default"/>
                <w:spacing w:val="-2"/>
                <w:sz w:val="18"/>
                <w:szCs w:val="18"/>
              </w:rPr>
              <w:t>股份种类</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81"/>
        <w:gridCol w:w="3990"/>
        <w:gridCol w:w="1354"/>
        <w:gridCol w:w="1344"/>
      </w:tblGrid>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191,813,040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191,813,040</w:t>
            </w:r>
          </w:p>
        </w:tc>
      </w:tr>
      <w:tr>
        <w:trPr>
          <w:trHeight w:val="39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陈一</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29,388,663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29,388,663</w:t>
            </w:r>
          </w:p>
        </w:tc>
      </w:tr>
      <w:tr>
        <w:trPr>
          <w:trHeight w:val="40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18,252,338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18,252,338</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南京鼎润天成投资合伙企业（有限</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12,982,563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12,982,563</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邓会生</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10,509,750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10,509,750</w:t>
            </w:r>
          </w:p>
        </w:tc>
      </w:tr>
      <w:tr>
        <w:trPr>
          <w:trHeight w:val="398"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刘广华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福州中科福海创业投资合伙企业</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昆山中科昆开创业投资有限公司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4,619,815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4,619,815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奚琎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4,255,700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4,255,700</w:t>
            </w:r>
          </w:p>
        </w:tc>
      </w:tr>
      <w:tr>
        <w:trPr>
          <w:trHeight w:val="399"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马伯乐</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3,925,800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3,925,800</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4" w:lineRule="auto" w:before="63"/>
              <w:ind w:left="105" w:right="14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行动的说明</w:t>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4"/>
              <w:jc w:val="left"/>
              <w:rPr>
                <w:rFonts w:ascii="宋体" w:hAnsi="宋体" w:cs="宋体" w:eastAsia="宋体" w:hint="default"/>
                <w:sz w:val="18"/>
                <w:szCs w:val="18"/>
              </w:rPr>
            </w:pPr>
            <w:r>
              <w:rPr>
                <w:rFonts w:ascii="宋体" w:hAnsi="宋体" w:cs="宋体" w:eastAsia="宋体" w:hint="default"/>
                <w:spacing w:val="-6"/>
                <w:sz w:val="18"/>
                <w:szCs w:val="18"/>
              </w:rPr>
              <w:t>庄小红与庄重系夫妻关系，庄展诺是庄小红与庄重的长子，邓会生系庄小红的妹夫，</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属于一致行动人；福州中科福海创业投资合伙企业（有限合伙）和昆山中科昆开创</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业投资有限公司属于一致行动人；除上述情况外，其他股东之间不存在关联关系，</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亦不属于一致行动人。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名普通股股东参与融资融券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9"/>
                <w:w w:val="101"/>
                <w:sz w:val="18"/>
                <w:szCs w:val="18"/>
              </w:rPr>
              <w:t>业务情况说明（如有）（参见注</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公司股东马伯乐通过信用证券账户持有公司股票 </w:t>
            </w:r>
            <w:r>
              <w:rPr>
                <w:rFonts w:ascii="Times New Roman" w:hAnsi="Times New Roman" w:cs="Times New Roman" w:eastAsia="Times New Roman" w:hint="default"/>
                <w:sz w:val="18"/>
                <w:szCs w:val="18"/>
              </w:rPr>
              <w:t>3,925,800</w:t>
            </w:r>
            <w:r>
              <w:rPr>
                <w:rFonts w:ascii="Times New Roman" w:hAnsi="Times New Roman" w:cs="Times New Roman" w:eastAsia="Times New Roman" w:hint="default"/>
                <w:spacing w:val="27"/>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t>□ 是 √</w:t>
      </w:r>
      <w:r>
        <w:rPr>
          <w:spacing w:val="2"/>
        </w:rPr>
        <w:t> </w:t>
      </w:r>
      <w:r>
        <w:rPr/>
        <w:t>否</w:t>
      </w:r>
    </w:p>
    <w:p>
      <w:pPr>
        <w:pStyle w:val="BodyText"/>
        <w:spacing w:line="240" w:lineRule="auto" w:before="115"/>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854"/>
        <w:jc w:val="left"/>
      </w:pPr>
      <w:r>
        <w:rPr>
          <w:spacing w:val="-3"/>
        </w:rPr>
        <w:t>控股股东性质：自然人控股</w:t>
      </w:r>
      <w:r>
        <w:rPr>
          <w:spacing w:val="-51"/>
        </w:rPr>
        <w:t> </w:t>
      </w:r>
      <w:r>
        <w:rPr>
          <w:spacing w:val="-51"/>
        </w:rPr>
      </w:r>
      <w:r>
        <w:rPr/>
        <w:t>控股股东类型：自然人</w:t>
      </w:r>
    </w:p>
    <w:tbl>
      <w:tblPr>
        <w:tblW w:w="0" w:type="auto"/>
        <w:jc w:val="left"/>
        <w:tblInd w:w="108" w:type="dxa"/>
        <w:tblLayout w:type="fixed"/>
        <w:tblCellMar>
          <w:top w:w="0" w:type="dxa"/>
          <w:left w:w="0" w:type="dxa"/>
          <w:bottom w:w="0" w:type="dxa"/>
          <w:right w:w="0" w:type="dxa"/>
        </w:tblCellMar>
        <w:tblLook w:val="01E0"/>
      </w:tblPr>
      <w:tblGrid>
        <w:gridCol w:w="3419"/>
        <w:gridCol w:w="2304"/>
        <w:gridCol w:w="3846"/>
      </w:tblGrid>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庄小红</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总裁办职员</w:t>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39"/>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1"/>
        <w:ind w:right="0"/>
        <w:jc w:val="left"/>
      </w:pPr>
      <w:r>
        <w:rPr/>
        <w:t>控股股东报告期内变更</w:t>
      </w:r>
    </w:p>
    <w:p>
      <w:pPr>
        <w:pStyle w:val="BodyText"/>
        <w:spacing w:line="357" w:lineRule="auto" w:before="119"/>
        <w:ind w:right="7854"/>
        <w:jc w:val="left"/>
      </w:pPr>
      <w:r>
        <w:rPr/>
        <w:t>□ </w:t>
      </w:r>
      <w:r>
        <w:rPr>
          <w:spacing w:val="-3"/>
        </w:rPr>
        <w:t>适用 </w:t>
      </w:r>
      <w:r>
        <w:rPr/>
        <w:t>√ 不适用</w:t>
      </w:r>
      <w:r>
        <w:rPr>
          <w:spacing w:val="-77"/>
        </w:rPr>
        <w:t> </w:t>
      </w:r>
      <w:r>
        <w:rPr>
          <w:spacing w:val="-77"/>
        </w:rPr>
      </w:r>
      <w:r>
        <w:rPr>
          <w:spacing w:val="-3"/>
        </w:rPr>
        <w:t>公司报告期控股股东未发生变更。</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854"/>
        <w:jc w:val="left"/>
      </w:pPr>
      <w:r>
        <w:rPr>
          <w:spacing w:val="-3"/>
        </w:rPr>
        <w:t>实际控制人性质：境内自然人</w:t>
      </w:r>
      <w:r>
        <w:rPr>
          <w:spacing w:val="-50"/>
        </w:rPr>
        <w:t> </w:t>
      </w:r>
      <w:r>
        <w:rPr>
          <w:spacing w:val="-50"/>
        </w:rPr>
      </w:r>
      <w:r>
        <w:rPr>
          <w:spacing w:val="-3"/>
        </w:rPr>
        <w:t>实际控制人类型：自然人</w:t>
      </w:r>
    </w:p>
    <w:p>
      <w:pPr>
        <w:spacing w:after="0" w:line="362" w:lineRule="auto"/>
        <w:jc w:val="lef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庄重、庄小红、庄展诺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同一控制）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庄重现担任公司董事长，庄展诺现担任公司董事、总裁，庄小红现担任公司总裁办职员。</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0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年曾控股的境内外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right="0"/>
        <w:jc w:val="left"/>
      </w:pPr>
      <w:r>
        <w:rPr>
          <w:spacing w:val="-3"/>
        </w:rPr>
        <w:t>实际控制人报告期内变更</w:t>
      </w:r>
    </w:p>
    <w:p>
      <w:pPr>
        <w:pStyle w:val="BodyText"/>
        <w:spacing w:line="357" w:lineRule="auto" w:before="119"/>
        <w:ind w:right="6799"/>
        <w:jc w:val="left"/>
      </w:pPr>
      <w:r>
        <w:rPr/>
        <w:t>□ </w:t>
      </w:r>
      <w:r>
        <w:rPr>
          <w:spacing w:val="-3"/>
        </w:rPr>
        <w:t>适用 </w:t>
      </w:r>
      <w:r>
        <w:rPr/>
        <w:t>√ 不适用</w:t>
      </w:r>
      <w:r>
        <w:rPr>
          <w:spacing w:val="-77"/>
        </w:rPr>
        <w:t> </w:t>
      </w:r>
      <w:r>
        <w:rPr>
          <w:spacing w:val="-77"/>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7"/>
        <w:rPr>
          <w:rFonts w:ascii="宋体" w:hAnsi="宋体" w:cs="宋体" w:eastAsia="宋体" w:hint="default"/>
          <w:sz w:val="24"/>
          <w:szCs w:val="24"/>
        </w:rPr>
      </w:pPr>
    </w:p>
    <w:p>
      <w:pPr>
        <w:spacing w:line="2834" w:lineRule="exact"/>
        <w:ind w:left="2522"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3072734" cy="179965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3072734" cy="1799653"/>
                    </a:xfrm>
                    <a:prstGeom prst="rect">
                      <a:avLst/>
                    </a:prstGeom>
                  </pic:spPr>
                </pic:pic>
              </a:graphicData>
            </a:graphic>
          </wp:inline>
        </w:drawing>
      </w:r>
      <w:r>
        <w:rPr>
          <w:rFonts w:ascii="宋体" w:hAnsi="宋体" w:cs="宋体" w:eastAsia="宋体" w:hint="default"/>
          <w:position w:val="-56"/>
          <w:sz w:val="20"/>
          <w:szCs w:val="20"/>
        </w:rPr>
      </w:r>
    </w:p>
    <w:p>
      <w:pPr>
        <w:spacing w:line="240" w:lineRule="auto" w:before="1"/>
        <w:rPr>
          <w:rFonts w:ascii="宋体" w:hAnsi="宋体" w:cs="宋体" w:eastAsia="宋体" w:hint="default"/>
          <w:sz w:val="21"/>
          <w:szCs w:val="21"/>
        </w:rPr>
      </w:pPr>
    </w:p>
    <w:p>
      <w:pPr>
        <w:spacing w:before="26"/>
        <w:ind w:left="11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2"/>
        <w:rPr>
          <w:rFonts w:ascii="宋体" w:hAnsi="宋体" w:cs="宋体" w:eastAsia="宋体" w:hint="default"/>
          <w:sz w:val="19"/>
          <w:szCs w:val="19"/>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5" w:right="0"/>
        <w:jc w:val="left"/>
        <w:rPr>
          <w:b w:val="0"/>
          <w:bCs w:val="0"/>
        </w:rPr>
      </w:pPr>
      <w:bookmarkStart w:name="第七节优先股相关情况" w:id="122"/>
      <w:bookmarkEnd w:id="122"/>
      <w:r>
        <w:rPr>
          <w:b w:val="0"/>
          <w:bCs w:val="0"/>
        </w:rPr>
      </w:r>
      <w:bookmarkStart w:name="_bookmark6" w:id="123"/>
      <w:bookmarkEnd w:id="123"/>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6"/>
        <w:ind w:right="7854"/>
        <w:jc w:val="left"/>
      </w:pPr>
      <w:r>
        <w:rPr/>
        <w:t>□ </w:t>
      </w:r>
      <w:r>
        <w:rPr>
          <w:spacing w:val="-3"/>
        </w:rPr>
        <w:t>适用 </w:t>
      </w:r>
      <w:r>
        <w:rPr/>
        <w:t>√ 不适用</w:t>
      </w:r>
      <w:r>
        <w:rPr>
          <w:spacing w:val="-77"/>
        </w:rPr>
        <w:t> </w:t>
      </w:r>
      <w:r>
        <w:rPr>
          <w:spacing w:val="-77"/>
        </w:rPr>
      </w:r>
      <w:r>
        <w:rPr>
          <w:spacing w:val="-3"/>
        </w:rPr>
        <w:t>报告期公司不存在优先股。</w:t>
      </w:r>
    </w:p>
    <w:p>
      <w:pPr>
        <w:spacing w:after="0" w:line="357"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2" w:right="0"/>
        <w:jc w:val="left"/>
        <w:rPr>
          <w:b w:val="0"/>
          <w:bCs w:val="0"/>
        </w:rPr>
      </w:pPr>
      <w:bookmarkStart w:name="第八节可转换公司债券相关情况" w:id="124"/>
      <w:bookmarkEnd w:id="124"/>
      <w:r>
        <w:rPr>
          <w:b w:val="0"/>
          <w:bCs w:val="0"/>
        </w:rPr>
      </w:r>
      <w:bookmarkStart w:name="_bookmark7" w:id="125"/>
      <w:bookmarkEnd w:id="125"/>
      <w:r>
        <w:rPr>
          <w:b w:val="0"/>
          <w:bCs w:val="0"/>
        </w:rPr>
      </w:r>
      <w:r>
        <w:rPr/>
        <w:t>第八节可转换公司债券相关情况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240" w:lineRule="auto" w:before="46"/>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一、转股价格历次调整情况" w:id="126"/>
      <w:bookmarkEnd w:id="126"/>
      <w:r>
        <w:rPr>
          <w:b w:val="0"/>
          <w:bCs w:val="0"/>
        </w:rPr>
      </w:r>
      <w:r>
        <w:rPr/>
        <w:t>一、转股价格历次调整情况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023" w:firstLine="364"/>
        <w:jc w:val="left"/>
      </w:pPr>
      <w:r>
        <w:rPr>
          <w:spacing w:val="-9"/>
          <w:w w:val="101"/>
        </w:rPr>
        <w:t>根据《深圳市中装建设集团股份有限公司公开发行可转换公司债券募集说明书》（以下简称“《募集说明书》”）的约定，</w:t>
      </w:r>
      <w:r>
        <w:rPr>
          <w:w w:val="101"/>
        </w:rPr>
        <w:t> </w:t>
      </w:r>
      <w:r>
        <w:rPr>
          <w:spacing w:val="-3"/>
        </w:rPr>
        <w:t>“中装转债”的初始转股价格为</w:t>
      </w:r>
      <w:r>
        <w:rPr>
          <w:rFonts w:ascii="宋体" w:hAnsi="宋体" w:cs="宋体" w:eastAsia="宋体" w:hint="default"/>
          <w:spacing w:val="-3"/>
        </w:rPr>
        <w:t>6.24</w:t>
      </w:r>
      <w:r>
        <w:rPr>
          <w:spacing w:val="-3"/>
        </w:rPr>
        <w:t>元</w:t>
      </w:r>
      <w:r>
        <w:rPr>
          <w:rFonts w:ascii="宋体" w:hAnsi="宋体" w:cs="宋体" w:eastAsia="宋体" w:hint="default"/>
          <w:spacing w:val="-3"/>
        </w:rPr>
        <w:t>/</w:t>
      </w:r>
      <w:r>
        <w:rPr>
          <w:spacing w:val="-3"/>
        </w:rPr>
        <w:t>股。经公司</w:t>
      </w:r>
      <w:r>
        <w:rPr>
          <w:rFonts w:ascii="宋体" w:hAnsi="宋体" w:cs="宋体" w:eastAsia="宋体" w:hint="default"/>
          <w:spacing w:val="-3"/>
        </w:rPr>
        <w:t>2018</w:t>
      </w:r>
      <w:r>
        <w:rPr>
          <w:spacing w:val="-3"/>
        </w:rPr>
        <w:t>年度股东大会审议通过，公司实施了</w:t>
      </w:r>
      <w:r>
        <w:rPr>
          <w:rFonts w:ascii="宋体" w:hAnsi="宋体" w:cs="宋体" w:eastAsia="宋体" w:hint="default"/>
          <w:spacing w:val="-3"/>
        </w:rPr>
        <w:t>2018</w:t>
      </w:r>
      <w:r>
        <w:rPr>
          <w:spacing w:val="-3"/>
        </w:rPr>
        <w:t>年年度权益分配方案为每</w:t>
      </w:r>
      <w:r>
        <w:rPr>
          <w:spacing w:val="3"/>
        </w:rPr>
        <w:t> </w:t>
      </w:r>
      <w:r>
        <w:rPr>
          <w:spacing w:val="3"/>
        </w:rPr>
      </w:r>
      <w:r>
        <w:rPr>
          <w:rFonts w:ascii="宋体" w:hAnsi="宋体" w:cs="宋体" w:eastAsia="宋体" w:hint="default"/>
          <w:spacing w:val="-5"/>
          <w:w w:val="101"/>
        </w:rPr>
        <w:t>10</w:t>
      </w:r>
      <w:r>
        <w:rPr>
          <w:spacing w:val="-5"/>
          <w:w w:val="101"/>
        </w:rPr>
        <w:t>股派发现金红利</w:t>
      </w:r>
      <w:r>
        <w:rPr>
          <w:rFonts w:ascii="宋体" w:hAnsi="宋体" w:cs="宋体" w:eastAsia="宋体" w:hint="default"/>
          <w:spacing w:val="-5"/>
          <w:w w:val="101"/>
        </w:rPr>
        <w:t>0.30</w:t>
      </w:r>
      <w:r>
        <w:rPr>
          <w:spacing w:val="-5"/>
          <w:w w:val="101"/>
        </w:rPr>
        <w:t>元（含税），除权除息日为</w:t>
      </w:r>
      <w:r>
        <w:rPr>
          <w:rFonts w:ascii="宋体" w:hAnsi="宋体" w:cs="宋体" w:eastAsia="宋体" w:hint="default"/>
          <w:spacing w:val="-5"/>
          <w:w w:val="101"/>
        </w:rPr>
        <w:t>2019</w:t>
      </w:r>
      <w:r>
        <w:rPr>
          <w:spacing w:val="-5"/>
          <w:w w:val="101"/>
        </w:rPr>
        <w:t>年</w:t>
      </w:r>
      <w:r>
        <w:rPr>
          <w:rFonts w:ascii="宋体" w:hAnsi="宋体" w:cs="宋体" w:eastAsia="宋体" w:hint="default"/>
          <w:spacing w:val="-5"/>
          <w:w w:val="101"/>
        </w:rPr>
        <w:t>7</w:t>
      </w:r>
      <w:r>
        <w:rPr>
          <w:spacing w:val="-5"/>
          <w:w w:val="101"/>
        </w:rPr>
        <w:t>月</w:t>
      </w:r>
      <w:r>
        <w:rPr>
          <w:rFonts w:ascii="宋体" w:hAnsi="宋体" w:cs="宋体" w:eastAsia="宋体" w:hint="default"/>
          <w:spacing w:val="-5"/>
          <w:w w:val="101"/>
        </w:rPr>
        <w:t>12</w:t>
      </w:r>
      <w:r>
        <w:rPr>
          <w:spacing w:val="-5"/>
          <w:w w:val="101"/>
        </w:rPr>
        <w:t>日。根据募集说明书及中国证监会会关于可转换公司债券发行</w:t>
      </w:r>
      <w:r>
        <w:rPr>
          <w:spacing w:val="-90"/>
          <w:w w:val="101"/>
        </w:rPr>
        <w:t> </w:t>
      </w:r>
      <w:r>
        <w:rPr>
          <w:spacing w:val="-90"/>
          <w:w w:val="101"/>
        </w:rPr>
      </w:r>
      <w:r>
        <w:rPr>
          <w:spacing w:val="-5"/>
          <w:w w:val="101"/>
        </w:rPr>
        <w:t>的有关规定，“中装转债”的转股价格由原来的人民币</w:t>
      </w:r>
      <w:r>
        <w:rPr>
          <w:rFonts w:ascii="宋体" w:hAnsi="宋体" w:cs="宋体" w:eastAsia="宋体" w:hint="default"/>
          <w:spacing w:val="-5"/>
          <w:w w:val="101"/>
        </w:rPr>
        <w:t>6.24</w:t>
      </w:r>
      <w:r>
        <w:rPr>
          <w:spacing w:val="-5"/>
          <w:w w:val="101"/>
        </w:rPr>
        <w:t>元</w:t>
      </w:r>
      <w:r>
        <w:rPr>
          <w:rFonts w:ascii="宋体" w:hAnsi="宋体" w:cs="宋体" w:eastAsia="宋体" w:hint="default"/>
          <w:spacing w:val="-5"/>
          <w:w w:val="101"/>
        </w:rPr>
        <w:t>/</w:t>
      </w:r>
      <w:r>
        <w:rPr>
          <w:spacing w:val="-5"/>
          <w:w w:val="101"/>
        </w:rPr>
        <w:t>股调整为人民币</w:t>
      </w:r>
      <w:r>
        <w:rPr>
          <w:rFonts w:ascii="宋体" w:hAnsi="宋体" w:cs="宋体" w:eastAsia="宋体" w:hint="default"/>
          <w:spacing w:val="-5"/>
          <w:w w:val="101"/>
        </w:rPr>
        <w:t>6.21</w:t>
      </w:r>
      <w:r>
        <w:rPr>
          <w:spacing w:val="-5"/>
          <w:w w:val="101"/>
        </w:rPr>
        <w:t>元</w:t>
      </w:r>
      <w:r>
        <w:rPr>
          <w:rFonts w:ascii="宋体" w:hAnsi="宋体" w:cs="宋体" w:eastAsia="宋体" w:hint="default"/>
          <w:spacing w:val="-5"/>
          <w:w w:val="101"/>
        </w:rPr>
        <w:t>/</w:t>
      </w:r>
      <w:r>
        <w:rPr>
          <w:spacing w:val="-5"/>
          <w:w w:val="101"/>
        </w:rPr>
        <w:t>股，调整后的转股价格于</w:t>
      </w:r>
      <w:r>
        <w:rPr>
          <w:rFonts w:ascii="宋体" w:hAnsi="宋体" w:cs="宋体" w:eastAsia="宋体" w:hint="default"/>
          <w:spacing w:val="-5"/>
          <w:w w:val="101"/>
        </w:rPr>
        <w:t>2019</w:t>
      </w:r>
      <w:r>
        <w:rPr>
          <w:spacing w:val="-5"/>
          <w:w w:val="101"/>
        </w:rPr>
        <w:t>年</w:t>
      </w:r>
      <w:r>
        <w:rPr>
          <w:rFonts w:ascii="宋体" w:hAnsi="宋体" w:cs="宋体" w:eastAsia="宋体" w:hint="default"/>
          <w:spacing w:val="-5"/>
          <w:w w:val="101"/>
        </w:rPr>
        <w:t>7</w:t>
      </w:r>
      <w:r>
        <w:rPr>
          <w:spacing w:val="-5"/>
          <w:w w:val="101"/>
        </w:rPr>
        <w:t>月</w:t>
      </w:r>
      <w:r>
        <w:rPr>
          <w:rFonts w:ascii="宋体" w:hAnsi="宋体" w:cs="宋体" w:eastAsia="宋体" w:hint="default"/>
          <w:spacing w:val="-5"/>
          <w:w w:val="101"/>
        </w:rPr>
        <w:t>12</w:t>
      </w:r>
      <w:r>
        <w:rPr>
          <w:rFonts w:ascii="宋体" w:hAnsi="宋体" w:cs="宋体" w:eastAsia="宋体" w:hint="default"/>
          <w:spacing w:val="-82"/>
          <w:w w:val="101"/>
        </w:rPr>
        <w:t> </w:t>
      </w:r>
      <w:r>
        <w:rPr/>
        <w:t>日生效。</w:t>
      </w:r>
    </w:p>
    <w:p>
      <w:pPr>
        <w:pStyle w:val="BodyText"/>
        <w:spacing w:line="319" w:lineRule="auto" w:before="19"/>
        <w:ind w:right="1035" w:firstLine="360"/>
        <w:jc w:val="both"/>
      </w:pPr>
      <w:r>
        <w:rPr>
          <w:spacing w:val="-3"/>
        </w:rPr>
        <w:t>根据公司第三届董事会第十一次会议决议和第三届监事会第十一次会议决议，公司将向</w:t>
      </w:r>
      <w:r>
        <w:rPr>
          <w:rFonts w:ascii="宋体" w:hAnsi="宋体" w:cs="宋体" w:eastAsia="宋体" w:hint="default"/>
          <w:spacing w:val="-3"/>
        </w:rPr>
        <w:t>57</w:t>
      </w:r>
      <w:r>
        <w:rPr>
          <w:spacing w:val="-3"/>
        </w:rPr>
        <w:t>名激励对象授予限制性股票，</w:t>
      </w:r>
      <w:r>
        <w:rPr>
          <w:w w:val="101"/>
        </w:rPr>
        <w:t> </w:t>
      </w:r>
      <w:r>
        <w:rPr>
          <w:spacing w:val="-4"/>
          <w:w w:val="101"/>
        </w:rPr>
        <w:t>本次授予的限制性股票数量为</w:t>
      </w:r>
      <w:r>
        <w:rPr>
          <w:rFonts w:ascii="宋体" w:hAnsi="宋体" w:cs="宋体" w:eastAsia="宋体" w:hint="default"/>
          <w:spacing w:val="-4"/>
          <w:w w:val="101"/>
        </w:rPr>
        <w:t>600</w:t>
      </w:r>
      <w:r>
        <w:rPr>
          <w:spacing w:val="-4"/>
          <w:w w:val="101"/>
        </w:rPr>
        <w:t>万股，授予价格为</w:t>
      </w:r>
      <w:r>
        <w:rPr>
          <w:rFonts w:ascii="宋体" w:hAnsi="宋体" w:cs="宋体" w:eastAsia="宋体" w:hint="default"/>
          <w:spacing w:val="-4"/>
          <w:w w:val="101"/>
        </w:rPr>
        <w:t>3.7</w:t>
      </w:r>
      <w:r>
        <w:rPr>
          <w:spacing w:val="-4"/>
          <w:w w:val="101"/>
        </w:rPr>
        <w:t>元</w:t>
      </w:r>
      <w:r>
        <w:rPr>
          <w:rFonts w:ascii="宋体" w:hAnsi="宋体" w:cs="宋体" w:eastAsia="宋体" w:hint="default"/>
          <w:spacing w:val="-4"/>
          <w:w w:val="101"/>
        </w:rPr>
        <w:t>/</w:t>
      </w:r>
      <w:r>
        <w:rPr>
          <w:spacing w:val="-4"/>
          <w:w w:val="101"/>
        </w:rPr>
        <w:t>股。根据可转换公司债券转股价格调整的相关条款，“中装转债”</w:t>
      </w:r>
      <w:r>
        <w:rPr>
          <w:spacing w:val="-82"/>
          <w:w w:val="101"/>
        </w:rPr>
        <w:t> </w:t>
      </w:r>
      <w:r>
        <w:rPr>
          <w:spacing w:val="-82"/>
          <w:w w:val="101"/>
        </w:rPr>
      </w:r>
      <w:r>
        <w:rPr>
          <w:spacing w:val="-6"/>
        </w:rPr>
        <w:t>的转股价格将作相应调整，调整后转股价格为</w:t>
      </w:r>
      <w:r>
        <w:rPr>
          <w:rFonts w:ascii="宋体" w:hAnsi="宋体" w:cs="宋体" w:eastAsia="宋体" w:hint="default"/>
          <w:spacing w:val="-6"/>
        </w:rPr>
        <w:t>6.19</w:t>
      </w:r>
      <w:r>
        <w:rPr>
          <w:spacing w:val="-6"/>
        </w:rPr>
        <w:t>元</w:t>
      </w:r>
      <w:r>
        <w:rPr>
          <w:rFonts w:ascii="宋体" w:hAnsi="宋体" w:cs="宋体" w:eastAsia="宋体" w:hint="default"/>
          <w:spacing w:val="-6"/>
        </w:rPr>
        <w:t>/</w:t>
      </w:r>
      <w:r>
        <w:rPr>
          <w:spacing w:val="-6"/>
        </w:rPr>
        <w:t>股，调整后的转股价格自</w:t>
      </w:r>
      <w:r>
        <w:rPr>
          <w:rFonts w:ascii="宋体" w:hAnsi="宋体" w:cs="宋体" w:eastAsia="宋体" w:hint="default"/>
          <w:spacing w:val="-6"/>
        </w:rPr>
        <w:t>2019</w:t>
      </w:r>
      <w:r>
        <w:rPr>
          <w:spacing w:val="-6"/>
        </w:rPr>
        <w:t>年</w:t>
      </w:r>
      <w:r>
        <w:rPr>
          <w:rFonts w:ascii="宋体" w:hAnsi="宋体" w:cs="宋体" w:eastAsia="宋体" w:hint="default"/>
          <w:spacing w:val="-6"/>
        </w:rPr>
        <w:t>9</w:t>
      </w:r>
      <w:r>
        <w:rPr>
          <w:spacing w:val="-6"/>
        </w:rPr>
        <w:t>月</w:t>
      </w:r>
      <w:r>
        <w:rPr>
          <w:rFonts w:ascii="宋体" w:hAnsi="宋体" w:cs="宋体" w:eastAsia="宋体" w:hint="default"/>
          <w:spacing w:val="-6"/>
        </w:rPr>
        <w:t>20</w:t>
      </w:r>
      <w:r>
        <w:rPr>
          <w:spacing w:val="-6"/>
        </w:rPr>
        <w:t>日（限制性股票上市日）起生效。</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二、累计转股情况" w:id="127"/>
      <w:bookmarkEnd w:id="127"/>
      <w:r>
        <w:rPr>
          <w:b w:val="0"/>
          <w:bCs w:val="0"/>
        </w:rPr>
      </w:r>
      <w:r>
        <w:rPr/>
        <w:t>二、累计转股情况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6"/>
        <w:gridCol w:w="1061"/>
      </w:tblGrid>
      <w:tr>
        <w:trPr>
          <w:trHeight w:val="195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 w:right="0"/>
              <w:jc w:val="center"/>
              <w:rPr>
                <w:rFonts w:ascii="宋体" w:hAnsi="宋体" w:cs="宋体" w:eastAsia="宋体" w:hint="default"/>
                <w:sz w:val="18"/>
                <w:szCs w:val="18"/>
              </w:rPr>
            </w:pPr>
            <w:r>
              <w:rPr>
                <w:rFonts w:ascii="宋体" w:hAnsi="宋体" w:cs="宋体" w:eastAsia="宋体" w:hint="default"/>
                <w:sz w:val="18"/>
                <w:szCs w:val="18"/>
              </w:rPr>
              <w:t>转债简称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0" w:right="161" w:hanging="183"/>
              <w:jc w:val="left"/>
              <w:rPr>
                <w:rFonts w:ascii="宋体" w:hAnsi="宋体" w:cs="宋体" w:eastAsia="宋体" w:hint="default"/>
                <w:sz w:val="18"/>
                <w:szCs w:val="18"/>
              </w:rPr>
            </w:pPr>
            <w:r>
              <w:rPr>
                <w:rFonts w:ascii="宋体" w:hAnsi="宋体" w:cs="宋体" w:eastAsia="宋体" w:hint="default"/>
                <w:sz w:val="18"/>
                <w:szCs w:val="18"/>
              </w:rPr>
              <w:t>转股起止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发行总量</w:t>
            </w:r>
          </w:p>
          <w:p>
            <w:pPr>
              <w:pStyle w:val="TableParagraph"/>
              <w:spacing w:line="240" w:lineRule="auto" w:before="76"/>
              <w:ind w:left="259" w:right="0"/>
              <w:jc w:val="left"/>
              <w:rPr>
                <w:rFonts w:ascii="宋体" w:hAnsi="宋体" w:cs="宋体" w:eastAsia="宋体" w:hint="default"/>
                <w:sz w:val="18"/>
                <w:szCs w:val="18"/>
              </w:rPr>
            </w:pPr>
            <w:r>
              <w:rPr>
                <w:rFonts w:ascii="宋体" w:hAnsi="宋体" w:cs="宋体" w:eastAsia="宋体" w:hint="default"/>
                <w:sz w:val="18"/>
                <w:szCs w:val="18"/>
              </w:rPr>
              <w:t>（张）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161" w:hanging="274"/>
              <w:jc w:val="left"/>
              <w:rPr>
                <w:rFonts w:ascii="宋体" w:hAnsi="宋体" w:cs="宋体" w:eastAsia="宋体" w:hint="default"/>
                <w:sz w:val="18"/>
                <w:szCs w:val="18"/>
              </w:rPr>
            </w:pPr>
            <w:r>
              <w:rPr>
                <w:rFonts w:ascii="宋体" w:hAnsi="宋体" w:cs="宋体" w:eastAsia="宋体" w:hint="default"/>
                <w:sz w:val="18"/>
                <w:szCs w:val="18"/>
              </w:rPr>
              <w:t>发行总金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41" w:firstLine="62"/>
              <w:jc w:val="left"/>
              <w:rPr>
                <w:rFonts w:ascii="宋体" w:hAnsi="宋体" w:cs="宋体" w:eastAsia="宋体" w:hint="default"/>
                <w:sz w:val="18"/>
                <w:szCs w:val="18"/>
              </w:rPr>
            </w:pPr>
            <w:r>
              <w:rPr>
                <w:rFonts w:ascii="宋体" w:hAnsi="宋体" w:cs="宋体" w:eastAsia="宋体" w:hint="default"/>
                <w:sz w:val="18"/>
                <w:szCs w:val="18"/>
              </w:rPr>
              <w:t>累计转股</w:t>
            </w:r>
            <w:r>
              <w:rPr>
                <w:rFonts w:ascii="宋体" w:hAnsi="宋体" w:cs="宋体" w:eastAsia="宋体" w:hint="default"/>
                <w:w w:val="101"/>
                <w:sz w:val="18"/>
                <w:szCs w:val="18"/>
              </w:rPr>
              <w:t> </w:t>
            </w:r>
            <w:r>
              <w:rPr>
                <w:rFonts w:ascii="宋体" w:hAnsi="宋体" w:cs="宋体" w:eastAsia="宋体" w:hint="default"/>
                <w:sz w:val="18"/>
                <w:szCs w:val="18"/>
              </w:rPr>
              <w:t>金额（元）</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7" w:right="161"/>
              <w:jc w:val="left"/>
              <w:rPr>
                <w:rFonts w:ascii="宋体" w:hAnsi="宋体" w:cs="宋体" w:eastAsia="宋体" w:hint="default"/>
                <w:sz w:val="18"/>
                <w:szCs w:val="18"/>
              </w:rPr>
            </w:pPr>
            <w:r>
              <w:rPr>
                <w:rFonts w:ascii="宋体" w:hAnsi="宋体" w:cs="宋体" w:eastAsia="宋体" w:hint="default"/>
                <w:sz w:val="18"/>
                <w:szCs w:val="18"/>
              </w:rPr>
              <w:t>累计转股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3" w:right="161"/>
              <w:jc w:val="both"/>
              <w:rPr>
                <w:rFonts w:ascii="宋体" w:hAnsi="宋体" w:cs="宋体" w:eastAsia="宋体" w:hint="default"/>
                <w:sz w:val="18"/>
                <w:szCs w:val="18"/>
              </w:rPr>
            </w:pPr>
            <w:r>
              <w:rPr>
                <w:rFonts w:ascii="宋体" w:hAnsi="宋体" w:cs="宋体" w:eastAsia="宋体" w:hint="default"/>
                <w:sz w:val="18"/>
                <w:szCs w:val="18"/>
              </w:rPr>
              <w:t>转股数量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占转股开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始日前公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司已发行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股份总额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1" w:right="161" w:hanging="34"/>
              <w:jc w:val="left"/>
              <w:rPr>
                <w:rFonts w:ascii="Times New Roman" w:hAnsi="Times New Roman" w:cs="Times New Roman" w:eastAsia="Times New Roman" w:hint="default"/>
                <w:sz w:val="18"/>
                <w:szCs w:val="18"/>
              </w:rPr>
            </w:pPr>
            <w:r>
              <w:rPr>
                <w:rFonts w:ascii="宋体" w:hAnsi="宋体" w:cs="宋体" w:eastAsia="宋体" w:hint="default"/>
                <w:sz w:val="18"/>
                <w:szCs w:val="18"/>
              </w:rPr>
              <w:t>尚未转股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67" w:right="156"/>
              <w:jc w:val="center"/>
              <w:rPr>
                <w:rFonts w:ascii="宋体" w:hAnsi="宋体" w:cs="宋体" w:eastAsia="宋体" w:hint="default"/>
                <w:sz w:val="18"/>
                <w:szCs w:val="18"/>
              </w:rPr>
            </w:pPr>
            <w:r>
              <w:rPr>
                <w:rFonts w:ascii="宋体" w:hAnsi="宋体" w:cs="宋体" w:eastAsia="宋体" w:hint="default"/>
                <w:spacing w:val="-2"/>
                <w:sz w:val="18"/>
                <w:szCs w:val="18"/>
              </w:rPr>
              <w:t>未转股金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总金额的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比例</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3"/>
              <w:jc w:val="center"/>
              <w:rPr>
                <w:rFonts w:ascii="宋体" w:hAnsi="宋体" w:cs="宋体" w:eastAsia="宋体" w:hint="default"/>
                <w:sz w:val="18"/>
                <w:szCs w:val="18"/>
              </w:rPr>
            </w:pPr>
            <w:r>
              <w:rPr>
                <w:rFonts w:ascii="宋体" w:hAnsi="宋体" w:cs="宋体" w:eastAsia="宋体" w:hint="default"/>
                <w:sz w:val="18"/>
                <w:szCs w:val="18"/>
              </w:rPr>
              <w:t>中装转债</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525,000,00</w:t>
            </w:r>
          </w:p>
          <w:p>
            <w:pPr>
              <w:pStyle w:val="TableParagraph"/>
              <w:spacing w:line="240" w:lineRule="auto" w:before="110"/>
              <w:ind w:left="634"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478,600,30</w:t>
            </w:r>
          </w:p>
          <w:p>
            <w:pPr>
              <w:pStyle w:val="TableParagraph"/>
              <w:spacing w:line="240" w:lineRule="auto" w:before="110"/>
              <w:ind w:left="638" w:right="0"/>
              <w:jc w:val="lef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77,316,991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12.76%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46,399,700</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8.84%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前十名可转债持有人情况" w:id="128"/>
      <w:bookmarkEnd w:id="128"/>
      <w:r>
        <w:rPr>
          <w:b w:val="0"/>
          <w:bCs w:val="0"/>
        </w:rPr>
      </w:r>
      <w:r>
        <w:rPr/>
        <w:t>三、前十名可转债持有人情况</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01" w:right="161" w:hanging="543"/>
              <w:jc w:val="left"/>
              <w:rPr>
                <w:rFonts w:ascii="宋体" w:hAnsi="宋体" w:cs="宋体" w:eastAsia="宋体" w:hint="default"/>
                <w:sz w:val="18"/>
                <w:szCs w:val="18"/>
              </w:rPr>
            </w:pPr>
            <w:r>
              <w:rPr>
                <w:rFonts w:ascii="宋体" w:hAnsi="宋体" w:cs="宋体" w:eastAsia="宋体" w:hint="default"/>
                <w:spacing w:val="-3"/>
                <w:sz w:val="18"/>
                <w:szCs w:val="18"/>
              </w:rPr>
              <w:t>可转债持有人名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01" w:right="161" w:hanging="543"/>
              <w:jc w:val="left"/>
              <w:rPr>
                <w:rFonts w:ascii="宋体" w:hAnsi="宋体" w:cs="宋体" w:eastAsia="宋体" w:hint="default"/>
                <w:sz w:val="18"/>
                <w:szCs w:val="18"/>
              </w:rPr>
            </w:pPr>
            <w:r>
              <w:rPr>
                <w:rFonts w:ascii="宋体" w:hAnsi="宋体" w:cs="宋体" w:eastAsia="宋体" w:hint="default"/>
                <w:spacing w:val="-3"/>
                <w:sz w:val="18"/>
                <w:szCs w:val="18"/>
              </w:rPr>
              <w:t>可转债持有人性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161"/>
              <w:jc w:val="left"/>
              <w:rPr>
                <w:rFonts w:ascii="宋体" w:hAnsi="宋体" w:cs="宋体" w:eastAsia="宋体" w:hint="default"/>
                <w:sz w:val="18"/>
                <w:szCs w:val="18"/>
              </w:rPr>
            </w:pPr>
            <w:r>
              <w:rPr>
                <w:rFonts w:ascii="宋体" w:hAnsi="宋体" w:cs="宋体" w:eastAsia="宋体" w:hint="default"/>
                <w:spacing w:val="-3"/>
                <w:sz w:val="18"/>
                <w:szCs w:val="18"/>
              </w:rPr>
              <w:t>报告期末持有可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转债数量（张）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161"/>
              <w:jc w:val="left"/>
              <w:rPr>
                <w:rFonts w:ascii="宋体" w:hAnsi="宋体" w:cs="宋体" w:eastAsia="宋体" w:hint="default"/>
                <w:sz w:val="18"/>
                <w:szCs w:val="18"/>
              </w:rPr>
            </w:pPr>
            <w:r>
              <w:rPr>
                <w:rFonts w:ascii="宋体" w:hAnsi="宋体" w:cs="宋体" w:eastAsia="宋体" w:hint="default"/>
                <w:spacing w:val="-3"/>
                <w:sz w:val="18"/>
                <w:szCs w:val="18"/>
              </w:rPr>
              <w:t>报告期末持有可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转债金额（元）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报告期末持有可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转债占比</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郑志坤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4,308,300.00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9.29%</w:t>
            </w:r>
          </w:p>
        </w:tc>
      </w:tr>
      <w:tr>
        <w:trPr>
          <w:trHeight w:val="1652"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0" w:right="218"/>
              <w:jc w:val="both"/>
              <w:rPr>
                <w:rFonts w:ascii="宋体" w:hAnsi="宋体" w:cs="宋体" w:eastAsia="宋体" w:hint="default"/>
                <w:sz w:val="18"/>
                <w:szCs w:val="18"/>
              </w:rPr>
            </w:pPr>
            <w:r>
              <w:rPr>
                <w:rFonts w:ascii="宋体" w:hAnsi="宋体" w:cs="宋体" w:eastAsia="宋体" w:hint="default"/>
                <w:spacing w:val="-3"/>
                <w:sz w:val="18"/>
                <w:szCs w:val="18"/>
              </w:rPr>
              <w:t>佛山市顺德区春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耕企业资产管理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有限公司－春耕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万田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号私募证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券投资基金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2,949,500.00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6.36%</w:t>
            </w:r>
          </w:p>
        </w:tc>
      </w:tr>
      <w:tr>
        <w:trPr>
          <w:trHeight w:val="67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219"/>
              <w:jc w:val="left"/>
              <w:rPr>
                <w:rFonts w:ascii="宋体" w:hAnsi="宋体" w:cs="宋体" w:eastAsia="宋体" w:hint="default"/>
                <w:sz w:val="18"/>
                <w:szCs w:val="18"/>
              </w:rPr>
            </w:pPr>
            <w:r>
              <w:rPr>
                <w:rFonts w:ascii="宋体" w:hAnsi="宋体" w:cs="宋体" w:eastAsia="宋体" w:hint="default"/>
                <w:spacing w:val="-3"/>
                <w:sz w:val="18"/>
                <w:szCs w:val="18"/>
              </w:rPr>
              <w:t>山东省国际信托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4.04%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672"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0" w:right="219"/>
              <w:jc w:val="left"/>
              <w:rPr>
                <w:rFonts w:ascii="宋体" w:hAnsi="宋体" w:cs="宋体" w:eastAsia="宋体" w:hint="default"/>
                <w:sz w:val="18"/>
                <w:szCs w:val="18"/>
              </w:rPr>
            </w:pPr>
            <w:r>
              <w:rPr>
                <w:rFonts w:ascii="宋体" w:hAnsi="宋体" w:cs="宋体" w:eastAsia="宋体" w:hint="default"/>
                <w:spacing w:val="-3"/>
                <w:sz w:val="18"/>
                <w:szCs w:val="18"/>
              </w:rPr>
              <w:t>新价值４号集合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信托</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19"/>
              <w:jc w:val="both"/>
              <w:rPr>
                <w:rFonts w:ascii="宋体" w:hAnsi="宋体" w:cs="宋体" w:eastAsia="宋体" w:hint="default"/>
                <w:sz w:val="18"/>
                <w:szCs w:val="18"/>
              </w:rPr>
            </w:pPr>
            <w:r>
              <w:rPr>
                <w:rFonts w:ascii="宋体" w:hAnsi="宋体" w:cs="宋体" w:eastAsia="宋体" w:hint="default"/>
                <w:spacing w:val="-3"/>
                <w:sz w:val="18"/>
                <w:szCs w:val="18"/>
              </w:rPr>
              <w:t>陕西省国际信托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股份有限公司－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新价值</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1,417,000.00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3.05%</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19"/>
              <w:jc w:val="left"/>
              <w:rPr>
                <w:rFonts w:ascii="宋体" w:hAnsi="宋体" w:cs="宋体" w:eastAsia="宋体" w:hint="default"/>
                <w:sz w:val="18"/>
                <w:szCs w:val="18"/>
              </w:rPr>
            </w:pPr>
            <w:r>
              <w:rPr>
                <w:rFonts w:ascii="宋体" w:hAnsi="宋体" w:cs="宋体" w:eastAsia="宋体" w:hint="default"/>
                <w:spacing w:val="-3"/>
                <w:sz w:val="18"/>
                <w:szCs w:val="18"/>
              </w:rPr>
              <w:t>中泰证券股份有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1,309,900.00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2.82%</w:t>
            </w:r>
          </w:p>
        </w:tc>
      </w:tr>
      <w:tr>
        <w:trPr>
          <w:trHeight w:val="1340"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218"/>
              <w:jc w:val="both"/>
              <w:rPr>
                <w:rFonts w:ascii="宋体" w:hAnsi="宋体" w:cs="宋体" w:eastAsia="宋体" w:hint="default"/>
                <w:sz w:val="18"/>
                <w:szCs w:val="18"/>
              </w:rPr>
            </w:pPr>
            <w:r>
              <w:rPr>
                <w:rFonts w:ascii="宋体" w:hAnsi="宋体" w:cs="宋体" w:eastAsia="宋体" w:hint="default"/>
                <w:spacing w:val="-3"/>
                <w:sz w:val="18"/>
                <w:szCs w:val="18"/>
              </w:rPr>
              <w:t>广东新价值投资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有限公司－阳光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举牌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号证券投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资基金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2.58%</w:t>
            </w:r>
          </w:p>
        </w:tc>
      </w:tr>
      <w:tr>
        <w:trPr>
          <w:trHeight w:val="102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0" w:right="98"/>
              <w:jc w:val="left"/>
              <w:rPr>
                <w:rFonts w:ascii="宋体" w:hAnsi="宋体" w:cs="宋体" w:eastAsia="宋体" w:hint="default"/>
                <w:sz w:val="18"/>
                <w:szCs w:val="18"/>
              </w:rPr>
            </w:pPr>
            <w:r>
              <w:rPr>
                <w:rFonts w:ascii="宋体" w:hAnsi="宋体" w:cs="宋体" w:eastAsia="宋体" w:hint="default"/>
                <w:spacing w:val="-3"/>
                <w:sz w:val="18"/>
                <w:szCs w:val="18"/>
              </w:rPr>
              <w:t>中信信托有限责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任公司－新价值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1,096,500.00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2.36%</w:t>
            </w:r>
          </w:p>
        </w:tc>
      </w:tr>
      <w:tr>
        <w:trPr>
          <w:trHeight w:val="1652"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19"/>
              <w:jc w:val="both"/>
              <w:rPr>
                <w:rFonts w:ascii="宋体" w:hAnsi="宋体" w:cs="宋体" w:eastAsia="宋体" w:hint="default"/>
                <w:sz w:val="18"/>
                <w:szCs w:val="18"/>
              </w:rPr>
            </w:pPr>
            <w:r>
              <w:rPr>
                <w:rFonts w:ascii="宋体" w:hAnsi="宋体" w:cs="宋体" w:eastAsia="宋体" w:hint="default"/>
                <w:spacing w:val="-3"/>
                <w:sz w:val="18"/>
                <w:szCs w:val="18"/>
              </w:rPr>
              <w:t>中国银行股份有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限公司－天弘穗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利一年定期开放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债券型证券投资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基金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梁炳煊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1.90%</w:t>
            </w:r>
          </w:p>
        </w:tc>
      </w:tr>
      <w:tr>
        <w:trPr>
          <w:trHeight w:val="102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19"/>
              <w:jc w:val="both"/>
              <w:rPr>
                <w:rFonts w:ascii="宋体" w:hAnsi="宋体" w:cs="宋体" w:eastAsia="宋体" w:hint="default"/>
                <w:sz w:val="18"/>
                <w:szCs w:val="18"/>
              </w:rPr>
            </w:pPr>
            <w:r>
              <w:rPr>
                <w:rFonts w:ascii="宋体" w:hAnsi="宋体" w:cs="宋体" w:eastAsia="宋体" w:hint="default"/>
                <w:spacing w:val="-3"/>
                <w:sz w:val="18"/>
                <w:szCs w:val="18"/>
              </w:rPr>
              <w:t>广东粤财信托有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限公司－新价值</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证券投资</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1.81%</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担保人盈利能力、资产状况和信用状况发生重大变化的情况" w:id="129"/>
      <w:bookmarkEnd w:id="129"/>
      <w:r>
        <w:rPr>
          <w:b w:val="0"/>
          <w:bCs w:val="0"/>
        </w:rPr>
      </w:r>
      <w:r>
        <w:rPr/>
        <w:t>四、担保人盈利能力、资产状况和信用状况发生重大变化的情况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末公司的负债情况、资信变化情况以及在未来年度还债的现金安排" w:id="130"/>
      <w:bookmarkEnd w:id="130"/>
      <w:r>
        <w:rPr>
          <w:b w:val="0"/>
          <w:bCs w:val="0"/>
        </w:rPr>
      </w:r>
      <w:r>
        <w:rPr/>
        <w:t>五、报告期末公司的负债情况、资信变化情况以及在未来年度还债的现金安排</w:t>
      </w:r>
      <w:r>
        <w:rPr>
          <w:b w:val="0"/>
          <w:bCs w:val="0"/>
        </w:rPr>
      </w:r>
    </w:p>
    <w:p>
      <w:pPr>
        <w:spacing w:line="240" w:lineRule="auto" w:before="10"/>
        <w:rPr>
          <w:rFonts w:ascii="宋体" w:hAnsi="宋体" w:cs="宋体" w:eastAsia="宋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1973"/>
        <w:gridCol w:w="2060"/>
        <w:gridCol w:w="1806"/>
        <w:gridCol w:w="2362"/>
      </w:tblGrid>
      <w:tr>
        <w:trPr>
          <w:trHeight w:val="343"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59" w:lineRule="exact"/>
              <w:ind w:left="10"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0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59" w:lineRule="exact"/>
              <w:ind w:left="523" w:right="0"/>
              <w:jc w:val="left"/>
              <w:rPr>
                <w:rFonts w:ascii="宋体" w:hAnsi="宋体" w:cs="宋体" w:eastAsia="宋体" w:hint="default"/>
                <w:sz w:val="20"/>
                <w:szCs w:val="20"/>
              </w:rPr>
            </w:pPr>
            <w:r>
              <w:rPr>
                <w:rFonts w:ascii="宋体" w:hAnsi="宋体" w:cs="宋体" w:eastAsia="宋体" w:hint="default"/>
                <w:sz w:val="20"/>
                <w:szCs w:val="20"/>
              </w:rPr>
              <w:t>本报告期末</w:t>
            </w:r>
          </w:p>
        </w:tc>
        <w:tc>
          <w:tcPr>
            <w:tcW w:w="180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59" w:lineRule="exact"/>
              <w:ind w:left="595" w:right="0"/>
              <w:jc w:val="left"/>
              <w:rPr>
                <w:rFonts w:ascii="宋体" w:hAnsi="宋体" w:cs="宋体" w:eastAsia="宋体" w:hint="default"/>
                <w:sz w:val="20"/>
                <w:szCs w:val="20"/>
              </w:rPr>
            </w:pPr>
            <w:r>
              <w:rPr>
                <w:rFonts w:ascii="宋体" w:hAnsi="宋体" w:cs="宋体" w:eastAsia="宋体" w:hint="default"/>
                <w:sz w:val="20"/>
                <w:szCs w:val="20"/>
              </w:rPr>
              <w:t>上年末</w:t>
            </w:r>
          </w:p>
        </w:tc>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59" w:lineRule="exact"/>
              <w:ind w:left="71" w:right="0"/>
              <w:jc w:val="left"/>
              <w:rPr>
                <w:rFonts w:ascii="宋体" w:hAnsi="宋体" w:cs="宋体" w:eastAsia="宋体" w:hint="default"/>
                <w:sz w:val="20"/>
                <w:szCs w:val="20"/>
              </w:rPr>
            </w:pPr>
            <w:r>
              <w:rPr>
                <w:rFonts w:ascii="宋体" w:hAnsi="宋体" w:cs="宋体" w:eastAsia="宋体" w:hint="default"/>
                <w:sz w:val="20"/>
                <w:szCs w:val="20"/>
              </w:rPr>
              <w:t>本报告期末比上年末增减</w:t>
            </w:r>
          </w:p>
        </w:tc>
      </w:tr>
      <w:tr>
        <w:trPr>
          <w:trHeight w:val="348"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流动比率</w:t>
            </w:r>
          </w:p>
        </w:tc>
        <w:tc>
          <w:tcPr>
            <w:tcW w:w="2060"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1"/>
              <w:jc w:val="right"/>
              <w:rPr>
                <w:rFonts w:ascii="宋体" w:hAnsi="宋体" w:cs="宋体" w:eastAsia="宋体" w:hint="default"/>
                <w:sz w:val="20"/>
                <w:szCs w:val="20"/>
              </w:rPr>
            </w:pPr>
            <w:r>
              <w:rPr>
                <w:rFonts w:ascii="宋体"/>
                <w:sz w:val="20"/>
              </w:rPr>
              <w:t>178.30%</w:t>
            </w:r>
          </w:p>
        </w:tc>
        <w:tc>
          <w:tcPr>
            <w:tcW w:w="1806"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5"/>
              <w:jc w:val="right"/>
              <w:rPr>
                <w:rFonts w:ascii="宋体" w:hAnsi="宋体" w:cs="宋体" w:eastAsia="宋体" w:hint="default"/>
                <w:sz w:val="20"/>
                <w:szCs w:val="20"/>
              </w:rPr>
            </w:pPr>
            <w:r>
              <w:rPr>
                <w:rFonts w:ascii="宋体"/>
                <w:sz w:val="20"/>
              </w:rPr>
              <w:t>171.05%</w:t>
            </w:r>
          </w:p>
        </w:tc>
        <w:tc>
          <w:tcPr>
            <w:tcW w:w="2362"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right="-1"/>
              <w:jc w:val="right"/>
              <w:rPr>
                <w:rFonts w:ascii="宋体" w:hAnsi="宋体" w:cs="宋体" w:eastAsia="宋体" w:hint="default"/>
                <w:sz w:val="20"/>
                <w:szCs w:val="20"/>
              </w:rPr>
            </w:pPr>
            <w:r>
              <w:rPr>
                <w:rFonts w:ascii="宋体"/>
                <w:sz w:val="20"/>
              </w:rPr>
              <w:t>7.25%</w:t>
            </w:r>
          </w:p>
        </w:tc>
      </w:tr>
      <w:tr>
        <w:trPr>
          <w:trHeight w:val="346"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52.38%</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宋体"/>
                <w:sz w:val="20"/>
              </w:rPr>
              <w:t>54.22%</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-1.84%</w:t>
            </w:r>
          </w:p>
        </w:tc>
      </w:tr>
      <w:tr>
        <w:trPr>
          <w:trHeight w:val="348"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速动比率</w:t>
            </w:r>
          </w:p>
        </w:tc>
        <w:tc>
          <w:tcPr>
            <w:tcW w:w="20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1"/>
              <w:jc w:val="right"/>
              <w:rPr>
                <w:rFonts w:ascii="宋体" w:hAnsi="宋体" w:cs="宋体" w:eastAsia="宋体" w:hint="default"/>
                <w:sz w:val="20"/>
                <w:szCs w:val="20"/>
              </w:rPr>
            </w:pPr>
            <w:r>
              <w:rPr>
                <w:rFonts w:ascii="宋体"/>
                <w:sz w:val="20"/>
              </w:rPr>
              <w:t>170.40%</w:t>
            </w:r>
          </w:p>
        </w:tc>
        <w:tc>
          <w:tcPr>
            <w:tcW w:w="1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5"/>
              <w:jc w:val="right"/>
              <w:rPr>
                <w:rFonts w:ascii="宋体" w:hAnsi="宋体" w:cs="宋体" w:eastAsia="宋体" w:hint="default"/>
                <w:sz w:val="20"/>
                <w:szCs w:val="20"/>
              </w:rPr>
            </w:pPr>
            <w:r>
              <w:rPr>
                <w:rFonts w:ascii="宋体"/>
                <w:sz w:val="20"/>
              </w:rPr>
              <w:t>163.37%</w:t>
            </w:r>
          </w:p>
        </w:tc>
        <w:tc>
          <w:tcPr>
            <w:tcW w:w="23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1"/>
              <w:jc w:val="right"/>
              <w:rPr>
                <w:rFonts w:ascii="宋体" w:hAnsi="宋体" w:cs="宋体" w:eastAsia="宋体" w:hint="default"/>
                <w:sz w:val="20"/>
                <w:szCs w:val="20"/>
              </w:rPr>
            </w:pPr>
            <w:r>
              <w:rPr>
                <w:rFonts w:ascii="宋体"/>
                <w:sz w:val="20"/>
              </w:rPr>
              <w:t>7.03%</w:t>
            </w:r>
          </w:p>
        </w:tc>
      </w:tr>
      <w:tr>
        <w:trPr>
          <w:trHeight w:val="348"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20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619" w:right="0"/>
              <w:jc w:val="left"/>
              <w:rPr>
                <w:rFonts w:ascii="宋体" w:hAnsi="宋体" w:cs="宋体" w:eastAsia="宋体" w:hint="default"/>
                <w:sz w:val="20"/>
                <w:szCs w:val="20"/>
              </w:rPr>
            </w:pPr>
            <w:r>
              <w:rPr>
                <w:rFonts w:ascii="宋体" w:hAnsi="宋体" w:cs="宋体" w:eastAsia="宋体" w:hint="default"/>
                <w:sz w:val="20"/>
                <w:szCs w:val="20"/>
              </w:rPr>
              <w:t>本报告期</w:t>
            </w:r>
          </w:p>
        </w:tc>
        <w:tc>
          <w:tcPr>
            <w:tcW w:w="180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595" w:right="0"/>
              <w:jc w:val="left"/>
              <w:rPr>
                <w:rFonts w:ascii="宋体" w:hAnsi="宋体" w:cs="宋体" w:eastAsia="宋体" w:hint="default"/>
                <w:sz w:val="20"/>
                <w:szCs w:val="20"/>
              </w:rPr>
            </w:pPr>
            <w:r>
              <w:rPr>
                <w:rFonts w:ascii="宋体" w:hAnsi="宋体" w:cs="宋体" w:eastAsia="宋体" w:hint="default"/>
                <w:sz w:val="20"/>
                <w:szCs w:val="20"/>
              </w:rPr>
              <w:t>上年期</w:t>
            </w:r>
          </w:p>
        </w:tc>
        <w:tc>
          <w:tcPr>
            <w:tcW w:w="236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172" w:right="0"/>
              <w:jc w:val="left"/>
              <w:rPr>
                <w:rFonts w:ascii="宋体" w:hAnsi="宋体" w:cs="宋体" w:eastAsia="宋体" w:hint="default"/>
                <w:sz w:val="20"/>
                <w:szCs w:val="20"/>
              </w:rPr>
            </w:pPr>
            <w:r>
              <w:rPr>
                <w:rFonts w:ascii="宋体" w:hAnsi="宋体" w:cs="宋体" w:eastAsia="宋体" w:hint="default"/>
                <w:sz w:val="20"/>
                <w:szCs w:val="20"/>
              </w:rPr>
              <w:t>本报告期比上年期增减</w:t>
            </w:r>
          </w:p>
        </w:tc>
      </w:tr>
      <w:tr>
        <w:trPr>
          <w:trHeight w:val="346"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EBITDA</w:t>
            </w:r>
            <w:r>
              <w:rPr>
                <w:rFonts w:ascii="宋体" w:hAnsi="宋体" w:cs="宋体" w:eastAsia="宋体" w:hint="default"/>
                <w:sz w:val="20"/>
                <w:szCs w:val="20"/>
              </w:rPr>
              <w:t>利息保障倍数</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4.94</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宋体"/>
                <w:sz w:val="20"/>
              </w:rPr>
              <w:t>4.61</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7.16%</w:t>
            </w:r>
          </w:p>
        </w:tc>
      </w:tr>
      <w:tr>
        <w:trPr>
          <w:trHeight w:val="346"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贷款偿还率</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100.00%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5"/>
              <w:jc w:val="right"/>
              <w:rPr>
                <w:rFonts w:ascii="宋体" w:hAnsi="宋体" w:cs="宋体" w:eastAsia="宋体" w:hint="default"/>
                <w:sz w:val="20"/>
                <w:szCs w:val="20"/>
              </w:rPr>
            </w:pPr>
            <w:r>
              <w:rPr>
                <w:rFonts w:ascii="宋体"/>
                <w:sz w:val="20"/>
              </w:rPr>
              <w:t>100.00%</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0.00%</w:t>
            </w:r>
          </w:p>
        </w:tc>
      </w:tr>
      <w:tr>
        <w:trPr>
          <w:trHeight w:val="350" w:hRule="exact"/>
        </w:trPr>
        <w:tc>
          <w:tcPr>
            <w:tcW w:w="197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利息偿付率</w:t>
            </w:r>
          </w:p>
        </w:tc>
        <w:tc>
          <w:tcPr>
            <w:tcW w:w="2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0"/>
                <w:szCs w:val="20"/>
              </w:rPr>
            </w:pPr>
            <w:r>
              <w:rPr>
                <w:rFonts w:ascii="宋体"/>
                <w:sz w:val="20"/>
              </w:rPr>
              <w:t>100.00%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5"/>
              <w:jc w:val="right"/>
              <w:rPr>
                <w:rFonts w:ascii="宋体" w:hAnsi="宋体" w:cs="宋体" w:eastAsia="宋体" w:hint="default"/>
                <w:sz w:val="20"/>
                <w:szCs w:val="20"/>
              </w:rPr>
            </w:pPr>
            <w:r>
              <w:rPr>
                <w:rFonts w:ascii="宋体"/>
                <w:sz w:val="20"/>
              </w:rPr>
              <w:t>100.00%</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right"/>
              <w:rPr>
                <w:rFonts w:ascii="宋体" w:hAnsi="宋体" w:cs="宋体" w:eastAsia="宋体" w:hint="default"/>
                <w:sz w:val="20"/>
                <w:szCs w:val="20"/>
              </w:rPr>
            </w:pPr>
            <w:r>
              <w:rPr>
                <w:rFonts w:ascii="宋体"/>
                <w:sz w:val="20"/>
              </w:rPr>
              <w:t>0.00%</w:t>
            </w:r>
          </w:p>
        </w:tc>
      </w:tr>
    </w:tbl>
    <w:p>
      <w:pPr>
        <w:pStyle w:val="BodyText"/>
        <w:spacing w:line="316" w:lineRule="auto" w:before="11"/>
        <w:ind w:right="1131" w:firstLine="360"/>
        <w:jc w:val="both"/>
      </w:pPr>
      <w:r>
        <w:rPr>
          <w:spacing w:val="-3"/>
        </w:rPr>
        <w:t>中证鹏元资信评估股份有限公司对公司长期信用状况和公司公开发行的可转换公司债券进行跟踪评级，于</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24</w:t>
      </w:r>
      <w:r>
        <w:rPr>
          <w:rFonts w:ascii="宋体" w:hAnsi="宋体" w:cs="宋体" w:eastAsia="宋体" w:hint="default"/>
          <w:w w:val="101"/>
        </w:rPr>
        <w:t> </w:t>
      </w:r>
      <w:r>
        <w:rPr>
          <w:spacing w:val="-4"/>
          <w:w w:val="101"/>
        </w:rPr>
        <w:t>日出具了《</w:t>
      </w:r>
      <w:r>
        <w:rPr>
          <w:rFonts w:ascii="宋体" w:hAnsi="宋体" w:cs="宋体" w:eastAsia="宋体" w:hint="default"/>
          <w:spacing w:val="-4"/>
          <w:w w:val="101"/>
        </w:rPr>
        <w:t>2019</w:t>
      </w:r>
      <w:r>
        <w:rPr>
          <w:spacing w:val="-4"/>
          <w:w w:val="101"/>
        </w:rPr>
        <w:t>年深圳市中装建设集团股份有限公司可转换公司债券</w:t>
      </w:r>
      <w:r>
        <w:rPr>
          <w:rFonts w:ascii="宋体" w:hAnsi="宋体" w:cs="宋体" w:eastAsia="宋体" w:hint="default"/>
          <w:spacing w:val="-4"/>
          <w:w w:val="101"/>
        </w:rPr>
        <w:t>2019</w:t>
      </w:r>
      <w:r>
        <w:rPr>
          <w:spacing w:val="-4"/>
          <w:w w:val="101"/>
        </w:rPr>
        <w:t>年跟踪信用评级报告》，跟踪信用评级结果：中装</w:t>
      </w:r>
      <w:r>
        <w:rPr>
          <w:spacing w:val="-83"/>
          <w:w w:val="101"/>
        </w:rPr>
        <w:t> </w:t>
      </w:r>
      <w:r>
        <w:rPr>
          <w:spacing w:val="-83"/>
          <w:w w:val="101"/>
        </w:rPr>
      </w:r>
      <w:r>
        <w:rPr>
          <w:spacing w:val="-5"/>
          <w:w w:val="101"/>
        </w:rPr>
        <w:t>建设主体长期信用等级为</w:t>
      </w:r>
      <w:r>
        <w:rPr>
          <w:rFonts w:ascii="宋体" w:hAnsi="宋体" w:cs="宋体" w:eastAsia="宋体" w:hint="default"/>
          <w:spacing w:val="-5"/>
          <w:w w:val="101"/>
        </w:rPr>
        <w:t>AA</w:t>
      </w:r>
      <w:r>
        <w:rPr>
          <w:spacing w:val="-5"/>
          <w:w w:val="101"/>
        </w:rPr>
        <w:t>，评级展望为“稳定”；中装建设公开发行的“中装转债”的债券信用等级为</w:t>
      </w:r>
      <w:r>
        <w:rPr>
          <w:rFonts w:ascii="宋体" w:hAnsi="宋体" w:cs="宋体" w:eastAsia="宋体" w:hint="default"/>
          <w:spacing w:val="-5"/>
          <w:w w:val="101"/>
        </w:rPr>
        <w:t>AA</w:t>
      </w:r>
      <w:r>
        <w:rPr>
          <w:spacing w:val="-5"/>
          <w:w w:val="101"/>
        </w:rPr>
        <w:t>。</w:t>
      </w:r>
      <w:r>
        <w:rPr>
          <w:spacing w:val="-5"/>
        </w:rPr>
      </w:r>
    </w:p>
    <w:p>
      <w:pPr>
        <w:spacing w:after="0" w:line="316" w:lineRule="auto"/>
        <w:jc w:val="both"/>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17" w:right="0"/>
        <w:jc w:val="left"/>
        <w:rPr>
          <w:b w:val="0"/>
          <w:bCs w:val="0"/>
        </w:rPr>
      </w:pPr>
      <w:bookmarkStart w:name="第九节董事、监事、高级管理人员和员工情况" w:id="131"/>
      <w:bookmarkEnd w:id="131"/>
      <w:r>
        <w:rPr>
          <w:b w:val="0"/>
          <w:bCs w:val="0"/>
        </w:rPr>
      </w:r>
      <w:bookmarkStart w:name="_bookmark8" w:id="132"/>
      <w:bookmarkEnd w:id="132"/>
      <w:r>
        <w:rPr>
          <w:b w:val="0"/>
          <w:bCs w:val="0"/>
        </w:rPr>
      </w:r>
      <w:r>
        <w:rPr/>
        <w:t>第九节董事、监事、高级管理人员和员工情况</w:t>
      </w:r>
      <w:r>
        <w:rPr>
          <w:b w:val="0"/>
          <w:bCs w:val="0"/>
        </w:rPr>
      </w:r>
    </w:p>
    <w:p>
      <w:pPr>
        <w:spacing w:line="240" w:lineRule="auto" w:before="12"/>
        <w:rPr>
          <w:rFonts w:ascii="宋体" w:hAnsi="宋体" w:cs="宋体" w:eastAsia="宋体" w:hint="default"/>
          <w:b/>
          <w:bCs/>
          <w:sz w:val="37"/>
          <w:szCs w:val="37"/>
        </w:rPr>
      </w:pPr>
    </w:p>
    <w:p>
      <w:pPr>
        <w:pStyle w:val="Heading2"/>
        <w:spacing w:line="240" w:lineRule="auto"/>
        <w:ind w:right="0"/>
        <w:jc w:val="left"/>
        <w:rPr>
          <w:b w:val="0"/>
          <w:bCs w:val="0"/>
        </w:rPr>
      </w:pPr>
      <w:bookmarkStart w:name="一、董事、监事和高级管理人员持股变动" w:id="133"/>
      <w:bookmarkEnd w:id="133"/>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34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任职状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3"/>
              <w:jc w:val="left"/>
              <w:rPr>
                <w:rFonts w:ascii="宋体" w:hAnsi="宋体" w:cs="宋体" w:eastAsia="宋体" w:hint="default"/>
                <w:sz w:val="18"/>
                <w:szCs w:val="18"/>
              </w:rPr>
            </w:pPr>
            <w:r>
              <w:rPr>
                <w:rFonts w:ascii="宋体" w:hAnsi="宋体" w:cs="宋体" w:eastAsia="宋体" w:hint="default"/>
                <w:sz w:val="18"/>
                <w:szCs w:val="18"/>
              </w:rPr>
              <w:t>任期起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6" w:right="118" w:hanging="92"/>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22"/>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19" w:right="123"/>
              <w:jc w:val="left"/>
              <w:rPr>
                <w:rFonts w:ascii="宋体" w:hAnsi="宋体" w:cs="宋体" w:eastAsia="宋体" w:hint="default"/>
                <w:sz w:val="18"/>
                <w:szCs w:val="18"/>
              </w:rPr>
            </w:pPr>
            <w:r>
              <w:rPr>
                <w:rFonts w:ascii="宋体" w:hAnsi="宋体" w:cs="宋体" w:eastAsia="宋体" w:hint="default"/>
                <w:sz w:val="18"/>
                <w:szCs w:val="18"/>
              </w:rPr>
              <w:t>其他增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减变动</w:t>
            </w:r>
          </w:p>
          <w:p>
            <w:pPr>
              <w:pStyle w:val="TableParagraph"/>
              <w:spacing w:line="240" w:lineRule="auto" w:before="22"/>
              <w:ind w:left="11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6" w:right="117" w:hanging="92"/>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350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350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常务副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佛秀丽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105" w:right="13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张水霞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陈群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职工监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廖伟潭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570,00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left"/>
              <w:rPr>
                <w:rFonts w:ascii="宋体" w:hAnsi="宋体" w:cs="宋体" w:eastAsia="宋体" w:hint="default"/>
                <w:sz w:val="18"/>
                <w:szCs w:val="18"/>
              </w:rPr>
            </w:pP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pacing w:val="-4"/>
                <w:sz w:val="18"/>
                <w:szCs w:val="18"/>
              </w:rPr>
              <w:t>裁、董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350,00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7"/>
              <w:jc w:val="left"/>
              <w:rPr>
                <w:rFonts w:ascii="宋体" w:hAnsi="宋体" w:cs="宋体" w:eastAsia="宋体" w:hint="default"/>
                <w:sz w:val="18"/>
                <w:szCs w:val="18"/>
              </w:rPr>
            </w:pP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pacing w:val="-4"/>
                <w:sz w:val="18"/>
                <w:szCs w:val="18"/>
              </w:rPr>
              <w:t>裁、财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450,00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130,00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汪成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pacing w:val="-2"/>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73,009,</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350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1,990,0</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74,999,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350</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34"/>
      <w:bookmarkEnd w:id="134"/>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709"/>
        <w:gridCol w:w="3870"/>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公司内部工作岗位调动</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1" w:right="152"/>
              <w:jc w:val="left"/>
              <w:rPr>
                <w:rFonts w:ascii="宋体" w:hAnsi="宋体" w:cs="宋体" w:eastAsia="宋体" w:hint="default"/>
                <w:sz w:val="18"/>
                <w:szCs w:val="18"/>
              </w:rPr>
            </w:pPr>
            <w:r>
              <w:rPr>
                <w:rFonts w:ascii="宋体" w:hAnsi="宋体" w:cs="宋体" w:eastAsia="宋体" w:hint="default"/>
                <w:spacing w:val="-3"/>
                <w:sz w:val="18"/>
                <w:szCs w:val="18"/>
              </w:rPr>
              <w:t>经公司第三届董事会第七次会议审议通过，被</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聘任为公司财务总监，任期三年。</w:t>
            </w:r>
          </w:p>
        </w:tc>
      </w:tr>
      <w:tr>
        <w:trPr>
          <w:trHeight w:val="67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佛秀丽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1" w:right="7"/>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年度股东大会审议通过，被选举成为公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司第三届监事会的非职工代表监事，任期三年；</w:t>
            </w:r>
          </w:p>
        </w:tc>
      </w:tr>
    </w:tbl>
    <w:p>
      <w:pPr>
        <w:spacing w:after="0" w:line="30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709"/>
        <w:gridCol w:w="3870"/>
      </w:tblGrid>
      <w:tr>
        <w:trPr>
          <w:trHeight w:val="67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1" w:right="152"/>
              <w:jc w:val="left"/>
              <w:rPr>
                <w:rFonts w:ascii="宋体" w:hAnsi="宋体" w:cs="宋体" w:eastAsia="宋体" w:hint="default"/>
                <w:sz w:val="18"/>
                <w:szCs w:val="18"/>
              </w:rPr>
            </w:pPr>
            <w:r>
              <w:rPr>
                <w:rFonts w:ascii="宋体" w:hAnsi="宋体" w:cs="宋体" w:eastAsia="宋体" w:hint="default"/>
                <w:spacing w:val="-3"/>
                <w:sz w:val="18"/>
                <w:szCs w:val="18"/>
              </w:rPr>
              <w:t>经公司第三届监事会第八次会议审议通过，被</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选举成为公司第三届监事会主席，任期三年。</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公司内部工作岗位调动</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汪成</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27"/>
              <w:jc w:val="left"/>
              <w:rPr>
                <w:rFonts w:ascii="宋体" w:hAnsi="宋体" w:cs="宋体" w:eastAsia="宋体" w:hint="default"/>
                <w:sz w:val="18"/>
                <w:szCs w:val="18"/>
              </w:rPr>
            </w:pPr>
            <w:r>
              <w:rPr>
                <w:rFonts w:ascii="宋体" w:hAnsi="宋体" w:cs="宋体" w:eastAsia="宋体" w:hint="default"/>
                <w:spacing w:val="-2"/>
                <w:sz w:val="18"/>
                <w:szCs w:val="18"/>
              </w:rPr>
              <w:t>副总裁、首席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1" w:right="152"/>
              <w:jc w:val="both"/>
              <w:rPr>
                <w:rFonts w:ascii="宋体" w:hAnsi="宋体" w:cs="宋体" w:eastAsia="宋体" w:hint="default"/>
                <w:sz w:val="18"/>
                <w:szCs w:val="18"/>
              </w:rPr>
            </w:pPr>
            <w:r>
              <w:rPr>
                <w:rFonts w:ascii="宋体" w:hAnsi="宋体" w:cs="宋体" w:eastAsia="宋体" w:hint="default"/>
                <w:spacing w:val="-3"/>
                <w:sz w:val="18"/>
                <w:szCs w:val="18"/>
              </w:rPr>
              <w:t>经公司第三届董事会第十四次会议审议通过，</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被聘任为公司副总裁、首席技术官，任期至第</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三届董事会届满为止。</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35"/>
      <w:bookmarkEnd w:id="135"/>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公司现任董事、监事、高级管理人员专业背景、主要工作经历以及目前在公司的主要职责</w:t>
      </w:r>
    </w:p>
    <w:p>
      <w:pPr>
        <w:pStyle w:val="BodyText"/>
        <w:spacing w:line="364" w:lineRule="auto" w:before="148"/>
        <w:ind w:left="473" w:right="1129" w:firstLine="62"/>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w w:val="100"/>
        </w:rPr>
        <w:t> </w:t>
      </w:r>
      <w:r>
        <w:rPr>
          <w:rFonts w:ascii="宋体" w:hAnsi="宋体" w:cs="宋体" w:eastAsia="宋体" w:hint="default"/>
          <w:b/>
          <w:bCs/>
          <w:spacing w:val="-3"/>
        </w:rPr>
        <w:t>庄重</w:t>
      </w:r>
      <w:r>
        <w:rPr>
          <w:spacing w:val="-3"/>
        </w:rPr>
        <w:t>先生：中国国籍，</w:t>
      </w:r>
      <w:r>
        <w:rPr>
          <w:rFonts w:ascii="Times New Roman" w:hAnsi="Times New Roman" w:cs="Times New Roman" w:eastAsia="Times New Roman" w:hint="default"/>
          <w:spacing w:val="-3"/>
        </w:rPr>
        <w:t>1962</w:t>
      </w:r>
      <w:r>
        <w:rPr>
          <w:spacing w:val="-3"/>
        </w:rPr>
        <w:t>年出生，</w:t>
      </w:r>
      <w:r>
        <w:rPr>
          <w:rFonts w:ascii="Times New Roman" w:hAnsi="Times New Roman" w:cs="Times New Roman" w:eastAsia="Times New Roman" w:hint="default"/>
          <w:spacing w:val="-3"/>
        </w:rPr>
        <w:t>EMBA</w:t>
      </w:r>
      <w:r>
        <w:rPr>
          <w:spacing w:val="-3"/>
        </w:rPr>
        <w:t>在读，国家注册一级建造师。曾任职深圳市南利建筑装饰工程公司；</w:t>
      </w:r>
      <w:r>
        <w:rPr>
          <w:rFonts w:ascii="Times New Roman" w:hAnsi="Times New Roman" w:cs="Times New Roman" w:eastAsia="Times New Roman" w:hint="default"/>
          <w:spacing w:val="-3"/>
        </w:rPr>
        <w:t>2001</w:t>
      </w:r>
    </w:p>
    <w:p>
      <w:pPr>
        <w:pStyle w:val="BodyText"/>
        <w:spacing w:line="208" w:lineRule="exact"/>
        <w:ind w:right="0"/>
        <w:jc w:val="both"/>
      </w:pPr>
      <w:r>
        <w:rPr>
          <w:spacing w:val="-3"/>
        </w:rPr>
        <w:t>年</w:t>
      </w:r>
      <w:r>
        <w:rPr>
          <w:rFonts w:ascii="Times New Roman" w:hAnsi="Times New Roman" w:cs="Times New Roman" w:eastAsia="Times New Roman" w:hint="default"/>
          <w:spacing w:val="-3"/>
        </w:rPr>
        <w:t>4</w:t>
      </w:r>
      <w:r>
        <w:rPr>
          <w:spacing w:val="-3"/>
        </w:rPr>
        <w:t>月起担任中装有限执行董事、总经理；</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月起任本公司董事长、总经理；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日辞去本公司总经理职务，</w:t>
      </w:r>
    </w:p>
    <w:p>
      <w:pPr>
        <w:pStyle w:val="BodyText"/>
        <w:spacing w:line="316" w:lineRule="auto" w:before="63"/>
        <w:ind w:right="1124"/>
        <w:jc w:val="both"/>
      </w:pPr>
      <w:r>
        <w:rPr>
          <w:spacing w:val="-4"/>
        </w:rPr>
        <w:t>现任本公司董事长，中装利丰建筑工程有限公司董事、惠州市中装新材料有限公司执行董事兼总经理、深圳市中装新能源科</w:t>
      </w:r>
      <w:r>
        <w:rPr>
          <w:spacing w:val="43"/>
        </w:rPr>
        <w:t> </w:t>
      </w:r>
      <w:r>
        <w:rPr>
          <w:spacing w:val="43"/>
        </w:rPr>
      </w:r>
      <w:r>
        <w:rPr>
          <w:spacing w:val="-4"/>
        </w:rPr>
        <w:t>技有限公司董事、深圳市中装希奥特能源科技有限公司董事、上海中装慧谷国际贸易有限公司执行董事、上海中装亚拓建筑</w:t>
      </w:r>
      <w:r>
        <w:rPr>
          <w:spacing w:val="43"/>
        </w:rPr>
        <w:t> </w:t>
      </w:r>
      <w:r>
        <w:rPr>
          <w:spacing w:val="43"/>
        </w:rPr>
      </w:r>
      <w:r>
        <w:rPr>
          <w:spacing w:val="-3"/>
        </w:rPr>
        <w:t>科技有限公司执行董事。</w:t>
      </w:r>
    </w:p>
    <w:p>
      <w:pPr>
        <w:pStyle w:val="BodyText"/>
        <w:spacing w:line="300" w:lineRule="auto" w:before="91"/>
        <w:ind w:right="0" w:firstLine="360"/>
        <w:jc w:val="left"/>
      </w:pPr>
      <w:r>
        <w:rPr>
          <w:spacing w:val="-3"/>
        </w:rPr>
        <w:t>庄重先生是广东省建筑业协会理事、中国建筑装饰协会常务理事、第九届广东省企业联合会、企业家协会理事；</w:t>
      </w:r>
      <w:r>
        <w:rPr>
          <w:rFonts w:ascii="Times New Roman" w:hAnsi="Times New Roman" w:cs="Times New Roman" w:eastAsia="Times New Roman" w:hint="default"/>
          <w:spacing w:val="-3"/>
        </w:rPr>
        <w:t>2005</w:t>
      </w:r>
      <w:r>
        <w:rPr>
          <w:rFonts w:ascii="Times New Roman" w:hAnsi="Times New Roman" w:cs="Times New Roman" w:eastAsia="Times New Roman" w:hint="default"/>
          <w:w w:val="101"/>
        </w:rPr>
        <w:t> </w:t>
      </w:r>
      <w:r>
        <w:rPr>
          <w:spacing w:val="-3"/>
        </w:rPr>
        <w:t>年至</w:t>
      </w:r>
      <w:r>
        <w:rPr>
          <w:rFonts w:ascii="Times New Roman" w:hAnsi="Times New Roman" w:cs="Times New Roman" w:eastAsia="Times New Roman" w:hint="default"/>
          <w:spacing w:val="-3"/>
        </w:rPr>
        <w:t>2015</w:t>
      </w:r>
      <w:r>
        <w:rPr>
          <w:spacing w:val="-3"/>
        </w:rPr>
        <w:t>年间，曾荣获</w:t>
      </w:r>
      <w:r>
        <w:rPr>
          <w:rFonts w:ascii="Times New Roman" w:hAnsi="Times New Roman" w:cs="Times New Roman" w:eastAsia="Times New Roman" w:hint="default"/>
          <w:spacing w:val="-3"/>
        </w:rPr>
        <w:t>“</w:t>
      </w:r>
      <w:r>
        <w:rPr>
          <w:spacing w:val="-3"/>
        </w:rPr>
        <w:t>全国建筑装饰优秀项目经理</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全国优秀建造师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广东省建筑装饰工程优秀建造师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全国建筑</w:t>
      </w:r>
      <w:r>
        <w:rPr>
          <w:spacing w:val="79"/>
        </w:rPr>
        <w:t> </w:t>
      </w:r>
      <w:r>
        <w:rPr>
          <w:spacing w:val="79"/>
        </w:rPr>
      </w:r>
      <w:r>
        <w:rPr>
          <w:spacing w:val="-4"/>
        </w:rPr>
        <w:t>装饰行业优秀企业家</w:t>
      </w:r>
      <w:r>
        <w:rPr>
          <w:rFonts w:ascii="Times New Roman" w:hAnsi="Times New Roman" w:cs="Times New Roman" w:eastAsia="Times New Roman" w:hint="default"/>
          <w:spacing w:val="-4"/>
        </w:rPr>
        <w:t>”</w:t>
      </w:r>
      <w:r>
        <w:rPr>
          <w:spacing w:val="-4"/>
        </w:rPr>
        <w:t>、中国建筑装饰协会专家证书及</w:t>
      </w:r>
      <w:r>
        <w:rPr>
          <w:rFonts w:ascii="Times New Roman" w:hAnsi="Times New Roman" w:cs="Times New Roman" w:eastAsia="Times New Roman" w:hint="default"/>
          <w:spacing w:val="-4"/>
        </w:rPr>
        <w:t>“</w:t>
      </w:r>
      <w:r>
        <w:rPr>
          <w:spacing w:val="-4"/>
        </w:rPr>
        <w:t>功勋人物</w:t>
      </w:r>
      <w:r>
        <w:rPr>
          <w:rFonts w:ascii="Times New Roman" w:hAnsi="Times New Roman" w:cs="Times New Roman" w:eastAsia="Times New Roman" w:hint="default"/>
          <w:spacing w:val="-4"/>
        </w:rPr>
        <w:t>”</w:t>
      </w:r>
      <w:r>
        <w:rPr>
          <w:spacing w:val="-4"/>
        </w:rPr>
        <w:t>等称号；由其担任项目经理的项目曾获得</w:t>
      </w:r>
      <w:r>
        <w:rPr>
          <w:rFonts w:ascii="Times New Roman" w:hAnsi="Times New Roman" w:cs="Times New Roman" w:eastAsia="Times New Roman" w:hint="default"/>
          <w:spacing w:val="-4"/>
        </w:rPr>
        <w:t>“</w:t>
      </w:r>
      <w:r>
        <w:rPr>
          <w:spacing w:val="-4"/>
        </w:rPr>
        <w:t>全国建筑工程装</w:t>
      </w:r>
      <w:r>
        <w:rPr>
          <w:spacing w:val="3"/>
        </w:rPr>
        <w:t> </w:t>
      </w:r>
      <w:r>
        <w:rPr>
          <w:spacing w:val="3"/>
        </w:rPr>
      </w:r>
      <w:r>
        <w:rPr>
          <w:spacing w:val="-5"/>
          <w:w w:val="101"/>
        </w:rPr>
        <w:t>饰奖</w:t>
      </w:r>
      <w:r>
        <w:rPr>
          <w:rFonts w:ascii="Times New Roman" w:hAnsi="Times New Roman" w:cs="Times New Roman" w:eastAsia="Times New Roman" w:hint="default"/>
          <w:spacing w:val="-5"/>
          <w:w w:val="101"/>
        </w:rPr>
        <w:t>”</w:t>
      </w:r>
      <w:r>
        <w:rPr>
          <w:spacing w:val="-5"/>
          <w:w w:val="101"/>
        </w:rPr>
        <w:t>、</w:t>
      </w:r>
      <w:r>
        <w:rPr>
          <w:rFonts w:ascii="Times New Roman" w:hAnsi="Times New Roman" w:cs="Times New Roman" w:eastAsia="Times New Roman" w:hint="default"/>
          <w:spacing w:val="-5"/>
          <w:w w:val="101"/>
        </w:rPr>
        <w:t>“</w:t>
      </w:r>
      <w:r>
        <w:rPr>
          <w:spacing w:val="-5"/>
          <w:w w:val="101"/>
        </w:rPr>
        <w:t>广东省优秀建筑装饰工程奖</w:t>
      </w:r>
      <w:r>
        <w:rPr>
          <w:rFonts w:ascii="Times New Roman" w:hAnsi="Times New Roman" w:cs="Times New Roman" w:eastAsia="Times New Roman" w:hint="default"/>
          <w:spacing w:val="-5"/>
          <w:w w:val="101"/>
        </w:rPr>
        <w:t>”</w:t>
      </w:r>
      <w:r>
        <w:rPr>
          <w:spacing w:val="-5"/>
          <w:w w:val="101"/>
        </w:rPr>
        <w:t>等奖项。</w:t>
      </w:r>
      <w:r>
        <w:rPr>
          <w:rFonts w:ascii="宋体" w:hAnsi="宋体" w:cs="宋体" w:eastAsia="宋体" w:hint="default"/>
          <w:spacing w:val="-5"/>
          <w:w w:val="101"/>
        </w:rPr>
        <w:t>2017</w:t>
      </w:r>
      <w:r>
        <w:rPr>
          <w:spacing w:val="-5"/>
          <w:w w:val="101"/>
        </w:rPr>
        <w:t>年荣获第三届“深圳百名行业领军人物”。</w:t>
      </w:r>
      <w:r>
        <w:rPr>
          <w:spacing w:val="-5"/>
        </w:rPr>
      </w:r>
    </w:p>
    <w:p>
      <w:pPr>
        <w:pStyle w:val="BodyText"/>
        <w:spacing w:line="300" w:lineRule="auto" w:before="85"/>
        <w:ind w:right="1131" w:firstLine="360"/>
        <w:jc w:val="both"/>
      </w:pPr>
      <w:r>
        <w:rPr>
          <w:rFonts w:ascii="宋体" w:hAnsi="宋体" w:cs="宋体" w:eastAsia="宋体" w:hint="default"/>
          <w:b/>
          <w:bCs/>
          <w:spacing w:val="-3"/>
        </w:rPr>
        <w:t>庄展诺</w:t>
      </w:r>
      <w:r>
        <w:rPr>
          <w:spacing w:val="-3"/>
        </w:rPr>
        <w:t>先生：中国国籍，</w:t>
      </w:r>
      <w:r>
        <w:rPr>
          <w:rFonts w:ascii="Times New Roman" w:hAnsi="Times New Roman" w:cs="Times New Roman" w:eastAsia="Times New Roman" w:hint="default"/>
          <w:spacing w:val="-3"/>
        </w:rPr>
        <w:t>1986</w:t>
      </w:r>
      <w:r>
        <w:rPr>
          <w:spacing w:val="-3"/>
        </w:rPr>
        <w:t>年出生，硕士研究生学历。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8</w:t>
      </w:r>
      <w:r>
        <w:rPr>
          <w:spacing w:val="-3"/>
        </w:rPr>
        <w:t>月，任深圳润柏总经理助理；</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9</w:t>
      </w:r>
      <w:r>
        <w:rPr>
          <w:spacing w:val="-3"/>
        </w:rPr>
        <w:t>月</w:t>
      </w:r>
      <w:r>
        <w:rPr>
          <w:w w:val="101"/>
        </w:rPr>
        <w:t> </w:t>
      </w:r>
      <w:r>
        <w:rPr>
          <w:spacing w:val="-3"/>
        </w:rPr>
        <w:t>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月任中装园林总经理助理；自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月起担任本公司董事兼总经理助理；</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日起担任本公司董事兼总</w:t>
      </w:r>
      <w:r>
        <w:rPr>
          <w:spacing w:val="5"/>
        </w:rPr>
        <w:t> </w:t>
      </w:r>
      <w:r>
        <w:rPr>
          <w:spacing w:val="5"/>
        </w:rPr>
      </w:r>
      <w:r>
        <w:rPr>
          <w:spacing w:val="-3"/>
        </w:rPr>
        <w:t>裁。深圳市中装新能源科技有限公司董事、深圳市中装希奥特能源科技有限公司董事、上海装连科技有限公司董事长。</w:t>
      </w:r>
    </w:p>
    <w:p>
      <w:pPr>
        <w:pStyle w:val="BodyText"/>
        <w:spacing w:line="300" w:lineRule="auto" w:before="104"/>
        <w:ind w:right="1127" w:firstLine="360"/>
        <w:jc w:val="both"/>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月任深圳市罗湖区青年企业家协会（第一届）常务副会长；</w:t>
      </w:r>
      <w:r>
        <w:rPr>
          <w:spacing w:val="57"/>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月任广东省青</w:t>
      </w:r>
      <w:r>
        <w:rPr>
          <w:w w:val="101"/>
        </w:rPr>
        <w:t> </w:t>
      </w:r>
      <w:r>
        <w:rPr>
          <w:spacing w:val="-3"/>
        </w:rPr>
        <w:t>年企业家协会（第十届）副会长；</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月任深圳市罗湖区人大常委会（第七届）人大代表。</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月获</w:t>
      </w:r>
      <w:r>
        <w:rPr>
          <w:spacing w:val="5"/>
        </w:rPr>
        <w:t> </w:t>
      </w:r>
      <w:r>
        <w:rPr>
          <w:spacing w:val="-3"/>
        </w:rPr>
        <w:t>得深圳新生代创业风云人物；</w:t>
      </w:r>
      <w:r>
        <w:rPr>
          <w:rFonts w:ascii="Times New Roman" w:hAnsi="Times New Roman" w:cs="Times New Roman" w:eastAsia="Times New Roman" w:hint="default"/>
          <w:spacing w:val="-3"/>
        </w:rPr>
        <w:t>2018</w:t>
      </w:r>
      <w:r>
        <w:rPr>
          <w:spacing w:val="-3"/>
        </w:rPr>
        <w:t>年获得深圳市产业发展与创新人才；</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月深圳市罗湖区菁英计划</w:t>
      </w:r>
      <w:r>
        <w:rPr>
          <w:rFonts w:ascii="Times New Roman" w:hAnsi="Times New Roman" w:cs="Times New Roman" w:eastAsia="Times New Roman" w:hint="default"/>
          <w:spacing w:val="-3"/>
        </w:rPr>
        <w:t>A</w:t>
      </w:r>
      <w:r>
        <w:rPr>
          <w:spacing w:val="-3"/>
        </w:rPr>
        <w:t>类人才；</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13"/>
        </w:rPr>
        <w:t> </w:t>
      </w:r>
      <w:r>
        <w:rPr>
          <w:spacing w:val="-3"/>
        </w:rPr>
        <w:t>月深圳新阶联合会副会长；</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月潮汕青年协会副会长；</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月中国建筑装饰行业协会副会长。</w:t>
      </w:r>
    </w:p>
    <w:p>
      <w:pPr>
        <w:pStyle w:val="BodyText"/>
        <w:spacing w:line="300" w:lineRule="auto" w:before="85"/>
        <w:ind w:right="0" w:firstLine="360"/>
        <w:jc w:val="left"/>
      </w:pPr>
      <w:r>
        <w:rPr>
          <w:rFonts w:ascii="宋体" w:hAnsi="宋体" w:cs="宋体" w:eastAsia="宋体" w:hint="default"/>
          <w:b/>
          <w:bCs/>
          <w:spacing w:val="-4"/>
        </w:rPr>
        <w:t>何斌</w:t>
      </w:r>
      <w:r>
        <w:rPr>
          <w:spacing w:val="-4"/>
        </w:rPr>
        <w:t>先生：中国国籍，</w:t>
      </w:r>
      <w:r>
        <w:rPr>
          <w:rFonts w:ascii="Times New Roman" w:hAnsi="Times New Roman" w:cs="Times New Roman" w:eastAsia="Times New Roman" w:hint="default"/>
          <w:spacing w:val="-4"/>
        </w:rPr>
        <w:t>1962</w:t>
      </w:r>
      <w:r>
        <w:rPr>
          <w:spacing w:val="-4"/>
        </w:rPr>
        <w:t>年出生，本科学历，高级工程师，国家注册一级建造师。曾任职于江西省机械施工公司、南</w:t>
      </w:r>
      <w:r>
        <w:rPr>
          <w:w w:val="101"/>
        </w:rPr>
        <w:t> </w:t>
      </w:r>
      <w:r>
        <w:rPr>
          <w:spacing w:val="-6"/>
        </w:rPr>
        <w:t>昌中侨（惠阳）房地产开发有限公司、深圳市福田区建设实业发展有限公司</w:t>
      </w:r>
      <w:r>
        <w:rPr>
          <w:rFonts w:ascii="Times New Roman" w:hAnsi="Times New Roman" w:cs="Times New Roman" w:eastAsia="Times New Roman" w:hint="default"/>
          <w:spacing w:val="-6"/>
        </w:rPr>
        <w:t>117</w:t>
      </w:r>
      <w:r>
        <w:rPr>
          <w:spacing w:val="-6"/>
        </w:rPr>
        <w:t>队；</w:t>
      </w:r>
      <w:r>
        <w:rPr>
          <w:rFonts w:ascii="Times New Roman" w:hAnsi="Times New Roman" w:cs="Times New Roman" w:eastAsia="Times New Roman" w:hint="default"/>
          <w:spacing w:val="-6"/>
        </w:rPr>
        <w:t>2005</w:t>
      </w:r>
      <w:r>
        <w:rPr>
          <w:spacing w:val="-6"/>
        </w:rPr>
        <w:t>年</w:t>
      </w:r>
      <w:r>
        <w:rPr>
          <w:rFonts w:ascii="Times New Roman" w:hAnsi="Times New Roman" w:cs="Times New Roman" w:eastAsia="Times New Roman" w:hint="default"/>
          <w:spacing w:val="-6"/>
        </w:rPr>
        <w:t>4</w:t>
      </w:r>
      <w:r>
        <w:rPr>
          <w:spacing w:val="-6"/>
        </w:rPr>
        <w:t>月起就职于本公司，任副总经理、</w:t>
      </w:r>
      <w:r>
        <w:rPr>
          <w:spacing w:val="8"/>
        </w:rPr>
        <w:t> </w:t>
      </w:r>
      <w:r>
        <w:rPr>
          <w:spacing w:val="8"/>
        </w:rPr>
      </w:r>
      <w:r>
        <w:rPr/>
        <w:t>总工程师；自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月起，任本公司常务副总裁。</w:t>
      </w:r>
    </w:p>
    <w:p>
      <w:pPr>
        <w:pStyle w:val="BodyText"/>
        <w:spacing w:line="307" w:lineRule="auto" w:before="85"/>
        <w:ind w:right="0" w:firstLine="360"/>
        <w:jc w:val="left"/>
      </w:pPr>
      <w:r>
        <w:rPr>
          <w:spacing w:val="-4"/>
        </w:rPr>
        <w:t>何斌先生是中国建筑装饰协会专家，广东省建筑业协会工程质量技术管理专家，深圳市建筑工程系列专业技术资格第三</w:t>
      </w:r>
      <w:r>
        <w:rPr>
          <w:w w:val="101"/>
        </w:rPr>
        <w:t> </w:t>
      </w:r>
      <w:r>
        <w:rPr>
          <w:spacing w:val="-3"/>
        </w:rPr>
        <w:t>评审委员会（高级工程师职称）评委，深圳市装饰协会专家。曾多次荣获</w:t>
      </w:r>
      <w:r>
        <w:rPr>
          <w:rFonts w:ascii="Times New Roman" w:hAnsi="Times New Roman" w:cs="Times New Roman" w:eastAsia="Times New Roman" w:hint="default"/>
          <w:spacing w:val="-3"/>
        </w:rPr>
        <w:t>“</w:t>
      </w:r>
      <w:r>
        <w:rPr>
          <w:spacing w:val="-3"/>
        </w:rPr>
        <w:t>全国建筑装饰优秀项目经理</w:t>
      </w:r>
      <w:r>
        <w:rPr>
          <w:rFonts w:ascii="Times New Roman" w:hAnsi="Times New Roman" w:cs="Times New Roman" w:eastAsia="Times New Roman" w:hint="default"/>
          <w:spacing w:val="-3"/>
        </w:rPr>
        <w:t>”“</w:t>
      </w:r>
      <w:r>
        <w:rPr>
          <w:spacing w:val="-3"/>
        </w:rPr>
        <w:t>全国建筑装饰行业</w:t>
      </w:r>
      <w:r>
        <w:rPr>
          <w:spacing w:val="69"/>
        </w:rPr>
        <w:t> </w:t>
      </w:r>
      <w:r>
        <w:rPr>
          <w:spacing w:val="69"/>
        </w:rPr>
      </w:r>
      <w:r>
        <w:rPr>
          <w:spacing w:val="-3"/>
        </w:rPr>
        <w:t>科技示范工程科技创新奖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全国建筑装饰行业科技创新成果奖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全国优秀建造师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广东省建筑装饰工程优秀建造师</w:t>
      </w:r>
      <w:r>
        <w:rPr>
          <w:rFonts w:ascii="Times New Roman" w:hAnsi="Times New Roman" w:cs="Times New Roman" w:eastAsia="Times New Roman" w:hint="default"/>
          <w:spacing w:val="-3"/>
        </w:rPr>
        <w:t>”</w:t>
      </w:r>
      <w:r>
        <w:rPr>
          <w:spacing w:val="-3"/>
        </w:rPr>
        <w:t>、</w:t>
      </w:r>
      <w:r>
        <w:rPr>
          <w:spacing w:val="65"/>
        </w:rPr>
        <w:t> </w:t>
      </w:r>
      <w:r>
        <w:rPr>
          <w:rFonts w:ascii="Times New Roman" w:hAnsi="Times New Roman" w:cs="Times New Roman" w:eastAsia="Times New Roman" w:hint="default"/>
          <w:spacing w:val="-3"/>
        </w:rPr>
        <w:t>“</w:t>
      </w:r>
      <w:r>
        <w:rPr>
          <w:spacing w:val="-3"/>
        </w:rPr>
        <w:t>广东省优秀建筑装饰工程奖项目经理</w:t>
      </w:r>
      <w:r>
        <w:rPr>
          <w:rFonts w:ascii="Times New Roman" w:hAnsi="Times New Roman" w:cs="Times New Roman" w:eastAsia="Times New Roman" w:hint="default"/>
          <w:spacing w:val="-3"/>
        </w:rPr>
        <w:t>”</w:t>
      </w:r>
      <w:r>
        <w:rPr>
          <w:spacing w:val="-3"/>
        </w:rPr>
        <w:t>等荣誉。</w:t>
      </w:r>
    </w:p>
    <w:p>
      <w:pPr>
        <w:pStyle w:val="BodyText"/>
        <w:spacing w:line="300" w:lineRule="auto" w:before="79"/>
        <w:ind w:right="1074" w:firstLine="360"/>
        <w:jc w:val="left"/>
      </w:pPr>
      <w:r>
        <w:rPr>
          <w:rFonts w:ascii="宋体" w:hAnsi="宋体" w:cs="宋体" w:eastAsia="宋体" w:hint="default"/>
          <w:b/>
          <w:bCs/>
          <w:spacing w:val="-3"/>
        </w:rPr>
        <w:t>林伟健</w:t>
      </w:r>
      <w:r>
        <w:rPr>
          <w:spacing w:val="-3"/>
        </w:rPr>
        <w:t>先生：中国国籍</w:t>
      </w:r>
      <w:r>
        <w:rPr>
          <w:rFonts w:ascii="Times New Roman" w:hAnsi="Times New Roman" w:cs="Times New Roman" w:eastAsia="Times New Roman" w:hint="default"/>
          <w:spacing w:val="-3"/>
        </w:rPr>
        <w:t>,1957</w:t>
      </w:r>
      <w:r>
        <w:rPr>
          <w:spacing w:val="-3"/>
        </w:rPr>
        <w:t>年出生</w:t>
      </w:r>
      <w:r>
        <w:rPr>
          <w:rFonts w:ascii="Times New Roman" w:hAnsi="Times New Roman" w:cs="Times New Roman" w:eastAsia="Times New Roman" w:hint="default"/>
          <w:spacing w:val="-3"/>
        </w:rPr>
        <w:t>,</w:t>
      </w:r>
      <w:r>
        <w:rPr>
          <w:spacing w:val="-3"/>
        </w:rPr>
        <w:t>硕士研究生学历</w:t>
      </w:r>
      <w:r>
        <w:rPr>
          <w:rFonts w:ascii="Times New Roman" w:hAnsi="Times New Roman" w:cs="Times New Roman" w:eastAsia="Times New Roman" w:hint="default"/>
          <w:spacing w:val="-3"/>
        </w:rPr>
        <w:t>,</w:t>
      </w:r>
      <w:r>
        <w:rPr>
          <w:spacing w:val="-3"/>
        </w:rPr>
        <w:t>教授。</w:t>
      </w:r>
      <w:r>
        <w:rPr>
          <w:rFonts w:ascii="Times New Roman" w:hAnsi="Times New Roman" w:cs="Times New Roman" w:eastAsia="Times New Roman" w:hint="default"/>
          <w:spacing w:val="-3"/>
        </w:rPr>
        <w:t>1982</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w:t>
      </w:r>
      <w:r>
        <w:rPr>
          <w:spacing w:val="-3"/>
        </w:rPr>
        <w:t>在华南师范大学任教</w:t>
      </w:r>
      <w:r>
        <w:rPr>
          <w:rFonts w:ascii="Times New Roman" w:hAnsi="Times New Roman" w:cs="Times New Roman" w:eastAsia="Times New Roman" w:hint="default"/>
          <w:spacing w:val="-3"/>
        </w:rPr>
        <w:t>,</w:t>
      </w:r>
      <w:r>
        <w:rPr>
          <w:spacing w:val="-3"/>
        </w:rPr>
        <w:t>历任助教、讲</w:t>
      </w:r>
      <w:r>
        <w:rPr>
          <w:w w:val="101"/>
        </w:rPr>
        <w:t> </w:t>
      </w:r>
      <w:r>
        <w:rPr>
          <w:spacing w:val="-3"/>
        </w:rPr>
        <w:t>师、副教授、教授。</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w:t>
      </w:r>
      <w:r>
        <w:rPr>
          <w:spacing w:val="-3"/>
        </w:rPr>
        <w:t>在广东省社会主义学院任教授。</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月起</w:t>
      </w:r>
      <w:r>
        <w:rPr>
          <w:rFonts w:ascii="Times New Roman" w:hAnsi="Times New Roman" w:cs="Times New Roman" w:eastAsia="Times New Roman" w:hint="default"/>
          <w:spacing w:val="-3"/>
        </w:rPr>
        <w:t>,</w:t>
      </w:r>
      <w:r>
        <w:rPr>
          <w:spacing w:val="-3"/>
        </w:rPr>
        <w:t>在广州华立科技职业学院任教授。</w:t>
      </w:r>
    </w:p>
    <w:p>
      <w:pPr>
        <w:pStyle w:val="BodyText"/>
        <w:spacing w:line="307" w:lineRule="auto" w:before="85"/>
        <w:ind w:right="0" w:firstLine="360"/>
        <w:jc w:val="left"/>
      </w:pPr>
      <w:r>
        <w:rPr>
          <w:rFonts w:ascii="宋体" w:hAnsi="宋体" w:cs="宋体" w:eastAsia="宋体" w:hint="default"/>
          <w:b/>
          <w:bCs/>
          <w:spacing w:val="-3"/>
        </w:rPr>
        <w:t>高刚</w:t>
      </w:r>
      <w:r>
        <w:rPr>
          <w:spacing w:val="-3"/>
        </w:rPr>
        <w:t>先生：中国国籍</w:t>
      </w:r>
      <w:r>
        <w:rPr>
          <w:rFonts w:ascii="Times New Roman" w:hAnsi="Times New Roman" w:cs="Times New Roman" w:eastAsia="Times New Roman" w:hint="default"/>
          <w:spacing w:val="-3"/>
        </w:rPr>
        <w:t>,1963</w:t>
      </w:r>
      <w:r>
        <w:rPr>
          <w:spacing w:val="-3"/>
        </w:rPr>
        <w:t>年出生</w:t>
      </w:r>
      <w:r>
        <w:rPr>
          <w:rFonts w:ascii="Times New Roman" w:hAnsi="Times New Roman" w:cs="Times New Roman" w:eastAsia="Times New Roman" w:hint="default"/>
          <w:spacing w:val="-3"/>
        </w:rPr>
        <w:t>,</w:t>
      </w:r>
      <w:r>
        <w:rPr>
          <w:spacing w:val="-3"/>
        </w:rPr>
        <w:t>硕士学位</w:t>
      </w:r>
      <w:r>
        <w:rPr>
          <w:rFonts w:ascii="Times New Roman" w:hAnsi="Times New Roman" w:cs="Times New Roman" w:eastAsia="Times New Roman" w:hint="default"/>
          <w:spacing w:val="-3"/>
        </w:rPr>
        <w:t>,</w:t>
      </w:r>
      <w:r>
        <w:rPr>
          <w:spacing w:val="-3"/>
        </w:rPr>
        <w:t>教授</w:t>
      </w:r>
      <w:r>
        <w:rPr>
          <w:rFonts w:ascii="Times New Roman" w:hAnsi="Times New Roman" w:cs="Times New Roman" w:eastAsia="Times New Roman" w:hint="default"/>
          <w:spacing w:val="-3"/>
        </w:rPr>
        <w:t>,</w:t>
      </w:r>
      <w:r>
        <w:rPr>
          <w:spacing w:val="-3"/>
        </w:rPr>
        <w:t>硕士生导师。曾任职于中建一局五公司先后担任施工员、技术负责人、</w:t>
      </w:r>
      <w:r>
        <w:rPr>
          <w:w w:val="101"/>
        </w:rPr>
        <w:t> </w:t>
      </w:r>
      <w:r>
        <w:rPr>
          <w:spacing w:val="-6"/>
        </w:rPr>
        <w:t>项目经理、常务副总经理兼总经济师等</w:t>
      </w:r>
      <w:r>
        <w:rPr>
          <w:rFonts w:ascii="Times New Roman" w:hAnsi="Times New Roman" w:cs="Times New Roman" w:eastAsia="Times New Roman" w:hint="default"/>
          <w:spacing w:val="-6"/>
        </w:rPr>
        <w:t>,</w:t>
      </w:r>
      <w:r>
        <w:rPr>
          <w:spacing w:val="-6"/>
        </w:rPr>
        <w:t>中建一局</w:t>
      </w:r>
      <w:r>
        <w:rPr>
          <w:rFonts w:ascii="Times New Roman" w:hAnsi="Times New Roman" w:cs="Times New Roman" w:eastAsia="Times New Roman" w:hint="default"/>
          <w:spacing w:val="-6"/>
        </w:rPr>
        <w:t>(</w:t>
      </w:r>
      <w:r>
        <w:rPr>
          <w:spacing w:val="-6"/>
        </w:rPr>
        <w:t>集团</w:t>
      </w:r>
      <w:r>
        <w:rPr>
          <w:rFonts w:ascii="Times New Roman" w:hAnsi="Times New Roman" w:cs="Times New Roman" w:eastAsia="Times New Roman" w:hint="default"/>
          <w:spacing w:val="-6"/>
        </w:rPr>
        <w:t>)</w:t>
      </w:r>
      <w:r>
        <w:rPr>
          <w:spacing w:val="-6"/>
        </w:rPr>
        <w:t>有限公司西南区总经理、深圳海外装饰工程有限公司董事长、总经理、</w:t>
      </w:r>
      <w:r>
        <w:rPr>
          <w:spacing w:val="4"/>
        </w:rPr>
        <w:t> </w:t>
      </w:r>
      <w:r>
        <w:rPr>
          <w:spacing w:val="4"/>
        </w:rPr>
      </w:r>
      <w:r>
        <w:rPr>
          <w:spacing w:val="-4"/>
        </w:rPr>
        <w:t>党委书记。现任深圳市装饰行业协会会长、首都师范大学客座教授、广田股份独立董事、宝鹰股份独立董事、深圳市亚泰国</w:t>
      </w:r>
      <w:r>
        <w:rPr>
          <w:spacing w:val="40"/>
        </w:rPr>
        <w:t> </w:t>
      </w:r>
      <w:r>
        <w:rPr>
          <w:spacing w:val="40"/>
        </w:rPr>
      </w:r>
      <w:r>
        <w:rPr>
          <w:spacing w:val="-3"/>
        </w:rPr>
        <w:t>际建设股份有限公司独立董事、中航三鑫股份有限公司独立董事。自</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月起任本公司独立董事。</w:t>
      </w:r>
    </w:p>
    <w:p>
      <w:pPr>
        <w:pStyle w:val="BodyText"/>
        <w:spacing w:line="240" w:lineRule="auto" w:before="79"/>
        <w:ind w:left="473" w:right="0"/>
        <w:jc w:val="left"/>
      </w:pPr>
      <w:r>
        <w:rPr>
          <w:rFonts w:ascii="宋体" w:hAnsi="宋体" w:cs="宋体" w:eastAsia="宋体" w:hint="default"/>
          <w:b/>
          <w:bCs/>
          <w:spacing w:val="-3"/>
        </w:rPr>
        <w:t>王庆刚</w:t>
      </w:r>
      <w:r>
        <w:rPr>
          <w:spacing w:val="-3"/>
        </w:rPr>
        <w:t>先生：中国国籍</w:t>
      </w:r>
      <w:r>
        <w:rPr>
          <w:rFonts w:ascii="Times New Roman" w:hAnsi="Times New Roman" w:cs="Times New Roman" w:eastAsia="Times New Roman" w:hint="default"/>
          <w:spacing w:val="-3"/>
        </w:rPr>
        <w:t>,1961</w:t>
      </w:r>
      <w:r>
        <w:rPr>
          <w:spacing w:val="-3"/>
        </w:rPr>
        <w:t>年出生</w:t>
      </w:r>
      <w:r>
        <w:rPr>
          <w:rFonts w:ascii="Times New Roman" w:hAnsi="Times New Roman" w:cs="Times New Roman" w:eastAsia="Times New Roman" w:hint="default"/>
          <w:spacing w:val="-3"/>
        </w:rPr>
        <w:t>,</w:t>
      </w:r>
      <w:r>
        <w:rPr>
          <w:spacing w:val="-3"/>
        </w:rPr>
        <w:t>硕士研究生学历</w:t>
      </w:r>
      <w:r>
        <w:rPr>
          <w:rFonts w:ascii="Times New Roman" w:hAnsi="Times New Roman" w:cs="Times New Roman" w:eastAsia="Times New Roman" w:hint="default"/>
          <w:spacing w:val="-3"/>
        </w:rPr>
        <w:t>,</w:t>
      </w:r>
      <w:r>
        <w:rPr>
          <w:spacing w:val="-3"/>
        </w:rPr>
        <w:t>中国注册会计师</w:t>
      </w:r>
      <w:r>
        <w:rPr>
          <w:rFonts w:ascii="Times New Roman" w:hAnsi="Times New Roman" w:cs="Times New Roman" w:eastAsia="Times New Roman" w:hint="default"/>
          <w:spacing w:val="-3"/>
        </w:rPr>
        <w:t>,</w:t>
      </w:r>
      <w:r>
        <w:rPr>
          <w:spacing w:val="-3"/>
        </w:rPr>
        <w:t>无党派人士。历任深圳永信瑞和会计师事务所</w:t>
      </w:r>
      <w:r>
        <w:rPr>
          <w:rFonts w:ascii="Times New Roman" w:hAnsi="Times New Roman" w:cs="Times New Roman" w:eastAsia="Times New Roman" w:hint="default"/>
          <w:spacing w:val="-3"/>
        </w:rPr>
        <w:t>(</w:t>
      </w:r>
      <w:r>
        <w:rPr>
          <w:spacing w:val="-3"/>
        </w:rPr>
        <w:t>特</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00" w:lineRule="auto" w:before="46"/>
        <w:ind w:left="0" w:right="1098"/>
        <w:jc w:val="right"/>
      </w:pPr>
      <w:r>
        <w:rPr>
          <w:spacing w:val="-3"/>
        </w:rPr>
        <w:t>殊普通合伙</w:t>
      </w:r>
      <w:r>
        <w:rPr>
          <w:rFonts w:ascii="Times New Roman" w:hAnsi="Times New Roman" w:cs="Times New Roman" w:eastAsia="Times New Roman" w:hint="default"/>
          <w:spacing w:val="-3"/>
        </w:rPr>
        <w:t>)</w:t>
      </w:r>
      <w:r>
        <w:rPr>
          <w:spacing w:val="-3"/>
        </w:rPr>
        <w:t>主任会计师、首席合伙人、所长</w:t>
      </w:r>
      <w:r>
        <w:rPr>
          <w:rFonts w:ascii="Times New Roman" w:hAnsi="Times New Roman" w:cs="Times New Roman" w:eastAsia="Times New Roman" w:hint="default"/>
          <w:spacing w:val="-3"/>
        </w:rPr>
        <w:t>,</w:t>
      </w:r>
      <w:r>
        <w:rPr>
          <w:spacing w:val="-3"/>
        </w:rPr>
        <w:t>现任天衡会计师事务所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r>
        <w:rPr>
          <w:spacing w:val="-3"/>
        </w:rPr>
        <w:t>管理合伙人、深圳分所所长</w:t>
      </w:r>
      <w:r>
        <w:rPr>
          <w:rFonts w:ascii="Times New Roman" w:hAnsi="Times New Roman" w:cs="Times New Roman" w:eastAsia="Times New Roman" w:hint="default"/>
          <w:spacing w:val="-3"/>
        </w:rPr>
        <w:t>,</w:t>
      </w:r>
      <w:r>
        <w:rPr>
          <w:spacing w:val="-3"/>
        </w:rPr>
        <w:t>深圳市注册</w:t>
      </w:r>
      <w:r>
        <w:rPr>
          <w:spacing w:val="22"/>
        </w:rPr>
        <w:t> </w:t>
      </w:r>
      <w:r>
        <w:rPr>
          <w:spacing w:val="22"/>
        </w:rPr>
      </w:r>
      <w:r>
        <w:rPr>
          <w:spacing w:val="-3"/>
        </w:rPr>
        <w:t>会计师协会调查委员会副主任。社会兼职</w:t>
      </w:r>
      <w:r>
        <w:rPr>
          <w:rFonts w:ascii="Times New Roman" w:hAnsi="Times New Roman" w:cs="Times New Roman" w:eastAsia="Times New Roman" w:hint="default"/>
          <w:spacing w:val="-3"/>
        </w:rPr>
        <w:t>:</w:t>
      </w:r>
      <w:r>
        <w:rPr>
          <w:spacing w:val="-3"/>
        </w:rPr>
        <w:t>深圳市注册会计师协会调查委员会副主任、深圳市新的社会阶层人士联合会创会</w:t>
      </w:r>
      <w:r>
        <w:rPr>
          <w:spacing w:val="-16"/>
        </w:rPr>
        <w:t> </w:t>
      </w:r>
      <w:r>
        <w:rPr>
          <w:spacing w:val="-16"/>
        </w:rPr>
      </w:r>
      <w:r>
        <w:rPr>
          <w:spacing w:val="-3"/>
        </w:rPr>
        <w:t>发起人、广东省江苏商会</w:t>
      </w:r>
      <w:r>
        <w:rPr>
          <w:rFonts w:ascii="Times New Roman" w:hAnsi="Times New Roman" w:cs="Times New Roman" w:eastAsia="Times New Roman" w:hint="default"/>
          <w:spacing w:val="-3"/>
        </w:rPr>
        <w:t>(</w:t>
      </w:r>
      <w:r>
        <w:rPr>
          <w:spacing w:val="-3"/>
        </w:rPr>
        <w:t>深圳</w:t>
      </w:r>
      <w:r>
        <w:rPr>
          <w:rFonts w:ascii="Times New Roman" w:hAnsi="Times New Roman" w:cs="Times New Roman" w:eastAsia="Times New Roman" w:hint="default"/>
          <w:spacing w:val="-3"/>
        </w:rPr>
        <w:t>)</w:t>
      </w:r>
      <w:r>
        <w:rPr>
          <w:spacing w:val="-3"/>
        </w:rPr>
        <w:t>副会长、香港华人会计师公会会员、深圳市知识分子联谊会理事。社会荣誉</w:t>
      </w:r>
      <w:r>
        <w:rPr>
          <w:rFonts w:ascii="Times New Roman" w:hAnsi="Times New Roman" w:cs="Times New Roman" w:eastAsia="Times New Roman" w:hint="default"/>
          <w:spacing w:val="-3"/>
        </w:rPr>
        <w:t>:2011</w:t>
      </w:r>
      <w:r>
        <w:rPr>
          <w:spacing w:val="-3"/>
        </w:rPr>
        <w:t>年获</w:t>
      </w:r>
      <w:r>
        <w:rPr>
          <w:rFonts w:ascii="Times New Roman" w:hAnsi="Times New Roman" w:cs="Times New Roman" w:eastAsia="Times New Roman" w:hint="default"/>
          <w:spacing w:val="-3"/>
        </w:rPr>
        <w:t>“</w:t>
      </w:r>
      <w:r>
        <w:rPr>
          <w:spacing w:val="-3"/>
        </w:rPr>
        <w:t>深圳</w:t>
      </w:r>
      <w:r>
        <w:rPr>
          <w:spacing w:val="3"/>
        </w:rPr>
        <w:t> </w:t>
      </w:r>
      <w:r>
        <w:rPr>
          <w:spacing w:val="-3"/>
        </w:rPr>
        <w:t>市先进会计工作者</w:t>
      </w:r>
      <w:r>
        <w:rPr>
          <w:rFonts w:ascii="Times New Roman" w:hAnsi="Times New Roman" w:cs="Times New Roman" w:eastAsia="Times New Roman" w:hint="default"/>
          <w:spacing w:val="-3"/>
        </w:rPr>
        <w:t>”</w:t>
      </w:r>
      <w:r>
        <w:rPr>
          <w:spacing w:val="-3"/>
        </w:rPr>
        <w:t>荣誉称号、</w:t>
      </w:r>
      <w:r>
        <w:rPr>
          <w:rFonts w:ascii="Times New Roman" w:hAnsi="Times New Roman" w:cs="Times New Roman" w:eastAsia="Times New Roman" w:hint="default"/>
          <w:spacing w:val="-3"/>
        </w:rPr>
        <w:t>2013</w:t>
      </w:r>
      <w:r>
        <w:rPr>
          <w:spacing w:val="-3"/>
        </w:rPr>
        <w:t>年获</w:t>
      </w:r>
      <w:r>
        <w:rPr>
          <w:rFonts w:ascii="Times New Roman" w:hAnsi="Times New Roman" w:cs="Times New Roman" w:eastAsia="Times New Roman" w:hint="default"/>
          <w:spacing w:val="-3"/>
        </w:rPr>
        <w:t>“</w:t>
      </w:r>
      <w:r>
        <w:rPr>
          <w:spacing w:val="-3"/>
        </w:rPr>
        <w:t>深圳市新的社会阶层人士联合会优秀会员</w:t>
      </w:r>
      <w:r>
        <w:rPr>
          <w:rFonts w:ascii="Times New Roman" w:hAnsi="Times New Roman" w:cs="Times New Roman" w:eastAsia="Times New Roman" w:hint="default"/>
          <w:spacing w:val="-3"/>
        </w:rPr>
        <w:t>”</w:t>
      </w:r>
      <w:r>
        <w:rPr>
          <w:spacing w:val="-3"/>
        </w:rPr>
        <w:t>荣誉证书、</w:t>
      </w:r>
      <w:r>
        <w:rPr>
          <w:rFonts w:ascii="Times New Roman" w:hAnsi="Times New Roman" w:cs="Times New Roman" w:eastAsia="Times New Roman" w:hint="default"/>
          <w:spacing w:val="-3"/>
        </w:rPr>
        <w:t>2014</w:t>
      </w:r>
      <w:r>
        <w:rPr>
          <w:spacing w:val="-3"/>
        </w:rPr>
        <w:t>年获</w:t>
      </w:r>
      <w:r>
        <w:rPr>
          <w:rFonts w:ascii="Times New Roman" w:hAnsi="Times New Roman" w:cs="Times New Roman" w:eastAsia="Times New Roman" w:hint="default"/>
          <w:spacing w:val="-3"/>
        </w:rPr>
        <w:t>“</w:t>
      </w:r>
      <w:r>
        <w:rPr>
          <w:spacing w:val="-3"/>
        </w:rPr>
        <w:t>深圳市新的社会阶</w:t>
      </w:r>
      <w:r>
        <w:rPr/>
        <w:t> </w:t>
      </w:r>
      <w:r>
        <w:rPr/>
      </w:r>
      <w:r>
        <w:rPr>
          <w:spacing w:val="-3"/>
        </w:rPr>
        <w:t>层人士联合会优秀会员</w:t>
      </w:r>
      <w:r>
        <w:rPr>
          <w:rFonts w:ascii="Times New Roman" w:hAnsi="Times New Roman" w:cs="Times New Roman" w:eastAsia="Times New Roman" w:hint="default"/>
          <w:spacing w:val="-3"/>
        </w:rPr>
        <w:t>”</w:t>
      </w:r>
      <w:r>
        <w:rPr>
          <w:spacing w:val="-3"/>
        </w:rPr>
        <w:t>荣誉证书。</w:t>
      </w:r>
      <w:r>
        <w:rPr>
          <w:rFonts w:ascii="Times New Roman" w:hAnsi="Times New Roman" w:cs="Times New Roman" w:eastAsia="Times New Roman" w:hint="default"/>
          <w:spacing w:val="-3"/>
        </w:rPr>
        <w:t>2014</w:t>
      </w:r>
      <w:r>
        <w:rPr>
          <w:spacing w:val="-3"/>
        </w:rPr>
        <w:t>年获上海证券交易所第</w:t>
      </w:r>
      <w:r>
        <w:rPr>
          <w:rFonts w:ascii="Times New Roman" w:hAnsi="Times New Roman" w:cs="Times New Roman" w:eastAsia="Times New Roman" w:hint="default"/>
          <w:spacing w:val="-3"/>
        </w:rPr>
        <w:t>30</w:t>
      </w:r>
      <w:r>
        <w:rPr>
          <w:spacing w:val="-3"/>
        </w:rPr>
        <w:t>期独立董事资格证书</w:t>
      </w:r>
      <w:r>
        <w:rPr>
          <w:rFonts w:ascii="Times New Roman" w:hAnsi="Times New Roman" w:cs="Times New Roman" w:eastAsia="Times New Roman" w:hint="default"/>
          <w:spacing w:val="-3"/>
        </w:rPr>
        <w:t>,</w:t>
      </w:r>
      <w:r>
        <w:rPr>
          <w:spacing w:val="-3"/>
        </w:rPr>
        <w:t>拟任本公司第三届董事会独立董事。</w:t>
      </w:r>
    </w:p>
    <w:p>
      <w:pPr>
        <w:pStyle w:val="BodyText"/>
        <w:spacing w:line="304" w:lineRule="auto" w:before="85"/>
        <w:ind w:right="1037" w:firstLine="360"/>
        <w:jc w:val="left"/>
      </w:pPr>
      <w:r>
        <w:rPr>
          <w:rFonts w:ascii="宋体" w:hAnsi="宋体" w:cs="宋体" w:eastAsia="宋体" w:hint="default"/>
          <w:b/>
          <w:bCs/>
          <w:spacing w:val="-3"/>
        </w:rPr>
        <w:t>朱岩</w:t>
      </w:r>
      <w:r>
        <w:rPr>
          <w:spacing w:val="-3"/>
        </w:rPr>
        <w:t>先生：中国国籍</w:t>
      </w:r>
      <w:r>
        <w:rPr>
          <w:rFonts w:ascii="Times New Roman" w:hAnsi="Times New Roman" w:cs="Times New Roman" w:eastAsia="Times New Roman" w:hint="default"/>
          <w:spacing w:val="-3"/>
        </w:rPr>
        <w:t>,1972</w:t>
      </w:r>
      <w:r>
        <w:rPr>
          <w:spacing w:val="-3"/>
        </w:rPr>
        <w:t>年生</w:t>
      </w:r>
      <w:r>
        <w:rPr>
          <w:rFonts w:ascii="Times New Roman" w:hAnsi="Times New Roman" w:cs="Times New Roman" w:eastAsia="Times New Roman" w:hint="default"/>
          <w:spacing w:val="-3"/>
        </w:rPr>
        <w:t>,</w:t>
      </w:r>
      <w:r>
        <w:rPr>
          <w:spacing w:val="-3"/>
        </w:rPr>
        <w:t>无境外永久居留权</w:t>
      </w:r>
      <w:r>
        <w:rPr>
          <w:rFonts w:ascii="Times New Roman" w:hAnsi="Times New Roman" w:cs="Times New Roman" w:eastAsia="Times New Roman" w:hint="default"/>
          <w:spacing w:val="-3"/>
        </w:rPr>
        <w:t>,</w:t>
      </w:r>
      <w:r>
        <w:rPr>
          <w:spacing w:val="-3"/>
        </w:rPr>
        <w:t>研究生学历</w:t>
      </w:r>
      <w:r>
        <w:rPr>
          <w:rFonts w:ascii="Times New Roman" w:hAnsi="Times New Roman" w:cs="Times New Roman" w:eastAsia="Times New Roman" w:hint="default"/>
          <w:spacing w:val="-3"/>
        </w:rPr>
        <w:t>,</w:t>
      </w:r>
      <w:r>
        <w:rPr>
          <w:spacing w:val="-3"/>
        </w:rPr>
        <w:t>法学博士学位。</w:t>
      </w:r>
      <w:r>
        <w:rPr>
          <w:rFonts w:ascii="Times New Roman" w:hAnsi="Times New Roman" w:cs="Times New Roman" w:eastAsia="Times New Roman" w:hint="default"/>
          <w:spacing w:val="-3"/>
        </w:rPr>
        <w:t>1995-1996</w:t>
      </w:r>
      <w:r>
        <w:rPr>
          <w:spacing w:val="-3"/>
        </w:rPr>
        <w:t>年任职于江苏省连云港经济技</w:t>
      </w:r>
      <w:r>
        <w:rPr>
          <w:w w:val="101"/>
        </w:rPr>
        <w:t> </w:t>
      </w:r>
      <w:r>
        <w:rPr/>
        <w:t>术开发区</w:t>
      </w:r>
      <w:r>
        <w:rPr>
          <w:rFonts w:ascii="Times New Roman" w:hAnsi="Times New Roman" w:cs="Times New Roman" w:eastAsia="Times New Roman" w:hint="default"/>
        </w:rPr>
        <w:t>,1996-1999</w:t>
      </w:r>
      <w:r>
        <w:rPr/>
        <w:t>年在中国人民法学法学院攻读法学硕士</w:t>
      </w:r>
      <w:r>
        <w:rPr>
          <w:rFonts w:ascii="Times New Roman" w:hAnsi="Times New Roman" w:cs="Times New Roman" w:eastAsia="Times New Roman" w:hint="default"/>
        </w:rPr>
        <w:t>,1999-2003</w:t>
      </w:r>
      <w:r>
        <w:rPr/>
        <w:t>年在德国不莱梅大学法律系攻读法学博士</w:t>
      </w:r>
      <w:r>
        <w:rPr>
          <w:rFonts w:ascii="Times New Roman" w:hAnsi="Times New Roman" w:cs="Times New Roman" w:eastAsia="Times New Roman" w:hint="default"/>
        </w:rPr>
        <w:t>,2003-2004</w:t>
      </w:r>
      <w:r>
        <w:rPr>
          <w:rFonts w:ascii="Times New Roman" w:hAnsi="Times New Roman" w:cs="Times New Roman" w:eastAsia="Times New Roman" w:hint="default"/>
          <w:w w:val="101"/>
        </w:rPr>
        <w:t> </w:t>
      </w:r>
      <w:r>
        <w:rPr>
          <w:spacing w:val="-3"/>
        </w:rPr>
        <w:t>年在德国汉堡马克斯</w:t>
      </w:r>
      <w:r>
        <w:rPr>
          <w:rFonts w:ascii="Times New Roman" w:hAnsi="Times New Roman" w:cs="Times New Roman" w:eastAsia="Times New Roman" w:hint="default"/>
          <w:spacing w:val="-3"/>
        </w:rPr>
        <w:t>-</w:t>
      </w:r>
      <w:r>
        <w:rPr>
          <w:spacing w:val="-3"/>
        </w:rPr>
        <w:t>普朗克国际私法研究所做法学博士后研究</w:t>
      </w:r>
      <w:r>
        <w:rPr>
          <w:rFonts w:ascii="Times New Roman" w:hAnsi="Times New Roman" w:cs="Times New Roman" w:eastAsia="Times New Roman" w:hint="default"/>
          <w:spacing w:val="-3"/>
        </w:rPr>
        <w:t>,2004</w:t>
      </w:r>
      <w:r>
        <w:rPr>
          <w:spacing w:val="-3"/>
        </w:rPr>
        <w:t>至今历任中国人民大学法学院讲师、副教授、教授。现</w:t>
      </w:r>
      <w:r>
        <w:rPr>
          <w:spacing w:val="67"/>
        </w:rPr>
        <w:t> </w:t>
      </w:r>
      <w:r>
        <w:rPr>
          <w:spacing w:val="67"/>
        </w:rPr>
      </w:r>
      <w:r>
        <w:rPr>
          <w:spacing w:val="-6"/>
        </w:rPr>
        <w:t>任同兴达股份独立董事、中国人民大学法学院教授、潍坊银行股份有限公司独立董事、北新集团建材股份有限公司独立董事、</w:t>
      </w:r>
      <w:r>
        <w:rPr>
          <w:spacing w:val="63"/>
        </w:rPr>
        <w:t> </w:t>
      </w:r>
      <w:r>
        <w:rPr>
          <w:spacing w:val="63"/>
        </w:rPr>
      </w:r>
      <w:r>
        <w:rPr>
          <w:spacing w:val="-3"/>
        </w:rPr>
        <w:t>华创科技</w:t>
      </w:r>
      <w:r>
        <w:rPr>
          <w:rFonts w:ascii="Times New Roman" w:hAnsi="Times New Roman" w:cs="Times New Roman" w:eastAsia="Times New Roman" w:hint="default"/>
          <w:spacing w:val="-3"/>
        </w:rPr>
        <w:t>(</w:t>
      </w:r>
      <w:r>
        <w:rPr>
          <w:spacing w:val="-3"/>
        </w:rPr>
        <w:t>北京</w:t>
      </w:r>
      <w:r>
        <w:rPr>
          <w:rFonts w:ascii="Times New Roman" w:hAnsi="Times New Roman" w:cs="Times New Roman" w:eastAsia="Times New Roman" w:hint="default"/>
          <w:spacing w:val="-3"/>
        </w:rPr>
        <w:t>)</w:t>
      </w:r>
      <w:r>
        <w:rPr>
          <w:spacing w:val="-3"/>
        </w:rPr>
        <w:t>股份有限公司独立董事。</w:t>
      </w:r>
    </w:p>
    <w:p>
      <w:pPr>
        <w:pStyle w:val="BodyText"/>
        <w:spacing w:line="369" w:lineRule="auto" w:before="81"/>
        <w:ind w:left="473" w:right="1129" w:firstLine="62"/>
        <w:jc w:val="left"/>
      </w:pPr>
      <w:r>
        <w:rPr>
          <w:rFonts w:ascii="Times New Roman" w:hAnsi="Times New Roman" w:cs="Times New Roman" w:eastAsia="Times New Roman" w:hint="default"/>
          <w:b/>
          <w:bCs/>
        </w:rPr>
        <w:t>2</w:t>
      </w:r>
      <w:r>
        <w:rPr>
          <w:rFonts w:ascii="宋体" w:hAnsi="宋体" w:cs="宋体" w:eastAsia="宋体" w:hint="default"/>
          <w:b/>
          <w:bCs/>
        </w:rPr>
        <w:t>、监事会成员</w:t>
      </w:r>
      <w:r>
        <w:rPr>
          <w:rFonts w:ascii="宋体" w:hAnsi="宋体" w:cs="宋体" w:eastAsia="宋体" w:hint="default"/>
          <w:b/>
          <w:bCs/>
          <w:w w:val="100"/>
        </w:rPr>
        <w:t> </w:t>
      </w:r>
      <w:r>
        <w:rPr>
          <w:rFonts w:ascii="宋体" w:hAnsi="宋体" w:cs="宋体" w:eastAsia="宋体" w:hint="default"/>
          <w:b/>
          <w:bCs/>
          <w:spacing w:val="-4"/>
        </w:rPr>
        <w:t>佛秀丽</w:t>
      </w:r>
      <w:r>
        <w:rPr>
          <w:spacing w:val="-4"/>
        </w:rPr>
        <w:t>女士：中国国籍，</w:t>
      </w:r>
      <w:r>
        <w:rPr>
          <w:rFonts w:ascii="Times New Roman" w:hAnsi="Times New Roman" w:cs="Times New Roman" w:eastAsia="Times New Roman" w:hint="default"/>
          <w:spacing w:val="-4"/>
        </w:rPr>
        <w:t>1976</w:t>
      </w:r>
      <w:r>
        <w:rPr>
          <w:spacing w:val="-4"/>
        </w:rPr>
        <w:t>年出生，本科学历。曾任职于深圳市天健信德会计师事务所有限公司、深圳市德勤华永会</w:t>
      </w:r>
    </w:p>
    <w:p>
      <w:pPr>
        <w:pStyle w:val="BodyText"/>
        <w:spacing w:line="204" w:lineRule="exact"/>
        <w:ind w:right="0"/>
        <w:jc w:val="left"/>
        <w:rPr>
          <w:rFonts w:ascii="Times New Roman" w:hAnsi="Times New Roman" w:cs="Times New Roman" w:eastAsia="Times New Roman" w:hint="default"/>
        </w:rPr>
      </w:pPr>
      <w:r>
        <w:rPr>
          <w:spacing w:val="-3"/>
        </w:rPr>
        <w:t>计师事务所有限公司及深圳市中瑞岳华会计师事务所有限公司；</w:t>
      </w:r>
      <w:r>
        <w:rPr>
          <w:rFonts w:ascii="Times New Roman" w:hAnsi="Times New Roman" w:cs="Times New Roman" w:eastAsia="Times New Roman" w:hint="default"/>
          <w:spacing w:val="-3"/>
        </w:rPr>
        <w:t>2012</w:t>
      </w:r>
      <w:r>
        <w:rPr>
          <w:spacing w:val="-3"/>
        </w:rPr>
        <w:t>年起就职于本公司，任财务管理中心副总经理。</w:t>
      </w:r>
      <w:r>
        <w:rPr>
          <w:rFonts w:ascii="Times New Roman" w:hAnsi="Times New Roman" w:cs="Times New Roman" w:eastAsia="Times New Roman" w:hint="default"/>
          <w:spacing w:val="-3"/>
        </w:rPr>
        <w:t>2019</w:t>
      </w:r>
    </w:p>
    <w:p>
      <w:pPr>
        <w:pStyle w:val="BodyText"/>
        <w:spacing w:line="369" w:lineRule="auto" w:before="63"/>
        <w:ind w:left="473" w:right="0" w:hanging="360"/>
        <w:jc w:val="left"/>
      </w:pPr>
      <w:r>
        <w:rPr>
          <w:spacing w:val="-3"/>
        </w:rPr>
        <w:t>年</w:t>
      </w:r>
      <w:r>
        <w:rPr>
          <w:rFonts w:ascii="Times New Roman" w:hAnsi="Times New Roman" w:cs="Times New Roman" w:eastAsia="Times New Roman" w:hint="default"/>
          <w:spacing w:val="-3"/>
        </w:rPr>
        <w:t>5</w:t>
      </w:r>
      <w:r>
        <w:rPr>
          <w:spacing w:val="-3"/>
        </w:rPr>
        <w:t>月起任本公司非职工代表监事。现任本公司监事会主席。</w:t>
      </w:r>
      <w:r>
        <w:rPr>
          <w:spacing w:val="-6"/>
        </w:rPr>
        <w:t> </w:t>
      </w:r>
      <w:r>
        <w:rPr>
          <w:spacing w:val="-6"/>
        </w:rPr>
      </w:r>
      <w:r>
        <w:rPr>
          <w:rFonts w:ascii="宋体" w:hAnsi="宋体" w:cs="宋体" w:eastAsia="宋体" w:hint="default"/>
          <w:b/>
          <w:bCs/>
          <w:spacing w:val="-4"/>
        </w:rPr>
        <w:t>张水霞</w:t>
      </w:r>
      <w:r>
        <w:rPr>
          <w:spacing w:val="-4"/>
        </w:rPr>
        <w:t>女士：中国国籍，</w:t>
      </w:r>
      <w:r>
        <w:rPr>
          <w:rFonts w:ascii="Times New Roman" w:hAnsi="Times New Roman" w:cs="Times New Roman" w:eastAsia="Times New Roman" w:hint="default"/>
          <w:spacing w:val="-4"/>
        </w:rPr>
        <w:t>1973</w:t>
      </w:r>
      <w:r>
        <w:rPr>
          <w:spacing w:val="-4"/>
        </w:rPr>
        <w:t>年出生，大专学历。曾任职于黑龙江省萝北县宝泉岭管理局、宝泉岭高级中学；</w:t>
      </w:r>
      <w:r>
        <w:rPr>
          <w:rFonts w:ascii="Times New Roman" w:hAnsi="Times New Roman" w:cs="Times New Roman" w:eastAsia="Times New Roman" w:hint="default"/>
          <w:spacing w:val="-4"/>
        </w:rPr>
        <w:t>2001</w:t>
      </w:r>
      <w:r>
        <w:rPr>
          <w:spacing w:val="-4"/>
        </w:rPr>
        <w:t>年起</w:t>
      </w:r>
      <w:r>
        <w:rPr/>
      </w:r>
    </w:p>
    <w:p>
      <w:pPr>
        <w:pStyle w:val="BodyText"/>
        <w:spacing w:line="204" w:lineRule="exact"/>
        <w:ind w:right="0"/>
        <w:jc w:val="left"/>
      </w:pPr>
      <w:r>
        <w:rPr>
          <w:spacing w:val="-3"/>
        </w:rPr>
        <w:t>就职于本公司，任企管部经理；自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月起任本公司职工代表监事、人力资源部经理。</w:t>
      </w:r>
      <w:r>
        <w:rPr>
          <w:rFonts w:ascii="Times New Roman" w:hAnsi="Times New Roman" w:cs="Times New Roman" w:eastAsia="Times New Roman" w:hint="default"/>
          <w:spacing w:val="-3"/>
        </w:rPr>
        <w:t>2018</w:t>
      </w:r>
      <w:r>
        <w:rPr>
          <w:spacing w:val="-3"/>
        </w:rPr>
        <w:t>年至今，担任劳务部经理。</w:t>
      </w:r>
    </w:p>
    <w:p>
      <w:pPr>
        <w:pStyle w:val="BodyText"/>
        <w:spacing w:line="391" w:lineRule="auto" w:before="63"/>
        <w:ind w:left="473" w:right="0" w:hanging="360"/>
        <w:jc w:val="left"/>
        <w:rPr>
          <w:rFonts w:ascii="Times New Roman" w:hAnsi="Times New Roman" w:cs="Times New Roman" w:eastAsia="Times New Roman" w:hint="default"/>
        </w:rPr>
      </w:pPr>
      <w:r>
        <w:rPr>
          <w:spacing w:val="-3"/>
        </w:rPr>
        <w:t>深圳市中装智链供应链有限公司监事。</w:t>
      </w:r>
      <w:r>
        <w:rPr>
          <w:spacing w:val="-39"/>
        </w:rPr>
        <w:t> </w:t>
      </w:r>
      <w:r>
        <w:rPr>
          <w:spacing w:val="-39"/>
        </w:rPr>
      </w:r>
      <w:r>
        <w:rPr>
          <w:rFonts w:ascii="宋体" w:hAnsi="宋体" w:cs="宋体" w:eastAsia="宋体" w:hint="default"/>
          <w:b/>
          <w:bCs/>
          <w:spacing w:val="-6"/>
        </w:rPr>
        <w:t>陈群</w:t>
      </w:r>
      <w:r>
        <w:rPr>
          <w:spacing w:val="-6"/>
        </w:rPr>
        <w:t>女士：中国国籍，</w:t>
      </w:r>
      <w:r>
        <w:rPr>
          <w:rFonts w:ascii="Times New Roman" w:hAnsi="Times New Roman" w:cs="Times New Roman" w:eastAsia="Times New Roman" w:hint="default"/>
          <w:spacing w:val="-6"/>
        </w:rPr>
        <w:t>1979</w:t>
      </w:r>
      <w:r>
        <w:rPr>
          <w:spacing w:val="-6"/>
        </w:rPr>
        <w:t>年出生，本科学历。曾任职于深圳市金活医药集团担任人力资源部副经理；</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3</w:t>
      </w:r>
      <w:r>
        <w:rPr>
          <w:spacing w:val="-6"/>
        </w:rPr>
        <w:t>月至</w:t>
      </w:r>
      <w:r>
        <w:rPr>
          <w:rFonts w:ascii="Times New Roman" w:hAnsi="Times New Roman" w:cs="Times New Roman" w:eastAsia="Times New Roman" w:hint="default"/>
          <w:spacing w:val="-6"/>
        </w:rPr>
        <w:t>2013</w:t>
      </w:r>
    </w:p>
    <w:p>
      <w:pPr>
        <w:pStyle w:val="BodyText"/>
        <w:spacing w:line="187" w:lineRule="exact"/>
        <w:ind w:right="0"/>
        <w:jc w:val="left"/>
      </w:pPr>
      <w:r>
        <w:rPr>
          <w:spacing w:val="-4"/>
        </w:rPr>
        <w:t>年</w:t>
      </w:r>
      <w:r>
        <w:rPr>
          <w:rFonts w:ascii="Times New Roman" w:hAnsi="Times New Roman" w:cs="Times New Roman" w:eastAsia="Times New Roman" w:hint="default"/>
          <w:spacing w:val="-4"/>
        </w:rPr>
        <w:t>10</w:t>
      </w:r>
      <w:r>
        <w:rPr>
          <w:spacing w:val="-4"/>
        </w:rPr>
        <w:t>月任本公司人力资源部副经理；</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11</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月任本公司客户服务部副经理；</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月任本公司</w:t>
      </w:r>
    </w:p>
    <w:p>
      <w:pPr>
        <w:pStyle w:val="BodyText"/>
        <w:spacing w:line="369" w:lineRule="auto" w:before="63"/>
        <w:ind w:left="473" w:right="4753" w:hanging="360"/>
        <w:jc w:val="left"/>
        <w:rPr>
          <w:rFonts w:ascii="Times New Roman" w:hAnsi="Times New Roman" w:cs="Times New Roman" w:eastAsia="Times New Roman" w:hint="default"/>
        </w:rPr>
      </w:pPr>
      <w:r>
        <w:rPr>
          <w:spacing w:val="-3"/>
        </w:rPr>
        <w:t>营销中心副总监；</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月起任本公司总裁办公室副总监。</w:t>
      </w:r>
      <w:r>
        <w:rPr/>
        <w:t> </w:t>
      </w:r>
      <w:r>
        <w:rPr/>
      </w: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w w:val="100"/>
        </w:rPr>
        <w:t> </w:t>
      </w:r>
      <w:r>
        <w:rPr>
          <w:rFonts w:ascii="宋体" w:hAnsi="宋体" w:cs="宋体" w:eastAsia="宋体" w:hint="default"/>
          <w:b/>
          <w:bCs/>
          <w:spacing w:val="-3"/>
        </w:rPr>
        <w:t>庄展诺</w:t>
      </w:r>
      <w:r>
        <w:rPr>
          <w:spacing w:val="-3"/>
        </w:rPr>
        <w:t>先生：个人简历详见本节之</w:t>
      </w:r>
      <w:r>
        <w:rPr>
          <w:rFonts w:ascii="Times New Roman" w:hAnsi="Times New Roman" w:cs="Times New Roman" w:eastAsia="Times New Roman" w:hint="default"/>
          <w:spacing w:val="-3"/>
        </w:rPr>
        <w:t>“</w:t>
      </w:r>
      <w:r>
        <w:rPr>
          <w:spacing w:val="-3"/>
        </w:rPr>
        <w:t>三、任职情况</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“1</w:t>
      </w:r>
      <w:r>
        <w:rPr>
          <w:spacing w:val="-3"/>
        </w:rPr>
        <w:t>、董事会成员</w:t>
      </w:r>
      <w:r>
        <w:rPr>
          <w:rFonts w:ascii="Times New Roman" w:hAnsi="Times New Roman" w:cs="Times New Roman" w:eastAsia="Times New Roman" w:hint="default"/>
          <w:spacing w:val="-3"/>
        </w:rPr>
        <w:t>”</w:t>
      </w:r>
      <w:r>
        <w:rPr>
          <w:rFonts w:ascii="Times New Roman" w:hAnsi="Times New Roman" w:cs="Times New Roman" w:eastAsia="Times New Roman" w:hint="default"/>
          <w:w w:val="101"/>
        </w:rPr>
        <w:t> </w:t>
      </w:r>
      <w:r>
        <w:rPr>
          <w:rFonts w:ascii="宋体" w:hAnsi="宋体" w:cs="宋体" w:eastAsia="宋体" w:hint="default"/>
          <w:b/>
          <w:bCs/>
          <w:spacing w:val="-3"/>
        </w:rPr>
        <w:t>何斌</w:t>
      </w:r>
      <w:r>
        <w:rPr>
          <w:spacing w:val="-3"/>
        </w:rPr>
        <w:t>先生：个人简历详见本节之</w:t>
      </w:r>
      <w:r>
        <w:rPr>
          <w:rFonts w:ascii="Times New Roman" w:hAnsi="Times New Roman" w:cs="Times New Roman" w:eastAsia="Times New Roman" w:hint="default"/>
          <w:spacing w:val="-3"/>
        </w:rPr>
        <w:t>“</w:t>
      </w:r>
      <w:r>
        <w:rPr>
          <w:spacing w:val="-3"/>
        </w:rPr>
        <w:t>三、任职情况</w:t>
      </w:r>
      <w:r>
        <w:rPr>
          <w:rFonts w:ascii="Times New Roman" w:hAnsi="Times New Roman" w:cs="Times New Roman" w:eastAsia="Times New Roman" w:hint="default"/>
          <w:spacing w:val="-3"/>
        </w:rPr>
        <w:t>”</w:t>
      </w:r>
      <w:r>
        <w:rPr>
          <w:spacing w:val="-3"/>
        </w:rPr>
        <w:t>之</w:t>
      </w:r>
      <w:r>
        <w:rPr>
          <w:rFonts w:ascii="Times New Roman" w:hAnsi="Times New Roman" w:cs="Times New Roman" w:eastAsia="Times New Roman" w:hint="default"/>
          <w:spacing w:val="-3"/>
        </w:rPr>
        <w:t>“1</w:t>
      </w:r>
      <w:r>
        <w:rPr>
          <w:spacing w:val="-3"/>
        </w:rPr>
        <w:t>、董事会成员</w:t>
      </w:r>
      <w:r>
        <w:rPr>
          <w:rFonts w:ascii="Times New Roman" w:hAnsi="Times New Roman" w:cs="Times New Roman" w:eastAsia="Times New Roman" w:hint="default"/>
          <w:spacing w:val="-3"/>
        </w:rPr>
        <w:t>”</w:t>
      </w:r>
    </w:p>
    <w:p>
      <w:pPr>
        <w:pStyle w:val="BodyText"/>
        <w:spacing w:line="300" w:lineRule="auto" w:before="27"/>
        <w:ind w:right="1129" w:firstLine="360"/>
        <w:jc w:val="left"/>
      </w:pPr>
      <w:r>
        <w:rPr>
          <w:rFonts w:ascii="宋体" w:hAnsi="宋体" w:cs="宋体" w:eastAsia="宋体" w:hint="default"/>
          <w:b/>
          <w:bCs/>
          <w:spacing w:val="-3"/>
        </w:rPr>
        <w:t>廖伟潭</w:t>
      </w:r>
      <w:r>
        <w:rPr>
          <w:spacing w:val="-3"/>
        </w:rPr>
        <w:t>先生：中国国籍，</w:t>
      </w:r>
      <w:r>
        <w:rPr>
          <w:rFonts w:ascii="Times New Roman" w:hAnsi="Times New Roman" w:cs="Times New Roman" w:eastAsia="Times New Roman" w:hint="default"/>
          <w:spacing w:val="-3"/>
        </w:rPr>
        <w:t>1965</w:t>
      </w:r>
      <w:r>
        <w:rPr>
          <w:spacing w:val="-3"/>
        </w:rPr>
        <w:t>年出生，中专学历。曾任职于广东省陆丰县及陆河县邮电局、深圳市亿通电讯有限公司、</w:t>
      </w:r>
      <w:r>
        <w:rPr>
          <w:w w:val="101"/>
        </w:rPr>
        <w:t> </w:t>
      </w:r>
      <w:r>
        <w:rPr>
          <w:spacing w:val="-3"/>
        </w:rPr>
        <w:t>深圳市博大装饰设计工程有限公司；</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月起就职于本公司，任副总经理；自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月起任本公司副总裁兼运营管理 </w:t>
      </w:r>
      <w:r>
        <w:rPr/>
        <w:t>中心总经理。</w:t>
      </w:r>
    </w:p>
    <w:p>
      <w:pPr>
        <w:pStyle w:val="BodyText"/>
        <w:spacing w:line="300" w:lineRule="auto" w:before="103"/>
        <w:ind w:right="1122" w:firstLine="360"/>
        <w:jc w:val="both"/>
      </w:pPr>
      <w:r>
        <w:rPr>
          <w:rFonts w:ascii="宋体" w:hAnsi="宋体" w:cs="宋体" w:eastAsia="宋体" w:hint="default"/>
          <w:b/>
          <w:bCs/>
          <w:spacing w:val="-4"/>
        </w:rPr>
        <w:t>庄超喜</w:t>
      </w:r>
      <w:r>
        <w:rPr>
          <w:spacing w:val="-4"/>
        </w:rPr>
        <w:t>先生：中国国籍，</w:t>
      </w:r>
      <w:r>
        <w:rPr>
          <w:rFonts w:ascii="Times New Roman" w:hAnsi="Times New Roman" w:cs="Times New Roman" w:eastAsia="Times New Roman" w:hint="default"/>
          <w:spacing w:val="-4"/>
        </w:rPr>
        <w:t>1975</w:t>
      </w:r>
      <w:r>
        <w:rPr>
          <w:spacing w:val="-4"/>
        </w:rPr>
        <w:t>年出生，本科学历，国家注册一级建造师，中国建筑装饰行业专家，深圳市装饰行业协会</w:t>
      </w:r>
      <w:r>
        <w:rPr>
          <w:w w:val="101"/>
        </w:rPr>
        <w:t> </w:t>
      </w:r>
      <w:r>
        <w:rPr>
          <w:spacing w:val="-6"/>
        </w:rPr>
        <w:t>专家，深圳市建筑工程系列专业技术资格第三评审委员会评委。曾获得全国优秀建造师、全国建筑业企业优秀项目经理、</w:t>
      </w:r>
      <w:r>
        <w:rPr>
          <w:rFonts w:ascii="Times New Roman" w:hAnsi="Times New Roman" w:cs="Times New Roman" w:eastAsia="Times New Roman" w:hint="default"/>
          <w:spacing w:val="-6"/>
        </w:rPr>
        <w:t>“</w:t>
      </w:r>
      <w:r>
        <w:rPr>
          <w:spacing w:val="-6"/>
        </w:rPr>
        <w:t>鲁</w:t>
      </w:r>
      <w:r>
        <w:rPr>
          <w:spacing w:val="76"/>
        </w:rPr>
        <w:t> </w:t>
      </w:r>
      <w:r>
        <w:rPr>
          <w:spacing w:val="-3"/>
        </w:rPr>
        <w:t>班奖</w:t>
      </w:r>
      <w:r>
        <w:rPr>
          <w:rFonts w:ascii="Times New Roman" w:hAnsi="Times New Roman" w:cs="Times New Roman" w:eastAsia="Times New Roman" w:hint="default"/>
          <w:spacing w:val="-3"/>
        </w:rPr>
        <w:t>”</w:t>
      </w:r>
      <w:r>
        <w:rPr>
          <w:spacing w:val="-3"/>
        </w:rPr>
        <w:t>工程项目经理、全国建筑装饰行业科技示范工程科技创新奖、全国建筑装饰行业科技创新成果奖等荣誉。</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12</w:t>
      </w:r>
      <w:r>
        <w:rPr>
          <w:spacing w:val="-3"/>
        </w:rPr>
        <w:t>月</w:t>
      </w:r>
      <w:r>
        <w:rPr>
          <w:spacing w:val="76"/>
        </w:rPr>
        <w:t> </w:t>
      </w:r>
      <w:r>
        <w:rPr>
          <w:spacing w:val="-4"/>
        </w:rPr>
        <w:t>就职于本公司，历任采购员、采购部经理；自</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月起就职于本公司，任副总经理；自</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4</w:t>
      </w:r>
      <w:r>
        <w:rPr>
          <w:spacing w:val="-4"/>
        </w:rPr>
        <w:t>月起任本公司副总裁兼工</w:t>
      </w:r>
      <w:r>
        <w:rPr>
          <w:spacing w:val="61"/>
        </w:rPr>
        <w:t> </w:t>
      </w:r>
      <w:r>
        <w:rPr>
          <w:spacing w:val="61"/>
        </w:rPr>
      </w:r>
      <w:r>
        <w:rPr>
          <w:spacing w:val="-3"/>
        </w:rPr>
        <w:t>程管理中心总经理。</w:t>
      </w:r>
    </w:p>
    <w:p>
      <w:pPr>
        <w:pStyle w:val="BodyText"/>
        <w:spacing w:line="300" w:lineRule="auto" w:before="103"/>
        <w:ind w:right="0" w:firstLine="360"/>
        <w:jc w:val="left"/>
      </w:pPr>
      <w:r>
        <w:rPr>
          <w:rFonts w:ascii="宋体" w:hAnsi="宋体" w:cs="宋体" w:eastAsia="宋体" w:hint="default"/>
          <w:b/>
          <w:bCs/>
          <w:spacing w:val="-4"/>
        </w:rPr>
        <w:t>赵海峰</w:t>
      </w:r>
      <w:r>
        <w:rPr>
          <w:spacing w:val="-4"/>
        </w:rPr>
        <w:t>先生：中国国籍，</w:t>
      </w:r>
      <w:r>
        <w:rPr>
          <w:rFonts w:ascii="Times New Roman" w:hAnsi="Times New Roman" w:cs="Times New Roman" w:eastAsia="Times New Roman" w:hint="default"/>
          <w:spacing w:val="-4"/>
        </w:rPr>
        <w:t>1979</w:t>
      </w:r>
      <w:r>
        <w:rPr>
          <w:spacing w:val="-4"/>
        </w:rPr>
        <w:t>年出生，硕士学历，高级工程师。曾任职于深圳市鹏劳人力资源管理有限公司，历任人力</w:t>
      </w:r>
      <w:r>
        <w:rPr>
          <w:w w:val="101"/>
        </w:rPr>
        <w:t> </w:t>
      </w:r>
      <w:r>
        <w:rPr>
          <w:spacing w:val="-3"/>
        </w:rPr>
        <w:t>资源主管、人力资源经理、人力资源高级外包经理；</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2</w:t>
      </w:r>
      <w:r>
        <w:rPr>
          <w:spacing w:val="-3"/>
        </w:rPr>
        <w:t>月起就职于本公司，历任人力资源总监、副总经理；</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6"/>
        </w:rPr>
        <w:t> </w:t>
      </w:r>
      <w:r>
        <w:rPr>
          <w:spacing w:val="-4"/>
          <w:w w:val="101"/>
        </w:rPr>
        <w:t>月起担任公司副总经理兼行政管理中心总经理；</w:t>
      </w:r>
      <w:r>
        <w:rPr>
          <w:rFonts w:ascii="Times New Roman" w:hAnsi="Times New Roman" w:cs="Times New Roman" w:eastAsia="Times New Roman" w:hint="default"/>
          <w:spacing w:val="-4"/>
          <w:w w:val="101"/>
        </w:rPr>
        <w:t>2016</w:t>
      </w:r>
      <w:r>
        <w:rPr>
          <w:spacing w:val="-4"/>
          <w:w w:val="101"/>
        </w:rPr>
        <w:t>年</w:t>
      </w:r>
      <w:r>
        <w:rPr>
          <w:rFonts w:ascii="Times New Roman" w:hAnsi="Times New Roman" w:cs="Times New Roman" w:eastAsia="Times New Roman" w:hint="default"/>
          <w:spacing w:val="-4"/>
          <w:w w:val="101"/>
        </w:rPr>
        <w:t>12</w:t>
      </w:r>
      <w:r>
        <w:rPr>
          <w:spacing w:val="-4"/>
          <w:w w:val="101"/>
        </w:rPr>
        <w:t>月起担任公司副总裁，分管业务、运营全面工作。（分管营销、工</w:t>
      </w:r>
      <w:r>
        <w:rPr>
          <w:spacing w:val="-87"/>
          <w:w w:val="101"/>
        </w:rPr>
        <w:t> </w:t>
      </w:r>
      <w:r>
        <w:rPr>
          <w:spacing w:val="-87"/>
          <w:w w:val="101"/>
        </w:rPr>
      </w:r>
      <w:r>
        <w:rPr>
          <w:spacing w:val="-6"/>
          <w:w w:val="101"/>
        </w:rPr>
        <w:t>程及区域运营中心）。惠州市中装新材料有限公司监事。</w:t>
      </w:r>
      <w:r>
        <w:rPr>
          <w:spacing w:val="-6"/>
        </w:rPr>
      </w:r>
    </w:p>
    <w:p>
      <w:pPr>
        <w:pStyle w:val="BodyText"/>
        <w:spacing w:line="307" w:lineRule="auto" w:before="103"/>
        <w:ind w:right="1122" w:firstLine="360"/>
        <w:jc w:val="both"/>
      </w:pPr>
      <w:r>
        <w:rPr>
          <w:rFonts w:ascii="宋体" w:hAnsi="宋体" w:cs="宋体" w:eastAsia="宋体" w:hint="default"/>
          <w:b/>
          <w:bCs/>
          <w:spacing w:val="-4"/>
        </w:rPr>
        <w:t>于桂添</w:t>
      </w:r>
      <w:r>
        <w:rPr>
          <w:spacing w:val="-4"/>
        </w:rPr>
        <w:t>先生：中国国籍，</w:t>
      </w:r>
      <w:r>
        <w:rPr>
          <w:rFonts w:ascii="Times New Roman" w:hAnsi="Times New Roman" w:cs="Times New Roman" w:eastAsia="Times New Roman" w:hint="default"/>
          <w:spacing w:val="-4"/>
        </w:rPr>
        <w:t>1982</w:t>
      </w:r>
      <w:r>
        <w:rPr>
          <w:spacing w:val="-4"/>
        </w:rPr>
        <w:t>年出生，硕士研究生学历。曾任职于安信证券股份有限公司投资银行部、齐鲁证券有限公</w:t>
      </w:r>
      <w:r>
        <w:rPr>
          <w:w w:val="101"/>
        </w:rPr>
        <w:t> </w:t>
      </w:r>
      <w:r>
        <w:rPr>
          <w:spacing w:val="-3"/>
        </w:rPr>
        <w:t>司投资银行部；自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7</w:t>
      </w:r>
      <w:r>
        <w:rPr>
          <w:spacing w:val="-3"/>
        </w:rPr>
        <w:t>月起任本公司副总经理、董事会秘书；</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月起兼任本公司财务总监；</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月起任本公司</w:t>
      </w:r>
      <w:r>
        <w:rPr>
          <w:spacing w:val="3"/>
        </w:rPr>
        <w:t> </w:t>
      </w:r>
      <w:r>
        <w:rPr>
          <w:spacing w:val="3"/>
        </w:rPr>
      </w:r>
      <w:r>
        <w:rPr>
          <w:spacing w:val="-4"/>
        </w:rPr>
        <w:t>副总裁、董事会秘书。中装利丰建筑工程有限公司董事、深圳市中装新能源科技有限公司董事长、深圳市中装希奥特能源科</w:t>
      </w:r>
      <w:r>
        <w:rPr>
          <w:spacing w:val="41"/>
        </w:rPr>
        <w:t> </w:t>
      </w:r>
      <w:r>
        <w:rPr>
          <w:spacing w:val="41"/>
        </w:rPr>
      </w:r>
      <w:r>
        <w:rPr>
          <w:spacing w:val="-3"/>
        </w:rPr>
        <w:t>技有限公司董事兼总经理。</w:t>
      </w:r>
    </w:p>
    <w:p>
      <w:pPr>
        <w:pStyle w:val="BodyText"/>
        <w:spacing w:line="300" w:lineRule="auto" w:before="98"/>
        <w:ind w:right="1115" w:firstLine="422"/>
        <w:jc w:val="left"/>
        <w:rPr>
          <w:rFonts w:ascii="Times New Roman" w:hAnsi="Times New Roman" w:cs="Times New Roman" w:eastAsia="Times New Roman" w:hint="default"/>
        </w:rPr>
      </w:pPr>
      <w:r>
        <w:rPr>
          <w:rFonts w:ascii="宋体" w:hAnsi="宋体" w:cs="宋体" w:eastAsia="宋体" w:hint="default"/>
          <w:b/>
          <w:bCs/>
          <w:w w:val="100"/>
        </w:rPr>
        <w:t>曾凡伟</w:t>
      </w:r>
      <w:r>
        <w:rPr>
          <w:spacing w:val="-5"/>
          <w:w w:val="101"/>
        </w:rPr>
        <w:t>先生</w:t>
      </w:r>
      <w:r>
        <w:rPr>
          <w:spacing w:val="-10"/>
          <w:w w:val="101"/>
        </w:rPr>
        <w:t>：</w:t>
      </w:r>
      <w:r>
        <w:rPr>
          <w:spacing w:val="-5"/>
          <w:w w:val="101"/>
        </w:rPr>
        <w:t>中</w:t>
      </w:r>
      <w:r>
        <w:rPr>
          <w:w w:val="101"/>
        </w:rPr>
        <w:t>国</w:t>
      </w:r>
      <w:r>
        <w:rPr>
          <w:spacing w:val="-5"/>
          <w:w w:val="101"/>
        </w:rPr>
        <w:t>国</w:t>
      </w:r>
      <w:r>
        <w:rPr>
          <w:w w:val="101"/>
        </w:rPr>
        <w:t>籍</w:t>
      </w:r>
      <w:r>
        <w:rPr>
          <w:spacing w:val="-10"/>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97</w:t>
      </w:r>
      <w:r>
        <w:rPr>
          <w:rFonts w:ascii="Times New Roman" w:hAnsi="Times New Roman" w:cs="Times New Roman" w:eastAsia="Times New Roman" w:hint="default"/>
          <w:spacing w:val="-5"/>
          <w:w w:val="101"/>
        </w:rPr>
        <w:t>6</w:t>
      </w:r>
      <w:r>
        <w:rPr>
          <w:w w:val="101"/>
        </w:rPr>
        <w:t>年</w:t>
      </w:r>
      <w:r>
        <w:rPr>
          <w:spacing w:val="-5"/>
          <w:w w:val="101"/>
        </w:rPr>
        <w:t>出</w:t>
      </w:r>
      <w:r>
        <w:rPr>
          <w:w w:val="101"/>
        </w:rPr>
        <w:t>生</w:t>
      </w:r>
      <w:r>
        <w:rPr>
          <w:spacing w:val="-10"/>
          <w:w w:val="101"/>
        </w:rPr>
        <w:t>，</w:t>
      </w:r>
      <w:r>
        <w:rPr>
          <w:rFonts w:ascii="Times New Roman" w:hAnsi="Times New Roman" w:cs="Times New Roman" w:eastAsia="Times New Roman" w:hint="default"/>
          <w:spacing w:val="-6"/>
          <w:w w:val="101"/>
        </w:rPr>
        <w:t>E</w:t>
      </w:r>
      <w:r>
        <w:rPr>
          <w:rFonts w:ascii="Times New Roman" w:hAnsi="Times New Roman" w:cs="Times New Roman" w:eastAsia="Times New Roman" w:hint="default"/>
          <w:w w:val="101"/>
        </w:rPr>
        <w:t>M</w:t>
      </w:r>
      <w:r>
        <w:rPr>
          <w:rFonts w:ascii="Times New Roman" w:hAnsi="Times New Roman" w:cs="Times New Roman" w:eastAsia="Times New Roman" w:hint="default"/>
          <w:spacing w:val="-2"/>
          <w:w w:val="101"/>
        </w:rPr>
        <w:t>B</w:t>
      </w:r>
      <w:r>
        <w:rPr>
          <w:rFonts w:ascii="Times New Roman" w:hAnsi="Times New Roman" w:cs="Times New Roman" w:eastAsia="Times New Roman" w:hint="default"/>
          <w:spacing w:val="-7"/>
          <w:w w:val="101"/>
        </w:rPr>
        <w:t>A</w:t>
      </w:r>
      <w:r>
        <w:rPr>
          <w:spacing w:val="-10"/>
          <w:w w:val="101"/>
        </w:rPr>
        <w:t>，</w:t>
      </w:r>
      <w:r>
        <w:rPr>
          <w:w w:val="101"/>
        </w:rPr>
        <w:t>中</w:t>
      </w:r>
      <w:r>
        <w:rPr>
          <w:spacing w:val="-5"/>
          <w:w w:val="101"/>
        </w:rPr>
        <w:t>国</w:t>
      </w:r>
      <w:r>
        <w:rPr>
          <w:w w:val="101"/>
        </w:rPr>
        <w:t>注</w:t>
      </w:r>
      <w:r>
        <w:rPr>
          <w:spacing w:val="-5"/>
          <w:w w:val="101"/>
        </w:rPr>
        <w:t>册</w:t>
      </w:r>
      <w:r>
        <w:rPr>
          <w:w w:val="101"/>
        </w:rPr>
        <w:t>会</w:t>
      </w:r>
      <w:r>
        <w:rPr>
          <w:spacing w:val="-5"/>
          <w:w w:val="101"/>
        </w:rPr>
        <w:t>计</w:t>
      </w:r>
      <w:r>
        <w:rPr>
          <w:w w:val="101"/>
        </w:rPr>
        <w:t>师</w:t>
      </w:r>
      <w:r>
        <w:rPr>
          <w:spacing w:val="-10"/>
          <w:w w:val="101"/>
        </w:rPr>
        <w:t>、</w:t>
      </w:r>
      <w:r>
        <w:rPr>
          <w:spacing w:val="-5"/>
          <w:w w:val="101"/>
        </w:rPr>
        <w:t>中国</w:t>
      </w:r>
      <w:r>
        <w:rPr>
          <w:w w:val="101"/>
        </w:rPr>
        <w:t>注</w:t>
      </w:r>
      <w:r>
        <w:rPr>
          <w:spacing w:val="-5"/>
          <w:w w:val="101"/>
        </w:rPr>
        <w:t>册</w:t>
      </w:r>
      <w:r>
        <w:rPr>
          <w:w w:val="101"/>
        </w:rPr>
        <w:t>税</w:t>
      </w:r>
      <w:r>
        <w:rPr>
          <w:spacing w:val="-5"/>
          <w:w w:val="101"/>
        </w:rPr>
        <w:t>务</w:t>
      </w:r>
      <w:r>
        <w:rPr>
          <w:w w:val="101"/>
        </w:rPr>
        <w:t>师</w:t>
      </w:r>
      <w:r>
        <w:rPr>
          <w:spacing w:val="-15"/>
          <w:w w:val="101"/>
        </w:rPr>
        <w:t>、</w:t>
      </w:r>
      <w:r>
        <w:rPr>
          <w:w w:val="101"/>
        </w:rPr>
        <w:t>会</w:t>
      </w:r>
      <w:r>
        <w:rPr>
          <w:spacing w:val="-5"/>
          <w:w w:val="101"/>
        </w:rPr>
        <w:t>计</w:t>
      </w:r>
      <w:r>
        <w:rPr>
          <w:w w:val="101"/>
        </w:rPr>
        <w:t>师</w:t>
      </w:r>
      <w:r>
        <w:rPr>
          <w:spacing w:val="-15"/>
          <w:w w:val="101"/>
        </w:rPr>
        <w:t>、</w:t>
      </w:r>
      <w:r>
        <w:rPr>
          <w:w w:val="101"/>
        </w:rPr>
        <w:t>国</w:t>
      </w:r>
      <w:r>
        <w:rPr>
          <w:spacing w:val="-5"/>
          <w:w w:val="101"/>
        </w:rPr>
        <w:t>际</w:t>
      </w:r>
      <w:r>
        <w:rPr>
          <w:w w:val="101"/>
        </w:rPr>
        <w:t>内</w:t>
      </w:r>
      <w:r>
        <w:rPr>
          <w:spacing w:val="-5"/>
          <w:w w:val="101"/>
        </w:rPr>
        <w:t>部</w:t>
      </w:r>
      <w:r>
        <w:rPr>
          <w:w w:val="101"/>
        </w:rPr>
        <w:t>审</w:t>
      </w:r>
      <w:r>
        <w:rPr>
          <w:spacing w:val="-5"/>
          <w:w w:val="101"/>
        </w:rPr>
        <w:t>计</w:t>
      </w:r>
      <w:r>
        <w:rPr>
          <w:spacing w:val="-10"/>
          <w:w w:val="101"/>
        </w:rPr>
        <w:t>师</w:t>
      </w:r>
      <w:r>
        <w:rPr>
          <w:spacing w:val="1"/>
          <w:w w:val="101"/>
        </w:rPr>
        <w:t>（</w:t>
      </w:r>
      <w:r>
        <w:rPr>
          <w:rFonts w:ascii="Times New Roman" w:hAnsi="Times New Roman" w:cs="Times New Roman" w:eastAsia="Times New Roman" w:hint="default"/>
          <w:spacing w:val="-2"/>
          <w:w w:val="101"/>
        </w:rPr>
        <w:t>C</w:t>
      </w:r>
      <w:r>
        <w:rPr>
          <w:rFonts w:ascii="Times New Roman" w:hAnsi="Times New Roman" w:cs="Times New Roman" w:eastAsia="Times New Roman" w:hint="default"/>
          <w:spacing w:val="-4"/>
          <w:w w:val="101"/>
        </w:rPr>
        <w:t>I</w:t>
      </w:r>
      <w:r>
        <w:rPr>
          <w:rFonts w:ascii="Times New Roman" w:hAnsi="Times New Roman" w:cs="Times New Roman" w:eastAsia="Times New Roman" w:hint="default"/>
          <w:spacing w:val="-7"/>
          <w:w w:val="101"/>
        </w:rPr>
        <w:t>A</w:t>
      </w:r>
      <w:r>
        <w:rPr>
          <w:spacing w:val="-92"/>
          <w:w w:val="101"/>
        </w:rPr>
        <w:t>）、 </w:t>
      </w:r>
      <w:r>
        <w:rPr>
          <w:w w:val="101"/>
        </w:rPr>
        <w:t>国</w:t>
      </w:r>
      <w:r>
        <w:rPr>
          <w:spacing w:val="-5"/>
          <w:w w:val="101"/>
        </w:rPr>
        <w:t>际</w:t>
      </w:r>
      <w:r>
        <w:rPr>
          <w:w w:val="101"/>
        </w:rPr>
        <w:t>信</w:t>
      </w:r>
      <w:r>
        <w:rPr>
          <w:spacing w:val="-5"/>
          <w:w w:val="101"/>
        </w:rPr>
        <w:t>息</w:t>
      </w:r>
      <w:r>
        <w:rPr>
          <w:w w:val="101"/>
        </w:rPr>
        <w:t>系</w:t>
      </w:r>
      <w:r>
        <w:rPr>
          <w:spacing w:val="-5"/>
          <w:w w:val="101"/>
        </w:rPr>
        <w:t>统</w:t>
      </w:r>
      <w:r>
        <w:rPr>
          <w:w w:val="101"/>
        </w:rPr>
        <w:t>审</w:t>
      </w:r>
      <w:r>
        <w:rPr>
          <w:spacing w:val="-5"/>
          <w:w w:val="101"/>
        </w:rPr>
        <w:t>计师</w:t>
      </w:r>
      <w:r>
        <w:rPr>
          <w:w w:val="101"/>
        </w:rPr>
        <w:t>（</w:t>
      </w:r>
      <w:r>
        <w:rPr>
          <w:rFonts w:ascii="Times New Roman" w:hAnsi="Times New Roman" w:cs="Times New Roman" w:eastAsia="Times New Roman" w:hint="default"/>
          <w:spacing w:val="-2"/>
          <w:w w:val="101"/>
        </w:rPr>
        <w:t>C</w:t>
      </w:r>
      <w:r>
        <w:rPr>
          <w:rFonts w:ascii="Times New Roman" w:hAnsi="Times New Roman" w:cs="Times New Roman" w:eastAsia="Times New Roman" w:hint="default"/>
          <w:spacing w:val="-9"/>
          <w:w w:val="101"/>
        </w:rPr>
        <w:t>I</w:t>
      </w:r>
      <w:r>
        <w:rPr>
          <w:rFonts w:ascii="Times New Roman" w:hAnsi="Times New Roman" w:cs="Times New Roman" w:eastAsia="Times New Roman" w:hint="default"/>
          <w:spacing w:val="-1"/>
          <w:w w:val="101"/>
        </w:rPr>
        <w:t>S</w:t>
      </w:r>
      <w:r>
        <w:rPr>
          <w:rFonts w:ascii="Times New Roman" w:hAnsi="Times New Roman" w:cs="Times New Roman" w:eastAsia="Times New Roman" w:hint="default"/>
          <w:spacing w:val="-7"/>
          <w:w w:val="101"/>
        </w:rPr>
        <w:t>A</w:t>
      </w:r>
      <w:r>
        <w:rPr>
          <w:spacing w:val="-92"/>
          <w:w w:val="101"/>
        </w:rPr>
        <w:t>）</w:t>
      </w:r>
      <w:r>
        <w:rPr>
          <w:spacing w:val="-5"/>
          <w:w w:val="101"/>
        </w:rPr>
        <w:t>。</w:t>
      </w:r>
      <w:r>
        <w:rPr>
          <w:w w:val="101"/>
        </w:rPr>
        <w:t>曾任</w:t>
      </w:r>
      <w:r>
        <w:rPr>
          <w:spacing w:val="-5"/>
          <w:w w:val="101"/>
        </w:rPr>
        <w:t>职</w:t>
      </w:r>
      <w:r>
        <w:rPr>
          <w:w w:val="101"/>
        </w:rPr>
        <w:t>于</w:t>
      </w:r>
      <w:r>
        <w:rPr>
          <w:spacing w:val="-5"/>
          <w:w w:val="101"/>
        </w:rPr>
        <w:t>星</w:t>
      </w:r>
      <w:r>
        <w:rPr>
          <w:w w:val="101"/>
        </w:rPr>
        <w:t>光</w:t>
      </w:r>
      <w:r>
        <w:rPr>
          <w:spacing w:val="-5"/>
          <w:w w:val="101"/>
        </w:rPr>
        <w:t>印刷（</w:t>
      </w:r>
      <w:r>
        <w:rPr>
          <w:w w:val="101"/>
        </w:rPr>
        <w:t>深</w:t>
      </w:r>
      <w:r>
        <w:rPr>
          <w:spacing w:val="-5"/>
          <w:w w:val="101"/>
        </w:rPr>
        <w:t>圳）有</w:t>
      </w:r>
      <w:r>
        <w:rPr>
          <w:w w:val="101"/>
        </w:rPr>
        <w:t>限</w:t>
      </w:r>
      <w:r>
        <w:rPr>
          <w:spacing w:val="-5"/>
          <w:w w:val="101"/>
        </w:rPr>
        <w:t>公</w:t>
      </w:r>
      <w:r>
        <w:rPr>
          <w:w w:val="101"/>
        </w:rPr>
        <w:t>司</w:t>
      </w:r>
      <w:r>
        <w:rPr>
          <w:spacing w:val="-10"/>
          <w:w w:val="101"/>
        </w:rPr>
        <w:t>、</w:t>
      </w:r>
      <w:r>
        <w:rPr>
          <w:w w:val="101"/>
        </w:rPr>
        <w:t>大</w:t>
      </w:r>
      <w:r>
        <w:rPr>
          <w:spacing w:val="-5"/>
          <w:w w:val="101"/>
        </w:rPr>
        <w:t>华</w:t>
      </w:r>
      <w:r>
        <w:rPr>
          <w:w w:val="101"/>
        </w:rPr>
        <w:t>会</w:t>
      </w:r>
      <w:r>
        <w:rPr>
          <w:spacing w:val="-5"/>
          <w:w w:val="101"/>
        </w:rPr>
        <w:t>计</w:t>
      </w:r>
      <w:r>
        <w:rPr>
          <w:w w:val="101"/>
        </w:rPr>
        <w:t>师</w:t>
      </w:r>
      <w:r>
        <w:rPr>
          <w:spacing w:val="-5"/>
          <w:w w:val="101"/>
        </w:rPr>
        <w:t>事</w:t>
      </w:r>
      <w:r>
        <w:rPr>
          <w:w w:val="101"/>
        </w:rPr>
        <w:t>务</w:t>
      </w:r>
      <w:r>
        <w:rPr>
          <w:spacing w:val="-10"/>
          <w:w w:val="101"/>
        </w:rPr>
        <w:t>所</w:t>
      </w:r>
      <w:r>
        <w:rPr>
          <w:w w:val="101"/>
        </w:rPr>
        <w:t>（</w:t>
      </w:r>
      <w:r>
        <w:rPr>
          <w:spacing w:val="-5"/>
          <w:w w:val="101"/>
        </w:rPr>
        <w:t>特</w:t>
      </w:r>
      <w:r>
        <w:rPr>
          <w:w w:val="101"/>
        </w:rPr>
        <w:t>殊</w:t>
      </w:r>
      <w:r>
        <w:rPr>
          <w:spacing w:val="-5"/>
          <w:w w:val="101"/>
        </w:rPr>
        <w:t>普</w:t>
      </w:r>
      <w:r>
        <w:rPr>
          <w:w w:val="101"/>
        </w:rPr>
        <w:t>通</w:t>
      </w:r>
      <w:r>
        <w:rPr>
          <w:spacing w:val="-5"/>
          <w:w w:val="101"/>
        </w:rPr>
        <w:t>合</w:t>
      </w:r>
      <w:r>
        <w:rPr>
          <w:w w:val="101"/>
        </w:rPr>
        <w:t>伙</w:t>
      </w:r>
      <w:r>
        <w:rPr>
          <w:spacing w:val="-10"/>
          <w:w w:val="101"/>
        </w:rPr>
        <w:t>）</w:t>
      </w:r>
      <w:r>
        <w:rPr>
          <w:w w:val="101"/>
        </w:rPr>
        <w:t>深</w:t>
      </w:r>
      <w:r>
        <w:rPr>
          <w:spacing w:val="-5"/>
          <w:w w:val="101"/>
        </w:rPr>
        <w:t>圳</w:t>
      </w:r>
      <w:r>
        <w:rPr>
          <w:w w:val="101"/>
        </w:rPr>
        <w:t>分</w:t>
      </w:r>
      <w:r>
        <w:rPr>
          <w:spacing w:val="-5"/>
          <w:w w:val="101"/>
        </w:rPr>
        <w:t>所</w:t>
      </w:r>
      <w:r>
        <w:rPr>
          <w:spacing w:val="-4"/>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016</w:t>
      </w:r>
      <w:r>
        <w:rPr>
          <w:rFonts w:ascii="Times New Roman" w:hAnsi="Times New Roman" w:cs="Times New Roman" w:eastAsia="Times New Roman" w:hint="default"/>
        </w:rPr>
      </w:r>
    </w:p>
    <w:p>
      <w:pPr>
        <w:spacing w:after="0" w:line="300" w:lineRule="auto"/>
        <w:jc w:val="left"/>
        <w:rPr>
          <w:rFonts w:ascii="Times New Roman" w:hAnsi="Times New Roman" w:cs="Times New Roman" w:eastAsia="Times New Roman" w:hint="default"/>
        </w:rPr>
        <w:sectPr>
          <w:pgSz w:w="11910" w:h="16840"/>
          <w:pgMar w:header="906" w:footer="1022" w:top="1100" w:bottom="1220" w:left="1020" w:right="0"/>
        </w:sectPr>
      </w:pPr>
    </w:p>
    <w:p>
      <w:pPr>
        <w:spacing w:line="240" w:lineRule="auto" w:before="11"/>
        <w:rPr>
          <w:rFonts w:ascii="Times New Roman" w:hAnsi="Times New Roman" w:cs="Times New Roman" w:eastAsia="Times New Roman" w:hint="default"/>
          <w:sz w:val="25"/>
          <w:szCs w:val="25"/>
        </w:rPr>
      </w:pPr>
    </w:p>
    <w:p>
      <w:pPr>
        <w:pStyle w:val="BodyText"/>
        <w:spacing w:line="300" w:lineRule="auto" w:before="46"/>
        <w:ind w:right="0"/>
        <w:jc w:val="left"/>
      </w:pPr>
      <w:r>
        <w:rPr>
          <w:spacing w:val="-3"/>
        </w:rPr>
        <w:t>年</w:t>
      </w:r>
      <w:r>
        <w:rPr>
          <w:rFonts w:ascii="Times New Roman" w:hAnsi="Times New Roman" w:cs="Times New Roman" w:eastAsia="Times New Roman" w:hint="default"/>
          <w:spacing w:val="-3"/>
        </w:rPr>
        <w:t>8</w:t>
      </w:r>
      <w:r>
        <w:rPr>
          <w:spacing w:val="-3"/>
        </w:rPr>
        <w:t>月起就职于本公司，任审计总监；</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月起担任公司副总经理兼审计负责人；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月起任本公司副总裁、财务总</w:t>
      </w:r>
      <w:r>
        <w:rPr>
          <w:spacing w:val="-2"/>
        </w:rPr>
        <w:t> </w:t>
      </w:r>
      <w:r>
        <w:rPr>
          <w:spacing w:val="-2"/>
        </w:rPr>
      </w:r>
      <w:r>
        <w:rPr>
          <w:spacing w:val="-3"/>
        </w:rPr>
        <w:t>监。深圳市中装新能源科技有限公司董事、上海装连科技有限公司董事。</w:t>
      </w:r>
    </w:p>
    <w:p>
      <w:pPr>
        <w:pStyle w:val="BodyText"/>
        <w:spacing w:line="300" w:lineRule="auto" w:before="103"/>
        <w:ind w:right="1122" w:firstLine="422"/>
        <w:jc w:val="both"/>
      </w:pPr>
      <w:r>
        <w:rPr>
          <w:rFonts w:ascii="宋体" w:hAnsi="宋体" w:cs="宋体" w:eastAsia="宋体" w:hint="default"/>
          <w:b/>
          <w:bCs/>
          <w:spacing w:val="-3"/>
        </w:rPr>
        <w:t>黎文崇</w:t>
      </w:r>
      <w:r>
        <w:rPr>
          <w:spacing w:val="-3"/>
        </w:rPr>
        <w:t>先生：中国国籍，</w:t>
      </w:r>
      <w:r>
        <w:rPr>
          <w:rFonts w:ascii="Times New Roman" w:hAnsi="Times New Roman" w:cs="Times New Roman" w:eastAsia="Times New Roman" w:hint="default"/>
          <w:spacing w:val="-3"/>
        </w:rPr>
        <w:t>1975</w:t>
      </w:r>
      <w:r>
        <w:rPr>
          <w:spacing w:val="-3"/>
        </w:rPr>
        <w:t>年出生，本科学历，二级建造师，中国施工企业高级职业经理人，中级工程师。曾任职</w:t>
      </w:r>
      <w:r>
        <w:rPr>
          <w:w w:val="101"/>
        </w:rPr>
        <w:t> </w:t>
      </w:r>
      <w:r>
        <w:rPr>
          <w:spacing w:val="-3"/>
        </w:rPr>
        <w:t>于广州市第四建筑工程有限公司、广东浩天建设工程有限公司、广东浩城房地产开发有限公司。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2</w:t>
      </w:r>
      <w:r>
        <w:rPr>
          <w:spacing w:val="-3"/>
        </w:rPr>
        <w:t>月任职于本公司，</w:t>
      </w:r>
      <w:r>
        <w:rPr>
          <w:spacing w:val="76"/>
        </w:rPr>
        <w:t> </w:t>
      </w:r>
      <w:r>
        <w:rPr>
          <w:spacing w:val="76"/>
        </w:rPr>
      </w:r>
      <w:r>
        <w:rPr>
          <w:spacing w:val="-4"/>
        </w:rPr>
        <w:t>任业务大区总监；自</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6</w:t>
      </w:r>
      <w:r>
        <w:rPr>
          <w:spacing w:val="-4"/>
        </w:rPr>
        <w:t>月任业务大区总经理；</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月起担任公司副总裁，业务孵化中心总经理兼华南区域运营中心</w:t>
      </w:r>
      <w:r>
        <w:rPr>
          <w:spacing w:val="62"/>
        </w:rPr>
        <w:t> </w:t>
      </w:r>
      <w:r>
        <w:rPr>
          <w:spacing w:val="62"/>
        </w:rPr>
      </w:r>
      <w:r>
        <w:rPr>
          <w:spacing w:val="-3"/>
        </w:rPr>
        <w:t>总经理。深圳市中装建筑科技有限公司执行董事兼总经理、深圳泛湾建筑科技有限公司董事长兼总经理。</w:t>
      </w:r>
    </w:p>
    <w:p>
      <w:pPr>
        <w:pStyle w:val="BodyText"/>
        <w:spacing w:line="309" w:lineRule="auto" w:before="103"/>
        <w:ind w:right="0" w:firstLine="422"/>
        <w:jc w:val="left"/>
      </w:pPr>
      <w:r>
        <w:rPr>
          <w:rFonts w:ascii="宋体" w:hAnsi="宋体" w:cs="宋体" w:eastAsia="宋体" w:hint="default"/>
          <w:b/>
          <w:bCs/>
          <w:spacing w:val="-3"/>
        </w:rPr>
        <w:t>杨战</w:t>
      </w:r>
      <w:r>
        <w:rPr>
          <w:spacing w:val="-3"/>
        </w:rPr>
        <w:t>先生：中国国籍，</w:t>
      </w:r>
      <w:r>
        <w:rPr>
          <w:rFonts w:ascii="Times New Roman" w:hAnsi="Times New Roman" w:cs="Times New Roman" w:eastAsia="Times New Roman" w:hint="default"/>
          <w:spacing w:val="-3"/>
        </w:rPr>
        <w:t>1972</w:t>
      </w:r>
      <w:r>
        <w:rPr>
          <w:spacing w:val="-3"/>
        </w:rPr>
        <w:t>年出生，本科学历，曾任无锡世纪东方管理咨询有限公司董事、常务副总经理；天音通信</w:t>
      </w:r>
      <w:r>
        <w:rPr>
          <w:w w:val="101"/>
        </w:rPr>
        <w:t> </w:t>
      </w:r>
      <w:r>
        <w:rPr>
          <w:spacing w:val="-6"/>
        </w:rPr>
        <w:t>发展有限公司高级经理、人力运营部负责人；三胞集团有限公司人力资源总监、苏州金螳螂建筑装饰股份有限公司副总经理、</w:t>
      </w:r>
      <w:r>
        <w:rPr>
          <w:spacing w:val="63"/>
        </w:rPr>
        <w:t> </w:t>
      </w:r>
      <w:r>
        <w:rPr>
          <w:spacing w:val="63"/>
        </w:rPr>
      </w:r>
      <w:r>
        <w:rPr>
          <w:spacing w:val="-3"/>
        </w:rPr>
        <w:t>人力资源总监等职。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月加入本公司，任职副总裁。</w:t>
      </w:r>
    </w:p>
    <w:p>
      <w:pPr>
        <w:pStyle w:val="BodyText"/>
        <w:spacing w:line="319" w:lineRule="auto" w:before="77"/>
        <w:ind w:right="1122" w:firstLine="451"/>
        <w:jc w:val="both"/>
      </w:pPr>
      <w:r>
        <w:rPr>
          <w:rFonts w:ascii="宋体" w:hAnsi="宋体" w:cs="宋体" w:eastAsia="宋体" w:hint="default"/>
          <w:b/>
          <w:bCs/>
          <w:spacing w:val="-3"/>
        </w:rPr>
        <w:t>汪成</w:t>
      </w:r>
      <w:r>
        <w:rPr>
          <w:spacing w:val="-3"/>
        </w:rPr>
        <w:t>先生：中国国籍，</w:t>
      </w:r>
      <w:r>
        <w:rPr>
          <w:rFonts w:ascii="宋体" w:hAnsi="宋体" w:cs="宋体" w:eastAsia="宋体" w:hint="default"/>
          <w:spacing w:val="-3"/>
        </w:rPr>
        <w:t>1976</w:t>
      </w:r>
      <w:r>
        <w:rPr>
          <w:spacing w:val="-3"/>
        </w:rPr>
        <w:t>年出生，</w:t>
      </w:r>
      <w:r>
        <w:rPr>
          <w:rFonts w:ascii="宋体" w:hAnsi="宋体" w:cs="宋体" w:eastAsia="宋体" w:hint="default"/>
          <w:spacing w:val="-3"/>
        </w:rPr>
        <w:t>MBA</w:t>
      </w:r>
      <w:r>
        <w:rPr>
          <w:spacing w:val="-3"/>
        </w:rPr>
        <w:t>学历。</w:t>
      </w:r>
      <w:r>
        <w:rPr>
          <w:rFonts w:ascii="宋体" w:hAnsi="宋体" w:cs="宋体" w:eastAsia="宋体" w:hint="default"/>
          <w:spacing w:val="-3"/>
        </w:rPr>
        <w:t>2000</w:t>
      </w:r>
      <w:r>
        <w:rPr>
          <w:spacing w:val="-3"/>
        </w:rPr>
        <w:t>年</w:t>
      </w:r>
      <w:r>
        <w:rPr>
          <w:rFonts w:ascii="宋体" w:hAnsi="宋体" w:cs="宋体" w:eastAsia="宋体" w:hint="default"/>
          <w:spacing w:val="-3"/>
        </w:rPr>
        <w:t>7</w:t>
      </w:r>
      <w:r>
        <w:rPr>
          <w:spacing w:val="-3"/>
        </w:rPr>
        <w:t>月起就职于深圳腾讯，历任程序员、项目组组长、腾讯网技术</w:t>
      </w:r>
      <w:r>
        <w:rPr>
          <w:w w:val="101"/>
        </w:rPr>
        <w:t> </w:t>
      </w:r>
      <w:r>
        <w:rPr>
          <w:spacing w:val="-4"/>
        </w:rPr>
        <w:t>总监、腾讯网助理总经理。在腾讯任职期间，参与了腾讯职级体系的设计和推行，是腾讯技术职级体系的设计者之一。</w:t>
      </w:r>
      <w:r>
        <w:rPr>
          <w:rFonts w:ascii="宋体" w:hAnsi="宋体" w:cs="宋体" w:eastAsia="宋体" w:hint="default"/>
          <w:spacing w:val="-4"/>
        </w:rPr>
        <w:t>2008</w:t>
      </w:r>
      <w:r>
        <w:rPr>
          <w:rFonts w:ascii="宋体" w:hAnsi="宋体" w:cs="宋体" w:eastAsia="宋体" w:hint="default"/>
          <w:spacing w:val="50"/>
        </w:rPr>
        <w:t> </w:t>
      </w:r>
      <w:r>
        <w:rPr>
          <w:spacing w:val="-3"/>
        </w:rPr>
        <w:t>年</w:t>
      </w:r>
      <w:r>
        <w:rPr>
          <w:rFonts w:ascii="宋体" w:hAnsi="宋体" w:cs="宋体" w:eastAsia="宋体" w:hint="default"/>
          <w:spacing w:val="-3"/>
        </w:rPr>
        <w:t>2</w:t>
      </w:r>
      <w:r>
        <w:rPr>
          <w:spacing w:val="-3"/>
        </w:rPr>
        <w:t>月，创办蓝途旅游网，在公司担任执行董事及总经理；</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月至</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月，在深圳爱旅担任线上业务及研发的副总</w:t>
      </w:r>
      <w:r>
        <w:rPr>
          <w:spacing w:val="3"/>
        </w:rPr>
        <w:t> </w:t>
      </w:r>
      <w:r>
        <w:rPr>
          <w:spacing w:val="3"/>
        </w:rPr>
      </w:r>
      <w:r>
        <w:rPr>
          <w:spacing w:val="-3"/>
        </w:rPr>
        <w:t>裁；</w:t>
      </w:r>
      <w:r>
        <w:rPr>
          <w:rFonts w:ascii="宋体" w:hAnsi="宋体" w:cs="宋体" w:eastAsia="宋体" w:hint="default"/>
          <w:spacing w:val="-3"/>
        </w:rPr>
        <w:t>2020</w:t>
      </w:r>
      <w:r>
        <w:rPr>
          <w:spacing w:val="-3"/>
        </w:rPr>
        <w:t>年</w:t>
      </w:r>
      <w:r>
        <w:rPr>
          <w:rFonts w:ascii="宋体" w:hAnsi="宋体" w:cs="宋体" w:eastAsia="宋体" w:hint="default"/>
          <w:spacing w:val="-3"/>
        </w:rPr>
        <w:t>1</w:t>
      </w:r>
      <w:r>
        <w:rPr>
          <w:spacing w:val="-3"/>
        </w:rPr>
        <w:t>月任本公司副总裁、首席技术官。深圳市中装智链供应链有限公司总经理、深圳市中装云科技有限公司执行董</w:t>
      </w:r>
      <w:r>
        <w:rPr>
          <w:spacing w:val="80"/>
        </w:rPr>
        <w:t> </w:t>
      </w:r>
      <w:r>
        <w:rPr>
          <w:spacing w:val="80"/>
        </w:rPr>
      </w:r>
      <w:r>
        <w:rPr/>
        <w:t>事兼总经理。</w:t>
      </w:r>
    </w:p>
    <w:p>
      <w:pPr>
        <w:pStyle w:val="BodyText"/>
        <w:spacing w:line="240" w:lineRule="auto" w:before="60"/>
        <w:ind w:right="0"/>
        <w:jc w:val="left"/>
      </w:pPr>
      <w:r>
        <w:rPr>
          <w:spacing w:val="-3"/>
        </w:rPr>
        <w:t>在股东单位任职情况</w:t>
      </w:r>
    </w:p>
    <w:p>
      <w:pPr>
        <w:pStyle w:val="BodyText"/>
        <w:spacing w:line="357" w:lineRule="auto" w:before="119"/>
        <w:ind w:right="7854"/>
        <w:jc w:val="left"/>
      </w:pPr>
      <w:r>
        <w:rPr/>
        <w:t>□</w:t>
      </w:r>
      <w:r>
        <w:rPr>
          <w:spacing w:val="4"/>
        </w:rPr>
        <w:t> </w:t>
      </w:r>
      <w:r>
        <w:rPr>
          <w:spacing w:val="-3"/>
        </w:rPr>
        <w:t>适用</w:t>
      </w:r>
      <w:r>
        <w:rPr>
          <w:spacing w:val="-1"/>
        </w:rPr>
        <w:t> </w:t>
      </w:r>
      <w:r>
        <w:rPr/>
        <w:t>√</w:t>
      </w:r>
      <w:r>
        <w:rPr>
          <w:spacing w:val="4"/>
        </w:rPr>
        <w:t> </w:t>
      </w:r>
      <w:r>
        <w:rPr/>
        <w:t>不适用</w:t>
      </w:r>
      <w:r>
        <w:rPr>
          <w:spacing w:val="-87"/>
        </w:rPr>
        <w:t> </w:t>
      </w:r>
      <w:r>
        <w:rPr>
          <w:spacing w:val="-87"/>
        </w:rPr>
      </w:r>
      <w:r>
        <w:rPr>
          <w:spacing w:val="-3"/>
        </w:rPr>
        <w:t>在其他单位任职情况</w:t>
      </w:r>
    </w:p>
    <w:p>
      <w:pPr>
        <w:pStyle w:val="BodyText"/>
        <w:spacing w:line="240" w:lineRule="auto" w:before="26"/>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102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3" w:right="156" w:hanging="360"/>
              <w:jc w:val="left"/>
              <w:rPr>
                <w:rFonts w:ascii="宋体" w:hAnsi="宋体" w:cs="宋体" w:eastAsia="宋体" w:hint="default"/>
                <w:sz w:val="18"/>
                <w:szCs w:val="18"/>
              </w:rPr>
            </w:pPr>
            <w:r>
              <w:rPr>
                <w:rFonts w:ascii="宋体" w:hAnsi="宋体" w:cs="宋体" w:eastAsia="宋体" w:hint="default"/>
                <w:spacing w:val="-2"/>
                <w:sz w:val="18"/>
                <w:szCs w:val="18"/>
              </w:rPr>
              <w:t>任职人员姓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78" w:right="175"/>
              <w:jc w:val="center"/>
              <w:rPr>
                <w:rFonts w:ascii="宋体" w:hAnsi="宋体" w:cs="宋体" w:eastAsia="宋体" w:hint="default"/>
                <w:sz w:val="18"/>
                <w:szCs w:val="18"/>
              </w:rPr>
            </w:pPr>
            <w:r>
              <w:rPr>
                <w:rFonts w:ascii="宋体" w:hAnsi="宋体" w:cs="宋体" w:eastAsia="宋体" w:hint="default"/>
                <w:spacing w:val="-2"/>
                <w:sz w:val="18"/>
                <w:szCs w:val="18"/>
              </w:rPr>
              <w:t>在其他单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3" w:right="151"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44" w:right="137"/>
              <w:jc w:val="center"/>
              <w:rPr>
                <w:rFonts w:ascii="宋体" w:hAnsi="宋体" w:cs="宋体" w:eastAsia="宋体" w:hint="default"/>
                <w:sz w:val="18"/>
                <w:szCs w:val="18"/>
              </w:rPr>
            </w:pPr>
            <w:r>
              <w:rPr>
                <w:rFonts w:ascii="宋体" w:hAnsi="宋体" w:cs="宋体" w:eastAsia="宋体" w:hint="default"/>
                <w:spacing w:val="-2"/>
                <w:sz w:val="18"/>
                <w:szCs w:val="18"/>
              </w:rPr>
              <w:t>在其他单位是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否领取报酬津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广州华立科技职业学院</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深圳市装饰行业协会</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天衡会计师事务所（特殊普通合伙）</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98"/>
              <w:jc w:val="left"/>
              <w:rPr>
                <w:rFonts w:ascii="宋体" w:hAnsi="宋体" w:cs="宋体" w:eastAsia="宋体" w:hint="default"/>
                <w:sz w:val="18"/>
                <w:szCs w:val="18"/>
              </w:rPr>
            </w:pPr>
            <w:r>
              <w:rPr>
                <w:rFonts w:ascii="宋体" w:hAnsi="宋体" w:cs="宋体" w:eastAsia="宋体" w:hint="default"/>
                <w:sz w:val="18"/>
                <w:szCs w:val="18"/>
              </w:rPr>
              <w:t>管理合伙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人、深圳分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所所长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中国人民大学</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252"/>
              <w:jc w:val="left"/>
              <w:rPr>
                <w:rFonts w:ascii="宋体" w:hAnsi="宋体" w:cs="宋体" w:eastAsia="宋体" w:hint="default"/>
                <w:sz w:val="18"/>
                <w:szCs w:val="18"/>
              </w:rPr>
            </w:pPr>
            <w:r>
              <w:rPr>
                <w:rFonts w:ascii="宋体" w:hAnsi="宋体" w:cs="宋体" w:eastAsia="宋体" w:hint="default"/>
                <w:sz w:val="18"/>
                <w:szCs w:val="18"/>
              </w:rPr>
              <w:t>法学院教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14"/>
              <w:jc w:val="both"/>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8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6"/>
      <w:bookmarkEnd w:id="136"/>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336" w:lineRule="auto"/>
        <w:ind w:right="0"/>
        <w:jc w:val="left"/>
      </w:pPr>
      <w:r>
        <w:rPr>
          <w:spacing w:val="-3"/>
        </w:rPr>
        <w:t>董事、监事、高级管理人员报酬的决策程序、确定依据、实际支付情况</w:t>
      </w:r>
      <w:r>
        <w:rPr>
          <w:spacing w:val="2"/>
        </w:rPr>
        <w:t> </w:t>
      </w:r>
      <w:r>
        <w:rPr>
          <w:spacing w:val="2"/>
        </w:rPr>
      </w:r>
      <w:r>
        <w:rPr>
          <w:spacing w:val="-5"/>
          <w:w w:val="101"/>
        </w:rPr>
        <w:t>在公司任职的董事（除独立董事外）、监事、高级管理人员按照其职务根据公司现行的薪酬制度领取薪酬。高级管理人员的</w:t>
      </w:r>
      <w:r>
        <w:rPr>
          <w:spacing w:val="-42"/>
          <w:w w:val="101"/>
        </w:rPr>
        <w:t> </w:t>
      </w:r>
      <w:r>
        <w:rPr>
          <w:spacing w:val="-42"/>
          <w:w w:val="101"/>
        </w:rPr>
      </w:r>
      <w:r>
        <w:rPr>
          <w:spacing w:val="-4"/>
        </w:rPr>
        <w:t>薪酬由基本年薪、绩效薪酬构成，年薪与公司年度经营业绩及与高级管理人员签订的目标责任挂钩，于年终实行绩效考核并</w:t>
      </w:r>
    </w:p>
    <w:p>
      <w:pPr>
        <w:spacing w:after="0" w:line="33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9"/>
        <w:jc w:val="left"/>
      </w:pPr>
      <w:r>
        <w:rPr>
          <w:spacing w:val="-4"/>
        </w:rPr>
        <w:t>报公司董事会确定。非高管董事薪酬经董事会确定后，提交股东大会审批。独立董事津贴按公司股东大会审议通过的方案发</w:t>
      </w:r>
      <w:r>
        <w:rPr>
          <w:spacing w:val="43"/>
        </w:rPr>
        <w:t> </w:t>
      </w:r>
      <w:r>
        <w:rPr>
          <w:spacing w:val="43"/>
        </w:rPr>
      </w:r>
      <w:r>
        <w:rPr/>
        <w:t>放。</w:t>
      </w:r>
    </w:p>
    <w:p>
      <w:pPr>
        <w:pStyle w:val="BodyText"/>
        <w:spacing w:line="240" w:lineRule="auto" w:before="62"/>
        <w:ind w:right="0"/>
        <w:jc w:val="left"/>
      </w:pPr>
      <w:r>
        <w:rPr>
          <w:spacing w:val="-3"/>
        </w:rPr>
        <w:t>公司报告期内董事、监事和高级管理人员报酬情况</w:t>
      </w:r>
    </w:p>
    <w:p>
      <w:pPr>
        <w:pStyle w:val="BodyText"/>
        <w:spacing w:line="240" w:lineRule="auto" w:before="120"/>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是否在公司关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124.03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庄展诺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董事、常务副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林伟健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佛秀丽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张水霞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陈群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36.15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廖伟潭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66"/>
              <w:jc w:val="left"/>
              <w:rPr>
                <w:rFonts w:ascii="宋体" w:hAnsi="宋体" w:cs="宋体" w:eastAsia="宋体" w:hint="default"/>
                <w:sz w:val="18"/>
                <w:szCs w:val="18"/>
              </w:rPr>
            </w:pPr>
            <w:r>
              <w:rPr>
                <w:rFonts w:ascii="宋体" w:hAnsi="宋体" w:cs="宋体" w:eastAsia="宋体" w:hint="default"/>
                <w:spacing w:val="-2"/>
                <w:sz w:val="18"/>
                <w:szCs w:val="18"/>
              </w:rPr>
              <w:t>副总裁、董事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会秘书</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副总裁、财务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何玉辉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汪成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副总裁、首席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技术官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719.59</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单位：股</w:t>
      </w:r>
    </w:p>
    <w:p>
      <w:pPr>
        <w:spacing w:after="0" w:line="240" w:lineRule="auto"/>
        <w:jc w:val="left"/>
        <w:sectPr>
          <w:type w:val="continuous"/>
          <w:pgSz w:w="11910" w:h="16840"/>
          <w:pgMar w:top="1100" w:bottom="1220" w:left="1020" w:right="0"/>
          <w:cols w:num="2" w:equalWidth="0">
            <w:col w:w="4617" w:space="4305"/>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3" w:right="15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内可行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58" w:right="15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内已行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158" w:right="15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内已行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权股数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行权价</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left"/>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末市价</w:t>
            </w:r>
          </w:p>
          <w:p>
            <w:pPr>
              <w:pStyle w:val="TableParagraph"/>
              <w:spacing w:line="304" w:lineRule="auto" w:before="17"/>
              <w:ind w:left="250" w:right="220"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both"/>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3" w:right="156"/>
              <w:jc w:val="both"/>
              <w:rPr>
                <w:rFonts w:ascii="宋体" w:hAnsi="宋体" w:cs="宋体" w:eastAsia="宋体" w:hint="default"/>
                <w:sz w:val="18"/>
                <w:szCs w:val="18"/>
              </w:rPr>
            </w:pPr>
            <w:r>
              <w:rPr>
                <w:rFonts w:ascii="宋体" w:hAnsi="宋体" w:cs="宋体" w:eastAsia="宋体" w:hint="default"/>
                <w:sz w:val="18"/>
                <w:szCs w:val="18"/>
              </w:rPr>
              <w:t>本期已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159" w:right="156"/>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限制性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股票数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3"/>
              <w:ind w:left="134" w:right="12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限制性</w:t>
            </w:r>
            <w:r>
              <w:rPr>
                <w:rFonts w:ascii="宋体" w:hAnsi="宋体" w:cs="宋体" w:eastAsia="宋体" w:hint="default"/>
                <w:w w:val="101"/>
                <w:sz w:val="18"/>
                <w:szCs w:val="18"/>
              </w:rPr>
              <w:t> </w:t>
            </w:r>
            <w:r>
              <w:rPr>
                <w:rFonts w:ascii="宋体" w:hAnsi="宋体" w:cs="宋体" w:eastAsia="宋体" w:hint="default"/>
                <w:sz w:val="18"/>
                <w:szCs w:val="18"/>
              </w:rPr>
              <w:t>股票的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授予价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格（元</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both"/>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r>
    </w:tbl>
    <w:p>
      <w:pPr>
        <w:spacing w:after="0" w:line="319" w:lineRule="auto"/>
        <w:jc w:val="both"/>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67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10"/>
              <w:ind w:left="244" w:right="134" w:hanging="116"/>
              <w:jc w:val="left"/>
              <w:rPr>
                <w:rFonts w:ascii="宋体" w:hAnsi="宋体" w:cs="宋体" w:eastAsia="宋体" w:hint="default"/>
                <w:sz w:val="18"/>
                <w:szCs w:val="18"/>
              </w:rPr>
            </w:pPr>
            <w:r>
              <w:rPr>
                <w:rFonts w:ascii="宋体" w:hAnsi="宋体" w:cs="宋体" w:eastAsia="宋体" w:hint="default"/>
                <w:sz w:val="18"/>
                <w:szCs w:val="18"/>
              </w:rPr>
              <w:t>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w w:val="101"/>
                <w:sz w:val="18"/>
                <w:szCs w:val="18"/>
              </w:rPr>
              <w:t>量</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何斌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8"/>
                <w:w w:val="101"/>
                <w:sz w:val="18"/>
                <w:szCs w:val="18"/>
              </w:rPr>
              <w:t>董事、常</w:t>
            </w:r>
            <w:r>
              <w:rPr>
                <w:rFonts w:ascii="宋体" w:hAnsi="宋体" w:cs="宋体" w:eastAsia="宋体" w:hint="default"/>
                <w:w w:val="101"/>
                <w:sz w:val="18"/>
                <w:szCs w:val="18"/>
              </w:rPr>
              <w:t> </w:t>
            </w:r>
            <w:r>
              <w:rPr>
                <w:rFonts w:ascii="宋体" w:hAnsi="宋体" w:cs="宋体" w:eastAsia="宋体" w:hint="default"/>
                <w:sz w:val="18"/>
                <w:szCs w:val="18"/>
              </w:rPr>
              <w:t>务副总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赵海峰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570,000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570,000</w:t>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于桂添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6"/>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秘书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350,000</w:t>
            </w:r>
          </w:p>
        </w:tc>
      </w:tr>
      <w:tr>
        <w:trPr>
          <w:trHeight w:val="102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曾凡伟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26"/>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财务总</w:t>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w w:val="101"/>
                <w:sz w:val="18"/>
                <w:szCs w:val="18"/>
              </w:rPr>
              <w:t>监</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450,000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杨战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200,000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黎文崇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130,000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130,000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庄超喜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center"/>
              <w:rPr>
                <w:rFonts w:ascii="Times New Roman" w:hAnsi="Times New Roman" w:cs="Times New Roman" w:eastAsia="Times New Roman" w:hint="default"/>
                <w:sz w:val="18"/>
                <w:szCs w:val="18"/>
              </w:rPr>
            </w:pPr>
            <w:r>
              <w:rPr>
                <w:rFonts w:ascii="Times New Roman"/>
                <w:sz w:val="18"/>
              </w:rPr>
              <w:t>140,000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140,000</w:t>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1,990,00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1,990,00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五、公司员工情况" w:id="137"/>
      <w:bookmarkEnd w:id="137"/>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38"/>
      <w:bookmarkEnd w:id="13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1,198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845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w:t>
            </w:r>
          </w:p>
        </w:tc>
      </w:tr>
      <w:tr>
        <w:trPr>
          <w:trHeight w:val="39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541</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616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152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9"/>
      <w:bookmarkEnd w:id="13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360"/>
        <w:jc w:val="both"/>
      </w:pPr>
      <w:r>
        <w:rPr>
          <w:spacing w:val="-5"/>
        </w:rPr>
        <w:t>公司薪酬根据“以岗定级，以级定薪，人岗匹配，易岗易薪”的原则，制定了以职位等级、专业档次和工作量等因素决</w:t>
      </w:r>
      <w:r>
        <w:rPr>
          <w:w w:val="101"/>
        </w:rPr>
        <w:t> </w:t>
      </w:r>
      <w:r>
        <w:rPr>
          <w:spacing w:val="-4"/>
        </w:rPr>
        <w:t>定的薪酬管理制度：根据员工绩效、能力和综合情况进行薪酬调整，绩能取酬；薪酬与职位严格匹配，岗变薪变；强化了公</w:t>
      </w:r>
      <w:r>
        <w:rPr>
          <w:spacing w:val="40"/>
        </w:rPr>
        <w:t> </w:t>
      </w:r>
      <w:r>
        <w:rPr>
          <w:spacing w:val="40"/>
        </w:rPr>
      </w:r>
      <w:r>
        <w:rPr>
          <w:spacing w:val="-3"/>
        </w:rPr>
        <w:t>司的核心竞争力，大力提升和改善队伍建设。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3、培训计划" w:id="140"/>
      <w:bookmarkEnd w:id="14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3" w:firstLine="360"/>
        <w:jc w:val="both"/>
      </w:pPr>
      <w:r>
        <w:rPr>
          <w:spacing w:val="-5"/>
        </w:rPr>
        <w:t>公司重视员工的培训，建立了有完善的培训体系。公司战略指导思想和经营指导思想为规范准则，以入职培训、岗位技</w:t>
      </w:r>
      <w:r>
        <w:rPr>
          <w:w w:val="101"/>
        </w:rPr>
        <w:t> </w:t>
      </w:r>
      <w:r>
        <w:rPr>
          <w:spacing w:val="-4"/>
        </w:rPr>
        <w:t>能培训、经营理念培训为重点，以素质和能力建设为核心，逐步形成与企业发展相适应、符合员工成长规律的多层次、分类</w:t>
      </w:r>
      <w:r>
        <w:rPr>
          <w:spacing w:val="40"/>
        </w:rPr>
        <w:t> </w:t>
      </w:r>
      <w:r>
        <w:rPr>
          <w:spacing w:val="40"/>
        </w:rPr>
      </w:r>
      <w:r>
        <w:rPr>
          <w:spacing w:val="-3"/>
        </w:rPr>
        <w:t>别、多形式、重实效、充满活力的培训格局。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0"/>
        <w:jc w:val="left"/>
        <w:rPr>
          <w:b w:val="0"/>
          <w:bCs w:val="0"/>
        </w:rPr>
      </w:pPr>
      <w:bookmarkStart w:name="4、劳务外包情况" w:id="141"/>
      <w:bookmarkEnd w:id="14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footerReference w:type="default" r:id="rId20"/>
          <w:pgSz w:w="11910" w:h="16840"/>
          <w:pgMar w:footer="1022" w:header="906" w:top="1100" w:bottom="1220" w:left="102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527"/>
        <w:jc w:val="center"/>
        <w:rPr>
          <w:b w:val="0"/>
          <w:bCs w:val="0"/>
        </w:rPr>
      </w:pPr>
      <w:bookmarkStart w:name="第十节公司治理" w:id="142"/>
      <w:bookmarkEnd w:id="142"/>
      <w:r>
        <w:rPr>
          <w:b w:val="0"/>
          <w:bCs w:val="0"/>
        </w:rPr>
      </w:r>
      <w:bookmarkStart w:name="_bookmark9" w:id="143"/>
      <w:bookmarkEnd w:id="143"/>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4"/>
      <w:bookmarkEnd w:id="144"/>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21" w:lineRule="auto"/>
        <w:ind w:right="1123" w:firstLine="360"/>
        <w:jc w:val="both"/>
      </w:pPr>
      <w:r>
        <w:rPr>
          <w:spacing w:val="-11"/>
          <w:w w:val="101"/>
        </w:rPr>
        <w:t>公司自成立以来，严格按照《公司法》、《证券法》、《深圳证券交易所股票上市规则》等相关法律、法规和规范性文件及</w:t>
      </w:r>
      <w:r>
        <w:rPr>
          <w:w w:val="101"/>
        </w:rPr>
        <w:t> </w:t>
      </w:r>
      <w:r>
        <w:rPr>
          <w:spacing w:val="-4"/>
        </w:rPr>
        <w:t>公司章程的要求，加强公司治理和规范运作，建立健全了由股东大会、董事会、监事会、高级管理层组成的规范的公司治理</w:t>
      </w:r>
      <w:r>
        <w:rPr>
          <w:spacing w:val="40"/>
        </w:rPr>
        <w:t> </w:t>
      </w:r>
      <w:r>
        <w:rPr>
          <w:spacing w:val="40"/>
        </w:rPr>
      </w:r>
      <w:r>
        <w:rPr>
          <w:spacing w:val="-3"/>
        </w:rPr>
        <w:t>架构，制定了严禁务实的内部控制制度，在公司治理的各个方面基本符合《上市公司治理准则》的要求。</w:t>
      </w:r>
    </w:p>
    <w:p>
      <w:pPr>
        <w:pStyle w:val="BodyText"/>
        <w:spacing w:line="316" w:lineRule="auto" w:before="49"/>
        <w:ind w:right="1032" w:firstLine="360"/>
        <w:jc w:val="both"/>
      </w:pPr>
      <w:r>
        <w:rPr>
          <w:rFonts w:ascii="宋体" w:hAnsi="宋体" w:cs="宋体" w:eastAsia="宋体" w:hint="default"/>
          <w:w w:val="101"/>
        </w:rPr>
        <w:t>201</w:t>
      </w:r>
      <w:r>
        <w:rPr>
          <w:rFonts w:ascii="宋体" w:hAnsi="宋体" w:cs="宋体" w:eastAsia="宋体" w:hint="default"/>
          <w:spacing w:val="-5"/>
          <w:w w:val="101"/>
        </w:rPr>
        <w:t>2</w:t>
      </w:r>
      <w:r>
        <w:rPr>
          <w:w w:val="101"/>
        </w:rPr>
        <w:t>年</w:t>
      </w:r>
      <w:r>
        <w:rPr>
          <w:rFonts w:ascii="宋体" w:hAnsi="宋体" w:cs="宋体" w:eastAsia="宋体" w:hint="default"/>
          <w:w w:val="101"/>
        </w:rPr>
        <w:t>4</w:t>
      </w:r>
      <w:r>
        <w:rPr>
          <w:spacing w:val="-5"/>
          <w:w w:val="101"/>
        </w:rPr>
        <w:t>月</w:t>
      </w:r>
      <w:r>
        <w:rPr>
          <w:rFonts w:ascii="宋体" w:hAnsi="宋体" w:cs="宋体" w:eastAsia="宋体" w:hint="default"/>
          <w:w w:val="101"/>
        </w:rPr>
        <w:t>11</w:t>
      </w:r>
      <w:r>
        <w:rPr>
          <w:spacing w:val="-5"/>
          <w:w w:val="101"/>
        </w:rPr>
        <w:t>日</w:t>
      </w:r>
      <w:r>
        <w:rPr>
          <w:spacing w:val="-25"/>
          <w:w w:val="101"/>
        </w:rPr>
        <w:t>，</w:t>
      </w:r>
      <w:r>
        <w:rPr>
          <w:w w:val="101"/>
        </w:rPr>
        <w:t>公</w:t>
      </w:r>
      <w:r>
        <w:rPr>
          <w:spacing w:val="-5"/>
          <w:w w:val="101"/>
        </w:rPr>
        <w:t>司</w:t>
      </w:r>
      <w:r>
        <w:rPr>
          <w:w w:val="101"/>
        </w:rPr>
        <w:t>召</w:t>
      </w:r>
      <w:r>
        <w:rPr>
          <w:spacing w:val="-5"/>
          <w:w w:val="101"/>
        </w:rPr>
        <w:t>开</w:t>
      </w:r>
      <w:r>
        <w:rPr>
          <w:w w:val="101"/>
        </w:rPr>
        <w:t>创</w:t>
      </w:r>
      <w:r>
        <w:rPr>
          <w:spacing w:val="-5"/>
          <w:w w:val="101"/>
        </w:rPr>
        <w:t>立</w:t>
      </w:r>
      <w:r>
        <w:rPr>
          <w:w w:val="101"/>
        </w:rPr>
        <w:t>大</w:t>
      </w:r>
      <w:r>
        <w:rPr>
          <w:spacing w:val="-5"/>
          <w:w w:val="101"/>
        </w:rPr>
        <w:t>会</w:t>
      </w:r>
      <w:r>
        <w:rPr>
          <w:w w:val="101"/>
        </w:rPr>
        <w:t>暨</w:t>
      </w:r>
      <w:r>
        <w:rPr>
          <w:spacing w:val="-5"/>
          <w:w w:val="101"/>
        </w:rPr>
        <w:t>第</w:t>
      </w:r>
      <w:r>
        <w:rPr>
          <w:w w:val="101"/>
        </w:rPr>
        <w:t>一</w:t>
      </w:r>
      <w:r>
        <w:rPr>
          <w:spacing w:val="-5"/>
          <w:w w:val="101"/>
        </w:rPr>
        <w:t>次</w:t>
      </w:r>
      <w:r>
        <w:rPr>
          <w:w w:val="101"/>
        </w:rPr>
        <w:t>股</w:t>
      </w:r>
      <w:r>
        <w:rPr>
          <w:spacing w:val="-5"/>
          <w:w w:val="101"/>
        </w:rPr>
        <w:t>东</w:t>
      </w:r>
      <w:r>
        <w:rPr>
          <w:w w:val="101"/>
        </w:rPr>
        <w:t>大</w:t>
      </w:r>
      <w:r>
        <w:rPr>
          <w:spacing w:val="-5"/>
          <w:w w:val="101"/>
        </w:rPr>
        <w:t>会</w:t>
      </w:r>
      <w:r>
        <w:rPr>
          <w:spacing w:val="-20"/>
          <w:w w:val="101"/>
        </w:rPr>
        <w:t>，</w:t>
      </w:r>
      <w:r>
        <w:rPr>
          <w:spacing w:val="-5"/>
          <w:w w:val="101"/>
        </w:rPr>
        <w:t>审</w:t>
      </w:r>
      <w:r>
        <w:rPr>
          <w:w w:val="101"/>
        </w:rPr>
        <w:t>议</w:t>
      </w:r>
      <w:r>
        <w:rPr>
          <w:spacing w:val="-5"/>
          <w:w w:val="101"/>
        </w:rPr>
        <w:t>通</w:t>
      </w:r>
      <w:r>
        <w:rPr>
          <w:w w:val="101"/>
        </w:rPr>
        <w:t>过</w:t>
      </w:r>
      <w:r>
        <w:rPr>
          <w:spacing w:val="-25"/>
          <w:w w:val="101"/>
        </w:rPr>
        <w:t>了</w:t>
      </w:r>
      <w:r>
        <w:rPr>
          <w:w w:val="101"/>
        </w:rPr>
        <w:t>《</w:t>
      </w:r>
      <w:r>
        <w:rPr>
          <w:spacing w:val="-5"/>
          <w:w w:val="101"/>
        </w:rPr>
        <w:t>深</w:t>
      </w:r>
      <w:r>
        <w:rPr>
          <w:w w:val="101"/>
        </w:rPr>
        <w:t>圳</w:t>
      </w:r>
      <w:r>
        <w:rPr>
          <w:spacing w:val="-5"/>
          <w:w w:val="101"/>
        </w:rPr>
        <w:t>市</w:t>
      </w:r>
      <w:r>
        <w:rPr>
          <w:w w:val="101"/>
        </w:rPr>
        <w:t>中</w:t>
      </w:r>
      <w:r>
        <w:rPr>
          <w:spacing w:val="-5"/>
          <w:w w:val="101"/>
        </w:rPr>
        <w:t>装</w:t>
      </w:r>
      <w:r>
        <w:rPr>
          <w:w w:val="101"/>
        </w:rPr>
        <w:t>建</w:t>
      </w:r>
      <w:r>
        <w:rPr>
          <w:spacing w:val="-5"/>
          <w:w w:val="101"/>
        </w:rPr>
        <w:t>设</w:t>
      </w:r>
      <w:r>
        <w:rPr>
          <w:w w:val="101"/>
        </w:rPr>
        <w:t>集</w:t>
      </w:r>
      <w:r>
        <w:rPr>
          <w:spacing w:val="-5"/>
          <w:w w:val="101"/>
        </w:rPr>
        <w:t>团</w:t>
      </w:r>
      <w:r>
        <w:rPr>
          <w:w w:val="101"/>
        </w:rPr>
        <w:t>股</w:t>
      </w:r>
      <w:r>
        <w:rPr>
          <w:spacing w:val="-5"/>
          <w:w w:val="101"/>
        </w:rPr>
        <w:t>份</w:t>
      </w:r>
      <w:r>
        <w:rPr>
          <w:w w:val="101"/>
        </w:rPr>
        <w:t>有</w:t>
      </w:r>
      <w:r>
        <w:rPr>
          <w:spacing w:val="-5"/>
          <w:w w:val="101"/>
        </w:rPr>
        <w:t>限</w:t>
      </w:r>
      <w:r>
        <w:rPr>
          <w:w w:val="101"/>
        </w:rPr>
        <w:t>公</w:t>
      </w:r>
      <w:r>
        <w:rPr>
          <w:spacing w:val="-5"/>
          <w:w w:val="101"/>
        </w:rPr>
        <w:t>司</w:t>
      </w:r>
      <w:r>
        <w:rPr>
          <w:w w:val="101"/>
        </w:rPr>
        <w:t>章</w:t>
      </w:r>
      <w:r>
        <w:rPr>
          <w:spacing w:val="-5"/>
          <w:w w:val="101"/>
        </w:rPr>
        <w:t>程</w:t>
      </w:r>
      <w:r>
        <w:rPr>
          <w:spacing w:val="-92"/>
          <w:w w:val="101"/>
        </w:rPr>
        <w:t>》</w:t>
      </w:r>
      <w:r>
        <w:rPr>
          <w:spacing w:val="-25"/>
          <w:w w:val="101"/>
        </w:rPr>
        <w:t>，</w:t>
      </w:r>
      <w:r>
        <w:rPr>
          <w:w w:val="101"/>
        </w:rPr>
        <w:t>并</w:t>
      </w:r>
      <w:r>
        <w:rPr>
          <w:spacing w:val="-5"/>
          <w:w w:val="101"/>
        </w:rPr>
        <w:t>陆</w:t>
      </w:r>
      <w:r>
        <w:rPr>
          <w:w w:val="101"/>
        </w:rPr>
        <w:t>续</w:t>
      </w:r>
      <w:r>
        <w:rPr>
          <w:w w:val="101"/>
        </w:rPr>
        <w:t> 建</w:t>
      </w:r>
      <w:r>
        <w:rPr>
          <w:spacing w:val="-5"/>
          <w:w w:val="101"/>
        </w:rPr>
        <w:t>立</w:t>
      </w:r>
      <w:r>
        <w:rPr>
          <w:w w:val="101"/>
        </w:rPr>
        <w:t>相</w:t>
      </w:r>
      <w:r>
        <w:rPr>
          <w:spacing w:val="-5"/>
          <w:w w:val="101"/>
        </w:rPr>
        <w:t>应</w:t>
      </w:r>
      <w:r>
        <w:rPr>
          <w:w w:val="101"/>
        </w:rPr>
        <w:t>的</w:t>
      </w:r>
      <w:r>
        <w:rPr>
          <w:spacing w:val="-5"/>
          <w:w w:val="101"/>
        </w:rPr>
        <w:t>配</w:t>
      </w:r>
      <w:r>
        <w:rPr>
          <w:w w:val="101"/>
        </w:rPr>
        <w:t>套</w:t>
      </w:r>
      <w:r>
        <w:rPr>
          <w:spacing w:val="-5"/>
          <w:w w:val="101"/>
        </w:rPr>
        <w:t>制</w:t>
      </w:r>
      <w:r>
        <w:rPr>
          <w:w w:val="101"/>
        </w:rPr>
        <w:t>度</w:t>
      </w:r>
      <w:r>
        <w:rPr>
          <w:spacing w:val="-5"/>
          <w:w w:val="101"/>
        </w:rPr>
        <w:t>。</w:t>
      </w:r>
      <w:r>
        <w:rPr>
          <w:w w:val="101"/>
        </w:rPr>
        <w:t>目</w:t>
      </w:r>
      <w:r>
        <w:rPr>
          <w:spacing w:val="-5"/>
          <w:w w:val="101"/>
        </w:rPr>
        <w:t>前</w:t>
      </w:r>
      <w:r>
        <w:rPr>
          <w:w w:val="101"/>
        </w:rPr>
        <w:t>，</w:t>
      </w:r>
      <w:r>
        <w:rPr>
          <w:spacing w:val="-5"/>
          <w:w w:val="101"/>
        </w:rPr>
        <w:t>公</w:t>
      </w:r>
      <w:r>
        <w:rPr>
          <w:w w:val="101"/>
        </w:rPr>
        <w:t>司</w:t>
      </w:r>
      <w:r>
        <w:rPr>
          <w:spacing w:val="-5"/>
          <w:w w:val="101"/>
        </w:rPr>
        <w:t>在</w:t>
      </w:r>
      <w:r>
        <w:rPr>
          <w:w w:val="101"/>
        </w:rPr>
        <w:t>治</w:t>
      </w:r>
      <w:r>
        <w:rPr>
          <w:spacing w:val="-5"/>
          <w:w w:val="101"/>
        </w:rPr>
        <w:t>理</w:t>
      </w:r>
      <w:r>
        <w:rPr>
          <w:w w:val="101"/>
        </w:rPr>
        <w:t>方</w:t>
      </w:r>
      <w:r>
        <w:rPr>
          <w:spacing w:val="-5"/>
          <w:w w:val="101"/>
        </w:rPr>
        <w:t>面</w:t>
      </w:r>
      <w:r>
        <w:rPr>
          <w:w w:val="101"/>
        </w:rPr>
        <w:t>的</w:t>
      </w:r>
      <w:r>
        <w:rPr>
          <w:spacing w:val="-5"/>
          <w:w w:val="101"/>
        </w:rPr>
        <w:t>各</w:t>
      </w:r>
      <w:r>
        <w:rPr>
          <w:w w:val="101"/>
        </w:rPr>
        <w:t>项</w:t>
      </w:r>
      <w:r>
        <w:rPr>
          <w:spacing w:val="-5"/>
          <w:w w:val="101"/>
        </w:rPr>
        <w:t>规</w:t>
      </w:r>
      <w:r>
        <w:rPr>
          <w:w w:val="101"/>
        </w:rPr>
        <w:t>章</w:t>
      </w:r>
      <w:r>
        <w:rPr>
          <w:spacing w:val="-5"/>
          <w:w w:val="101"/>
        </w:rPr>
        <w:t>制度</w:t>
      </w:r>
      <w:r>
        <w:rPr>
          <w:w w:val="101"/>
        </w:rPr>
        <w:t>配</w:t>
      </w:r>
      <w:r>
        <w:rPr>
          <w:spacing w:val="-5"/>
          <w:w w:val="101"/>
        </w:rPr>
        <w:t>套</w:t>
      </w:r>
      <w:r>
        <w:rPr>
          <w:w w:val="101"/>
        </w:rPr>
        <w:t>齐</w:t>
      </w:r>
      <w:r>
        <w:rPr>
          <w:spacing w:val="-5"/>
          <w:w w:val="101"/>
        </w:rPr>
        <w:t>全</w:t>
      </w:r>
      <w:r>
        <w:rPr>
          <w:w w:val="101"/>
        </w:rPr>
        <w:t>，</w:t>
      </w:r>
      <w:r>
        <w:rPr>
          <w:spacing w:val="-5"/>
          <w:w w:val="101"/>
        </w:rPr>
        <w:t>主</w:t>
      </w:r>
      <w:r>
        <w:rPr>
          <w:w w:val="101"/>
        </w:rPr>
        <w:t>要有</w:t>
      </w:r>
      <w:r>
        <w:rPr>
          <w:spacing w:val="-96"/>
          <w:w w:val="101"/>
        </w:rPr>
        <w:t>：</w:t>
      </w:r>
      <w:r>
        <w:rPr>
          <w:w w:val="101"/>
        </w:rPr>
        <w:t>《</w:t>
      </w:r>
      <w:r>
        <w:rPr>
          <w:spacing w:val="-5"/>
          <w:w w:val="101"/>
        </w:rPr>
        <w:t>公</w:t>
      </w:r>
      <w:r>
        <w:rPr>
          <w:w w:val="101"/>
        </w:rPr>
        <w:t>司</w:t>
      </w:r>
      <w:r>
        <w:rPr>
          <w:spacing w:val="-5"/>
          <w:w w:val="101"/>
        </w:rPr>
        <w:t>章</w:t>
      </w:r>
      <w:r>
        <w:rPr>
          <w:w w:val="101"/>
        </w:rPr>
        <w:t>程</w:t>
      </w:r>
      <w:r>
        <w:rPr>
          <w:spacing w:val="-92"/>
          <w:w w:val="101"/>
        </w:rPr>
        <w:t>》</w:t>
      </w:r>
      <w:r>
        <w:rPr>
          <w:spacing w:val="-96"/>
          <w:w w:val="101"/>
        </w:rPr>
        <w:t>、</w:t>
      </w:r>
      <w:r>
        <w:rPr>
          <w:w w:val="101"/>
        </w:rPr>
        <w:t>《</w:t>
      </w:r>
      <w:r>
        <w:rPr>
          <w:spacing w:val="-5"/>
          <w:w w:val="101"/>
        </w:rPr>
        <w:t>股</w:t>
      </w:r>
      <w:r>
        <w:rPr>
          <w:w w:val="101"/>
        </w:rPr>
        <w:t>东</w:t>
      </w:r>
      <w:r>
        <w:rPr>
          <w:spacing w:val="-5"/>
          <w:w w:val="101"/>
        </w:rPr>
        <w:t>大</w:t>
      </w:r>
      <w:r>
        <w:rPr>
          <w:w w:val="101"/>
        </w:rPr>
        <w:t>会</w:t>
      </w:r>
      <w:r>
        <w:rPr>
          <w:spacing w:val="-5"/>
          <w:w w:val="101"/>
        </w:rPr>
        <w:t>议</w:t>
      </w:r>
      <w:r>
        <w:rPr>
          <w:w w:val="101"/>
        </w:rPr>
        <w:t>事</w:t>
      </w:r>
      <w:r>
        <w:rPr>
          <w:spacing w:val="-5"/>
          <w:w w:val="101"/>
        </w:rPr>
        <w:t>规</w:t>
      </w:r>
      <w:r>
        <w:rPr>
          <w:w w:val="101"/>
        </w:rPr>
        <w:t>则</w:t>
      </w:r>
      <w:r>
        <w:rPr>
          <w:spacing w:val="-92"/>
          <w:w w:val="101"/>
        </w:rPr>
        <w:t>》</w:t>
      </w:r>
      <w:r>
        <w:rPr>
          <w:spacing w:val="-96"/>
          <w:w w:val="101"/>
        </w:rPr>
        <w:t>、</w:t>
      </w:r>
      <w:r>
        <w:rPr>
          <w:w w:val="101"/>
        </w:rPr>
        <w:t>《董</w:t>
      </w:r>
      <w:r>
        <w:rPr>
          <w:w w:val="101"/>
        </w:rPr>
        <w:t> 事</w:t>
      </w:r>
      <w:r>
        <w:rPr>
          <w:spacing w:val="-5"/>
          <w:w w:val="101"/>
        </w:rPr>
        <w:t>会</w:t>
      </w:r>
      <w:r>
        <w:rPr>
          <w:w w:val="101"/>
        </w:rPr>
        <w:t>议</w:t>
      </w:r>
      <w:r>
        <w:rPr>
          <w:spacing w:val="-5"/>
          <w:w w:val="101"/>
        </w:rPr>
        <w:t>事</w:t>
      </w:r>
      <w:r>
        <w:rPr>
          <w:w w:val="101"/>
        </w:rPr>
        <w:t>规则</w:t>
      </w:r>
      <w:r>
        <w:rPr>
          <w:spacing w:val="-96"/>
          <w:w w:val="101"/>
        </w:rPr>
        <w:t>》</w:t>
      </w:r>
      <w:r>
        <w:rPr>
          <w:spacing w:val="-106"/>
          <w:w w:val="101"/>
        </w:rPr>
        <w:t>、</w:t>
      </w:r>
      <w:r>
        <w:rPr>
          <w:spacing w:val="-5"/>
          <w:w w:val="101"/>
        </w:rPr>
        <w:t>《</w:t>
      </w:r>
      <w:r>
        <w:rPr>
          <w:w w:val="101"/>
        </w:rPr>
        <w:t>监</w:t>
      </w:r>
      <w:r>
        <w:rPr>
          <w:spacing w:val="-5"/>
          <w:w w:val="101"/>
        </w:rPr>
        <w:t>事</w:t>
      </w:r>
      <w:r>
        <w:rPr>
          <w:w w:val="101"/>
        </w:rPr>
        <w:t>会</w:t>
      </w:r>
      <w:r>
        <w:rPr>
          <w:spacing w:val="-5"/>
          <w:w w:val="101"/>
        </w:rPr>
        <w:t>议</w:t>
      </w:r>
      <w:r>
        <w:rPr>
          <w:w w:val="101"/>
        </w:rPr>
        <w:t>事</w:t>
      </w:r>
      <w:r>
        <w:rPr>
          <w:spacing w:val="-5"/>
          <w:w w:val="101"/>
        </w:rPr>
        <w:t>规</w:t>
      </w:r>
      <w:r>
        <w:rPr>
          <w:w w:val="101"/>
        </w:rPr>
        <w:t>则</w:t>
      </w:r>
      <w:r>
        <w:rPr>
          <w:spacing w:val="-96"/>
          <w:w w:val="101"/>
        </w:rPr>
        <w:t>》</w:t>
      </w:r>
      <w:r>
        <w:rPr>
          <w:spacing w:val="-106"/>
          <w:w w:val="101"/>
        </w:rPr>
        <w:t>、</w:t>
      </w:r>
      <w:r>
        <w:rPr>
          <w:spacing w:val="-5"/>
          <w:w w:val="101"/>
        </w:rPr>
        <w:t>《</w:t>
      </w:r>
      <w:r>
        <w:rPr>
          <w:w w:val="101"/>
        </w:rPr>
        <w:t>独</w:t>
      </w:r>
      <w:r>
        <w:rPr>
          <w:spacing w:val="-5"/>
          <w:w w:val="101"/>
        </w:rPr>
        <w:t>立</w:t>
      </w:r>
      <w:r>
        <w:rPr>
          <w:w w:val="101"/>
        </w:rPr>
        <w:t>董</w:t>
      </w:r>
      <w:r>
        <w:rPr>
          <w:spacing w:val="-5"/>
          <w:w w:val="101"/>
        </w:rPr>
        <w:t>事</w:t>
      </w:r>
      <w:r>
        <w:rPr>
          <w:w w:val="101"/>
        </w:rPr>
        <w:t>工</w:t>
      </w:r>
      <w:r>
        <w:rPr>
          <w:spacing w:val="-5"/>
          <w:w w:val="101"/>
        </w:rPr>
        <w:t>作</w:t>
      </w:r>
      <w:r>
        <w:rPr>
          <w:w w:val="101"/>
        </w:rPr>
        <w:t>细</w:t>
      </w:r>
      <w:r>
        <w:rPr>
          <w:spacing w:val="-5"/>
          <w:w w:val="101"/>
        </w:rPr>
        <w:t>则</w:t>
      </w:r>
      <w:r>
        <w:rPr>
          <w:spacing w:val="-92"/>
          <w:w w:val="101"/>
        </w:rPr>
        <w:t>》</w:t>
      </w:r>
      <w:r>
        <w:rPr>
          <w:spacing w:val="-111"/>
          <w:w w:val="101"/>
        </w:rPr>
        <w:t>、</w:t>
      </w:r>
      <w:r>
        <w:rPr>
          <w:spacing w:val="-5"/>
          <w:w w:val="101"/>
        </w:rPr>
        <w:t>《</w:t>
      </w:r>
      <w:r>
        <w:rPr>
          <w:w w:val="101"/>
        </w:rPr>
        <w:t>总</w:t>
      </w:r>
      <w:r>
        <w:rPr>
          <w:spacing w:val="-5"/>
          <w:w w:val="101"/>
        </w:rPr>
        <w:t>经</w:t>
      </w:r>
      <w:r>
        <w:rPr>
          <w:w w:val="101"/>
        </w:rPr>
        <w:t>理</w:t>
      </w:r>
      <w:r>
        <w:rPr>
          <w:spacing w:val="-5"/>
          <w:w w:val="101"/>
        </w:rPr>
        <w:t>工</w:t>
      </w:r>
      <w:r>
        <w:rPr>
          <w:w w:val="101"/>
        </w:rPr>
        <w:t>作</w:t>
      </w:r>
      <w:r>
        <w:rPr>
          <w:spacing w:val="-5"/>
          <w:w w:val="101"/>
        </w:rPr>
        <w:t>细</w:t>
      </w:r>
      <w:r>
        <w:rPr>
          <w:w w:val="101"/>
        </w:rPr>
        <w:t>则</w:t>
      </w:r>
      <w:r>
        <w:rPr>
          <w:spacing w:val="-92"/>
          <w:w w:val="101"/>
        </w:rPr>
        <w:t>》</w:t>
      </w:r>
      <w:r>
        <w:rPr>
          <w:spacing w:val="-111"/>
          <w:w w:val="101"/>
        </w:rPr>
        <w:t>、</w:t>
      </w:r>
      <w:r>
        <w:rPr>
          <w:w w:val="101"/>
        </w:rPr>
        <w:t>《</w:t>
      </w:r>
      <w:r>
        <w:rPr>
          <w:spacing w:val="-5"/>
          <w:w w:val="101"/>
        </w:rPr>
        <w:t>董</w:t>
      </w:r>
      <w:r>
        <w:rPr>
          <w:w w:val="101"/>
        </w:rPr>
        <w:t>事</w:t>
      </w:r>
      <w:r>
        <w:rPr>
          <w:spacing w:val="-5"/>
          <w:w w:val="101"/>
        </w:rPr>
        <w:t>会</w:t>
      </w:r>
      <w:r>
        <w:rPr>
          <w:w w:val="101"/>
        </w:rPr>
        <w:t>秘</w:t>
      </w:r>
      <w:r>
        <w:rPr>
          <w:spacing w:val="-5"/>
          <w:w w:val="101"/>
        </w:rPr>
        <w:t>书工</w:t>
      </w:r>
      <w:r>
        <w:rPr>
          <w:w w:val="101"/>
        </w:rPr>
        <w:t>作</w:t>
      </w:r>
      <w:r>
        <w:rPr>
          <w:spacing w:val="-5"/>
          <w:w w:val="101"/>
        </w:rPr>
        <w:t>细</w:t>
      </w:r>
      <w:r>
        <w:rPr>
          <w:w w:val="101"/>
        </w:rPr>
        <w:t>则</w:t>
      </w:r>
      <w:r>
        <w:rPr>
          <w:spacing w:val="-92"/>
          <w:w w:val="101"/>
        </w:rPr>
        <w:t>》</w:t>
      </w:r>
      <w:r>
        <w:rPr>
          <w:spacing w:val="-111"/>
          <w:w w:val="101"/>
        </w:rPr>
        <w:t>、</w:t>
      </w:r>
      <w:r>
        <w:rPr>
          <w:w w:val="101"/>
        </w:rPr>
        <w:t>《</w:t>
      </w:r>
      <w:r>
        <w:rPr>
          <w:spacing w:val="-5"/>
          <w:w w:val="101"/>
        </w:rPr>
        <w:t>担</w:t>
      </w:r>
      <w:r>
        <w:rPr>
          <w:w w:val="101"/>
        </w:rPr>
        <w:t>保</w:t>
      </w:r>
      <w:r>
        <w:rPr>
          <w:spacing w:val="-5"/>
          <w:w w:val="101"/>
        </w:rPr>
        <w:t>管</w:t>
      </w:r>
      <w:r>
        <w:rPr>
          <w:w w:val="101"/>
        </w:rPr>
        <w:t>理</w:t>
      </w:r>
      <w:r>
        <w:rPr>
          <w:spacing w:val="-5"/>
          <w:w w:val="101"/>
        </w:rPr>
        <w:t>办</w:t>
      </w:r>
      <w:r>
        <w:rPr>
          <w:w w:val="101"/>
        </w:rPr>
        <w:t>法</w:t>
      </w:r>
      <w:r>
        <w:rPr>
          <w:spacing w:val="-92"/>
          <w:w w:val="101"/>
        </w:rPr>
        <w:t>》</w:t>
      </w:r>
      <w:r>
        <w:rPr>
          <w:w w:val="101"/>
        </w:rPr>
        <w:t>、</w:t>
      </w:r>
      <w:r>
        <w:rPr/>
      </w:r>
    </w:p>
    <w:p>
      <w:pPr>
        <w:pStyle w:val="BodyText"/>
        <w:spacing w:line="321" w:lineRule="auto" w:before="19"/>
        <w:ind w:right="1123"/>
        <w:jc w:val="both"/>
      </w:pPr>
      <w:r>
        <w:rPr>
          <w:spacing w:val="-17"/>
          <w:w w:val="101"/>
        </w:rPr>
        <w:t>《关联交易决策制度》、《投资管理制度》、《信息披露事务管理制度》、《投资者关系管理制度》、《募集资金管理办法》等管理</w:t>
      </w:r>
      <w:r>
        <w:rPr>
          <w:spacing w:val="-51"/>
          <w:w w:val="101"/>
        </w:rPr>
        <w:t> </w:t>
      </w:r>
      <w:r>
        <w:rPr>
          <w:spacing w:val="-51"/>
          <w:w w:val="101"/>
        </w:rPr>
      </w:r>
      <w:r>
        <w:rPr>
          <w:spacing w:val="-4"/>
        </w:rPr>
        <w:t>制度。通过制定和不断完善公司章程、股东大会、董事会、监事会和高级管理层的职权和议事规则等相关制度，公司已基本</w:t>
      </w:r>
      <w:r>
        <w:rPr>
          <w:spacing w:val="40"/>
        </w:rPr>
        <w:t> </w:t>
      </w:r>
      <w:r>
        <w:rPr>
          <w:spacing w:val="40"/>
        </w:rPr>
      </w:r>
      <w:r>
        <w:rPr>
          <w:spacing w:val="-3"/>
        </w:rPr>
        <w:t>建立起符合股份公司上市要求的公司治理结构。</w:t>
      </w:r>
    </w:p>
    <w:p>
      <w:pPr>
        <w:pStyle w:val="BodyText"/>
        <w:spacing w:line="240" w:lineRule="auto" w:before="53"/>
        <w:ind w:right="0"/>
        <w:jc w:val="both"/>
      </w:pPr>
      <w:r>
        <w:rPr>
          <w:spacing w:val="-3"/>
        </w:rPr>
        <w:t>公司治理的实际状况与中国证监会发布的有关上市公司治理的规范性文件是否存在重大差异</w:t>
      </w:r>
    </w:p>
    <w:p>
      <w:pPr>
        <w:pStyle w:val="BodyText"/>
        <w:spacing w:line="357" w:lineRule="auto" w:before="119"/>
        <w:ind w:right="2749"/>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公司治理的实际状况与中国证监会发布的有关上市公司治理的规范性文件不存在重大差异。</w:t>
      </w:r>
    </w:p>
    <w:p>
      <w:pPr>
        <w:spacing w:line="240" w:lineRule="auto" w:before="3"/>
        <w:rPr>
          <w:rFonts w:ascii="宋体" w:hAnsi="宋体" w:cs="宋体" w:eastAsia="宋体" w:hint="default"/>
          <w:sz w:val="17"/>
          <w:szCs w:val="17"/>
        </w:rPr>
      </w:pPr>
    </w:p>
    <w:p>
      <w:pPr>
        <w:pStyle w:val="Heading2"/>
        <w:spacing w:line="240" w:lineRule="auto"/>
        <w:ind w:right="0"/>
        <w:jc w:val="both"/>
        <w:rPr>
          <w:b w:val="0"/>
          <w:bCs w:val="0"/>
        </w:rPr>
      </w:pPr>
      <w:bookmarkStart w:name="二、公司相对于控股股东在业务、人员、资产、机构、财务等方面的独立情况" w:id="145"/>
      <w:bookmarkEnd w:id="14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7"/>
          <w:szCs w:val="27"/>
        </w:rPr>
      </w:pPr>
    </w:p>
    <w:p>
      <w:pPr>
        <w:pStyle w:val="BodyText"/>
        <w:spacing w:line="352" w:lineRule="auto"/>
        <w:ind w:left="473" w:right="0"/>
        <w:jc w:val="left"/>
      </w:pPr>
      <w:r>
        <w:rPr>
          <w:rFonts w:ascii="宋体" w:hAnsi="宋体" w:cs="宋体" w:eastAsia="宋体" w:hint="default"/>
        </w:rPr>
        <w:t>1</w:t>
      </w:r>
      <w:r>
        <w:rPr/>
        <w:t>、资产独立情况</w:t>
      </w:r>
      <w:r>
        <w:rPr>
          <w:spacing w:val="-87"/>
        </w:rPr>
        <w:t> </w:t>
      </w:r>
      <w:r>
        <w:rPr>
          <w:spacing w:val="-87"/>
        </w:rPr>
      </w:r>
      <w:r>
        <w:rPr>
          <w:spacing w:val="-5"/>
        </w:rPr>
        <w:t>公司合法拥有与业务经营相关的工程施工系统、辅助施工系统和配套设施。公司对与生产经营相关的房屋、设备、土地</w:t>
      </w:r>
    </w:p>
    <w:p>
      <w:pPr>
        <w:pStyle w:val="BodyText"/>
        <w:spacing w:line="324" w:lineRule="auto"/>
        <w:ind w:right="1122"/>
        <w:jc w:val="both"/>
      </w:pPr>
      <w:r>
        <w:rPr>
          <w:spacing w:val="-4"/>
        </w:rPr>
        <w:t>使用权、商标、专利等资产均合法拥有所有权或使用权。公司与股东之间的资产产权界定清晰，生产经营场所独立，公司未</w:t>
      </w:r>
      <w:r>
        <w:rPr>
          <w:spacing w:val="41"/>
        </w:rPr>
        <w:t> </w:t>
      </w:r>
      <w:r>
        <w:rPr>
          <w:spacing w:val="41"/>
        </w:rPr>
      </w:r>
      <w:r>
        <w:rPr>
          <w:spacing w:val="-3"/>
        </w:rPr>
        <w:t>以资产或信用为各股东的债务提供担保。</w:t>
      </w:r>
    </w:p>
    <w:p>
      <w:pPr>
        <w:pStyle w:val="BodyText"/>
        <w:spacing w:line="352" w:lineRule="auto" w:before="56"/>
        <w:ind w:left="473" w:right="0"/>
        <w:jc w:val="left"/>
      </w:pPr>
      <w:r>
        <w:rPr>
          <w:rFonts w:ascii="宋体" w:hAnsi="宋体" w:cs="宋体" w:eastAsia="宋体" w:hint="default"/>
        </w:rPr>
        <w:t>2</w:t>
      </w:r>
      <w:r>
        <w:rPr/>
        <w:t>、人员独立情况</w:t>
      </w:r>
      <w:r>
        <w:rPr>
          <w:spacing w:val="-87"/>
        </w:rPr>
        <w:t> </w:t>
      </w:r>
      <w:r>
        <w:rPr>
          <w:spacing w:val="-87"/>
        </w:rPr>
      </w:r>
      <w:r>
        <w:rPr>
          <w:spacing w:val="-5"/>
        </w:rPr>
        <w:t>公司拥有自己独立的人事管理部门，独立负责员工劳动、人事和工资管理，与公司控股股东、实际控制人的相关管理体</w:t>
      </w:r>
    </w:p>
    <w:p>
      <w:pPr>
        <w:pStyle w:val="BodyText"/>
        <w:spacing w:line="319" w:lineRule="auto"/>
        <w:ind w:right="1123"/>
        <w:jc w:val="both"/>
      </w:pPr>
      <w:r>
        <w:rPr>
          <w:spacing w:val="-4"/>
        </w:rPr>
        <w:t>系完全分离。公司的董事、总经理及其他高级管理人员均通过合法程序选举产生，不存在控股股东、其他任何部门、单位或</w:t>
      </w:r>
      <w:r>
        <w:rPr>
          <w:spacing w:val="40"/>
        </w:rPr>
        <w:t> </w:t>
      </w:r>
      <w:r>
        <w:rPr>
          <w:spacing w:val="40"/>
        </w:rPr>
      </w:r>
      <w:r>
        <w:rPr>
          <w:spacing w:val="-4"/>
        </w:rPr>
        <w:t>人士违反《公司章程》规定干预公司人事任免的情况。公司总经理、副总经理、财务总监和董事会秘书等高级管理人员没有</w:t>
      </w:r>
      <w:r>
        <w:rPr>
          <w:spacing w:val="40"/>
        </w:rPr>
        <w:t> </w:t>
      </w:r>
      <w:r>
        <w:rPr>
          <w:spacing w:val="40"/>
        </w:rPr>
      </w:r>
      <w:r>
        <w:rPr>
          <w:spacing w:val="-4"/>
        </w:rPr>
        <w:t>在控股股东、实际控制人及其控制的其他企业中担任除董事、监事以外的其他职务，也没有在控股股东、实际控制人及其控</w:t>
      </w:r>
      <w:r>
        <w:rPr>
          <w:spacing w:val="40"/>
        </w:rPr>
        <w:t> </w:t>
      </w:r>
      <w:r>
        <w:rPr>
          <w:spacing w:val="40"/>
        </w:rPr>
      </w:r>
      <w:r>
        <w:rPr>
          <w:spacing w:val="-3"/>
        </w:rPr>
        <w:t>制的其他企业领薪。公司的财务人员也没有在控股股东、实际控制人及其控制的其他企业中兼职。</w:t>
      </w:r>
    </w:p>
    <w:p>
      <w:pPr>
        <w:pStyle w:val="BodyText"/>
        <w:spacing w:line="357" w:lineRule="auto" w:before="55"/>
        <w:ind w:left="473" w:right="0"/>
        <w:jc w:val="left"/>
      </w:pPr>
      <w:r>
        <w:rPr>
          <w:rFonts w:ascii="宋体" w:hAnsi="宋体" w:cs="宋体" w:eastAsia="宋体" w:hint="default"/>
        </w:rPr>
        <w:t>3</w:t>
      </w:r>
      <w:r>
        <w:rPr/>
        <w:t>、财务独立情况</w:t>
      </w:r>
      <w:r>
        <w:rPr>
          <w:spacing w:val="-87"/>
        </w:rPr>
        <w:t> </w:t>
      </w:r>
      <w:r>
        <w:rPr>
          <w:spacing w:val="-87"/>
        </w:rPr>
      </w:r>
      <w:r>
        <w:rPr>
          <w:spacing w:val="-5"/>
        </w:rPr>
        <w:t>公司设有独立的财务部门，建立了独立、健全、规范的会计核算体系和财务管理制度，独立做出财务决策。现有财务人</w:t>
      </w:r>
    </w:p>
    <w:p>
      <w:pPr>
        <w:pStyle w:val="BodyText"/>
        <w:spacing w:line="224" w:lineRule="exact"/>
        <w:ind w:right="0"/>
        <w:jc w:val="both"/>
      </w:pPr>
      <w:r>
        <w:rPr>
          <w:spacing w:val="-4"/>
        </w:rPr>
        <w:t>员均专职在公司工作，未在股东单位及其他企业任职。公司设有独立的财务部门并配有专职会计人员。公司及各下属子公司</w:t>
      </w:r>
    </w:p>
    <w:p>
      <w:pPr>
        <w:pStyle w:val="BodyText"/>
        <w:spacing w:line="357" w:lineRule="auto" w:before="81"/>
        <w:ind w:left="473" w:right="4753" w:hanging="360"/>
        <w:jc w:val="left"/>
      </w:pPr>
      <w:r>
        <w:rPr>
          <w:spacing w:val="-3"/>
        </w:rPr>
        <w:t>均独立在银行开立账户，不存在与控股股东共用银行账户的情况。</w:t>
      </w:r>
      <w:r>
        <w:rPr>
          <w:spacing w:val="-4"/>
        </w:rPr>
        <w:t> </w:t>
      </w:r>
      <w:r>
        <w:rPr>
          <w:spacing w:val="-4"/>
        </w:rPr>
      </w:r>
      <w:r>
        <w:rPr>
          <w:rFonts w:ascii="宋体" w:hAnsi="宋体" w:cs="宋体" w:eastAsia="宋体" w:hint="default"/>
        </w:rPr>
        <w:t>4</w:t>
      </w:r>
      <w:r>
        <w:rPr/>
        <w:t>、机构独立情况</w:t>
      </w:r>
    </w:p>
    <w:p>
      <w:pPr>
        <w:pStyle w:val="BodyText"/>
        <w:spacing w:line="319" w:lineRule="auto" w:before="22"/>
        <w:ind w:right="1129" w:firstLine="360"/>
        <w:jc w:val="left"/>
      </w:pPr>
      <w:r>
        <w:rPr>
          <w:spacing w:val="-4"/>
        </w:rPr>
        <w:t>公司各级管理部门和各机构独立于控股股东、实际控制人及其控制的其他企业运作，依法行使各自职权，不存在股东单</w:t>
      </w:r>
      <w:r>
        <w:rPr>
          <w:w w:val="101"/>
        </w:rPr>
        <w:t> </w:t>
      </w:r>
      <w:r>
        <w:rPr>
          <w:spacing w:val="-3"/>
        </w:rPr>
        <w:t>位和其他关联单位或个人干预公司机构设置的情况。公司建立了较为高效完善的组织结构，拥有完整的施工、设计、研发、</w:t>
      </w:r>
      <w:r>
        <w:rPr>
          <w:spacing w:val="66"/>
        </w:rPr>
        <w:t> </w:t>
      </w:r>
      <w:r>
        <w:rPr>
          <w:spacing w:val="66"/>
        </w:rPr>
      </w:r>
      <w:r>
        <w:rPr>
          <w:spacing w:val="-4"/>
        </w:rPr>
        <w:t>采购、销售系统及配套服务部门，独立行使经营管理权，不存在与控股股东、实际控制人及其控制的其他企业机构混同的情</w:t>
      </w:r>
      <w:r>
        <w:rPr>
          <w:spacing w:val="40"/>
        </w:rPr>
        <w:t> </w:t>
      </w:r>
      <w:r>
        <w:rPr>
          <w:spacing w:val="40"/>
        </w:rPr>
      </w:r>
      <w:r>
        <w:rPr/>
        <w:t>形。</w:t>
      </w:r>
    </w:p>
    <w:p>
      <w:pPr>
        <w:pStyle w:val="BodyText"/>
        <w:spacing w:line="352" w:lineRule="auto" w:before="60"/>
        <w:ind w:left="473" w:right="0"/>
        <w:jc w:val="left"/>
      </w:pPr>
      <w:r>
        <w:rPr>
          <w:rFonts w:ascii="宋体" w:hAnsi="宋体" w:cs="宋体" w:eastAsia="宋体" w:hint="default"/>
        </w:rPr>
        <w:t>5</w:t>
      </w:r>
      <w:r>
        <w:rPr/>
        <w:t>、业务独立情况</w:t>
      </w:r>
      <w:r>
        <w:rPr>
          <w:spacing w:val="-87"/>
        </w:rPr>
        <w:t> </w:t>
      </w:r>
      <w:r>
        <w:rPr>
          <w:spacing w:val="-87"/>
        </w:rPr>
      </w:r>
      <w:r>
        <w:rPr>
          <w:spacing w:val="-4"/>
        </w:rPr>
        <w:t>公司主要从事建筑装饰施工和设计业务，不存在依赖控股股东或其他股东进行采购或销售的情况，业务运营与各股东单</w:t>
      </w:r>
    </w:p>
    <w:p>
      <w:pPr>
        <w:spacing w:after="0" w:line="352"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33" w:lineRule="auto" w:before="46"/>
        <w:ind w:right="1129"/>
        <w:jc w:val="left"/>
      </w:pPr>
      <w:r>
        <w:rPr>
          <w:spacing w:val="-4"/>
        </w:rPr>
        <w:t>位及实际控制人及其控制的其他企业完全分开，不存在竞争关系。公司业务独立完整，具备独立自主经营并参与市场竞争的</w:t>
      </w:r>
      <w:r>
        <w:rPr>
          <w:spacing w:val="43"/>
        </w:rPr>
        <w:t> </w:t>
      </w:r>
      <w:r>
        <w:rPr>
          <w:spacing w:val="43"/>
        </w:rPr>
      </w:r>
      <w:r>
        <w:rPr/>
        <w:t>能力。</w:t>
      </w:r>
      <w:r>
        <w:rPr>
          <w:spacing w:val="-88"/>
        </w:rPr>
        <w:t> </w:t>
      </w:r>
      <w:r>
        <w:rPr>
          <w:spacing w:val="-88"/>
        </w:rPr>
      </w:r>
      <w:r>
        <w:rPr>
          <w:spacing w:val="-5"/>
        </w:rPr>
        <w:t>注：公司应当就其与控股股东在业务、人员、资产、机构、财务等方面存在不能保证独立性、不能保持自主经营能力的情况</w:t>
      </w:r>
      <w:r>
        <w:rPr>
          <w:spacing w:val="5"/>
        </w:rPr>
        <w:t> </w:t>
      </w:r>
      <w:r>
        <w:rPr>
          <w:spacing w:val="5"/>
        </w:rPr>
      </w:r>
      <w:r>
        <w:rPr/>
        <w:t>进行说明。</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46"/>
      <w:bookmarkEnd w:id="146"/>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7"/>
      <w:bookmarkEnd w:id="147"/>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本报告期股东大会情况" w:id="148"/>
      <w:bookmarkEnd w:id="14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9"/>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4" w:lineRule="auto"/>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14"/>
              <w:jc w:val="left"/>
              <w:rPr>
                <w:rFonts w:ascii="宋体" w:hAnsi="宋体" w:cs="宋体" w:eastAsia="宋体" w:hint="default"/>
                <w:sz w:val="18"/>
                <w:szCs w:val="18"/>
              </w:rPr>
            </w:pPr>
            <w:r>
              <w:rPr>
                <w:rFonts w:ascii="宋体" w:hAnsi="宋体" w:cs="宋体" w:eastAsia="宋体" w:hint="default"/>
                <w:spacing w:val="-3"/>
                <w:sz w:val="18"/>
                <w:szCs w:val="18"/>
              </w:rPr>
              <w:t>详见公司刊登在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巨潮资讯网</w:t>
            </w:r>
          </w:p>
          <w:p>
            <w:pPr>
              <w:pStyle w:val="TableParagraph"/>
              <w:spacing w:line="307" w:lineRule="auto" w:before="19"/>
              <w:ind w:left="105" w:right="95"/>
              <w:jc w:val="left"/>
              <w:rPr>
                <w:rFonts w:ascii="宋体" w:hAnsi="宋体" w:cs="宋体" w:eastAsia="宋体" w:hint="default"/>
                <w:sz w:val="18"/>
                <w:szCs w:val="18"/>
              </w:rPr>
            </w:pPr>
            <w:r>
              <w:rPr>
                <w:rFonts w:ascii="宋体" w:hAnsi="宋体" w:cs="宋体" w:eastAsia="宋体" w:hint="default"/>
                <w:spacing w:val="-3"/>
                <w:sz w:val="18"/>
                <w:szCs w:val="18"/>
              </w:rPr>
              <w:t>（</w:t>
            </w:r>
            <w:hyperlink r:id="rId21">
              <w:r>
                <w:rPr>
                  <w:rFonts w:ascii="Times New Roman" w:hAnsi="Times New Roman" w:cs="Times New Roman" w:eastAsia="Times New Roman" w:hint="default"/>
                  <w:spacing w:val="-3"/>
                  <w:sz w:val="18"/>
                  <w:szCs w:val="18"/>
                </w:rPr>
                <w:t>www.cninfo.co</w:t>
              </w:r>
            </w:hyperlink>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pacing w:val="-3"/>
                <w:sz w:val="18"/>
                <w:szCs w:val="18"/>
              </w:rPr>
              <w:t>第一次临时股东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大会决议公告》</w:t>
            </w:r>
          </w:p>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8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2019-031</w:t>
            </w:r>
            <w:r>
              <w:rPr>
                <w:rFonts w:ascii="宋体" w:hAnsi="宋体" w:cs="宋体" w:eastAsia="宋体" w:hint="default"/>
                <w:sz w:val="18"/>
                <w:szCs w:val="18"/>
              </w:rPr>
              <w:t>）</w:t>
            </w:r>
          </w:p>
        </w:tc>
      </w:tr>
      <w:tr>
        <w:trPr>
          <w:trHeight w:val="227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0"/>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w:t>
            </w:r>
            <w:r>
              <w:rPr>
                <w:rFonts w:ascii="宋体" w:hAnsi="宋体" w:cs="宋体" w:eastAsia="宋体" w:hint="default"/>
                <w:w w:val="101"/>
                <w:sz w:val="18"/>
                <w:szCs w:val="18"/>
              </w:rPr>
              <w:t> </w:t>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详见公司刊登在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巨潮资讯网</w:t>
            </w:r>
          </w:p>
          <w:p>
            <w:pPr>
              <w:pStyle w:val="TableParagraph"/>
              <w:spacing w:line="309" w:lineRule="auto" w:before="19"/>
              <w:ind w:left="105" w:right="95"/>
              <w:jc w:val="left"/>
              <w:rPr>
                <w:rFonts w:ascii="宋体" w:hAnsi="宋体" w:cs="宋体" w:eastAsia="宋体" w:hint="default"/>
                <w:sz w:val="18"/>
                <w:szCs w:val="18"/>
              </w:rPr>
            </w:pPr>
            <w:r>
              <w:rPr>
                <w:rFonts w:ascii="宋体" w:hAnsi="宋体" w:cs="宋体" w:eastAsia="宋体" w:hint="default"/>
                <w:spacing w:val="-3"/>
                <w:sz w:val="18"/>
                <w:szCs w:val="18"/>
              </w:rPr>
              <w:t>（</w:t>
            </w:r>
            <w:hyperlink r:id="rId21">
              <w:r>
                <w:rPr>
                  <w:rFonts w:ascii="Times New Roman" w:hAnsi="Times New Roman" w:cs="Times New Roman" w:eastAsia="Times New Roman" w:hint="default"/>
                  <w:spacing w:val="-3"/>
                  <w:sz w:val="18"/>
                  <w:szCs w:val="18"/>
                </w:rPr>
                <w:t>www.cninfo.co</w:t>
              </w:r>
            </w:hyperlink>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pacing w:val="-3"/>
                <w:sz w:val="18"/>
                <w:szCs w:val="18"/>
              </w:rPr>
              <w:t>度股东大会决议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w w:val="101"/>
                <w:sz w:val="18"/>
                <w:szCs w:val="18"/>
              </w:rPr>
              <w:t>公告》（公告号：</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Times New Roman" w:hAnsi="Times New Roman" w:cs="Times New Roman" w:eastAsia="Times New Roman" w:hint="default"/>
                <w:sz w:val="18"/>
                <w:szCs w:val="18"/>
              </w:rPr>
              <w:t>2019-057</w:t>
            </w:r>
            <w:r>
              <w:rPr>
                <w:rFonts w:ascii="宋体" w:hAnsi="宋体" w:cs="宋体" w:eastAsia="宋体" w:hint="default"/>
                <w:sz w:val="18"/>
                <w:szCs w:val="18"/>
              </w:rPr>
              <w:t>）</w:t>
            </w:r>
          </w:p>
        </w:tc>
      </w:tr>
      <w:tr>
        <w:trPr>
          <w:trHeight w:val="258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0" w:lineRule="auto"/>
              <w:ind w:left="105"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5" w:right="214"/>
              <w:jc w:val="left"/>
              <w:rPr>
                <w:rFonts w:ascii="宋体" w:hAnsi="宋体" w:cs="宋体" w:eastAsia="宋体" w:hint="default"/>
                <w:sz w:val="18"/>
                <w:szCs w:val="18"/>
              </w:rPr>
            </w:pPr>
            <w:r>
              <w:rPr>
                <w:rFonts w:ascii="宋体" w:hAnsi="宋体" w:cs="宋体" w:eastAsia="宋体" w:hint="default"/>
                <w:spacing w:val="-3"/>
                <w:sz w:val="18"/>
                <w:szCs w:val="18"/>
              </w:rPr>
              <w:t>详见公司刊登在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巨潮资讯网</w:t>
            </w:r>
          </w:p>
          <w:p>
            <w:pPr>
              <w:pStyle w:val="TableParagraph"/>
              <w:spacing w:line="307" w:lineRule="auto" w:before="22"/>
              <w:ind w:left="105" w:right="95"/>
              <w:jc w:val="left"/>
              <w:rPr>
                <w:rFonts w:ascii="宋体" w:hAnsi="宋体" w:cs="宋体" w:eastAsia="宋体" w:hint="default"/>
                <w:sz w:val="18"/>
                <w:szCs w:val="18"/>
              </w:rPr>
            </w:pPr>
            <w:r>
              <w:rPr>
                <w:rFonts w:ascii="宋体" w:hAnsi="宋体" w:cs="宋体" w:eastAsia="宋体" w:hint="default"/>
                <w:spacing w:val="-3"/>
                <w:sz w:val="18"/>
                <w:szCs w:val="18"/>
              </w:rPr>
              <w:t>（</w:t>
            </w:r>
            <w:hyperlink r:id="rId21">
              <w:r>
                <w:rPr>
                  <w:rFonts w:ascii="Times New Roman" w:hAnsi="Times New Roman" w:cs="Times New Roman" w:eastAsia="Times New Roman" w:hint="default"/>
                  <w:spacing w:val="-3"/>
                  <w:sz w:val="18"/>
                  <w:szCs w:val="18"/>
                </w:rPr>
                <w:t>www.cninfo.co</w:t>
              </w:r>
            </w:hyperlink>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21"/>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w w:val="101"/>
                <w:sz w:val="18"/>
                <w:szCs w:val="18"/>
              </w:rPr>
              <w:t> </w:t>
            </w:r>
            <w:r>
              <w:rPr>
                <w:rFonts w:ascii="宋体" w:hAnsi="宋体" w:cs="宋体" w:eastAsia="宋体" w:hint="default"/>
                <w:spacing w:val="-3"/>
                <w:sz w:val="18"/>
                <w:szCs w:val="18"/>
              </w:rPr>
              <w:t>第二次临时股东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大会决议公告》</w:t>
            </w:r>
          </w:p>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z w:val="18"/>
                <w:szCs w:val="18"/>
              </w:rPr>
              <w:t>（公告号：</w:t>
            </w:r>
          </w:p>
          <w:p>
            <w:pPr>
              <w:pStyle w:val="TableParagraph"/>
              <w:spacing w:line="240" w:lineRule="auto" w:before="8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2019-078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9"/>
      <w:bookmarkEnd w:id="14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五、报告期内独立董事履行职责的情况" w:id="150"/>
      <w:bookmarkEnd w:id="150"/>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51"/>
      <w:bookmarkEnd w:id="15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34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15" w:right="118" w:hanging="87"/>
              <w:jc w:val="left"/>
              <w:rPr>
                <w:rFonts w:ascii="宋体" w:hAnsi="宋体" w:cs="宋体" w:eastAsia="宋体" w:hint="default"/>
                <w:sz w:val="18"/>
                <w:szCs w:val="18"/>
              </w:rPr>
            </w:pPr>
            <w:r>
              <w:rPr>
                <w:rFonts w:ascii="宋体" w:hAnsi="宋体" w:cs="宋体" w:eastAsia="宋体" w:hint="default"/>
                <w:spacing w:val="-2"/>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211" w:right="123" w:hanging="87"/>
              <w:jc w:val="left"/>
              <w:rPr>
                <w:rFonts w:ascii="宋体" w:hAnsi="宋体" w:cs="宋体" w:eastAsia="宋体" w:hint="default"/>
                <w:sz w:val="18"/>
                <w:szCs w:val="18"/>
              </w:rPr>
            </w:pPr>
            <w:r>
              <w:rPr>
                <w:rFonts w:ascii="宋体" w:hAnsi="宋体" w:cs="宋体" w:eastAsia="宋体" w:hint="default"/>
                <w:spacing w:val="-2"/>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398" w:right="118" w:hanging="269"/>
              <w:jc w:val="left"/>
              <w:rPr>
                <w:rFonts w:ascii="宋体" w:hAnsi="宋体" w:cs="宋体" w:eastAsia="宋体" w:hint="default"/>
                <w:sz w:val="18"/>
                <w:szCs w:val="18"/>
              </w:rPr>
            </w:pPr>
            <w:r>
              <w:rPr>
                <w:rFonts w:ascii="宋体" w:hAnsi="宋体" w:cs="宋体" w:eastAsia="宋体" w:hint="default"/>
                <w:spacing w:val="-2"/>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0"/>
              <w:ind w:left="307" w:right="122" w:hanging="178"/>
              <w:jc w:val="left"/>
              <w:rPr>
                <w:rFonts w:ascii="宋体" w:hAnsi="宋体" w:cs="宋体" w:eastAsia="宋体" w:hint="default"/>
                <w:sz w:val="18"/>
                <w:szCs w:val="18"/>
              </w:rPr>
            </w:pPr>
            <w:r>
              <w:rPr>
                <w:rFonts w:ascii="宋体" w:hAnsi="宋体" w:cs="宋体" w:eastAsia="宋体" w:hint="default"/>
                <w:spacing w:val="-2"/>
                <w:sz w:val="18"/>
                <w:szCs w:val="18"/>
              </w:rPr>
              <w:t>出席股东大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高刚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王庆刚</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朱岩</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pStyle w:val="BodyText"/>
        <w:spacing w:line="240" w:lineRule="auto" w:before="53"/>
        <w:ind w:right="0"/>
        <w:jc w:val="left"/>
      </w:pPr>
      <w:r>
        <w:rPr>
          <w:spacing w:val="-3"/>
        </w:rPr>
        <w:t>连续两次未亲自出席董事会的说明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独立董事对公司有关事项提出异议的情况" w:id="152"/>
      <w:bookmarkEnd w:id="15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362" w:lineRule="auto" w:before="115"/>
        <w:ind w:right="6261"/>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报告期内独立董事对公司有关事项未提出异议。</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3、独立董事履行职责的其他说明" w:id="153"/>
      <w:bookmarkEnd w:id="15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62" w:lineRule="auto" w:before="115"/>
        <w:ind w:right="6261"/>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独立董事对公司有关建议被采纳或未被采纳的说明</w:t>
      </w:r>
    </w:p>
    <w:p>
      <w:pPr>
        <w:pStyle w:val="BodyText"/>
        <w:spacing w:line="319" w:lineRule="auto" w:before="18"/>
        <w:ind w:right="1129" w:firstLine="393"/>
        <w:jc w:val="left"/>
      </w:pPr>
      <w:r>
        <w:rPr>
          <w:spacing w:val="-3"/>
        </w:rPr>
        <w:t>公司独立董事密切关注公司日常生产经营状况及财务状况，并多次对公司进行实地考察，监督董事会决议的执行情况</w:t>
      </w:r>
      <w:r>
        <w:rPr>
          <w:w w:val="101"/>
        </w:rPr>
        <w:t> </w:t>
      </w:r>
      <w:r>
        <w:rPr>
          <w:spacing w:val="-3"/>
        </w:rPr>
        <w:t>等；同时积极与其他董事、监事、高管及相关工作人员保持密切联系，关注外部环境及市场变化对公司的影响，关注传媒、</w:t>
      </w:r>
      <w:r>
        <w:rPr>
          <w:spacing w:val="66"/>
        </w:rPr>
        <w:t> </w:t>
      </w:r>
      <w:r>
        <w:rPr>
          <w:spacing w:val="66"/>
        </w:rPr>
      </w:r>
      <w:r>
        <w:rPr>
          <w:spacing w:val="-4"/>
        </w:rPr>
        <w:t>网络上出现的与公司有关的报道；并利用自身的专业优势，向公司传递同行业龙头企业最新发展动态，在公司的发展战略提</w:t>
      </w:r>
      <w:r>
        <w:rPr>
          <w:spacing w:val="43"/>
        </w:rPr>
        <w:t> </w:t>
      </w:r>
      <w:r>
        <w:rPr>
          <w:spacing w:val="43"/>
        </w:rPr>
      </w:r>
      <w:r>
        <w:rPr/>
        <w:t>出宝贵意见。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8"/>
        <w:ind w:right="0"/>
        <w:jc w:val="left"/>
        <w:rPr>
          <w:b w:val="0"/>
          <w:bCs w:val="0"/>
        </w:rPr>
      </w:pPr>
      <w:bookmarkStart w:name="六、董事会下设专门委员会在报告期内履行职责情况" w:id="154"/>
      <w:bookmarkEnd w:id="154"/>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4" w:firstLine="360"/>
        <w:jc w:val="both"/>
      </w:pPr>
      <w:r>
        <w:rPr>
          <w:spacing w:val="-5"/>
        </w:rPr>
        <w:t>公司董事会下设审计委员会、提名委员会、薪酬与考核委员会、战略委员会四个专门委员会，并为各专门委员会的有效</w:t>
      </w:r>
      <w:r>
        <w:rPr>
          <w:w w:val="101"/>
        </w:rPr>
        <w:t> </w:t>
      </w:r>
      <w:r>
        <w:rPr>
          <w:spacing w:val="-5"/>
          <w:w w:val="101"/>
        </w:rPr>
        <w:t>履职制定了相应的工作细则。各专门委员会的产生、人员组成及议事程序，均符合相关法律法规、《公司章程》等规定，报</w:t>
      </w:r>
      <w:r>
        <w:rPr>
          <w:spacing w:val="-44"/>
          <w:w w:val="101"/>
        </w:rPr>
        <w:t> </w:t>
      </w:r>
      <w:r>
        <w:rPr>
          <w:spacing w:val="-44"/>
          <w:w w:val="101"/>
        </w:rPr>
      </w:r>
      <w:r>
        <w:rPr>
          <w:spacing w:val="-3"/>
        </w:rPr>
        <w:t>告期内，公司董事会各专门委员会按照各自工作细则规定，以认真负责的态度忠实勤勉地履行各自职责。</w:t>
      </w:r>
    </w:p>
    <w:p>
      <w:pPr>
        <w:pStyle w:val="BodyText"/>
        <w:spacing w:line="616" w:lineRule="exact" w:before="32"/>
        <w:ind w:left="473" w:right="1129" w:hanging="360"/>
        <w:jc w:val="left"/>
      </w:pPr>
      <w:r>
        <w:rPr/>
        <w:t>（</w:t>
      </w:r>
      <w:r>
        <w:rPr>
          <w:rFonts w:ascii="宋体" w:hAnsi="宋体" w:cs="宋体" w:eastAsia="宋体" w:hint="default"/>
        </w:rPr>
        <w:t>1</w:t>
      </w:r>
      <w:r>
        <w:rPr/>
        <w:t>）审计委员会</w:t>
      </w:r>
      <w:r>
        <w:rPr>
          <w:spacing w:val="-87"/>
        </w:rPr>
        <w:t> </w:t>
      </w:r>
      <w:r>
        <w:rPr>
          <w:spacing w:val="-87"/>
        </w:rPr>
      </w:r>
      <w:r>
        <w:rPr>
          <w:spacing w:val="-5"/>
        </w:rPr>
        <w:t>审计委员会严格按照中国证监会、深圳证券交易所有关规定及公司《董事会审计委员会工作细则》履行相关职责。报告</w:t>
      </w:r>
    </w:p>
    <w:p>
      <w:pPr>
        <w:pStyle w:val="BodyText"/>
        <w:spacing w:line="214" w:lineRule="exact"/>
        <w:ind w:right="0"/>
        <w:jc w:val="left"/>
      </w:pPr>
      <w:r>
        <w:rPr>
          <w:spacing w:val="-4"/>
        </w:rPr>
        <w:t>期内，审计委员会对公司关联交易、财务状况等重大事项进行了审议和监督。在公司年度和半年度审计过程中对公司定期报</w:t>
      </w:r>
    </w:p>
    <w:p>
      <w:pPr>
        <w:pStyle w:val="BodyText"/>
        <w:spacing w:line="240" w:lineRule="auto" w:before="76"/>
        <w:ind w:right="0"/>
        <w:jc w:val="left"/>
      </w:pPr>
      <w:r>
        <w:rPr>
          <w:spacing w:val="-3"/>
        </w:rPr>
        <w:t>告进行认真审核；对公司内部控制制度建设情况严格把关。</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t>（</w:t>
      </w:r>
      <w:r>
        <w:rPr>
          <w:rFonts w:ascii="宋体" w:hAnsi="宋体" w:cs="宋体" w:eastAsia="宋体" w:hint="default"/>
        </w:rPr>
        <w:t>2</w:t>
      </w:r>
      <w:r>
        <w:rPr/>
        <w:t>）提名委员会</w:t>
      </w:r>
    </w:p>
    <w:p>
      <w:pPr>
        <w:spacing w:line="240" w:lineRule="auto" w:before="0"/>
        <w:rPr>
          <w:rFonts w:ascii="宋体" w:hAnsi="宋体" w:cs="宋体" w:eastAsia="宋体" w:hint="default"/>
          <w:sz w:val="18"/>
          <w:szCs w:val="18"/>
        </w:rPr>
      </w:pPr>
    </w:p>
    <w:p>
      <w:pPr>
        <w:pStyle w:val="BodyText"/>
        <w:spacing w:line="319" w:lineRule="auto" w:before="138"/>
        <w:ind w:right="1124" w:firstLine="360"/>
        <w:jc w:val="both"/>
      </w:pPr>
      <w:r>
        <w:rPr>
          <w:spacing w:val="-5"/>
        </w:rPr>
        <w:t>提名委员会严格按照中国证监会、深圳证券交易所有关规定及公司《董事会提名委员会工作细则》履行相关职责，根据</w:t>
      </w:r>
      <w:r>
        <w:rPr>
          <w:w w:val="101"/>
        </w:rPr>
        <w:t> </w:t>
      </w:r>
      <w:r>
        <w:rPr>
          <w:spacing w:val="-4"/>
        </w:rPr>
        <w:t>公司发展的需要，确定董事、高级管理人员人选的选择标准，广泛搜寻合格的董事和经理人员的后备人选，保证了公司未来</w:t>
      </w:r>
      <w:r>
        <w:rPr>
          <w:spacing w:val="40"/>
        </w:rPr>
        <w:t> </w:t>
      </w:r>
      <w:r>
        <w:rPr>
          <w:spacing w:val="40"/>
        </w:rPr>
      </w:r>
      <w:r>
        <w:rPr/>
        <w:t>运营的人才需求。</w:t>
      </w:r>
    </w:p>
    <w:p>
      <w:pPr>
        <w:pStyle w:val="BodyText"/>
        <w:spacing w:line="610" w:lineRule="exact" w:before="41"/>
        <w:ind w:left="473" w:right="0" w:hanging="360"/>
        <w:jc w:val="left"/>
      </w:pPr>
      <w:r>
        <w:rPr/>
        <w:t>（</w:t>
      </w:r>
      <w:r>
        <w:rPr>
          <w:rFonts w:ascii="宋体" w:hAnsi="宋体" w:cs="宋体" w:eastAsia="宋体" w:hint="default"/>
        </w:rPr>
        <w:t>3</w:t>
      </w:r>
      <w:r>
        <w:rPr/>
        <w:t>）薪酬与考核委员会</w:t>
      </w:r>
      <w:r>
        <w:rPr>
          <w:spacing w:val="-85"/>
        </w:rPr>
        <w:t> </w:t>
      </w:r>
      <w:r>
        <w:rPr>
          <w:spacing w:val="-85"/>
        </w:rPr>
      </w:r>
      <w:r>
        <w:rPr>
          <w:spacing w:val="-4"/>
        </w:rPr>
        <w:t>薪酬与考核委员会严格按照中国证监会、深圳证券交易所有关规定及公司《董事会薪酬与考核委员会工作细则》履行相</w:t>
      </w:r>
    </w:p>
    <w:p>
      <w:pPr>
        <w:pStyle w:val="BodyText"/>
        <w:spacing w:line="216" w:lineRule="exact"/>
        <w:ind w:right="0"/>
        <w:jc w:val="left"/>
      </w:pPr>
      <w:r>
        <w:rPr>
          <w:spacing w:val="-3"/>
        </w:rPr>
        <w:t>关职责，审查公司董事及高级管理人员的履行职责情况，对公司薪酬制度执行情况进行监督。</w:t>
      </w:r>
    </w:p>
    <w:p>
      <w:pPr>
        <w:pStyle w:val="BodyText"/>
        <w:spacing w:line="610" w:lineRule="atLeast" w:before="4"/>
        <w:ind w:left="473" w:right="1129" w:hanging="360"/>
        <w:jc w:val="left"/>
      </w:pPr>
      <w:r>
        <w:rPr/>
        <w:t>（</w:t>
      </w:r>
      <w:r>
        <w:rPr>
          <w:rFonts w:ascii="宋体" w:hAnsi="宋体" w:cs="宋体" w:eastAsia="宋体" w:hint="default"/>
        </w:rPr>
        <w:t>4</w:t>
      </w:r>
      <w:r>
        <w:rPr/>
        <w:t>）战略委员会</w:t>
      </w:r>
      <w:r>
        <w:rPr>
          <w:spacing w:val="-87"/>
        </w:rPr>
        <w:t> </w:t>
      </w:r>
      <w:r>
        <w:rPr>
          <w:spacing w:val="-87"/>
        </w:rPr>
      </w:r>
      <w:r>
        <w:rPr>
          <w:spacing w:val="-5"/>
        </w:rPr>
        <w:t>战略委员会严格按照中国证监会、深圳证券交易所有关规定及公司《董事会战略委员会工作细则》履行相关职责，积极</w:t>
      </w:r>
    </w:p>
    <w:p>
      <w:pPr>
        <w:pStyle w:val="BodyText"/>
        <w:spacing w:line="240" w:lineRule="auto" w:before="77"/>
        <w:ind w:right="0"/>
        <w:jc w:val="left"/>
      </w:pPr>
      <w:r>
        <w:rPr>
          <w:spacing w:val="-3"/>
        </w:rPr>
        <w:t>推进上市进度，对影响公司发展的重大事项的实施进行检查和提出建议。</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55"/>
      <w:bookmarkEnd w:id="155"/>
      <w:r>
        <w:rPr>
          <w:b w:val="0"/>
          <w:bCs w:val="0"/>
        </w:rPr>
      </w:r>
      <w:r>
        <w:rPr/>
        <w:t>七、监事会工作情况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监事会在报告期内的监督活动中发现公司是否存在风险</w:t>
      </w:r>
    </w:p>
    <w:p>
      <w:pPr>
        <w:pStyle w:val="BodyText"/>
        <w:spacing w:line="357" w:lineRule="auto" w:before="115"/>
        <w:ind w:right="6799"/>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监事会对报告期内的监督事项无异议。</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高级管理人员的考评及激励情况" w:id="156"/>
      <w:bookmarkEnd w:id="156"/>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24" w:lineRule="auto"/>
        <w:ind w:right="1045" w:firstLine="360"/>
        <w:jc w:val="both"/>
      </w:pPr>
      <w:r>
        <w:rPr>
          <w:spacing w:val="-3"/>
        </w:rPr>
        <w:t>公司由董事会薪酬与考核委员会参考同行业薪资水平、通胀水平、公司盈利状况等，对高级管理人员的个人工作能力、</w:t>
      </w:r>
      <w:r>
        <w:rPr>
          <w:w w:val="101"/>
        </w:rPr>
        <w:t> </w:t>
      </w:r>
      <w:r>
        <w:rPr>
          <w:spacing w:val="-3"/>
        </w:rPr>
        <w:t>履职情况、工作目标完成情况等进行综合考评并形成年度薪酬方案，报董事会批准。</w:t>
      </w:r>
    </w:p>
    <w:p>
      <w:pPr>
        <w:pStyle w:val="BodyText"/>
        <w:spacing w:line="321" w:lineRule="auto" w:before="47"/>
        <w:ind w:right="1124" w:firstLine="360"/>
        <w:jc w:val="both"/>
      </w:pPr>
      <w:r>
        <w:rPr>
          <w:spacing w:val="-4"/>
        </w:rPr>
        <w:t>报告期内，公司高级管理人员领取的薪酬与披露的情况一致，符合行业发展及公司发展现状，不存在违反法律法规及相</w:t>
      </w:r>
      <w:r>
        <w:rPr>
          <w:w w:val="101"/>
        </w:rPr>
        <w:t> </w:t>
      </w:r>
      <w:r>
        <w:rPr>
          <w:spacing w:val="-3"/>
        </w:rPr>
        <w:t>关规定的情形。</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57"/>
      <w:bookmarkEnd w:id="157"/>
      <w:r>
        <w:rPr>
          <w:b w:val="0"/>
          <w:bCs w:val="0"/>
        </w:rPr>
      </w:r>
      <w:r>
        <w:rPr/>
        <w:t>九、内部控制评价报告</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报告期内发现的内部控制重大缺陷的具体情况" w:id="158"/>
      <w:bookmarkEnd w:id="15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59"/>
      <w:bookmarkEnd w:id="15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6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19</w:t>
            </w:r>
            <w:r>
              <w:rPr>
                <w:rFonts w:ascii="Times New Roman" w:hAnsi="Times New Roman" w:cs="Times New Roman" w:eastAsia="Times New Roman" w:hint="default"/>
                <w:spacing w:val="-26"/>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w w:val="101"/>
                <w:sz w:val="18"/>
                <w:szCs w:val="18"/>
              </w:rPr>
              <w:t>内</w:t>
            </w:r>
            <w:r>
              <w:rPr>
                <w:rFonts w:ascii="宋体" w:hAnsi="宋体" w:cs="宋体" w:eastAsia="宋体" w:hint="default"/>
                <w:spacing w:val="-5"/>
                <w:w w:val="101"/>
                <w:sz w:val="18"/>
                <w:szCs w:val="18"/>
              </w:rPr>
              <w:t>部</w:t>
            </w:r>
            <w:r>
              <w:rPr>
                <w:rFonts w:ascii="宋体" w:hAnsi="宋体" w:cs="宋体" w:eastAsia="宋体" w:hint="default"/>
                <w:w w:val="101"/>
                <w:sz w:val="18"/>
                <w:szCs w:val="18"/>
              </w:rPr>
              <w:t>控</w:t>
            </w:r>
            <w:r>
              <w:rPr>
                <w:rFonts w:ascii="宋体" w:hAnsi="宋体" w:cs="宋体" w:eastAsia="宋体" w:hint="default"/>
                <w:spacing w:val="-5"/>
                <w:w w:val="101"/>
                <w:sz w:val="18"/>
                <w:szCs w:val="18"/>
              </w:rPr>
              <w:t>制</w:t>
            </w:r>
            <w:r>
              <w:rPr>
                <w:rFonts w:ascii="宋体" w:hAnsi="宋体" w:cs="宋体" w:eastAsia="宋体" w:hint="default"/>
                <w:w w:val="101"/>
                <w:sz w:val="18"/>
                <w:szCs w:val="18"/>
              </w:rPr>
              <w:t>评</w:t>
            </w:r>
            <w:r>
              <w:rPr>
                <w:rFonts w:ascii="宋体" w:hAnsi="宋体" w:cs="宋体" w:eastAsia="宋体" w:hint="default"/>
                <w:spacing w:val="-5"/>
                <w:w w:val="101"/>
                <w:sz w:val="18"/>
                <w:szCs w:val="18"/>
              </w:rPr>
              <w:t>价</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w w:val="101"/>
                <w:sz w:val="18"/>
                <w:szCs w:val="18"/>
              </w:rPr>
              <w:t>详</w:t>
            </w:r>
            <w:r>
              <w:rPr>
                <w:rFonts w:ascii="宋体" w:hAnsi="宋体" w:cs="宋体" w:eastAsia="宋体" w:hint="default"/>
                <w:spacing w:val="-5"/>
                <w:w w:val="101"/>
                <w:sz w:val="18"/>
                <w:szCs w:val="18"/>
              </w:rPr>
              <w:t>见</w:t>
            </w:r>
            <w:r>
              <w:rPr>
                <w:rFonts w:ascii="宋体" w:hAnsi="宋体" w:cs="宋体" w:eastAsia="宋体" w:hint="default"/>
                <w:w w:val="101"/>
                <w:sz w:val="18"/>
                <w:szCs w:val="18"/>
              </w:rPr>
              <w:t>巨</w:t>
            </w:r>
            <w:r>
              <w:rPr>
                <w:rFonts w:ascii="宋体" w:hAnsi="宋体" w:cs="宋体" w:eastAsia="宋体" w:hint="default"/>
                <w:spacing w:val="-5"/>
                <w:w w:val="101"/>
                <w:sz w:val="18"/>
                <w:szCs w:val="18"/>
              </w:rPr>
              <w:t>潮</w:t>
            </w:r>
            <w:r>
              <w:rPr>
                <w:rFonts w:ascii="宋体" w:hAnsi="宋体" w:cs="宋体" w:eastAsia="宋体" w:hint="default"/>
                <w:w w:val="101"/>
                <w:sz w:val="18"/>
                <w:szCs w:val="18"/>
              </w:rPr>
              <w:t>资</w:t>
            </w:r>
            <w:r>
              <w:rPr>
                <w:rFonts w:ascii="宋体" w:hAnsi="宋体" w:cs="宋体" w:eastAsia="宋体" w:hint="default"/>
                <w:spacing w:val="-5"/>
                <w:w w:val="101"/>
                <w:sz w:val="18"/>
                <w:szCs w:val="18"/>
              </w:rPr>
              <w:t>讯</w:t>
            </w:r>
            <w:r>
              <w:rPr>
                <w:rFonts w:ascii="宋体" w:hAnsi="宋体" w:cs="宋体" w:eastAsia="宋体" w:hint="default"/>
                <w:spacing w:val="-92"/>
                <w:w w:val="101"/>
                <w:sz w:val="18"/>
                <w:szCs w:val="18"/>
              </w:rPr>
              <w:t>网</w:t>
            </w:r>
            <w:r>
              <w:rPr>
                <w:rFonts w:ascii="宋体" w:hAnsi="宋体" w:cs="宋体" w:eastAsia="宋体" w:hint="default"/>
                <w:spacing w:val="-4"/>
                <w:w w:val="101"/>
                <w:sz w:val="18"/>
                <w:szCs w:val="18"/>
              </w:rPr>
              <w:t>（</w:t>
            </w:r>
            <w:hyperlink r:id="rId14">
              <w:r>
                <w:rPr>
                  <w:rFonts w:ascii="Times New Roman" w:hAnsi="Times New Roman" w:cs="Times New Roman" w:eastAsia="Times New Roman" w:hint="default"/>
                  <w:w w:val="101"/>
                  <w:sz w:val="18"/>
                  <w:szCs w:val="18"/>
                </w:rPr>
                <w:t>h</w:t>
              </w:r>
              <w:r>
                <w:rPr>
                  <w:rFonts w:ascii="Times New Roman" w:hAnsi="Times New Roman" w:cs="Times New Roman" w:eastAsia="Times New Roman" w:hint="default"/>
                  <w:spacing w:val="-3"/>
                  <w:w w:val="101"/>
                  <w:sz w:val="18"/>
                  <w:szCs w:val="18"/>
                </w:rPr>
                <w:t>t</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w w:val="101"/>
                  <w:sz w:val="18"/>
                  <w:szCs w:val="18"/>
                </w:rPr>
                <w:t>p</w:t>
              </w:r>
              <w:r>
                <w:rPr>
                  <w:rFonts w:ascii="Times New Roman" w:hAnsi="Times New Roman" w:cs="Times New Roman" w:eastAsia="Times New Roman" w:hint="default"/>
                  <w:spacing w:val="-8"/>
                  <w:w w:val="101"/>
                  <w:sz w:val="18"/>
                  <w:szCs w:val="18"/>
                </w:rPr>
                <w:t>:</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spacing w:val="-2"/>
                  <w:w w:val="101"/>
                  <w:sz w:val="18"/>
                  <w:szCs w:val="18"/>
                </w:rPr>
                <w:t>w</w:t>
              </w:r>
              <w:r>
                <w:rPr>
                  <w:rFonts w:ascii="Times New Roman" w:hAnsi="Times New Roman" w:cs="Times New Roman" w:eastAsia="Times New Roman" w:hint="default"/>
                  <w:spacing w:val="-7"/>
                  <w:w w:val="101"/>
                  <w:sz w:val="18"/>
                  <w:szCs w:val="18"/>
                </w:rPr>
                <w:t>w</w:t>
              </w:r>
              <w:r>
                <w:rPr>
                  <w:rFonts w:ascii="Times New Roman" w:hAnsi="Times New Roman" w:cs="Times New Roman" w:eastAsia="Times New Roman" w:hint="default"/>
                  <w:spacing w:val="-12"/>
                  <w:w w:val="101"/>
                  <w:sz w:val="18"/>
                  <w:szCs w:val="18"/>
                </w:rPr>
                <w:t>w</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5"/>
                  <w:w w:val="101"/>
                  <w:sz w:val="18"/>
                  <w:szCs w:val="18"/>
                </w:rPr>
                <w:t>o</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co</w:t>
              </w:r>
              <w:r>
                <w:rPr>
                  <w:rFonts w:ascii="Times New Roman" w:hAnsi="Times New Roman" w:cs="Times New Roman" w:eastAsia="Times New Roman" w:hint="default"/>
                  <w:spacing w:val="-3"/>
                  <w:w w:val="101"/>
                  <w:sz w:val="18"/>
                  <w:szCs w:val="18"/>
                </w:rPr>
                <w:t>m</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1"/>
                  <w:w w:val="101"/>
                  <w:sz w:val="18"/>
                  <w:szCs w:val="18"/>
                </w:rPr>
                <w:t>n</w:t>
              </w:r>
            </w:hyperlink>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0"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403"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33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3"/>
              <w:ind w:left="106" w:right="7"/>
              <w:jc w:val="left"/>
              <w:rPr>
                <w:rFonts w:ascii="宋体" w:hAnsi="宋体" w:cs="宋体" w:eastAsia="宋体" w:hint="default"/>
                <w:sz w:val="18"/>
                <w:szCs w:val="18"/>
              </w:rPr>
            </w:pPr>
            <w:r>
              <w:rPr>
                <w:rFonts w:ascii="宋体" w:hAnsi="宋体" w:cs="宋体" w:eastAsia="宋体" w:hint="default"/>
                <w:spacing w:val="-3"/>
                <w:sz w:val="18"/>
                <w:szCs w:val="18"/>
              </w:rPr>
              <w:t>重大缺陷：导致不能及时防止、发现并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纠正财务报表中的重大错报；重要缺陷：</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虽然未达到和超过重要性水平、但仍应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引起董事会和经理层重视的错报；一般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缺陷：不构成重大缺陷和重要缺陷的财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务报告内部控制缺陷。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3"/>
              <w:jc w:val="left"/>
              <w:rPr>
                <w:rFonts w:ascii="宋体" w:hAnsi="宋体" w:cs="宋体" w:eastAsia="宋体" w:hint="default"/>
                <w:sz w:val="18"/>
                <w:szCs w:val="18"/>
              </w:rPr>
            </w:pPr>
            <w:r>
              <w:rPr>
                <w:rFonts w:ascii="宋体" w:hAnsi="宋体" w:cs="宋体" w:eastAsia="宋体" w:hint="default"/>
                <w:spacing w:val="-5"/>
                <w:sz w:val="18"/>
                <w:szCs w:val="18"/>
              </w:rPr>
              <w:t>重大缺陷为关于企业安全、环保、社</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会责任、执业道德、经营状况的负面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消息流传全国各地，被政府或监管机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构专项调查，引起公众媒体连续专题</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报道，企业因此出现资金借贷和回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收、行政许可被暂停或吊销、资产被</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质押、大量索偿等不利条件（发生Ⅰ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8"/>
                <w:w w:val="101"/>
                <w:sz w:val="18"/>
                <w:szCs w:val="18"/>
              </w:rPr>
              <w:t>级群体事件）；重要缺陷为关于企业</w:t>
            </w:r>
            <w:r>
              <w:rPr>
                <w:rFonts w:ascii="宋体" w:hAnsi="宋体" w:cs="宋体" w:eastAsia="宋体" w:hint="default"/>
                <w:w w:val="101"/>
                <w:sz w:val="18"/>
                <w:szCs w:val="18"/>
              </w:rPr>
              <w:t> </w:t>
            </w:r>
            <w:r>
              <w:rPr>
                <w:rFonts w:ascii="宋体" w:hAnsi="宋体" w:cs="宋体" w:eastAsia="宋体" w:hint="default"/>
                <w:spacing w:val="-3"/>
                <w:sz w:val="18"/>
                <w:szCs w:val="18"/>
              </w:rPr>
              <w:t>安全、环保、社会责任、执业道德、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经营状况的负面消息，被全国性媒体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持续报道</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次以上，受到行业或监管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机构关注、调查、在行业范围内造成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w w:val="101"/>
                <w:sz w:val="18"/>
                <w:szCs w:val="18"/>
              </w:rPr>
              <w:t>较大不良影响（发生Ⅱ群体性事件）；</w:t>
            </w:r>
            <w:r>
              <w:rPr>
                <w:rFonts w:ascii="宋体" w:hAnsi="宋体" w:cs="宋体" w:eastAsia="宋体" w:hint="default"/>
                <w:w w:val="101"/>
                <w:sz w:val="18"/>
                <w:szCs w:val="18"/>
              </w:rPr>
              <w:t> </w:t>
            </w:r>
            <w:r>
              <w:rPr>
                <w:rFonts w:ascii="宋体" w:hAnsi="宋体" w:cs="宋体" w:eastAsia="宋体" w:hint="default"/>
                <w:spacing w:val="-5"/>
                <w:sz w:val="18"/>
                <w:szCs w:val="18"/>
              </w:rPr>
              <w:t>一般缺陷为关于企业安全、环保、社</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会责任、执业道德、经营状况的负面</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消息，被全国性媒体持续报道</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次</w:t>
            </w:r>
          </w:p>
          <w:p>
            <w:pPr>
              <w:pStyle w:val="TableParagraph"/>
              <w:spacing w:line="319" w:lineRule="auto"/>
              <w:ind w:left="100" w:right="93"/>
              <w:jc w:val="both"/>
              <w:rPr>
                <w:rFonts w:ascii="宋体" w:hAnsi="宋体" w:cs="宋体" w:eastAsia="宋体" w:hint="default"/>
                <w:sz w:val="18"/>
                <w:szCs w:val="18"/>
              </w:rPr>
            </w:pPr>
            <w:r>
              <w:rPr>
                <w:rFonts w:ascii="宋体" w:hAnsi="宋体" w:cs="宋体" w:eastAsia="宋体" w:hint="default"/>
                <w:spacing w:val="-5"/>
                <w:sz w:val="18"/>
                <w:szCs w:val="18"/>
              </w:rPr>
              <w:t>（含）以下，省、自治区、直辖市政</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5"/>
                <w:sz w:val="18"/>
                <w:szCs w:val="18"/>
              </w:rPr>
              <w:t>府部门或企业要求报告，对企业声誉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造成一定不良影响（发生Ⅲ或Ⅳ级群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7"/>
                <w:w w:val="101"/>
                <w:sz w:val="18"/>
                <w:szCs w:val="18"/>
              </w:rPr>
              <w:t>体性事件）。</w:t>
            </w:r>
            <w:r>
              <w:rPr>
                <w:rFonts w:ascii="宋体" w:hAnsi="宋体" w:cs="宋体" w:eastAsia="宋体" w:hint="default"/>
                <w:spacing w:val="-17"/>
                <w:sz w:val="18"/>
                <w:szCs w:val="18"/>
              </w:rPr>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7" w:lineRule="auto"/>
              <w:ind w:left="106" w:right="100"/>
              <w:jc w:val="both"/>
              <w:rPr>
                <w:rFonts w:ascii="宋体" w:hAnsi="宋体" w:cs="宋体" w:eastAsia="宋体" w:hint="default"/>
                <w:sz w:val="18"/>
                <w:szCs w:val="18"/>
              </w:rPr>
            </w:pPr>
            <w:r>
              <w:rPr>
                <w:rFonts w:ascii="宋体" w:hAnsi="宋体" w:cs="宋体" w:eastAsia="宋体" w:hint="default"/>
                <w:spacing w:val="-3"/>
                <w:sz w:val="18"/>
                <w:szCs w:val="18"/>
              </w:rPr>
              <w:t>重大缺陷为错报金额高于上年税前利润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w:t>
            </w:r>
            <w:r>
              <w:rPr>
                <w:rFonts w:ascii="宋体" w:hAnsi="宋体" w:cs="宋体" w:eastAsia="宋体" w:hint="default"/>
                <w:spacing w:val="-12"/>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以上；重要缺陷为错报金额高于上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年税前利润的</w:t>
            </w:r>
            <w:r>
              <w:rPr>
                <w:rFonts w:ascii="宋体" w:hAnsi="宋体" w:cs="宋体" w:eastAsia="宋体" w:hint="default"/>
                <w:spacing w:val="-17"/>
                <w:sz w:val="18"/>
                <w:szCs w:val="18"/>
              </w:rPr>
              <w:t> </w:t>
            </w:r>
            <w:r>
              <w:rPr>
                <w:rFonts w:ascii="Times New Roman" w:hAnsi="Times New Roman" w:cs="Times New Roman" w:eastAsia="Times New Roman" w:hint="default"/>
                <w:spacing w:val="-5"/>
                <w:sz w:val="18"/>
                <w:szCs w:val="18"/>
              </w:rPr>
              <w:t>3-5%</w:t>
            </w:r>
            <w:r>
              <w:rPr>
                <w:rFonts w:ascii="宋体" w:hAnsi="宋体" w:cs="宋体" w:eastAsia="宋体" w:hint="default"/>
                <w:spacing w:val="-5"/>
                <w:sz w:val="18"/>
                <w:szCs w:val="18"/>
              </w:rPr>
              <w:t>；一般缺陷为错报金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额低于上年税前利润的</w:t>
            </w:r>
            <w:r>
              <w:rPr>
                <w:rFonts w:ascii="宋体" w:hAnsi="宋体" w:cs="宋体" w:eastAsia="宋体" w:hint="default"/>
                <w:spacing w:val="-12"/>
                <w:sz w:val="18"/>
                <w:szCs w:val="18"/>
              </w:rPr>
              <w:t>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以下。</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93"/>
              <w:jc w:val="left"/>
              <w:rPr>
                <w:rFonts w:ascii="宋体" w:hAnsi="宋体" w:cs="宋体" w:eastAsia="宋体" w:hint="default"/>
                <w:sz w:val="18"/>
                <w:szCs w:val="18"/>
              </w:rPr>
            </w:pPr>
            <w:r>
              <w:rPr>
                <w:rFonts w:ascii="宋体" w:hAnsi="宋体" w:cs="宋体" w:eastAsia="宋体" w:hint="default"/>
                <w:sz w:val="18"/>
                <w:szCs w:val="18"/>
              </w:rPr>
              <w:t>重大缺陷为造成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万元以上直接</w:t>
            </w:r>
            <w:r>
              <w:rPr>
                <w:rFonts w:ascii="宋体" w:hAnsi="宋体" w:cs="宋体" w:eastAsia="宋体" w:hint="default"/>
                <w:w w:val="101"/>
                <w:sz w:val="18"/>
                <w:szCs w:val="18"/>
              </w:rPr>
              <w:t> </w:t>
            </w:r>
            <w:r>
              <w:rPr>
                <w:rFonts w:ascii="宋体" w:hAnsi="宋体" w:cs="宋体" w:eastAsia="宋体" w:hint="default"/>
                <w:spacing w:val="-3"/>
                <w:sz w:val="18"/>
                <w:szCs w:val="18"/>
              </w:rPr>
              <w:t>财产损失；重要缺陷为造成</w:t>
            </w:r>
          </w:p>
          <w:p>
            <w:pPr>
              <w:pStyle w:val="TableParagraph"/>
              <w:spacing w:line="240" w:lineRule="auto" w:before="3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1,000-5,000</w:t>
            </w:r>
            <w:r>
              <w:rPr>
                <w:rFonts w:ascii="Times New Roman" w:hAnsi="Times New Roman" w:cs="Times New Roman" w:eastAsia="Times New Roman" w:hint="default"/>
                <w:spacing w:val="32"/>
                <w:sz w:val="18"/>
                <w:szCs w:val="18"/>
              </w:rPr>
              <w:t> </w:t>
            </w:r>
            <w:r>
              <w:rPr>
                <w:rFonts w:ascii="宋体" w:hAnsi="宋体" w:cs="宋体" w:eastAsia="宋体" w:hint="default"/>
                <w:spacing w:val="-8"/>
                <w:sz w:val="18"/>
                <w:szCs w:val="18"/>
              </w:rPr>
              <w:t>万元的直接财产损失；一</w:t>
            </w:r>
          </w:p>
          <w:p>
            <w:pPr>
              <w:pStyle w:val="TableParagraph"/>
              <w:spacing w:line="304" w:lineRule="auto" w:before="63"/>
              <w:ind w:left="100" w:right="94"/>
              <w:jc w:val="left"/>
              <w:rPr>
                <w:rFonts w:ascii="宋体" w:hAnsi="宋体" w:cs="宋体" w:eastAsia="宋体" w:hint="default"/>
                <w:sz w:val="18"/>
                <w:szCs w:val="18"/>
              </w:rPr>
            </w:pPr>
            <w:r>
              <w:rPr>
                <w:rFonts w:ascii="宋体" w:hAnsi="宋体" w:cs="宋体" w:eastAsia="宋体" w:hint="default"/>
                <w:sz w:val="18"/>
                <w:szCs w:val="18"/>
              </w:rPr>
              <w:t>般缺陷为造成</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万元以下的直接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财产损失。</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60"/>
      <w:bookmarkEnd w:id="160"/>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内部控制审计报告</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398"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我们认为，中装建设按照《企业内部控制基本规范》及相关规范于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日在所有重大方面保持了有效的与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财务报告有关的内部控制。</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内部控制审计报告全文披露索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《内部控制鉴证报告》详见巨潮资讯网（</w:t>
            </w:r>
            <w:hyperlink r:id="rId14">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399"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会计师事务所是否出具非标准意见的内部控制审计报告</w:t>
      </w:r>
    </w:p>
    <w:p>
      <w:pPr>
        <w:pStyle w:val="BodyText"/>
        <w:spacing w:line="357" w:lineRule="auto" w:before="119"/>
        <w:ind w:right="3790"/>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会计师事务所出具的内部控制审计报告与董事会的自我评价报告意见是否一致</w:t>
      </w:r>
    </w:p>
    <w:p>
      <w:pPr>
        <w:pStyle w:val="BodyText"/>
        <w:spacing w:line="240" w:lineRule="auto" w:before="32"/>
        <w:ind w:right="0"/>
        <w:jc w:val="left"/>
      </w:pPr>
      <w:r>
        <w:rPr/>
        <w:t>√ 是 □</w:t>
      </w:r>
      <w:r>
        <w:rPr>
          <w:spacing w:val="2"/>
        </w:rPr>
        <w:t> </w:t>
      </w:r>
      <w:r>
        <w:rPr/>
        <w:t>否</w:t>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3" w:right="0"/>
        <w:jc w:val="left"/>
        <w:rPr>
          <w:b w:val="0"/>
          <w:bCs w:val="0"/>
        </w:rPr>
      </w:pPr>
      <w:bookmarkStart w:name="第十一节公司债券相关情况" w:id="161"/>
      <w:bookmarkEnd w:id="161"/>
      <w:r>
        <w:rPr>
          <w:b w:val="0"/>
          <w:bCs w:val="0"/>
        </w:rPr>
      </w:r>
      <w:bookmarkStart w:name="_bookmark10" w:id="162"/>
      <w:bookmarkEnd w:id="162"/>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566" w:right="0"/>
        <w:jc w:val="left"/>
        <w:rPr>
          <w:b w:val="0"/>
          <w:bCs w:val="0"/>
        </w:rPr>
      </w:pPr>
      <w:bookmarkStart w:name="第十二节 财务报告" w:id="163"/>
      <w:bookmarkEnd w:id="163"/>
      <w:r>
        <w:rPr>
          <w:b w:val="0"/>
          <w:bCs w:val="0"/>
        </w:rPr>
      </w:r>
      <w:bookmarkStart w:name="_bookmark11" w:id="164"/>
      <w:bookmarkEnd w:id="164"/>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65"/>
      <w:bookmarkEnd w:id="165"/>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[2020]22921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屈先富</w:t>
            </w:r>
            <w:r>
              <w:rPr>
                <w:rFonts w:ascii="宋体" w:hAnsi="宋体" w:cs="宋体" w:eastAsia="宋体" w:hint="default"/>
                <w:spacing w:val="5"/>
                <w:sz w:val="18"/>
                <w:szCs w:val="18"/>
              </w:rPr>
              <w:t> </w:t>
            </w:r>
            <w:r>
              <w:rPr>
                <w:rFonts w:ascii="宋体" w:hAnsi="宋体" w:cs="宋体" w:eastAsia="宋体" w:hint="default"/>
                <w:sz w:val="18"/>
                <w:szCs w:val="18"/>
              </w:rPr>
              <w:t>唐亚波</w:t>
            </w:r>
          </w:p>
        </w:tc>
      </w:tr>
    </w:tbl>
    <w:p>
      <w:pPr>
        <w:pStyle w:val="BodyText"/>
        <w:spacing w:line="240" w:lineRule="auto" w:before="53"/>
        <w:ind w:left="518" w:right="1531"/>
        <w:jc w:val="center"/>
      </w:pPr>
      <w:r>
        <w:rPr/>
        <w:t>审计报告正文</w:t>
      </w:r>
    </w:p>
    <w:p>
      <w:pPr>
        <w:spacing w:line="240" w:lineRule="auto" w:before="2"/>
        <w:rPr>
          <w:rFonts w:ascii="宋体" w:hAnsi="宋体" w:cs="宋体" w:eastAsia="宋体" w:hint="default"/>
          <w:sz w:val="26"/>
          <w:szCs w:val="26"/>
        </w:rPr>
      </w:pPr>
    </w:p>
    <w:p>
      <w:pPr>
        <w:pStyle w:val="BodyText"/>
        <w:spacing w:line="240" w:lineRule="auto" w:before="46"/>
        <w:ind w:left="473" w:right="0"/>
        <w:jc w:val="left"/>
      </w:pPr>
      <w:r>
        <w:rPr>
          <w:spacing w:val="-3"/>
        </w:rPr>
        <w:t>深圳市中装建设集团股份有限公司全体股东：</w:t>
      </w:r>
    </w:p>
    <w:p>
      <w:pPr>
        <w:spacing w:line="240" w:lineRule="auto" w:before="10"/>
        <w:rPr>
          <w:rFonts w:ascii="宋体" w:hAnsi="宋体" w:cs="宋体" w:eastAsia="宋体" w:hint="default"/>
          <w:sz w:val="25"/>
          <w:szCs w:val="25"/>
        </w:rPr>
      </w:pPr>
    </w:p>
    <w:p>
      <w:pPr>
        <w:pStyle w:val="Heading2"/>
        <w:spacing w:line="240" w:lineRule="auto"/>
        <w:ind w:left="593" w:right="0"/>
        <w:jc w:val="left"/>
        <w:rPr>
          <w:b w:val="0"/>
          <w:bCs w:val="0"/>
        </w:rPr>
      </w:pPr>
      <w:r>
        <w:rPr/>
        <w:t>一、审计意见</w:t>
      </w:r>
      <w:r>
        <w:rPr>
          <w:b w:val="0"/>
          <w:bCs w:val="0"/>
        </w:rPr>
      </w:r>
    </w:p>
    <w:p>
      <w:pPr>
        <w:spacing w:line="240" w:lineRule="auto" w:before="8"/>
        <w:rPr>
          <w:rFonts w:ascii="宋体" w:hAnsi="宋体" w:cs="宋体" w:eastAsia="宋体" w:hint="default"/>
          <w:b/>
          <w:bCs/>
          <w:sz w:val="27"/>
          <w:szCs w:val="27"/>
        </w:rPr>
      </w:pPr>
    </w:p>
    <w:p>
      <w:pPr>
        <w:pStyle w:val="BodyText"/>
        <w:spacing w:line="316" w:lineRule="auto"/>
        <w:ind w:right="1123" w:firstLine="360"/>
        <w:jc w:val="both"/>
      </w:pPr>
      <w:r>
        <w:rPr>
          <w:spacing w:val="-4"/>
          <w:w w:val="101"/>
        </w:rPr>
        <w:t>我们审计了深圳市中装建设集团股份有限公司（以下简称“中装建设”）财务报表，包括</w:t>
      </w:r>
      <w:r>
        <w:rPr>
          <w:rFonts w:ascii="宋体" w:hAnsi="宋体" w:cs="宋体" w:eastAsia="宋体" w:hint="default"/>
          <w:spacing w:val="-4"/>
          <w:w w:val="101"/>
        </w:rPr>
        <w:t>2019</w:t>
      </w:r>
      <w:r>
        <w:rPr>
          <w:spacing w:val="-4"/>
          <w:w w:val="101"/>
        </w:rPr>
        <w:t>年</w:t>
      </w:r>
      <w:r>
        <w:rPr>
          <w:rFonts w:ascii="宋体" w:hAnsi="宋体" w:cs="宋体" w:eastAsia="宋体" w:hint="default"/>
          <w:spacing w:val="-4"/>
          <w:w w:val="101"/>
        </w:rPr>
        <w:t>12</w:t>
      </w:r>
      <w:r>
        <w:rPr>
          <w:spacing w:val="-4"/>
          <w:w w:val="101"/>
        </w:rPr>
        <w:t>月</w:t>
      </w:r>
      <w:r>
        <w:rPr>
          <w:rFonts w:ascii="宋体" w:hAnsi="宋体" w:cs="宋体" w:eastAsia="宋体" w:hint="default"/>
          <w:spacing w:val="-4"/>
          <w:w w:val="101"/>
        </w:rPr>
        <w:t>31</w:t>
      </w:r>
      <w:r>
        <w:rPr>
          <w:spacing w:val="-4"/>
          <w:w w:val="101"/>
        </w:rPr>
        <w:t>日的合并及母公</w:t>
      </w:r>
      <w:r>
        <w:rPr>
          <w:w w:val="101"/>
        </w:rPr>
        <w:t> </w:t>
      </w:r>
      <w:r>
        <w:rPr>
          <w:spacing w:val="-4"/>
        </w:rPr>
        <w:t>司资产负债表，</w:t>
      </w:r>
      <w:r>
        <w:rPr>
          <w:rFonts w:ascii="宋体" w:hAnsi="宋体" w:cs="宋体" w:eastAsia="宋体" w:hint="default"/>
          <w:spacing w:val="-4"/>
        </w:rPr>
        <w:t>2019</w:t>
      </w:r>
      <w:r>
        <w:rPr>
          <w:spacing w:val="-4"/>
        </w:rPr>
        <w:t>年度的合并及母公司利润表、合并及母公司现金流量表、合并及母公司股东权益变动表，以及财务报表</w:t>
      </w:r>
      <w:r>
        <w:rPr>
          <w:spacing w:val="48"/>
        </w:rPr>
        <w:t> </w:t>
      </w:r>
      <w:r>
        <w:rPr>
          <w:spacing w:val="48"/>
        </w:rPr>
      </w:r>
      <w:r>
        <w:rPr/>
        <w:t>附注。</w:t>
      </w:r>
    </w:p>
    <w:p>
      <w:pPr>
        <w:spacing w:line="240" w:lineRule="auto" w:before="2"/>
        <w:rPr>
          <w:rFonts w:ascii="宋体" w:hAnsi="宋体" w:cs="宋体" w:eastAsia="宋体" w:hint="default"/>
          <w:sz w:val="13"/>
          <w:szCs w:val="13"/>
        </w:rPr>
      </w:pPr>
    </w:p>
    <w:p>
      <w:pPr>
        <w:pStyle w:val="BodyText"/>
        <w:spacing w:line="316" w:lineRule="auto"/>
        <w:ind w:right="1122" w:firstLine="360"/>
        <w:jc w:val="both"/>
      </w:pPr>
      <w:r>
        <w:rPr>
          <w:spacing w:val="-4"/>
        </w:rPr>
        <w:t>我们认为，后附的财务报表在所有重大方面按照企业会计准则的规定编制，公允反映了中装建设</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日的合并</w:t>
      </w:r>
      <w:r>
        <w:rPr>
          <w:w w:val="101"/>
        </w:rPr>
        <w:t> </w:t>
      </w:r>
      <w:r>
        <w:rPr>
          <w:spacing w:val="-3"/>
        </w:rPr>
        <w:t>及母公司财务状况以及</w:t>
      </w:r>
      <w:r>
        <w:rPr>
          <w:rFonts w:ascii="宋体" w:hAnsi="宋体" w:cs="宋体" w:eastAsia="宋体" w:hint="default"/>
          <w:spacing w:val="-3"/>
        </w:rPr>
        <w:t>2019</w:t>
      </w:r>
      <w:r>
        <w:rPr>
          <w:spacing w:val="-3"/>
        </w:rPr>
        <w:t>年度的合并及母公司经营成果和现金流量。</w:t>
      </w:r>
    </w:p>
    <w:p>
      <w:pPr>
        <w:spacing w:line="240" w:lineRule="auto" w:before="10"/>
        <w:rPr>
          <w:rFonts w:ascii="宋体" w:hAnsi="宋体" w:cs="宋体" w:eastAsia="宋体" w:hint="default"/>
          <w:sz w:val="21"/>
          <w:szCs w:val="21"/>
        </w:rPr>
      </w:pPr>
    </w:p>
    <w:p>
      <w:pPr>
        <w:pStyle w:val="Heading2"/>
        <w:spacing w:line="240" w:lineRule="auto"/>
        <w:ind w:left="593" w:right="0"/>
        <w:jc w:val="left"/>
        <w:rPr>
          <w:b w:val="0"/>
          <w:bCs w:val="0"/>
        </w:rPr>
      </w:pPr>
      <w:r>
        <w:rPr/>
        <w:t>二、形成审计意见的基础</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4" w:firstLine="360"/>
        <w:jc w:val="both"/>
      </w:pPr>
      <w:r>
        <w:rPr>
          <w:spacing w:val="-4"/>
        </w:rPr>
        <w:t>我们按照中国注册会计师审计准则的规定执行了审计工作。审计报告的“注册会计师对财务报表审计的责任”部分进一</w:t>
      </w:r>
      <w:r>
        <w:rPr>
          <w:w w:val="101"/>
        </w:rPr>
        <w:t> </w:t>
      </w:r>
      <w:r>
        <w:rPr>
          <w:spacing w:val="-4"/>
        </w:rPr>
        <w:t>步阐述了我们在这些准则下的责任。按照中国注册会计师职业道德守则，我们独立于中装建设，并履行了职业道德方面的其</w:t>
      </w:r>
      <w:r>
        <w:rPr>
          <w:spacing w:val="43"/>
        </w:rPr>
        <w:t> </w:t>
      </w:r>
      <w:r>
        <w:rPr>
          <w:spacing w:val="43"/>
        </w:rPr>
      </w:r>
      <w:r>
        <w:rPr>
          <w:spacing w:val="-3"/>
        </w:rPr>
        <w:t>他责任。我们相信，我们获取的审计证据是充分、适当的，为发表审计意见提供了基础。</w:t>
      </w:r>
    </w:p>
    <w:p>
      <w:pPr>
        <w:spacing w:line="240" w:lineRule="auto" w:before="11"/>
        <w:rPr>
          <w:rFonts w:ascii="宋体" w:hAnsi="宋体" w:cs="宋体" w:eastAsia="宋体" w:hint="default"/>
          <w:sz w:val="21"/>
          <w:szCs w:val="21"/>
        </w:rPr>
      </w:pPr>
    </w:p>
    <w:p>
      <w:pPr>
        <w:pStyle w:val="Heading2"/>
        <w:spacing w:line="240" w:lineRule="auto"/>
        <w:ind w:left="593" w:right="0"/>
        <w:jc w:val="left"/>
        <w:rPr>
          <w:b w:val="0"/>
          <w:bCs w:val="0"/>
        </w:rPr>
      </w:pPr>
      <w:r>
        <w:rPr/>
        <w:t>三、关键审计事项</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3" w:firstLine="360"/>
        <w:jc w:val="both"/>
      </w:pPr>
      <w:r>
        <w:rPr>
          <w:spacing w:val="-4"/>
        </w:rPr>
        <w:t>关键审计事项是我们根据职业判断，认为对本期财务报表审计最为重要的事项。这些事项的应对以对财务报表整体进行</w:t>
      </w:r>
      <w:r>
        <w:rPr>
          <w:w w:val="101"/>
        </w:rPr>
        <w:t> </w:t>
      </w:r>
      <w:r>
        <w:rPr>
          <w:spacing w:val="-3"/>
        </w:rPr>
        <w:t>审计并形成审计意见为背景，我们不对这些事项单独发表意见。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4677"/>
        <w:gridCol w:w="4677"/>
      </w:tblGrid>
      <w:tr>
        <w:trPr>
          <w:trHeight w:val="343" w:hRule="exact"/>
        </w:trPr>
        <w:tc>
          <w:tcPr>
            <w:tcW w:w="46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1910"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0" w:lineRule="exact"/>
              <w:ind w:left="1171"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1" w:hRule="exact"/>
        </w:trPr>
        <w:tc>
          <w:tcPr>
            <w:tcW w:w="9354"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
              <w:ind w:left="427"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、建造合同收入及成本确认</w:t>
            </w:r>
            <w:r>
              <w:rPr>
                <w:rFonts w:ascii="宋体" w:hAnsi="宋体" w:cs="宋体" w:eastAsia="宋体" w:hint="default"/>
                <w:sz w:val="21"/>
                <w:szCs w:val="21"/>
              </w:rPr>
            </w:r>
          </w:p>
        </w:tc>
      </w:tr>
      <w:tr>
        <w:trPr>
          <w:trHeight w:val="1294" w:hRule="exact"/>
        </w:trPr>
        <w:tc>
          <w:tcPr>
            <w:tcW w:w="4677" w:type="dxa"/>
            <w:tcBorders>
              <w:top w:val="single" w:sz="10" w:space="0" w:color="000000"/>
              <w:left w:val="single" w:sz="6" w:space="0" w:color="000000"/>
              <w:bottom w:val="single" w:sz="6" w:space="0" w:color="000000"/>
              <w:right w:val="single" w:sz="6" w:space="0" w:color="000000"/>
            </w:tcBorders>
          </w:tcPr>
          <w:p>
            <w:pPr>
              <w:pStyle w:val="TableParagraph"/>
              <w:spacing w:line="312" w:lineRule="auto" w:before="27"/>
              <w:ind w:left="4" w:right="1" w:firstLine="360"/>
              <w:jc w:val="both"/>
              <w:rPr>
                <w:rFonts w:ascii="宋体" w:hAnsi="宋体" w:cs="宋体" w:eastAsia="宋体" w:hint="default"/>
                <w:sz w:val="18"/>
                <w:szCs w:val="18"/>
              </w:rPr>
            </w:pPr>
            <w:r>
              <w:rPr>
                <w:rFonts w:ascii="宋体" w:hAnsi="宋体" w:cs="宋体" w:eastAsia="宋体" w:hint="default"/>
                <w:spacing w:val="-4"/>
                <w:sz w:val="18"/>
                <w:szCs w:val="18"/>
              </w:rPr>
              <w:t>中装建设的装饰及园林工程项目按照《企业会计准则第</w:t>
            </w:r>
            <w:r>
              <w:rPr>
                <w:rFonts w:ascii="宋体" w:hAnsi="宋体" w:cs="宋体" w:eastAsia="宋体" w:hint="default"/>
                <w:w w:val="101"/>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建造合同》的规定按完工百分比法确认收入和成本。建</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2"/>
                <w:sz w:val="18"/>
                <w:szCs w:val="18"/>
              </w:rPr>
              <w:t>造合同完工百分比法的确定涉及管理层重要的判断及会计</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估计，包括但不限于建造合同预计总收入、预计总成本、已</w:t>
            </w:r>
          </w:p>
        </w:tc>
        <w:tc>
          <w:tcPr>
            <w:tcW w:w="4677"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27"/>
              <w:ind w:left="4" w:right="-9" w:firstLine="360"/>
              <w:jc w:val="left"/>
              <w:rPr>
                <w:rFonts w:ascii="宋体" w:hAnsi="宋体" w:cs="宋体" w:eastAsia="宋体" w:hint="default"/>
                <w:sz w:val="18"/>
                <w:szCs w:val="18"/>
              </w:rPr>
            </w:pPr>
            <w:r>
              <w:rPr>
                <w:rFonts w:ascii="宋体" w:hAnsi="宋体" w:cs="宋体" w:eastAsia="宋体" w:hint="default"/>
                <w:spacing w:val="3"/>
                <w:sz w:val="18"/>
                <w:szCs w:val="18"/>
              </w:rPr>
              <w:t>我们针对建造合同收入及成本确认执行的主要审计程</w:t>
            </w:r>
            <w:r>
              <w:rPr>
                <w:rFonts w:ascii="宋体" w:hAnsi="宋体" w:cs="宋体" w:eastAsia="宋体" w:hint="default"/>
                <w:spacing w:val="4"/>
                <w:w w:val="101"/>
                <w:sz w:val="18"/>
                <w:szCs w:val="18"/>
              </w:rPr>
              <w:t> </w:t>
            </w:r>
            <w:r>
              <w:rPr>
                <w:rFonts w:ascii="宋体" w:hAnsi="宋体" w:cs="宋体" w:eastAsia="宋体" w:hint="default"/>
                <w:sz w:val="18"/>
                <w:szCs w:val="18"/>
              </w:rPr>
              <w:t>序如下：</w:t>
            </w:r>
          </w:p>
          <w:p>
            <w:pPr>
              <w:pStyle w:val="TableParagraph"/>
              <w:spacing w:line="300" w:lineRule="auto" w:before="17"/>
              <w:ind w:left="4" w:right="-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、了解、评估并测试与建造合同预算编制和收入确认</w:t>
            </w:r>
            <w:r>
              <w:rPr>
                <w:rFonts w:ascii="宋体" w:hAnsi="宋体" w:cs="宋体" w:eastAsia="宋体" w:hint="default"/>
                <w:w w:val="101"/>
                <w:sz w:val="18"/>
                <w:szCs w:val="18"/>
              </w:rPr>
              <w:t> </w:t>
            </w:r>
            <w:r>
              <w:rPr>
                <w:rFonts w:ascii="宋体" w:hAnsi="宋体" w:cs="宋体" w:eastAsia="宋体" w:hint="default"/>
                <w:sz w:val="18"/>
                <w:szCs w:val="18"/>
              </w:rPr>
              <w:t>相关的内部控制；</w:t>
            </w:r>
          </w:p>
        </w:tc>
      </w:tr>
    </w:tbl>
    <w:p>
      <w:pPr>
        <w:spacing w:after="0" w:line="30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6"/>
        <w:ind w:left="0" w:right="1329"/>
        <w:jc w:val="right"/>
      </w:pPr>
      <w:r>
        <w:rPr/>
        <w:pict>
          <v:shape style="position:absolute;margin-left:56.183998pt;margin-top:-155.478302pt;width:468.8pt;height:489.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7"/>
                    <w:gridCol w:w="4677"/>
                  </w:tblGrid>
                  <w:tr>
                    <w:trPr>
                      <w:trHeight w:val="5651" w:hRule="exact"/>
                    </w:trPr>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pacing w:val="-4"/>
                            <w:sz w:val="18"/>
                            <w:szCs w:val="18"/>
                          </w:rPr>
                          <w:t>完成工作量、剩余工程成本、合同风险等，且在合同执行过</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4"/>
                            <w:sz w:val="18"/>
                            <w:szCs w:val="18"/>
                          </w:rPr>
                          <w:t>程中需要持续评估和修订。因此我们将建造合同收入及成本</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确认认定为关键审计事项。</w:t>
                        </w:r>
                      </w:p>
                      <w:p>
                        <w:pPr>
                          <w:pStyle w:val="TableParagraph"/>
                          <w:spacing w:line="316" w:lineRule="auto" w:before="19"/>
                          <w:ind w:left="4" w:right="1" w:firstLine="360"/>
                          <w:jc w:val="left"/>
                          <w:rPr>
                            <w:rFonts w:ascii="宋体" w:hAnsi="宋体" w:cs="宋体" w:eastAsia="宋体" w:hint="default"/>
                            <w:sz w:val="18"/>
                            <w:szCs w:val="18"/>
                          </w:rPr>
                        </w:pPr>
                        <w:r>
                          <w:rPr>
                            <w:rFonts w:ascii="宋体" w:hAnsi="宋体" w:cs="宋体" w:eastAsia="宋体" w:hint="default"/>
                            <w:spacing w:val="-11"/>
                            <w:w w:val="101"/>
                            <w:sz w:val="18"/>
                            <w:szCs w:val="18"/>
                          </w:rPr>
                          <w:t>关于收入确认的会计政策见附注三、（二十五）；关于收</w:t>
                        </w:r>
                        <w:r>
                          <w:rPr>
                            <w:rFonts w:ascii="宋体" w:hAnsi="宋体" w:cs="宋体" w:eastAsia="宋体" w:hint="default"/>
                            <w:w w:val="101"/>
                            <w:sz w:val="18"/>
                            <w:szCs w:val="18"/>
                          </w:rPr>
                          <w:t> </w:t>
                        </w:r>
                        <w:r>
                          <w:rPr>
                            <w:rFonts w:ascii="宋体" w:hAnsi="宋体" w:cs="宋体" w:eastAsia="宋体" w:hint="default"/>
                            <w:sz w:val="18"/>
                            <w:szCs w:val="18"/>
                          </w:rPr>
                          <w:t>入类别披露见附注六、</w:t>
                        </w:r>
                        <w:r>
                          <w:rPr>
                            <w:rFonts w:ascii="Times New Roman" w:hAnsi="Times New Roman" w:cs="Times New Roman" w:eastAsia="Times New Roman" w:hint="default"/>
                            <w:sz w:val="18"/>
                            <w:szCs w:val="18"/>
                          </w:rPr>
                          <w:t>38</w:t>
                        </w:r>
                        <w:r>
                          <w:rPr>
                            <w:rFonts w:ascii="宋体" w:hAnsi="宋体" w:cs="宋体" w:eastAsia="宋体" w:hint="default"/>
                            <w:sz w:val="18"/>
                            <w:szCs w:val="18"/>
                          </w:rPr>
                          <w:t>。</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、对营业收入实施分析性程序，与历史同期、同行业</w:t>
                        </w:r>
                        <w:r>
                          <w:rPr>
                            <w:rFonts w:ascii="宋体" w:hAnsi="宋体" w:cs="宋体" w:eastAsia="宋体" w:hint="default"/>
                            <w:w w:val="101"/>
                            <w:sz w:val="18"/>
                            <w:szCs w:val="18"/>
                          </w:rPr>
                          <w:t> </w:t>
                        </w:r>
                        <w:r>
                          <w:rPr>
                            <w:rFonts w:ascii="宋体" w:hAnsi="宋体" w:cs="宋体" w:eastAsia="宋体" w:hint="default"/>
                            <w:spacing w:val="-4"/>
                            <w:sz w:val="18"/>
                            <w:szCs w:val="18"/>
                          </w:rPr>
                          <w:t>的毛利率进行对比，分析毛利率变动情况，复核收入的合理</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性；</w:t>
                        </w:r>
                      </w:p>
                      <w:p>
                        <w:pPr>
                          <w:pStyle w:val="TableParagraph"/>
                          <w:spacing w:line="312" w:lineRule="auto" w:before="25"/>
                          <w:ind w:left="4" w:right="-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、选取建造合同样本，检查建造合同和成本预算等资</w:t>
                        </w:r>
                        <w:r>
                          <w:rPr>
                            <w:rFonts w:ascii="宋体" w:hAnsi="宋体" w:cs="宋体" w:eastAsia="宋体" w:hint="default"/>
                            <w:w w:val="101"/>
                            <w:sz w:val="18"/>
                            <w:szCs w:val="18"/>
                          </w:rPr>
                          <w:t> </w:t>
                        </w:r>
                        <w:r>
                          <w:rPr>
                            <w:rFonts w:ascii="宋体" w:hAnsi="宋体" w:cs="宋体" w:eastAsia="宋体" w:hint="default"/>
                            <w:spacing w:val="-4"/>
                            <w:sz w:val="18"/>
                            <w:szCs w:val="18"/>
                          </w:rPr>
                          <w:t>料，通过与项目工程师讨论及审阅相关支持性文件，评估管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理层对预计总收入和预计总成本的估计及依据是否充分、合</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理，评估已完工未结算的工程成本的可回收性；</w:t>
                        </w:r>
                      </w:p>
                      <w:p>
                        <w:pPr>
                          <w:pStyle w:val="TableParagraph"/>
                          <w:spacing w:line="309" w:lineRule="auto" w:before="22"/>
                          <w:ind w:left="4" w:right="-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、选取建造合同样本，向项目发包方（即客户）函证</w:t>
                        </w:r>
                        <w:r>
                          <w:rPr>
                            <w:rFonts w:ascii="宋体" w:hAnsi="宋体" w:cs="宋体" w:eastAsia="宋体" w:hint="default"/>
                            <w:w w:val="101"/>
                            <w:sz w:val="18"/>
                            <w:szCs w:val="18"/>
                          </w:rPr>
                          <w:t> </w:t>
                        </w:r>
                        <w:r>
                          <w:rPr>
                            <w:rFonts w:ascii="宋体" w:hAnsi="宋体" w:cs="宋体" w:eastAsia="宋体" w:hint="default"/>
                            <w:spacing w:val="-4"/>
                            <w:sz w:val="18"/>
                            <w:szCs w:val="18"/>
                          </w:rPr>
                          <w:t>工程执行情况，包括结算情况、回款情况等，对未回函样本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进行替代测试；</w:t>
                        </w:r>
                      </w:p>
                      <w:p>
                        <w:pPr>
                          <w:pStyle w:val="TableParagraph"/>
                          <w:spacing w:line="300" w:lineRule="auto" w:before="24"/>
                          <w:ind w:left="4" w:right="80"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、选取建造合同样本，对工程形象进度进行现场查看</w:t>
                        </w:r>
                        <w:r>
                          <w:rPr>
                            <w:rFonts w:ascii="宋体" w:hAnsi="宋体" w:cs="宋体" w:eastAsia="宋体" w:hint="default"/>
                            <w:w w:val="101"/>
                            <w:sz w:val="18"/>
                            <w:szCs w:val="18"/>
                          </w:rPr>
                          <w:t> </w:t>
                        </w:r>
                        <w:r>
                          <w:rPr>
                            <w:rFonts w:ascii="宋体" w:hAnsi="宋体" w:cs="宋体" w:eastAsia="宋体" w:hint="default"/>
                            <w:spacing w:val="-3"/>
                            <w:sz w:val="18"/>
                            <w:szCs w:val="18"/>
                          </w:rPr>
                          <w:t>通过询问、观察等程序，核实项目形象进度；</w:t>
                        </w:r>
                      </w:p>
                      <w:p>
                        <w:pPr>
                          <w:pStyle w:val="TableParagraph"/>
                          <w:spacing w:line="314" w:lineRule="auto" w:before="31"/>
                          <w:ind w:left="4" w:right="-5"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、选取建造合同样本，检查实际工程成本的投入情况</w:t>
                        </w:r>
                        <w:r>
                          <w:rPr>
                            <w:rFonts w:ascii="宋体" w:hAnsi="宋体" w:cs="宋体" w:eastAsia="宋体" w:hint="default"/>
                            <w:w w:val="101"/>
                            <w:sz w:val="18"/>
                            <w:szCs w:val="18"/>
                          </w:rPr>
                          <w:t> </w:t>
                        </w:r>
                        <w:r>
                          <w:rPr>
                            <w:rFonts w:ascii="宋体" w:hAnsi="宋体" w:cs="宋体" w:eastAsia="宋体" w:hint="default"/>
                            <w:spacing w:val="-7"/>
                            <w:sz w:val="18"/>
                            <w:szCs w:val="18"/>
                          </w:rPr>
                          <w:t>包括但不限于发生工程成本的合同、发票、材料采购入库单</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结算单等支持性文件，并对比成本预算资料，评估建造合同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成本的确认；</w:t>
                        </w:r>
                        <w:r>
                          <w:rPr>
                            <w:rFonts w:ascii="宋体" w:hAnsi="宋体" w:cs="宋体" w:eastAsia="宋体" w:hint="default"/>
                            <w:spacing w:val="50"/>
                            <w:sz w:val="18"/>
                            <w:szCs w:val="18"/>
                          </w:rPr>
                          <w:t> </w:t>
                        </w:r>
                        <w:r>
                          <w:rPr>
                            <w:rFonts w:ascii="宋体" w:hAnsi="宋体" w:cs="宋体" w:eastAsia="宋体" w:hint="default"/>
                            <w:sz w:val="18"/>
                            <w:szCs w:val="18"/>
                          </w:rPr>
                          <w:t>针对资产负债表日前后确认的实际发生的工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程成本核对至材料采购入库单、结算单等支持性文件，以评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估实际成本是否在恰当的期间确认。</w:t>
                        </w:r>
                      </w:p>
                    </w:tc>
                  </w:tr>
                  <w:tr>
                    <w:trPr>
                      <w:trHeight w:val="346" w:hRule="exact"/>
                    </w:trPr>
                    <w:tc>
                      <w:tcPr>
                        <w:tcW w:w="9354"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、应收账款坏账准备</w:t>
                        </w:r>
                        <w:r>
                          <w:rPr>
                            <w:rFonts w:ascii="宋体" w:hAnsi="宋体" w:cs="宋体" w:eastAsia="宋体" w:hint="default"/>
                            <w:sz w:val="21"/>
                            <w:szCs w:val="21"/>
                          </w:rPr>
                        </w:r>
                      </w:p>
                    </w:tc>
                  </w:tr>
                  <w:tr>
                    <w:trPr>
                      <w:trHeight w:val="3784" w:hRule="exact"/>
                    </w:trPr>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5"/>
                          <w:ind w:left="4" w:right="1" w:firstLine="360"/>
                          <w:jc w:val="both"/>
                          <w:rPr>
                            <w:rFonts w:ascii="宋体" w:hAnsi="宋体" w:cs="宋体" w:eastAsia="宋体" w:hint="default"/>
                            <w:sz w:val="18"/>
                            <w:szCs w:val="18"/>
                          </w:rPr>
                        </w:pPr>
                        <w:r>
                          <w:rPr>
                            <w:rFonts w:ascii="宋体" w:hAnsi="宋体" w:cs="宋体" w:eastAsia="宋体" w:hint="default"/>
                            <w:spacing w:val="18"/>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中</w:t>
                        </w:r>
                        <w:r>
                          <w:rPr>
                            <w:rFonts w:ascii="宋体" w:hAnsi="宋体" w:cs="宋体" w:eastAsia="宋体" w:hint="default"/>
                            <w:spacing w:val="-55"/>
                            <w:sz w:val="18"/>
                            <w:szCs w:val="18"/>
                          </w:rPr>
                          <w:t> </w:t>
                        </w:r>
                        <w:r>
                          <w:rPr>
                            <w:rFonts w:ascii="宋体" w:hAnsi="宋体" w:cs="宋体" w:eastAsia="宋体" w:hint="default"/>
                            <w:sz w:val="18"/>
                            <w:szCs w:val="18"/>
                          </w:rPr>
                          <w:t>装</w:t>
                        </w:r>
                        <w:r>
                          <w:rPr>
                            <w:rFonts w:ascii="宋体" w:hAnsi="宋体" w:cs="宋体" w:eastAsia="宋体" w:hint="default"/>
                            <w:spacing w:val="-50"/>
                            <w:sz w:val="18"/>
                            <w:szCs w:val="18"/>
                          </w:rPr>
                          <w:t> </w:t>
                        </w:r>
                        <w:r>
                          <w:rPr>
                            <w:rFonts w:ascii="宋体" w:hAnsi="宋体" w:cs="宋体" w:eastAsia="宋体" w:hint="default"/>
                            <w:sz w:val="18"/>
                            <w:szCs w:val="18"/>
                          </w:rPr>
                          <w:t>建</w:t>
                        </w:r>
                        <w:r>
                          <w:rPr>
                            <w:rFonts w:ascii="宋体" w:hAnsi="宋体" w:cs="宋体" w:eastAsia="宋体" w:hint="default"/>
                            <w:spacing w:val="-55"/>
                            <w:sz w:val="18"/>
                            <w:szCs w:val="18"/>
                          </w:rPr>
                          <w:t> </w:t>
                        </w:r>
                        <w:r>
                          <w:rPr>
                            <w:rFonts w:ascii="宋体" w:hAnsi="宋体" w:cs="宋体" w:eastAsia="宋体" w:hint="default"/>
                            <w:sz w:val="18"/>
                            <w:szCs w:val="18"/>
                          </w:rPr>
                          <w:t>设</w:t>
                        </w:r>
                        <w:r>
                          <w:rPr>
                            <w:rFonts w:ascii="宋体" w:hAnsi="宋体" w:cs="宋体" w:eastAsia="宋体" w:hint="default"/>
                            <w:spacing w:val="-50"/>
                            <w:sz w:val="18"/>
                            <w:szCs w:val="18"/>
                          </w:rPr>
                          <w:t> </w:t>
                        </w:r>
                        <w:r>
                          <w:rPr>
                            <w:rFonts w:ascii="宋体" w:hAnsi="宋体" w:cs="宋体" w:eastAsia="宋体" w:hint="default"/>
                            <w:sz w:val="18"/>
                            <w:szCs w:val="18"/>
                          </w:rPr>
                          <w:t>应</w:t>
                        </w:r>
                        <w:r>
                          <w:rPr>
                            <w:rFonts w:ascii="宋体" w:hAnsi="宋体" w:cs="宋体" w:eastAsia="宋体" w:hint="default"/>
                            <w:spacing w:val="-55"/>
                            <w:sz w:val="18"/>
                            <w:szCs w:val="18"/>
                          </w:rPr>
                          <w:t> </w:t>
                        </w:r>
                        <w:r>
                          <w:rPr>
                            <w:rFonts w:ascii="宋体" w:hAnsi="宋体" w:cs="宋体" w:eastAsia="宋体" w:hint="default"/>
                            <w:sz w:val="18"/>
                            <w:szCs w:val="18"/>
                          </w:rPr>
                          <w:t>收</w:t>
                        </w:r>
                        <w:r>
                          <w:rPr>
                            <w:rFonts w:ascii="宋体" w:hAnsi="宋体" w:cs="宋体" w:eastAsia="宋体" w:hint="default"/>
                            <w:spacing w:val="-50"/>
                            <w:sz w:val="18"/>
                            <w:szCs w:val="18"/>
                          </w:rPr>
                          <w:t> </w:t>
                        </w: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款</w:t>
                        </w:r>
                        <w:r>
                          <w:rPr>
                            <w:rFonts w:ascii="宋体" w:hAnsi="宋体" w:cs="宋体" w:eastAsia="宋体" w:hint="default"/>
                            <w:spacing w:val="-50"/>
                            <w:sz w:val="18"/>
                            <w:szCs w:val="18"/>
                          </w:rPr>
                          <w:t> </w:t>
                        </w:r>
                        <w:r>
                          <w:rPr>
                            <w:rFonts w:ascii="宋体" w:hAnsi="宋体" w:cs="宋体" w:eastAsia="宋体" w:hint="default"/>
                            <w:sz w:val="18"/>
                            <w:szCs w:val="18"/>
                          </w:rPr>
                          <w:t>余</w:t>
                        </w:r>
                        <w:r>
                          <w:rPr>
                            <w:rFonts w:ascii="宋体" w:hAnsi="宋体" w:cs="宋体" w:eastAsia="宋体" w:hint="default"/>
                            <w:spacing w:val="-55"/>
                            <w:sz w:val="18"/>
                            <w:szCs w:val="18"/>
                          </w:rPr>
                          <w:t> </w:t>
                        </w:r>
                        <w:r>
                          <w:rPr>
                            <w:rFonts w:ascii="宋体" w:hAnsi="宋体" w:cs="宋体" w:eastAsia="宋体" w:hint="default"/>
                            <w:sz w:val="18"/>
                            <w:szCs w:val="18"/>
                          </w:rPr>
                          <w:t>额</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401,730.37</w:t>
                        </w:r>
                        <w:r>
                          <w:rPr>
                            <w:rFonts w:ascii="宋体" w:hAnsi="宋体" w:cs="宋体" w:eastAsia="宋体" w:hint="default"/>
                            <w:sz w:val="18"/>
                            <w:szCs w:val="18"/>
                          </w:rPr>
                          <w:t>万元，坏账准备余额</w:t>
                        </w:r>
                        <w:r>
                          <w:rPr>
                            <w:rFonts w:ascii="Times New Roman" w:hAnsi="Times New Roman" w:cs="Times New Roman" w:eastAsia="Times New Roman" w:hint="default"/>
                            <w:sz w:val="18"/>
                            <w:szCs w:val="18"/>
                          </w:rPr>
                          <w:t>46,229.99</w:t>
                        </w:r>
                        <w:r>
                          <w:rPr>
                            <w:rFonts w:ascii="宋体" w:hAnsi="宋体" w:cs="宋体" w:eastAsia="宋体" w:hint="default"/>
                            <w:sz w:val="18"/>
                            <w:szCs w:val="18"/>
                          </w:rPr>
                          <w:t>万元。中装建设以</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4"/>
                            <w:sz w:val="18"/>
                            <w:szCs w:val="18"/>
                          </w:rPr>
                          <w:t>应收账款的可收回性为判断基础确认坏账准备。应收账款年</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2"/>
                            <w:sz w:val="18"/>
                            <w:szCs w:val="18"/>
                          </w:rPr>
                          <w:t>末账面价值的确定需要管理层识别已发生减值的项目和客</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观证据、评估预期未来可获取的现金流量并确定其现值，涉</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4"/>
                            <w:sz w:val="18"/>
                            <w:szCs w:val="18"/>
                          </w:rPr>
                          <w:t>及管理层运用重大会计估计和判断，且应收账款坏账准备对</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4"/>
                            <w:sz w:val="18"/>
                            <w:szCs w:val="18"/>
                          </w:rPr>
                          <w:t>于财务报表具有重要性，因此，我们将应收账款坏账准备认</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定为关键审计事项。</w:t>
                        </w:r>
                      </w:p>
                      <w:p>
                        <w:pPr>
                          <w:pStyle w:val="TableParagraph"/>
                          <w:spacing w:line="316" w:lineRule="auto" w:before="22"/>
                          <w:ind w:left="4" w:right="-28" w:firstLine="360"/>
                          <w:jc w:val="both"/>
                          <w:rPr>
                            <w:rFonts w:ascii="宋体" w:hAnsi="宋体" w:cs="宋体" w:eastAsia="宋体" w:hint="default"/>
                            <w:sz w:val="18"/>
                            <w:szCs w:val="18"/>
                          </w:rPr>
                        </w:pPr>
                        <w:r>
                          <w:rPr>
                            <w:rFonts w:ascii="宋体" w:hAnsi="宋体" w:cs="宋体" w:eastAsia="宋体" w:hint="default"/>
                            <w:spacing w:val="-10"/>
                            <w:w w:val="101"/>
                            <w:sz w:val="18"/>
                            <w:szCs w:val="18"/>
                          </w:rPr>
                          <w:t>关于应收账款坏账准备得会计政策见附注三、（十二）；</w:t>
                        </w:r>
                        <w:r>
                          <w:rPr>
                            <w:rFonts w:ascii="宋体" w:hAnsi="宋体" w:cs="宋体" w:eastAsia="宋体" w:hint="default"/>
                            <w:w w:val="101"/>
                            <w:sz w:val="18"/>
                            <w:szCs w:val="18"/>
                          </w:rPr>
                          <w:t> </w:t>
                        </w:r>
                        <w:r>
                          <w:rPr>
                            <w:rFonts w:ascii="宋体" w:hAnsi="宋体" w:cs="宋体" w:eastAsia="宋体" w:hint="default"/>
                            <w:spacing w:val="-3"/>
                            <w:sz w:val="18"/>
                            <w:szCs w:val="18"/>
                          </w:rPr>
                          <w:t>关于应收账款账面余额及坏账准备见附注六、</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tc>
                    <w:tc>
                      <w:tcPr>
                        <w:tcW w:w="46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、对信用政策及应收账款管理相关内部控制的设计及</w:t>
                        </w:r>
                        <w:r>
                          <w:rPr>
                            <w:rFonts w:ascii="宋体" w:hAnsi="宋体" w:cs="宋体" w:eastAsia="宋体" w:hint="default"/>
                            <w:w w:val="101"/>
                            <w:sz w:val="18"/>
                            <w:szCs w:val="18"/>
                          </w:rPr>
                          <w:t> </w:t>
                        </w:r>
                        <w:r>
                          <w:rPr>
                            <w:rFonts w:ascii="宋体" w:hAnsi="宋体" w:cs="宋体" w:eastAsia="宋体" w:hint="default"/>
                            <w:spacing w:val="-3"/>
                            <w:sz w:val="18"/>
                            <w:szCs w:val="18"/>
                          </w:rPr>
                          <w:t>运行有效性进行了评估和测试；</w:t>
                        </w:r>
                      </w:p>
                      <w:p>
                        <w:pPr>
                          <w:pStyle w:val="TableParagraph"/>
                          <w:spacing w:line="309" w:lineRule="auto" w:before="31"/>
                          <w:ind w:left="4" w:right="-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、分析应收账款坏账准备会计政策的合理性，包括确</w:t>
                        </w:r>
                        <w:r>
                          <w:rPr>
                            <w:rFonts w:ascii="宋体" w:hAnsi="宋体" w:cs="宋体" w:eastAsia="宋体" w:hint="default"/>
                            <w:w w:val="101"/>
                            <w:sz w:val="18"/>
                            <w:szCs w:val="18"/>
                          </w:rPr>
                          <w:t> </w:t>
                        </w:r>
                        <w:r>
                          <w:rPr>
                            <w:rFonts w:ascii="宋体" w:hAnsi="宋体" w:cs="宋体" w:eastAsia="宋体" w:hint="default"/>
                            <w:spacing w:val="-4"/>
                            <w:sz w:val="18"/>
                            <w:szCs w:val="18"/>
                          </w:rPr>
                          <w:t>定应收账款组合的依据、金额重大的判断、单独计提坏账准</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备的判断等，与同行业公司对比，分析是否谨慎；</w:t>
                        </w:r>
                      </w:p>
                      <w:p>
                        <w:pPr>
                          <w:pStyle w:val="TableParagraph"/>
                          <w:spacing w:line="312" w:lineRule="auto" w:before="24"/>
                          <w:ind w:left="4" w:right="-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、对于单独计提坏账准备的应收账款，选取样本获取</w:t>
                        </w:r>
                        <w:r>
                          <w:rPr>
                            <w:rFonts w:ascii="宋体" w:hAnsi="宋体" w:cs="宋体" w:eastAsia="宋体" w:hint="default"/>
                            <w:w w:val="101"/>
                            <w:sz w:val="18"/>
                            <w:szCs w:val="18"/>
                          </w:rPr>
                          <w:t> </w:t>
                        </w:r>
                        <w:r>
                          <w:rPr>
                            <w:rFonts w:ascii="宋体" w:hAnsi="宋体" w:cs="宋体" w:eastAsia="宋体" w:hint="default"/>
                            <w:spacing w:val="-4"/>
                            <w:sz w:val="18"/>
                            <w:szCs w:val="18"/>
                          </w:rPr>
                          <w:t>管理层对预计未来可收回金额做出估计的依据，包括客户信</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4"/>
                            <w:sz w:val="18"/>
                            <w:szCs w:val="18"/>
                          </w:rPr>
                          <w:t>用记录、违约或延迟付款记录及期后实际还款情况，并复核</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其合理性。</w:t>
                        </w:r>
                      </w:p>
                      <w:p>
                        <w:pPr>
                          <w:pStyle w:val="TableParagraph"/>
                          <w:spacing w:line="309" w:lineRule="auto" w:before="22"/>
                          <w:ind w:left="4" w:right="-2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、对于按新金融工具准则计提坏账准备的应收账款，</w:t>
                        </w:r>
                        <w:r>
                          <w:rPr>
                            <w:rFonts w:ascii="宋体" w:hAnsi="宋体" w:cs="宋体" w:eastAsia="宋体" w:hint="default"/>
                            <w:w w:val="101"/>
                            <w:sz w:val="18"/>
                            <w:szCs w:val="18"/>
                          </w:rPr>
                          <w:t> </w:t>
                        </w:r>
                        <w:r>
                          <w:rPr>
                            <w:rFonts w:ascii="宋体" w:hAnsi="宋体" w:cs="宋体" w:eastAsia="宋体" w:hint="default"/>
                            <w:spacing w:val="-4"/>
                            <w:sz w:val="18"/>
                            <w:szCs w:val="18"/>
                          </w:rPr>
                          <w:t>分析中装建设应收账款坏账准备会计估计的合理性，并选取</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样本对账龄准确性进行测试，复核坏账准备计提是否准确。</w:t>
                        </w:r>
                      </w:p>
                    </w:tc>
                  </w:tr>
                </w:tbl>
                <w:p>
                  <w:pPr/>
                </w:p>
              </w:txbxContent>
            </v:textbox>
            <w10:wrap type="none"/>
          </v:shape>
        </w:pict>
      </w:r>
      <w:r>
        <w:rPr>
          <w:w w:val="101"/>
        </w:rPr>
        <w:t>，</w:t>
      </w:r>
      <w:r>
        <w:rPr/>
      </w:r>
    </w:p>
    <w:p>
      <w:pPr>
        <w:spacing w:line="240" w:lineRule="auto" w:before="2"/>
        <w:rPr>
          <w:rFonts w:ascii="宋体" w:hAnsi="宋体" w:cs="宋体" w:eastAsia="宋体" w:hint="default"/>
          <w:sz w:val="26"/>
          <w:szCs w:val="26"/>
        </w:rPr>
      </w:pPr>
    </w:p>
    <w:p>
      <w:pPr>
        <w:pStyle w:val="BodyText"/>
        <w:spacing w:line="240" w:lineRule="auto" w:before="46"/>
        <w:ind w:left="0" w:right="1329"/>
        <w:jc w:val="right"/>
      </w:pPr>
      <w:r>
        <w:rPr>
          <w:w w:val="101"/>
        </w:rPr>
        <w:t>，</w:t>
      </w:r>
      <w:r>
        <w:rPr/>
      </w:r>
    </w:p>
    <w:p>
      <w:pPr>
        <w:pStyle w:val="BodyText"/>
        <w:spacing w:line="240" w:lineRule="auto" w:before="76"/>
        <w:ind w:left="0" w:right="1329"/>
        <w:jc w:val="right"/>
      </w:pP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2"/>
        <w:spacing w:line="240" w:lineRule="auto" w:before="26"/>
        <w:ind w:left="593" w:right="0"/>
        <w:jc w:val="left"/>
        <w:rPr>
          <w:b w:val="0"/>
          <w:bCs w:val="0"/>
        </w:rPr>
      </w:pPr>
      <w:r>
        <w:rPr/>
        <w:t>四、其他信息</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0" w:firstLine="360"/>
        <w:jc w:val="left"/>
      </w:pPr>
      <w:r>
        <w:rPr>
          <w:spacing w:val="-4"/>
        </w:rPr>
        <w:t>中装建设管理层（以下简称管理层）对其他信息负责。其他信息包括中装建设</w:t>
      </w:r>
      <w:r>
        <w:rPr>
          <w:rFonts w:ascii="宋体" w:hAnsi="宋体" w:cs="宋体" w:eastAsia="宋体" w:hint="default"/>
          <w:spacing w:val="-4"/>
        </w:rPr>
        <w:t>2019</w:t>
      </w:r>
      <w:r>
        <w:rPr>
          <w:spacing w:val="-4"/>
        </w:rPr>
        <w:t>年度报告中涵盖的信息，但不包括财</w:t>
      </w:r>
      <w:r>
        <w:rPr>
          <w:w w:val="101"/>
        </w:rPr>
        <w:t> </w:t>
      </w:r>
      <w:r>
        <w:rPr>
          <w:spacing w:val="-3"/>
        </w:rPr>
        <w:t>务报表和我们的审计报告。</w:t>
      </w:r>
    </w:p>
    <w:p>
      <w:pPr>
        <w:pStyle w:val="BodyText"/>
        <w:spacing w:line="470" w:lineRule="exact" w:before="5"/>
        <w:ind w:left="473" w:right="0"/>
        <w:jc w:val="left"/>
      </w:pPr>
      <w:r>
        <w:rPr>
          <w:spacing w:val="-3"/>
        </w:rPr>
        <w:t>我们对财务报表发表的审计意见不涵盖其他信息，我们也不对其他信息发表任何形式的鉴证结论。</w:t>
      </w:r>
      <w:r>
        <w:rPr>
          <w:spacing w:val="37"/>
        </w:rPr>
        <w:t> </w:t>
      </w:r>
      <w:r>
        <w:rPr>
          <w:spacing w:val="37"/>
        </w:rPr>
      </w:r>
      <w:r>
        <w:rPr>
          <w:spacing w:val="-4"/>
        </w:rPr>
        <w:t>结合我们对财务报表的审计，我们的责任是阅读其他信息，在此过程中，考虑其他信息是否与财务报表或我们在审计过</w:t>
      </w:r>
    </w:p>
    <w:p>
      <w:pPr>
        <w:pStyle w:val="BodyText"/>
        <w:spacing w:line="240" w:lineRule="auto" w:before="7"/>
        <w:ind w:right="0"/>
        <w:jc w:val="left"/>
      </w:pPr>
      <w:r>
        <w:rPr>
          <w:spacing w:val="-3"/>
        </w:rPr>
        <w:t>程中了解到的情况存在重大不一致或者似乎存在重大错报。</w:t>
      </w:r>
    </w:p>
    <w:p>
      <w:pPr>
        <w:spacing w:line="240" w:lineRule="auto" w:before="8"/>
        <w:rPr>
          <w:rFonts w:ascii="宋体" w:hAnsi="宋体" w:cs="宋体" w:eastAsia="宋体" w:hint="default"/>
          <w:sz w:val="17"/>
          <w:szCs w:val="17"/>
        </w:rPr>
      </w:pPr>
    </w:p>
    <w:p>
      <w:pPr>
        <w:pStyle w:val="BodyText"/>
        <w:spacing w:line="316" w:lineRule="auto"/>
        <w:ind w:right="1129" w:firstLine="360"/>
        <w:jc w:val="left"/>
      </w:pPr>
      <w:r>
        <w:rPr>
          <w:spacing w:val="-4"/>
        </w:rPr>
        <w:t>基于我们已执行的工作，如果我们确定其他信息存在重大错报，我们应当报告该事实。在这方面，我们无任何事项需要</w:t>
      </w:r>
      <w:r>
        <w:rPr>
          <w:w w:val="101"/>
        </w:rPr>
        <w:t> </w:t>
      </w:r>
      <w:r>
        <w:rPr/>
        <w:t>报告。</w:t>
      </w:r>
    </w:p>
    <w:p>
      <w:pPr>
        <w:spacing w:after="0" w:line="316" w:lineRule="auto"/>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left="593" w:right="0"/>
        <w:jc w:val="left"/>
        <w:rPr>
          <w:b w:val="0"/>
          <w:bCs w:val="0"/>
        </w:rPr>
      </w:pPr>
      <w:r>
        <w:rPr/>
        <w:t>五、管理层和治理层对财务报表的责任</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124" w:firstLine="360"/>
        <w:jc w:val="both"/>
      </w:pPr>
      <w:r>
        <w:rPr>
          <w:spacing w:val="-5"/>
        </w:rPr>
        <w:t>管理层负责按照企业会计准则的规定编制财务报表，使其实现公允反映，并设计、执行和维护必要的内部控制，以使财</w:t>
      </w:r>
      <w:r>
        <w:rPr>
          <w:w w:val="101"/>
        </w:rPr>
        <w:t> </w:t>
      </w:r>
      <w:r>
        <w:rPr>
          <w:spacing w:val="-3"/>
        </w:rPr>
        <w:t>务报表不存在由于舞弊或错误导致的重大错报。</w:t>
      </w:r>
    </w:p>
    <w:p>
      <w:pPr>
        <w:spacing w:line="240" w:lineRule="auto" w:before="1"/>
        <w:rPr>
          <w:rFonts w:ascii="宋体" w:hAnsi="宋体" w:cs="宋体" w:eastAsia="宋体" w:hint="default"/>
          <w:sz w:val="13"/>
          <w:szCs w:val="13"/>
        </w:rPr>
      </w:pPr>
    </w:p>
    <w:p>
      <w:pPr>
        <w:pStyle w:val="BodyText"/>
        <w:spacing w:line="316" w:lineRule="auto"/>
        <w:ind w:right="1128" w:firstLine="360"/>
        <w:jc w:val="both"/>
      </w:pPr>
      <w:r>
        <w:rPr>
          <w:spacing w:val="-4"/>
          <w:w w:val="101"/>
        </w:rPr>
        <w:t>在编制财务报表时，管理层负责评估中装建设的持续经营能力，披露与持续经营相关的事项（如适用），并运用持续经</w:t>
      </w:r>
      <w:r>
        <w:rPr>
          <w:w w:val="101"/>
        </w:rPr>
        <w:t> </w:t>
      </w:r>
      <w:r>
        <w:rPr>
          <w:spacing w:val="-3"/>
        </w:rPr>
        <w:t>营假设，除非计划进行清算、终止运营或别无其他现实的选择。</w:t>
      </w:r>
    </w:p>
    <w:p>
      <w:pPr>
        <w:spacing w:line="240" w:lineRule="auto" w:before="7"/>
        <w:rPr>
          <w:rFonts w:ascii="宋体" w:hAnsi="宋体" w:cs="宋体" w:eastAsia="宋体" w:hint="default"/>
          <w:sz w:val="13"/>
          <w:szCs w:val="13"/>
        </w:rPr>
      </w:pPr>
    </w:p>
    <w:p>
      <w:pPr>
        <w:pStyle w:val="BodyText"/>
        <w:spacing w:line="240" w:lineRule="auto"/>
        <w:ind w:left="473" w:right="0"/>
        <w:jc w:val="left"/>
      </w:pPr>
      <w:r>
        <w:rPr>
          <w:spacing w:val="-3"/>
        </w:rPr>
        <w:t>治理层负责监督中装建设的财务报告过程。</w:t>
      </w:r>
    </w:p>
    <w:p>
      <w:pPr>
        <w:spacing w:line="240" w:lineRule="auto" w:before="11"/>
        <w:rPr>
          <w:rFonts w:ascii="宋体" w:hAnsi="宋体" w:cs="宋体" w:eastAsia="宋体" w:hint="default"/>
          <w:sz w:val="25"/>
          <w:szCs w:val="25"/>
        </w:rPr>
      </w:pPr>
    </w:p>
    <w:p>
      <w:pPr>
        <w:pStyle w:val="Heading2"/>
        <w:spacing w:line="240" w:lineRule="auto"/>
        <w:ind w:left="593" w:right="0"/>
        <w:jc w:val="left"/>
        <w:rPr>
          <w:b w:val="0"/>
          <w:bCs w:val="0"/>
        </w:rPr>
      </w:pPr>
      <w:r>
        <w:rPr/>
        <w:t>六、注册会计师对财务报表审计的责任</w:t>
      </w:r>
      <w:r>
        <w:rPr>
          <w:b w:val="0"/>
          <w:bCs w:val="0"/>
        </w:rPr>
      </w:r>
    </w:p>
    <w:p>
      <w:pPr>
        <w:spacing w:line="240" w:lineRule="auto" w:before="7"/>
        <w:rPr>
          <w:rFonts w:ascii="宋体" w:hAnsi="宋体" w:cs="宋体" w:eastAsia="宋体" w:hint="default"/>
          <w:b/>
          <w:bCs/>
          <w:sz w:val="27"/>
          <w:szCs w:val="27"/>
        </w:rPr>
      </w:pPr>
    </w:p>
    <w:p>
      <w:pPr>
        <w:pStyle w:val="BodyText"/>
        <w:spacing w:line="319" w:lineRule="auto"/>
        <w:ind w:right="1124" w:firstLine="360"/>
        <w:jc w:val="both"/>
      </w:pPr>
      <w:r>
        <w:rPr>
          <w:spacing w:val="-5"/>
          <w:w w:val="101"/>
        </w:rPr>
        <w:t>我们的目标是对财务报表整体是否不存在由于舞弊或错误导致的重大错报获取合理保证，并出具包含审计意见的审计报</w:t>
      </w:r>
      <w:r>
        <w:rPr>
          <w:w w:val="101"/>
        </w:rPr>
        <w:t> </w:t>
      </w: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3"/>
        </w:rPr>
        <w:t> </w:t>
      </w:r>
      <w:r>
        <w:rPr>
          <w:spacing w:val="43"/>
        </w:rPr>
      </w:r>
      <w:r>
        <w:rPr/>
        <w:t>重大的。</w:t>
      </w:r>
    </w:p>
    <w:p>
      <w:pPr>
        <w:spacing w:line="240" w:lineRule="auto" w:before="1"/>
        <w:rPr>
          <w:rFonts w:ascii="宋体" w:hAnsi="宋体" w:cs="宋体" w:eastAsia="宋体" w:hint="default"/>
          <w:sz w:val="13"/>
          <w:szCs w:val="13"/>
        </w:rPr>
      </w:pPr>
    </w:p>
    <w:p>
      <w:pPr>
        <w:pStyle w:val="BodyText"/>
        <w:spacing w:line="240" w:lineRule="auto"/>
        <w:ind w:left="473" w:right="0"/>
        <w:jc w:val="left"/>
      </w:pPr>
      <w:r>
        <w:rPr>
          <w:spacing w:val="-3"/>
        </w:rPr>
        <w:t>在按照审计准则执行审计工作的过程中，我们运用职业判断，并保持职业怀疑。同时，我们也执行以下工作：</w:t>
      </w:r>
    </w:p>
    <w:p>
      <w:pPr>
        <w:spacing w:line="240" w:lineRule="auto" w:before="12"/>
        <w:rPr>
          <w:rFonts w:ascii="宋体" w:hAnsi="宋体" w:cs="宋体" w:eastAsia="宋体" w:hint="default"/>
          <w:sz w:val="17"/>
          <w:szCs w:val="17"/>
        </w:rPr>
      </w:pPr>
    </w:p>
    <w:p>
      <w:pPr>
        <w:pStyle w:val="BodyText"/>
        <w:spacing w:line="319" w:lineRule="auto"/>
        <w:ind w:right="0" w:firstLine="360"/>
        <w:jc w:val="left"/>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spacing w:line="240" w:lineRule="auto" w:before="1"/>
        <w:rPr>
          <w:rFonts w:ascii="宋体" w:hAnsi="宋体" w:cs="宋体" w:eastAsia="宋体" w:hint="default"/>
          <w:sz w:val="13"/>
          <w:szCs w:val="13"/>
        </w:rPr>
      </w:pPr>
    </w:p>
    <w:p>
      <w:pPr>
        <w:pStyle w:val="BodyText"/>
        <w:spacing w:line="240" w:lineRule="auto"/>
        <w:ind w:left="473" w:right="0"/>
        <w:jc w:val="left"/>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）了解与审计相关的内部控制，以设计恰当的审计程序，但目的并非对内部控制的有效性发表意见。</w:t>
      </w:r>
    </w:p>
    <w:p>
      <w:pPr>
        <w:spacing w:line="240" w:lineRule="auto" w:before="12"/>
        <w:rPr>
          <w:rFonts w:ascii="宋体" w:hAnsi="宋体" w:cs="宋体" w:eastAsia="宋体" w:hint="default"/>
          <w:sz w:val="17"/>
          <w:szCs w:val="17"/>
        </w:rPr>
      </w:pPr>
    </w:p>
    <w:p>
      <w:pPr>
        <w:pStyle w:val="BodyText"/>
        <w:spacing w:line="240" w:lineRule="auto"/>
        <w:ind w:left="473" w:right="0"/>
        <w:jc w:val="left"/>
      </w:pPr>
      <w:r>
        <w:rPr>
          <w:spacing w:val="-3"/>
        </w:rPr>
        <w:t>（</w:t>
      </w:r>
      <w:r>
        <w:rPr>
          <w:rFonts w:ascii="宋体" w:hAnsi="宋体" w:cs="宋体" w:eastAsia="宋体" w:hint="default"/>
          <w:spacing w:val="-3"/>
        </w:rPr>
        <w:t>3</w:t>
      </w:r>
      <w:r>
        <w:rPr>
          <w:spacing w:val="-3"/>
        </w:rPr>
        <w:t>）评价管理层选用会计政策的恰当性和作出会计估计及相关披露的合理性。</w:t>
      </w:r>
    </w:p>
    <w:p>
      <w:pPr>
        <w:spacing w:line="240" w:lineRule="auto" w:before="8"/>
        <w:rPr>
          <w:rFonts w:ascii="宋体" w:hAnsi="宋体" w:cs="宋体" w:eastAsia="宋体" w:hint="default"/>
          <w:sz w:val="17"/>
          <w:szCs w:val="17"/>
        </w:rPr>
      </w:pPr>
    </w:p>
    <w:p>
      <w:pPr>
        <w:pStyle w:val="BodyText"/>
        <w:spacing w:line="319" w:lineRule="auto"/>
        <w:ind w:right="1124" w:firstLine="360"/>
        <w:jc w:val="both"/>
      </w:pPr>
      <w:r>
        <w:rPr>
          <w:spacing w:val="-3"/>
        </w:rPr>
        <w:t>（</w:t>
      </w:r>
      <w:r>
        <w:rPr>
          <w:rFonts w:ascii="宋体" w:hAnsi="宋体" w:cs="宋体" w:eastAsia="宋体" w:hint="default"/>
          <w:spacing w:val="-3"/>
        </w:rPr>
        <w:t>4</w:t>
      </w:r>
      <w:r>
        <w:rPr>
          <w:spacing w:val="-3"/>
        </w:rPr>
        <w:t>）对管理层使用持续经营假设的恰当性得出结论。同时，根据获取的审计证据，就可能导致对中装建设持续经营能</w:t>
      </w:r>
      <w:r>
        <w:rPr>
          <w:w w:val="101"/>
        </w:rPr>
        <w:t> </w:t>
      </w:r>
      <w:r>
        <w:rPr>
          <w:spacing w:val="-4"/>
        </w:rPr>
        <w:t>力产生重大疑虑的事项或情况是否存在重大不确定性得出结论。如果我们得出结论认为存在重大不确定性，审计准则要求我</w:t>
      </w:r>
      <w:r>
        <w:rPr>
          <w:spacing w:val="39"/>
        </w:rPr>
        <w:t> </w:t>
      </w:r>
      <w:r>
        <w:rPr>
          <w:spacing w:val="39"/>
        </w:rPr>
      </w:r>
      <w:r>
        <w:rPr>
          <w:spacing w:val="-4"/>
        </w:rPr>
        <w:t>们在审计报告中提请报表使用者注意财务报表中的相关披露；如果披露不充分，我们应当发表非无保留意见。我们的结论基</w:t>
      </w:r>
      <w:r>
        <w:rPr>
          <w:spacing w:val="43"/>
        </w:rPr>
        <w:t> </w:t>
      </w:r>
      <w:r>
        <w:rPr>
          <w:spacing w:val="43"/>
        </w:rPr>
      </w:r>
      <w:r>
        <w:rPr>
          <w:spacing w:val="-3"/>
        </w:rPr>
        <w:t>于截至审计报告日可获得的信息。然而，未来的事项或情况可能导致中装建设不能持续经营。</w:t>
      </w:r>
    </w:p>
    <w:p>
      <w:pPr>
        <w:spacing w:line="240" w:lineRule="auto" w:before="5"/>
        <w:rPr>
          <w:rFonts w:ascii="宋体" w:hAnsi="宋体" w:cs="宋体" w:eastAsia="宋体" w:hint="default"/>
          <w:sz w:val="13"/>
          <w:szCs w:val="13"/>
        </w:rPr>
      </w:pPr>
    </w:p>
    <w:p>
      <w:pPr>
        <w:pStyle w:val="BodyText"/>
        <w:spacing w:line="240" w:lineRule="auto"/>
        <w:ind w:left="473" w:right="0"/>
        <w:jc w:val="left"/>
      </w:pPr>
      <w:r>
        <w:rPr>
          <w:spacing w:val="-3"/>
        </w:rPr>
        <w:t>（</w:t>
      </w:r>
      <w:r>
        <w:rPr>
          <w:rFonts w:ascii="宋体" w:hAnsi="宋体" w:cs="宋体" w:eastAsia="宋体" w:hint="default"/>
          <w:spacing w:val="-3"/>
        </w:rPr>
        <w:t>5</w:t>
      </w:r>
      <w:r>
        <w:rPr>
          <w:spacing w:val="-3"/>
        </w:rPr>
        <w:t>）评价财务报表的总体列报、结构和内容，并评价财务报表是否公允反映相关交易和事项。</w:t>
      </w:r>
    </w:p>
    <w:p>
      <w:pPr>
        <w:spacing w:line="240" w:lineRule="auto" w:before="8"/>
        <w:rPr>
          <w:rFonts w:ascii="宋体" w:hAnsi="宋体" w:cs="宋体" w:eastAsia="宋体" w:hint="default"/>
          <w:sz w:val="17"/>
          <w:szCs w:val="17"/>
        </w:rPr>
      </w:pPr>
    </w:p>
    <w:p>
      <w:pPr>
        <w:pStyle w:val="BodyText"/>
        <w:spacing w:line="319" w:lineRule="auto"/>
        <w:ind w:right="1128" w:firstLine="360"/>
        <w:jc w:val="both"/>
      </w:pPr>
      <w:r>
        <w:rPr>
          <w:spacing w:val="-3"/>
        </w:rPr>
        <w:t>（</w:t>
      </w:r>
      <w:r>
        <w:rPr>
          <w:rFonts w:ascii="宋体" w:hAnsi="宋体" w:cs="宋体" w:eastAsia="宋体" w:hint="default"/>
          <w:spacing w:val="-3"/>
        </w:rPr>
        <w:t>6</w:t>
      </w:r>
      <w:r>
        <w:rPr>
          <w:spacing w:val="-3"/>
        </w:rPr>
        <w:t>）就中装建设中实体或业务活动的财务信息获取充分、适当的审计证据，以对财务报表发表审计意见。我们负责指</w:t>
      </w:r>
      <w:r>
        <w:rPr>
          <w:w w:val="101"/>
        </w:rPr>
        <w:t> </w:t>
      </w:r>
      <w:r>
        <w:rPr>
          <w:spacing w:val="-3"/>
        </w:rPr>
        <w:t>导、监督和执行集团审计，并对审计意见承担全部责任。</w:t>
      </w:r>
    </w:p>
    <w:p>
      <w:pPr>
        <w:spacing w:line="240" w:lineRule="auto" w:before="5"/>
        <w:rPr>
          <w:rFonts w:ascii="宋体" w:hAnsi="宋体" w:cs="宋体" w:eastAsia="宋体" w:hint="default"/>
          <w:sz w:val="13"/>
          <w:szCs w:val="13"/>
        </w:rPr>
      </w:pPr>
    </w:p>
    <w:p>
      <w:pPr>
        <w:pStyle w:val="BodyText"/>
        <w:spacing w:line="316" w:lineRule="auto"/>
        <w:ind w:right="1123"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spacing w:line="240" w:lineRule="auto" w:before="2"/>
        <w:rPr>
          <w:rFonts w:ascii="宋体" w:hAnsi="宋体" w:cs="宋体" w:eastAsia="宋体" w:hint="default"/>
          <w:sz w:val="13"/>
          <w:szCs w:val="13"/>
        </w:rPr>
      </w:pPr>
    </w:p>
    <w:p>
      <w:pPr>
        <w:pStyle w:val="BodyText"/>
        <w:spacing w:line="319" w:lineRule="auto"/>
        <w:ind w:right="1128" w:firstLine="360"/>
        <w:jc w:val="both"/>
      </w:pPr>
      <w:r>
        <w:rPr>
          <w:w w:val="101"/>
        </w:rPr>
        <w:t>我</w:t>
      </w:r>
      <w:r>
        <w:rPr>
          <w:spacing w:val="-5"/>
          <w:w w:val="101"/>
        </w:rPr>
        <w:t>们</w:t>
      </w:r>
      <w:r>
        <w:rPr>
          <w:w w:val="101"/>
        </w:rPr>
        <w:t>还</w:t>
      </w:r>
      <w:r>
        <w:rPr>
          <w:spacing w:val="-5"/>
          <w:w w:val="101"/>
        </w:rPr>
        <w:t>就</w:t>
      </w:r>
      <w:r>
        <w:rPr>
          <w:w w:val="101"/>
        </w:rPr>
        <w:t>已</w:t>
      </w:r>
      <w:r>
        <w:rPr>
          <w:spacing w:val="-5"/>
          <w:w w:val="101"/>
        </w:rPr>
        <w:t>遵</w:t>
      </w:r>
      <w:r>
        <w:rPr>
          <w:w w:val="101"/>
        </w:rPr>
        <w:t>守</w:t>
      </w:r>
      <w:r>
        <w:rPr>
          <w:spacing w:val="-5"/>
          <w:w w:val="101"/>
        </w:rPr>
        <w:t>与</w:t>
      </w:r>
      <w:r>
        <w:rPr>
          <w:w w:val="101"/>
        </w:rPr>
        <w:t>独</w:t>
      </w:r>
      <w:r>
        <w:rPr>
          <w:spacing w:val="-5"/>
          <w:w w:val="101"/>
        </w:rPr>
        <w:t>立</w:t>
      </w:r>
      <w:r>
        <w:rPr>
          <w:w w:val="101"/>
        </w:rPr>
        <w:t>性</w:t>
      </w:r>
      <w:r>
        <w:rPr>
          <w:spacing w:val="-5"/>
          <w:w w:val="101"/>
        </w:rPr>
        <w:t>相</w:t>
      </w:r>
      <w:r>
        <w:rPr>
          <w:w w:val="101"/>
        </w:rPr>
        <w:t>关</w:t>
      </w:r>
      <w:r>
        <w:rPr>
          <w:spacing w:val="-5"/>
          <w:w w:val="101"/>
        </w:rPr>
        <w:t>的</w:t>
      </w:r>
      <w:r>
        <w:rPr>
          <w:w w:val="101"/>
        </w:rPr>
        <w:t>职</w:t>
      </w:r>
      <w:r>
        <w:rPr>
          <w:spacing w:val="-5"/>
          <w:w w:val="101"/>
        </w:rPr>
        <w:t>业</w:t>
      </w:r>
      <w:r>
        <w:rPr>
          <w:w w:val="101"/>
        </w:rPr>
        <w:t>道</w:t>
      </w:r>
      <w:r>
        <w:rPr>
          <w:spacing w:val="-5"/>
          <w:w w:val="101"/>
        </w:rPr>
        <w:t>德</w:t>
      </w:r>
      <w:r>
        <w:rPr>
          <w:w w:val="101"/>
        </w:rPr>
        <w:t>要</w:t>
      </w:r>
      <w:r>
        <w:rPr>
          <w:spacing w:val="-5"/>
          <w:w w:val="101"/>
        </w:rPr>
        <w:t>求</w:t>
      </w:r>
      <w:r>
        <w:rPr>
          <w:w w:val="101"/>
        </w:rPr>
        <w:t>向</w:t>
      </w:r>
      <w:r>
        <w:rPr>
          <w:spacing w:val="-5"/>
          <w:w w:val="101"/>
        </w:rPr>
        <w:t>治</w:t>
      </w:r>
      <w:r>
        <w:rPr>
          <w:w w:val="101"/>
        </w:rPr>
        <w:t>理</w:t>
      </w:r>
      <w:r>
        <w:rPr>
          <w:spacing w:val="-5"/>
          <w:w w:val="101"/>
        </w:rPr>
        <w:t>层</w:t>
      </w:r>
      <w:r>
        <w:rPr>
          <w:w w:val="101"/>
        </w:rPr>
        <w:t>提</w:t>
      </w:r>
      <w:r>
        <w:rPr>
          <w:spacing w:val="-5"/>
          <w:w w:val="101"/>
        </w:rPr>
        <w:t>供声</w:t>
      </w:r>
      <w:r>
        <w:rPr>
          <w:w w:val="101"/>
        </w:rPr>
        <w:t>明</w:t>
      </w:r>
      <w:r>
        <w:rPr>
          <w:spacing w:val="-87"/>
          <w:w w:val="101"/>
        </w:rPr>
        <w:t>，</w:t>
      </w:r>
      <w:r>
        <w:rPr>
          <w:w w:val="101"/>
        </w:rPr>
        <w:t>并</w:t>
      </w:r>
      <w:r>
        <w:rPr>
          <w:spacing w:val="-5"/>
          <w:w w:val="101"/>
        </w:rPr>
        <w:t>与</w:t>
      </w:r>
      <w:r>
        <w:rPr>
          <w:w w:val="101"/>
        </w:rPr>
        <w:t>治</w:t>
      </w:r>
      <w:r>
        <w:rPr>
          <w:spacing w:val="-5"/>
          <w:w w:val="101"/>
        </w:rPr>
        <w:t>理</w:t>
      </w:r>
      <w:r>
        <w:rPr>
          <w:w w:val="101"/>
        </w:rPr>
        <w:t>层</w:t>
      </w:r>
      <w:r>
        <w:rPr>
          <w:spacing w:val="-5"/>
          <w:w w:val="101"/>
        </w:rPr>
        <w:t>沟</w:t>
      </w:r>
      <w:r>
        <w:rPr>
          <w:w w:val="101"/>
        </w:rPr>
        <w:t>通</w:t>
      </w:r>
      <w:r>
        <w:rPr>
          <w:spacing w:val="-5"/>
          <w:w w:val="101"/>
        </w:rPr>
        <w:t>可</w:t>
      </w:r>
      <w:r>
        <w:rPr>
          <w:w w:val="101"/>
        </w:rPr>
        <w:t>能</w:t>
      </w:r>
      <w:r>
        <w:rPr>
          <w:spacing w:val="-5"/>
          <w:w w:val="101"/>
        </w:rPr>
        <w:t>被</w:t>
      </w:r>
      <w:r>
        <w:rPr>
          <w:w w:val="101"/>
        </w:rPr>
        <w:t>合</w:t>
      </w:r>
      <w:r>
        <w:rPr>
          <w:spacing w:val="-5"/>
          <w:w w:val="101"/>
        </w:rPr>
        <w:t>理</w:t>
      </w:r>
      <w:r>
        <w:rPr>
          <w:w w:val="101"/>
        </w:rPr>
        <w:t>认</w:t>
      </w:r>
      <w:r>
        <w:rPr>
          <w:spacing w:val="-5"/>
          <w:w w:val="101"/>
        </w:rPr>
        <w:t>为</w:t>
      </w:r>
      <w:r>
        <w:rPr>
          <w:w w:val="101"/>
        </w:rPr>
        <w:t>影</w:t>
      </w:r>
      <w:r>
        <w:rPr>
          <w:spacing w:val="-5"/>
          <w:w w:val="101"/>
        </w:rPr>
        <w:t>响</w:t>
      </w:r>
      <w:r>
        <w:rPr>
          <w:w w:val="101"/>
        </w:rPr>
        <w:t>我</w:t>
      </w:r>
      <w:r>
        <w:rPr>
          <w:spacing w:val="-5"/>
          <w:w w:val="101"/>
        </w:rPr>
        <w:t>们</w:t>
      </w:r>
      <w:r>
        <w:rPr>
          <w:w w:val="101"/>
        </w:rPr>
        <w:t>独</w:t>
      </w:r>
      <w:r>
        <w:rPr>
          <w:spacing w:val="-5"/>
          <w:w w:val="101"/>
        </w:rPr>
        <w:t>立</w:t>
      </w:r>
      <w:r>
        <w:rPr>
          <w:w w:val="101"/>
        </w:rPr>
        <w:t>性</w:t>
      </w:r>
      <w:r>
        <w:rPr>
          <w:spacing w:val="-5"/>
          <w:w w:val="101"/>
        </w:rPr>
        <w:t>的</w:t>
      </w:r>
      <w:r>
        <w:rPr>
          <w:w w:val="101"/>
        </w:rPr>
        <w:t>所</w:t>
      </w:r>
      <w:r>
        <w:rPr>
          <w:w w:val="101"/>
        </w:rPr>
        <w:t> 有</w:t>
      </w:r>
      <w:r>
        <w:rPr>
          <w:spacing w:val="-5"/>
          <w:w w:val="101"/>
        </w:rPr>
        <w:t>关</w:t>
      </w:r>
      <w:r>
        <w:rPr>
          <w:w w:val="101"/>
        </w:rPr>
        <w:t>系</w:t>
      </w:r>
      <w:r>
        <w:rPr>
          <w:spacing w:val="-5"/>
          <w:w w:val="101"/>
        </w:rPr>
        <w:t>和</w:t>
      </w:r>
      <w:r>
        <w:rPr>
          <w:w w:val="101"/>
        </w:rPr>
        <w:t>其</w:t>
      </w:r>
      <w:r>
        <w:rPr>
          <w:spacing w:val="-5"/>
          <w:w w:val="101"/>
        </w:rPr>
        <w:t>他</w:t>
      </w:r>
      <w:r>
        <w:rPr>
          <w:w w:val="101"/>
        </w:rPr>
        <w:t>事</w:t>
      </w:r>
      <w:r>
        <w:rPr>
          <w:spacing w:val="-5"/>
          <w:w w:val="101"/>
        </w:rPr>
        <w:t>项</w:t>
      </w:r>
      <w:r>
        <w:rPr>
          <w:w w:val="101"/>
        </w:rPr>
        <w:t>，</w:t>
      </w:r>
      <w:r>
        <w:rPr>
          <w:spacing w:val="-5"/>
          <w:w w:val="101"/>
        </w:rPr>
        <w:t>以</w:t>
      </w:r>
      <w:r>
        <w:rPr>
          <w:w w:val="101"/>
        </w:rPr>
        <w:t>及</w:t>
      </w:r>
      <w:r>
        <w:rPr>
          <w:spacing w:val="-5"/>
          <w:w w:val="101"/>
        </w:rPr>
        <w:t>相</w:t>
      </w:r>
      <w:r>
        <w:rPr>
          <w:w w:val="101"/>
        </w:rPr>
        <w:t>关</w:t>
      </w:r>
      <w:r>
        <w:rPr>
          <w:spacing w:val="-5"/>
          <w:w w:val="101"/>
        </w:rPr>
        <w:t>的</w:t>
      </w:r>
      <w:r>
        <w:rPr>
          <w:w w:val="101"/>
        </w:rPr>
        <w:t>防</w:t>
      </w:r>
      <w:r>
        <w:rPr>
          <w:spacing w:val="-5"/>
          <w:w w:val="101"/>
        </w:rPr>
        <w:t>范</w:t>
      </w:r>
      <w:r>
        <w:rPr>
          <w:w w:val="101"/>
        </w:rPr>
        <w:t>措</w:t>
      </w:r>
      <w:r>
        <w:rPr>
          <w:spacing w:val="-5"/>
          <w:w w:val="101"/>
        </w:rPr>
        <w:t>施</w:t>
      </w:r>
      <w:r>
        <w:rPr>
          <w:w w:val="101"/>
        </w:rPr>
        <w:t>（</w:t>
      </w:r>
      <w:r>
        <w:rPr>
          <w:spacing w:val="-5"/>
          <w:w w:val="101"/>
        </w:rPr>
        <w:t>如</w:t>
      </w:r>
      <w:r>
        <w:rPr>
          <w:w w:val="101"/>
        </w:rPr>
        <w:t>适用</w:t>
      </w:r>
      <w:r>
        <w:rPr>
          <w:spacing w:val="-96"/>
          <w:w w:val="101"/>
        </w:rPr>
        <w:t>）</w:t>
      </w:r>
      <w:r>
        <w:rPr>
          <w:w w:val="101"/>
        </w:rPr>
        <w:t>。</w:t>
      </w:r>
      <w:r>
        <w:rPr/>
      </w:r>
    </w:p>
    <w:p>
      <w:pPr>
        <w:spacing w:line="240" w:lineRule="auto" w:before="5"/>
        <w:rPr>
          <w:rFonts w:ascii="宋体" w:hAnsi="宋体" w:cs="宋体" w:eastAsia="宋体" w:hint="default"/>
          <w:sz w:val="13"/>
          <w:szCs w:val="13"/>
        </w:rPr>
      </w:pPr>
    </w:p>
    <w:p>
      <w:pPr>
        <w:pStyle w:val="BodyText"/>
        <w:spacing w:line="316" w:lineRule="auto"/>
        <w:ind w:right="1124" w:firstLine="360"/>
        <w:jc w:val="both"/>
      </w:pPr>
      <w:r>
        <w:rPr>
          <w:spacing w:val="-4"/>
        </w:rPr>
        <w:t>从与治理层沟通过的事项中，我们确定哪些事项对本期合并财务报表审计最为重要，因而构成关键审计事项。我们在审</w:t>
      </w:r>
      <w:r>
        <w:rPr>
          <w:w w:val="101"/>
        </w:rPr>
        <w:t> </w:t>
      </w:r>
      <w:r>
        <w:rPr>
          <w:spacing w:val="-4"/>
        </w:rPr>
        <w:t>计报告中描述这些事项，除非法律法规禁止公开披露这些事项，或在极少数情形下，如果合理预期在审计报告中沟通某事项</w:t>
      </w:r>
      <w:r>
        <w:rPr>
          <w:spacing w:val="43"/>
        </w:rPr>
        <w:t> </w:t>
      </w:r>
      <w:r>
        <w:rPr>
          <w:spacing w:val="43"/>
        </w:rPr>
      </w:r>
      <w:r>
        <w:rPr>
          <w:spacing w:val="-3"/>
        </w:rPr>
        <w:t>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BodyText"/>
        <w:spacing w:line="240" w:lineRule="auto"/>
        <w:ind w:left="564" w:right="0"/>
        <w:jc w:val="left"/>
        <w:rPr>
          <w:rFonts w:ascii="宋体" w:hAnsi="宋体" w:cs="宋体" w:eastAsia="宋体" w:hint="default"/>
        </w:rPr>
      </w:pPr>
      <w:r>
        <w:rPr>
          <w:rFonts w:ascii="宋体" w:hAnsi="宋体" w:cs="宋体" w:eastAsia="宋体" w:hint="default"/>
        </w:rPr>
        <w:t>[</w:t>
      </w:r>
      <w:r>
        <w:rPr/>
        <w:t>此页无正文</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56.304001pt;margin-top:321.699982pt;width:426.9pt;height:.75pt;mso-position-horizontal-relative:page;mso-position-vertical-relative:page;z-index:-1169992" coordorigin="1126,6434" coordsize="8538,15">
            <v:group style="position:absolute;left:1133;top:6441;width:4264;height:2" coordorigin="1133,6441" coordsize="4264,2">
              <v:shape style="position:absolute;left:1133;top:6441;width:4264;height:2" coordorigin="1133,6441" coordsize="4264,0" path="m1133,6441l5397,6441e" filled="false" stroked="true" strokeweight=".72pt" strokecolor="#000000">
                <v:path arrowok="t"/>
              </v:shape>
            </v:group>
            <v:group style="position:absolute;left:5397;top:6441;width:15;height:2" coordorigin="5397,6441" coordsize="15,2">
              <v:shape style="position:absolute;left:5397;top:6441;width:15;height:2" coordorigin="5397,6441" coordsize="15,0" path="m5397,6441l5412,6441e" filled="false" stroked="true" strokeweight=".72pt" strokecolor="#000000">
                <v:path arrowok="t"/>
              </v:shape>
            </v:group>
            <v:group style="position:absolute;left:5412;top:6441;width:2296;height:2" coordorigin="5412,6441" coordsize="2296,2">
              <v:shape style="position:absolute;left:5412;top:6441;width:2296;height:2" coordorigin="5412,6441" coordsize="2296,0" path="m5412,6441l7707,6441e" filled="false" stroked="true" strokeweight=".72pt" strokecolor="#000000">
                <v:path arrowok="t"/>
              </v:shape>
            </v:group>
            <v:group style="position:absolute;left:7707;top:6441;width:15;height:2" coordorigin="7707,6441" coordsize="15,2">
              <v:shape style="position:absolute;left:7707;top:6441;width:15;height:2" coordorigin="7707,6441" coordsize="15,0" path="m7707,6441l7721,6441e" filled="false" stroked="true" strokeweight=".72pt" strokecolor="#000000">
                <v:path arrowok="t"/>
              </v:shape>
            </v:group>
            <v:group style="position:absolute;left:7721;top:6441;width:1936;height:2" coordorigin="7721,6441" coordsize="1936,2">
              <v:shape style="position:absolute;left:7721;top:6441;width:1936;height:2" coordorigin="7721,6441" coordsize="1936,0" path="m7721,6441l9657,6441e" filled="false" stroked="true" strokeweight=".72pt" strokecolor="#000000">
                <v:path arrowok="t"/>
              </v:shape>
            </v:group>
            <w10:wrap type="none"/>
          </v:group>
        </w:pict>
      </w:r>
      <w:r>
        <w:rPr/>
        <w:pict>
          <v:group style="position:absolute;margin-left:56.304001pt;margin-top:395.399994pt;width:426.9pt;height:.75pt;mso-position-horizontal-relative:page;mso-position-vertical-relative:page;z-index:-1169968" coordorigin="1126,7908" coordsize="8538,15">
            <v:group style="position:absolute;left:1133;top:7915;width:4264;height:2" coordorigin="1133,7915" coordsize="4264,2">
              <v:shape style="position:absolute;left:1133;top:7915;width:4264;height:2" coordorigin="1133,7915" coordsize="4264,0" path="m1133,7915l5397,7915e" filled="false" stroked="true" strokeweight=".72pt" strokecolor="#000000">
                <v:path arrowok="t"/>
              </v:shape>
            </v:group>
            <v:group style="position:absolute;left:5397;top:7915;width:15;height:2" coordorigin="5397,7915" coordsize="15,2">
              <v:shape style="position:absolute;left:5397;top:7915;width:15;height:2" coordorigin="5397,7915" coordsize="15,0" path="m5397,7915l5412,7915e" filled="false" stroked="true" strokeweight=".72pt" strokecolor="#000000">
                <v:path arrowok="t"/>
              </v:shape>
            </v:group>
            <v:group style="position:absolute;left:5412;top:7915;width:2296;height:2" coordorigin="5412,7915" coordsize="2296,2">
              <v:shape style="position:absolute;left:5412;top:7915;width:2296;height:2" coordorigin="5412,7915" coordsize="2296,0" path="m5412,7915l7707,7915e" filled="false" stroked="true" strokeweight=".72pt" strokecolor="#000000">
                <v:path arrowok="t"/>
              </v:shape>
            </v:group>
            <v:group style="position:absolute;left:7707;top:7915;width:15;height:2" coordorigin="7707,7915" coordsize="15,2">
              <v:shape style="position:absolute;left:7707;top:7915;width:15;height:2" coordorigin="7707,7915" coordsize="15,0" path="m7707,7915l7721,7915e" filled="false" stroked="true" strokeweight=".72pt" strokecolor="#000000">
                <v:path arrowok="t"/>
              </v:shape>
            </v:group>
            <v:group style="position:absolute;left:7721;top:7915;width:1936;height:2" coordorigin="7721,7915" coordsize="1936,2">
              <v:shape style="position:absolute;left:7721;top:7915;width:1936;height:2" coordorigin="7721,7915" coordsize="1936,0" path="m7721,7915l9657,7915e" filled="false" stroked="true" strokeweight=".72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tbl>
      <w:tblPr>
        <w:tblW w:w="0" w:type="auto"/>
        <w:jc w:val="left"/>
        <w:tblInd w:w="1233" w:type="dxa"/>
        <w:tblLayout w:type="fixed"/>
        <w:tblCellMar>
          <w:top w:w="0" w:type="dxa"/>
          <w:left w:w="0" w:type="dxa"/>
          <w:bottom w:w="0" w:type="dxa"/>
          <w:right w:w="0" w:type="dxa"/>
        </w:tblCellMar>
        <w:tblLook w:val="01E0"/>
      </w:tblPr>
      <w:tblGrid>
        <w:gridCol w:w="3143"/>
        <w:gridCol w:w="2641"/>
        <w:gridCol w:w="1618"/>
      </w:tblGrid>
      <w:tr>
        <w:trPr>
          <w:trHeight w:val="970" w:hRule="exact"/>
        </w:trPr>
        <w:tc>
          <w:tcPr>
            <w:tcW w:w="3143" w:type="dxa"/>
            <w:tcBorders>
              <w:top w:val="nil" w:sz="6" w:space="0" w:color="auto"/>
              <w:left w:val="nil" w:sz="6" w:space="0" w:color="auto"/>
              <w:bottom w:val="nil" w:sz="6" w:space="0" w:color="auto"/>
              <w:right w:val="nil" w:sz="6" w:space="0" w:color="auto"/>
            </w:tcBorders>
          </w:tcPr>
          <w:p>
            <w:pPr>
              <w:pStyle w:val="TableParagraph"/>
              <w:spacing w:line="316" w:lineRule="auto" w:before="27"/>
              <w:ind w:left="200" w:right="958" w:firstLine="537"/>
              <w:jc w:val="left"/>
              <w:rPr>
                <w:rFonts w:ascii="宋体" w:hAnsi="宋体" w:cs="宋体" w:eastAsia="宋体" w:hint="default"/>
                <w:sz w:val="18"/>
                <w:szCs w:val="18"/>
              </w:rPr>
            </w:pPr>
            <w:r>
              <w:rPr>
                <w:rFonts w:ascii="宋体" w:hAnsi="宋体" w:cs="宋体" w:eastAsia="宋体" w:hint="default"/>
                <w:sz w:val="18"/>
                <w:szCs w:val="18"/>
              </w:rPr>
              <w:t>中国·北京</w:t>
            </w:r>
            <w:r>
              <w:rPr>
                <w:rFonts w:ascii="宋体" w:hAnsi="宋体" w:cs="宋体" w:eastAsia="宋体" w:hint="default"/>
                <w:w w:val="101"/>
                <w:sz w:val="18"/>
                <w:szCs w:val="18"/>
              </w:rPr>
              <w:t> </w:t>
            </w:r>
            <w:r>
              <w:rPr>
                <w:rFonts w:ascii="宋体" w:hAnsi="宋体" w:cs="宋体" w:eastAsia="宋体" w:hint="default"/>
                <w:spacing w:val="-3"/>
                <w:sz w:val="18"/>
                <w:szCs w:val="18"/>
              </w:rPr>
              <w:t>二〇二〇年四月二十七日</w:t>
            </w:r>
          </w:p>
        </w:tc>
        <w:tc>
          <w:tcPr>
            <w:tcW w:w="2641"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pacing w:val="-3"/>
                <w:sz w:val="18"/>
                <w:szCs w:val="18"/>
              </w:rPr>
              <w:t>中国注册会计师</w:t>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pacing w:val="-3"/>
                <w:sz w:val="18"/>
                <w:szCs w:val="18"/>
              </w:rPr>
              <w:t>（项目合伙人</w:t>
            </w:r>
            <w:r>
              <w:rPr>
                <w:rFonts w:ascii="宋体" w:hAnsi="宋体" w:cs="宋体" w:eastAsia="宋体" w:hint="default"/>
                <w:spacing w:val="-3"/>
                <w:sz w:val="18"/>
                <w:szCs w:val="18"/>
              </w:rPr>
              <w:t>):</w:t>
            </w:r>
            <w:r>
              <w:rPr>
                <w:rFonts w:ascii="宋体" w:hAnsi="宋体" w:cs="宋体" w:eastAsia="宋体" w:hint="default"/>
                <w:sz w:val="18"/>
                <w:szCs w:val="18"/>
              </w:rPr>
            </w:r>
          </w:p>
        </w:tc>
        <w:tc>
          <w:tcPr>
            <w:tcW w:w="1618"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屈先富</w:t>
            </w:r>
          </w:p>
        </w:tc>
      </w:tr>
      <w:tr>
        <w:trPr>
          <w:trHeight w:val="504" w:hRule="exact"/>
        </w:trPr>
        <w:tc>
          <w:tcPr>
            <w:tcW w:w="3143" w:type="dxa"/>
            <w:tcBorders>
              <w:top w:val="nil" w:sz="6" w:space="0" w:color="auto"/>
              <w:left w:val="nil" w:sz="6" w:space="0" w:color="auto"/>
              <w:bottom w:val="nil" w:sz="6" w:space="0" w:color="auto"/>
              <w:right w:val="nil" w:sz="6" w:space="0" w:color="auto"/>
            </w:tcBorders>
          </w:tcPr>
          <w:p>
            <w:pPr/>
          </w:p>
        </w:tc>
        <w:tc>
          <w:tcPr>
            <w:tcW w:w="2641"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pacing w:val="-3"/>
                <w:sz w:val="18"/>
                <w:szCs w:val="18"/>
              </w:rPr>
              <w:t>中国注册会计师：</w:t>
            </w:r>
          </w:p>
        </w:tc>
        <w:tc>
          <w:tcPr>
            <w:tcW w:w="161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唐亚波</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Heading2"/>
        <w:spacing w:line="240" w:lineRule="auto" w:before="26"/>
        <w:ind w:right="0"/>
        <w:jc w:val="left"/>
        <w:rPr>
          <w:b w:val="0"/>
          <w:bCs w:val="0"/>
        </w:rPr>
      </w:pPr>
      <w:bookmarkStart w:name="二、财务报表" w:id="166"/>
      <w:bookmarkEnd w:id="166"/>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67"/>
      <w:bookmarkEnd w:id="16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3"/>
        </w:rPr>
        <w:t>编制单位：深圳市中装建设集团股份有限公司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3" w:equalWidth="0">
            <w:col w:w="3719" w:space="358"/>
            <w:col w:w="1602" w:space="3243"/>
            <w:col w:w="1968"/>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1,370,803,641.22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1,086,445,701.82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40,922,931.79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47,742,808.90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3,555,003,768.56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2,789,106,942.22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28,247,547.77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56,608,452.65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29,200,384.54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96,546,161.70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73,262,386.57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239,276,682.90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189,239,181.27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9,935,214.60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147,906.49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5,397,344,401.19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4,215,145,311.81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2,494,700.00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76,464,974.52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63,040,274.84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2,494,700.00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143,738,225.86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153,550,996.42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113,539,461.80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12,853,407.10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299,943,480.65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266,132,403.68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3,824,882.75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144,882.75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1,257,721.33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1,307,868.31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3,144,356.53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1,291,902.38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23,346,259.98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26,336,243.19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667,754,063.42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527,152,678.67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6,065,098,464.61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4,742,297,990.48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1,212,614,993.68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1,310,000,000.00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167,864,461.84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165,375,360.83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1,014,984,926.09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588,135,857.55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172,402,076.58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81,687,719.55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23,363,117.69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14,244,319.10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314,183,837.63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272,550,950.98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53,966,115.03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22,323,313.92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139,199.10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66,692,306.08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3,027,071,834.62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2,464,317,521.93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35,959,255.17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12,494,992.08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3,216,471.60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3,990,760.17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4,331,389.25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149,945,007.42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107,047,860.85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3,177,016,842.04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2,571,365,382.78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683,316,991.00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10,742,390.35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1,082,103,453.93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660,660,373.06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24,463,894.81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-37,759.00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-29,166.27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122,595,231.34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99,116,494.80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1,018,835,029.94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812,704,656.20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2,893,091,442.75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2,172,452,357.79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-5,009,820.18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-1,519,750.09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2,888,081,622.57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2,170,932,607.70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6,065,098,464.61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4,742,297,990.48</w:t>
            </w:r>
          </w:p>
        </w:tc>
      </w:tr>
    </w:tbl>
    <w:p>
      <w:pPr>
        <w:spacing w:line="240" w:lineRule="auto" w:before="2"/>
        <w:rPr>
          <w:rFonts w:ascii="Times New Roman" w:hAnsi="Times New Roman" w:cs="Times New Roman" w:eastAsia="Times New Roman" w:hint="default"/>
          <w:sz w:val="23"/>
          <w:szCs w:val="23"/>
        </w:rPr>
      </w:pPr>
    </w:p>
    <w:p>
      <w:pPr>
        <w:pStyle w:val="BodyText"/>
        <w:tabs>
          <w:tab w:pos="3332" w:val="left" w:leader="none"/>
          <w:tab w:pos="7567" w:val="left" w:leader="none"/>
        </w:tabs>
        <w:spacing w:line="240" w:lineRule="auto" w:before="46"/>
        <w:ind w:left="0" w:right="1218"/>
        <w:jc w:val="right"/>
      </w:pPr>
      <w:r>
        <w:rPr>
          <w:spacing w:val="-2"/>
        </w:rPr>
        <w:t>法定代表人：庄重</w:t>
        <w:tab/>
      </w:r>
      <w:r>
        <w:rPr>
          <w:spacing w:val="-3"/>
        </w:rPr>
        <w:t>主管会计工作负责人：曾凡伟</w:t>
        <w:tab/>
        <w:t>会计机构负责人：房新芬</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8"/>
      <w:bookmarkEnd w:id="16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1,357,291,343.63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1,063,099,143.33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40,922,931.79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47,742,808.90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3,471,089,079.42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2,707,175,729.61</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28,168,687.84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22,995,026.66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27,048,079.04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371,968,825.27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138,712,254.78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45"/>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44"/>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219,181,522.96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176,859,091.55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5,511,617,417.57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4,160,637,107.21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2,494,700.00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231,615,343.92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214,975,815.26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2,494,700.00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135,511,930.40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144,679,501.58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196,636,244.86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197,972,231.68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1,066,887.39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1,307,868.31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3,144,356.53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1,291,902.38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802,684.91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3,792,668.12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571,272,148.01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566,514,687.33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6,082,889,565.58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4,727,151,794.54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1,212,614,993.68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1,310,000,000.00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167,864,461.84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165,375,360.83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1,047,438,039.36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548,560,374.34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172,402,076.58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80,917,219.40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21,593,051.95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12,657,371.63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304,704,287.26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265,004,904.90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68,968,904.50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65,754,770.25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139,199.10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66,692,306.08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3,063,278,121.25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2,458,270,001.35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35,959,255.17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12,494,992.08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3,216,471.60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3,990,760.17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4,331,389.25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149,945,007.42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107,047,860.85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3,213,223,128.67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2,565,317,862.20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683,316,991.00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10,742,390.35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1,082,103,655.94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660,654,003.33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24,463,894.81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122,595,231.34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99,116,494.80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995,372,063.09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802,063,434.21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2,869,666,436.91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2,161,833,932.34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6,082,889,565.58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4,727,151,794.54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9"/>
      <w:bookmarkEnd w:id="16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4,859,107,862.49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4,145,695,271.65</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4,859,107,862.49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4,145,695,271.65</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4,459,119,606.17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3,790,487,137.87</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4,019,530,007.49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3,541,342,194.42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29,294,091.78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26,831,218.11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46,374,647.51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39,300,528.18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120,538,867.30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99,023,178.29</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151,820,097.09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11,952,402.67</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91,561,895.00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72,037,616.20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22"/>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80,771,070.98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73,872,983.88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6,131,738.80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6,806,579.69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3,507,460.72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2,511,904.72</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21,052,626.16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13,448,874.01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9,924,699.68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7,585,359.56</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62"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6"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62"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-110,869,095.96</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-1,629,714.99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-118,699,290.66</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-4,228.63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三、营业利润（亏损以“－”号填列）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312,049,532.25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252,465,393.22</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715,289.38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174,092.52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14,436,917.41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7,149,778.25</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298,327,904.22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245,489,707.49</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55,200,608.27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80,411,433.43</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五、净利润（净亏损以“－”号填列）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243,127,295.95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165,078,274.06</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243,127,295.95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165,078,274.06</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247,609,110.28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167,090,740.33</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-4,481,814.33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-2,012,466.27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-16,848.49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-59,498.60</w:t>
            </w: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w:t>
            </w:r>
            <w:r>
              <w:rPr>
                <w:rFonts w:ascii="宋体" w:hAnsi="宋体" w:cs="宋体" w:eastAsia="宋体" w:hint="default"/>
                <w:w w:val="101"/>
                <w:sz w:val="18"/>
                <w:szCs w:val="18"/>
              </w:rPr>
              <w:t> </w:t>
            </w:r>
            <w:r>
              <w:rPr>
                <w:rFonts w:ascii="宋体" w:hAnsi="宋体" w:cs="宋体" w:eastAsia="宋体" w:hint="default"/>
                <w:sz w:val="18"/>
                <w:szCs w:val="18"/>
              </w:rPr>
              <w:t>益的税后净额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-8,592.73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-30,344.28</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36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-8,592.73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-30,344.28</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-8,592.73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-30,344.28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-8,255.76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-29,154.32</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243,110,447.46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165,018,775.46</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62"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247,600,517.55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167,060,396.05</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-4,490,070.09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-2,041,620.59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0.28</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0.28</w:t>
            </w:r>
          </w:p>
        </w:tc>
      </w:tr>
    </w:tbl>
    <w:p>
      <w:pPr>
        <w:pStyle w:val="BodyText"/>
        <w:tabs>
          <w:tab w:pos="3445" w:val="left" w:leader="none"/>
          <w:tab w:pos="7680" w:val="left" w:leader="none"/>
        </w:tabs>
        <w:spacing w:line="592" w:lineRule="auto" w:before="53"/>
        <w:ind w:right="1218"/>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4"/>
        </w:rPr>
        <w:t> </w:t>
      </w:r>
      <w:r>
        <w:rPr>
          <w:spacing w:val="-2"/>
        </w:rPr>
        <w:t>法定代表人：庄重</w:t>
        <w:tab/>
      </w:r>
      <w:r>
        <w:rPr>
          <w:spacing w:val="-3"/>
        </w:rPr>
        <w:t>主管会计工作负责人：曾凡伟</w:t>
        <w:tab/>
        <w:t>会计机构负责人：房新芬</w:t>
      </w:r>
    </w:p>
    <w:p>
      <w:pPr>
        <w:spacing w:after="0" w:line="592" w:lineRule="auto"/>
        <w:jc w:val="left"/>
        <w:sectPr>
          <w:footerReference w:type="default" r:id="rId22"/>
          <w:pgSz w:w="11910" w:h="16840"/>
          <w:pgMar w:footer="1022" w:header="906"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4、母公司利润表" w:id="170"/>
      <w:bookmarkEnd w:id="17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4,761,335,260.50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4,010,655,165.80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3,944,846,045.71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3,428,269,867.17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28,339,729.97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25,838,546.96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45,054,017.98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37,509,437.37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101,032,927.97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85,752,873.04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147,268,508.14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11,952,402.67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91,515,604.75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72,064,107.38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84"/>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80,771,070.98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73,872,983.88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84"/>
              <w:jc w:val="right"/>
              <w:rPr>
                <w:rFonts w:ascii="宋体" w:hAnsi="宋体" w:cs="宋体" w:eastAsia="宋体" w:hint="default"/>
                <w:sz w:val="18"/>
                <w:szCs w:val="18"/>
              </w:rPr>
            </w:pPr>
            <w:r>
              <w:rPr>
                <w:rFonts w:ascii="宋体" w:hAnsi="宋体" w:cs="宋体" w:eastAsia="宋体" w:hint="default"/>
                <w:spacing w:val="-2"/>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6,023,314.79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6,753,680.51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2,636,656.42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2,498,086.14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21,057,327.04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3"/>
                <w:sz w:val="18"/>
              </w:rPr>
              <w:t>12,154,111.85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9,924,699.68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7,585,359.56</w:t>
            </w: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84"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信用减值损失（损失以“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-123,728,140.81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-1,629,714.99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2"/>
                <w:sz w:val="18"/>
              </w:rPr>
              <w:t>-117,172,611.32</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资产处置收益（损失以“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10,486.00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二、营业利润（亏损以“－”号填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301,614,553.64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246,758,003.88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670,889.30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171,471.16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14,433,866.81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7,057,952.89</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287,851,576.13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239,871,522.15</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022" w:header="906" w:top="1100" w:bottom="1220" w:left="1020" w:right="0"/>
          <w:pgNumType w:start="1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53,064,210.71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78,354,829.55</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四、净利润（净亏损以“－”号填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234,787,365.42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161,516,692.60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234,787,365.42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161,516,692.60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w:t>
            </w:r>
            <w:r>
              <w:rPr>
                <w:rFonts w:ascii="宋体" w:hAnsi="宋体" w:cs="宋体" w:eastAsia="宋体" w:hint="default"/>
                <w:w w:val="101"/>
                <w:sz w:val="18"/>
                <w:szCs w:val="18"/>
              </w:rPr>
              <w:t> </w:t>
            </w:r>
            <w:r>
              <w:rPr>
                <w:rFonts w:ascii="宋体" w:hAnsi="宋体" w:cs="宋体" w:eastAsia="宋体" w:hint="default"/>
                <w:spacing w:val="-3"/>
                <w:sz w:val="18"/>
                <w:szCs w:val="18"/>
              </w:rPr>
              <w:t>的其他综合收益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w:t>
            </w:r>
            <w:r>
              <w:rPr>
                <w:rFonts w:ascii="宋体" w:hAnsi="宋体" w:cs="宋体" w:eastAsia="宋体" w:hint="default"/>
                <w:w w:val="101"/>
                <w:sz w:val="18"/>
                <w:szCs w:val="18"/>
              </w:rPr>
              <w:t> </w:t>
            </w:r>
            <w:r>
              <w:rPr>
                <w:rFonts w:ascii="宋体" w:hAnsi="宋体" w:cs="宋体" w:eastAsia="宋体" w:hint="default"/>
                <w:spacing w:val="-3"/>
                <w:sz w:val="18"/>
                <w:szCs w:val="18"/>
              </w:rPr>
              <w:t>允价值变动损益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w:t>
            </w:r>
            <w:r>
              <w:rPr>
                <w:rFonts w:ascii="宋体" w:hAnsi="宋体" w:cs="宋体" w:eastAsia="宋体" w:hint="default"/>
                <w:w w:val="101"/>
                <w:sz w:val="18"/>
                <w:szCs w:val="18"/>
              </w:rPr>
              <w:t> </w:t>
            </w:r>
            <w:r>
              <w:rPr>
                <w:rFonts w:ascii="宋体" w:hAnsi="宋体" w:cs="宋体" w:eastAsia="宋体" w:hint="default"/>
                <w:spacing w:val="-3"/>
                <w:sz w:val="18"/>
                <w:szCs w:val="18"/>
              </w:rPr>
              <w:t>其他综合收益的金额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w:t>
            </w:r>
            <w:r>
              <w:rPr>
                <w:rFonts w:ascii="宋体" w:hAnsi="宋体" w:cs="宋体" w:eastAsia="宋体" w:hint="default"/>
                <w:w w:val="101"/>
                <w:sz w:val="18"/>
                <w:szCs w:val="18"/>
              </w:rPr>
              <w:t> </w:t>
            </w:r>
            <w:r>
              <w:rPr>
                <w:rFonts w:ascii="宋体" w:hAnsi="宋体" w:cs="宋体" w:eastAsia="宋体" w:hint="default"/>
                <w:spacing w:val="-3"/>
                <w:sz w:val="18"/>
                <w:szCs w:val="18"/>
              </w:rPr>
              <w:t>类为可供出售金融资产损益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外币财务报表折算差</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234,787,365.42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161,516,692.60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7"/>
              <w:jc w:val="righ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867"/>
              <w:jc w:val="righ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71"/>
      <w:bookmarkEnd w:id="17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4,377,264,141.62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3,871,139,777.23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16,786,273.06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9,488,661.18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4,394,050,414.68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3,880,628,438.41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3,814,136,544.73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3,753,029,199.71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123,013,112.49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99,605,056.10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166,132,853.90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140,732,737.97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224,789,941.93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132,767,981.28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4,328,072,453.05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4,126,134,975.06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65,977,961.63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-245,506,536.65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9,922,947.00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87,378.64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1,996,968,244.72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885,863,534.34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1,996,968,244.72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895,873,859.98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107,423,471.40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246,071,526.56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17,494,700.00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31,320,000.00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1,985,899,800.00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2,128,143,271.40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1,143,566,226.56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-131,175,026.68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-247,692,366.58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539,200,000.00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w:t>
            </w:r>
            <w:r>
              <w:rPr>
                <w:rFonts w:ascii="宋体" w:hAnsi="宋体" w:cs="宋体" w:eastAsia="宋体" w:hint="default"/>
                <w:w w:val="101"/>
                <w:sz w:val="18"/>
                <w:szCs w:val="18"/>
              </w:rPr>
              <w:t> </w:t>
            </w:r>
            <w:r>
              <w:rPr>
                <w:rFonts w:ascii="宋体" w:hAnsi="宋体" w:cs="宋体" w:eastAsia="宋体" w:hint="default"/>
                <w:sz w:val="18"/>
                <w:szCs w:val="18"/>
              </w:rPr>
              <w:t>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1,652,614,993.68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1,590,000,000.00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2,191,814,993.68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1,591,000,000.00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1,761,000,000.00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1,240,500,000.00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98,631,871.88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103,872,983.88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w:t>
            </w:r>
            <w:r>
              <w:rPr>
                <w:rFonts w:ascii="宋体" w:hAnsi="宋体" w:cs="宋体" w:eastAsia="宋体" w:hint="default"/>
                <w:w w:val="101"/>
                <w:sz w:val="18"/>
                <w:szCs w:val="18"/>
              </w:rPr>
              <w:t> </w:t>
            </w:r>
            <w:r>
              <w:rPr>
                <w:rFonts w:ascii="宋体" w:hAnsi="宋体" w:cs="宋体" w:eastAsia="宋体" w:hint="default"/>
                <w:sz w:val="18"/>
                <w:szCs w:val="18"/>
              </w:rPr>
              <w:t>的股利、利润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1,859,631,871.88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1,345,262,983.88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332,183,121.80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245,737,016.12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-126,619.11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12,764.72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266,859,437.64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-247,449,122.39</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1,006,921,932.12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1,254,371,054.51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1,273,781,369.76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1,006,921,932.12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72"/>
      <w:bookmarkEnd w:id="17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4,276,795,749.19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3,748,104,447.44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8,990,231.43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9,419,322.06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4,285,785,980.62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3,757,523,769.50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3,608,367,380.20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3,632,707,228.49</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112,652,828.37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91,101,093.81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162,086,672.28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133,936,129.52</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355,285,269.40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193,123,386.90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4,238,392,150.25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4,050,867,838.72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47,393,830.37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-293,344,069.22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9,922,947.00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1,996,968,244.72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885,863,534.34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1,996,968,244.72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895,786,481.34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1,000,604.06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211,370,028.32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7,180,000.00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17,494,700.00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2,090,248,082.58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2,098,428,686.64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1,108,864,728.32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-101,460,441.92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-213,078,246.98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538,200,000.00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1,652,614,993.68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1,590,000,000.00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2,190,814,993.68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1,590,000,000.00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1,761,000,000.00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1,240,500,000.00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98,631,871.88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103,872,983.88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1,859,631,871.88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1,345,262,983.88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331,183,121.80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244,737,016.12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3,163.29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12,764.72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277,119,673.54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-261,672,535.36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983,575,373.63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1,245,247,908.99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35" w:right="0"/>
              <w:jc w:val="left"/>
              <w:rPr>
                <w:rFonts w:ascii="Times New Roman" w:hAnsi="Times New Roman" w:cs="Times New Roman" w:eastAsia="Times New Roman" w:hint="default"/>
                <w:sz w:val="18"/>
                <w:szCs w:val="18"/>
              </w:rPr>
            </w:pPr>
            <w:r>
              <w:rPr>
                <w:rFonts w:ascii="Times New Roman"/>
                <w:sz w:val="18"/>
              </w:rPr>
              <w:t>1,260,695,047.17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5" w:right="0"/>
              <w:jc w:val="left"/>
              <w:rPr>
                <w:rFonts w:ascii="Times New Roman" w:hAnsi="Times New Roman" w:cs="Times New Roman" w:eastAsia="Times New Roman" w:hint="default"/>
                <w:sz w:val="18"/>
                <w:szCs w:val="18"/>
              </w:rPr>
            </w:pPr>
            <w:r>
              <w:rPr>
                <w:rFonts w:ascii="Times New Roman"/>
                <w:sz w:val="18"/>
              </w:rPr>
              <w:t>983,575,373.63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7、合并所有者权益变动表" w:id="173"/>
      <w:bookmarkEnd w:id="17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1253"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110" w:right="98"/>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53"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00" w:right="10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10" w:right="98"/>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10"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10" w:right="99"/>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027"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4" w:right="137"/>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3" w:right="132"/>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99,1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812,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656.</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2,35</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7.79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7.70</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firstLine="360"/>
              <w:jc w:val="left"/>
              <w:rPr>
                <w:rFonts w:ascii="宋体" w:hAnsi="宋体" w:cs="宋体" w:eastAsia="宋体" w:hint="default"/>
                <w:sz w:val="18"/>
                <w:szCs w:val="18"/>
              </w:rPr>
            </w:pPr>
            <w:r>
              <w:rPr>
                <w:rFonts w:ascii="宋体" w:hAnsi="宋体" w:cs="宋体" w:eastAsia="宋体" w:hint="default"/>
                <w:spacing w:val="-13"/>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33"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33"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1"/>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99,1</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812,</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656.</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20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2,35</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7.79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19,7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2,60</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7.70</w:t>
            </w: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94"/>
              <w:jc w:val="both"/>
              <w:rPr>
                <w:rFonts w:ascii="宋体" w:hAnsi="宋体" w:cs="宋体" w:eastAsia="宋体" w:hint="default"/>
                <w:sz w:val="18"/>
                <w:szCs w:val="18"/>
              </w:rPr>
            </w:pPr>
            <w:r>
              <w:rPr>
                <w:rFonts w:ascii="宋体" w:hAnsi="宋体" w:cs="宋体" w:eastAsia="宋体" w:hint="default"/>
                <w:spacing w:val="-9"/>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10"/>
              <w:ind w:left="182" w:right="0"/>
              <w:jc w:val="left"/>
              <w:rPr>
                <w:rFonts w:ascii="Times New Roman" w:hAnsi="Times New Roman" w:cs="Times New Roman" w:eastAsia="Times New Roman" w:hint="default"/>
                <w:sz w:val="18"/>
                <w:szCs w:val="18"/>
              </w:rPr>
            </w:pPr>
            <w:r>
              <w:rPr>
                <w:rFonts w:ascii="Times New Roman"/>
                <w:sz w:val="18"/>
              </w:rPr>
              <w:t>35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443,</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080.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92.7</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720,</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639,</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084.</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014.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87</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05" w:right="94"/>
              <w:jc w:val="left"/>
              <w:rPr>
                <w:rFonts w:ascii="宋体" w:hAnsi="宋体" w:cs="宋体" w:eastAsia="宋体" w:hint="default"/>
                <w:sz w:val="18"/>
                <w:szCs w:val="18"/>
              </w:rPr>
            </w:pPr>
            <w:r>
              <w:rPr>
                <w:rFonts w:ascii="宋体" w:hAnsi="宋体" w:cs="宋体" w:eastAsia="宋体" w:hint="default"/>
                <w:spacing w:val="-9"/>
                <w:sz w:val="18"/>
                <w:szCs w:val="18"/>
              </w:rPr>
              <w:t>（一）综合收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-8,5</w:t>
            </w:r>
          </w:p>
          <w:p>
            <w:pPr>
              <w:pStyle w:val="TableParagraph"/>
              <w:spacing w:line="240" w:lineRule="auto" w:before="101"/>
              <w:ind w:left="153" w:right="0"/>
              <w:jc w:val="left"/>
              <w:rPr>
                <w:rFonts w:ascii="Times New Roman" w:hAnsi="Times New Roman" w:cs="Times New Roman" w:eastAsia="Times New Roman" w:hint="default"/>
                <w:sz w:val="18"/>
                <w:szCs w:val="18"/>
              </w:rPr>
            </w:pPr>
            <w:r>
              <w:rPr>
                <w:rFonts w:ascii="Times New Roman"/>
                <w:sz w:val="18"/>
              </w:rPr>
              <w:t>92.7</w:t>
            </w:r>
          </w:p>
          <w:p>
            <w:pPr>
              <w:pStyle w:val="TableParagraph"/>
              <w:spacing w:line="240" w:lineRule="auto" w:before="109"/>
              <w:ind w:left="278"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1"/>
              <w:ind w:left="59" w:right="0"/>
              <w:jc w:val="center"/>
              <w:rPr>
                <w:rFonts w:ascii="Times New Roman" w:hAnsi="Times New Roman" w:cs="Times New Roman" w:eastAsia="Times New Roman" w:hint="default"/>
                <w:sz w:val="18"/>
                <w:szCs w:val="18"/>
              </w:rPr>
            </w:pPr>
            <w:r>
              <w:rPr>
                <w:rFonts w:ascii="Times New Roman"/>
                <w:sz w:val="18"/>
              </w:rPr>
              <w:t>609,</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pacing w:val="-3"/>
                <w:sz w:val="18"/>
              </w:rPr>
              <w:t>110.</w:t>
            </w:r>
          </w:p>
          <w:p>
            <w:pPr>
              <w:pStyle w:val="TableParagraph"/>
              <w:spacing w:line="240" w:lineRule="auto" w:before="109"/>
              <w:ind w:left="200" w:right="0"/>
              <w:jc w:val="center"/>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1"/>
              <w:ind w:left="54"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517.</w:t>
            </w:r>
          </w:p>
          <w:p>
            <w:pPr>
              <w:pStyle w:val="TableParagraph"/>
              <w:spacing w:line="240" w:lineRule="auto" w:before="109"/>
              <w:ind w:left="196" w:right="0"/>
              <w:jc w:val="center"/>
              <w:rPr>
                <w:rFonts w:ascii="Times New Roman" w:hAnsi="Times New Roman" w:cs="Times New Roman" w:eastAsia="Times New Roman" w:hint="default"/>
                <w:sz w:val="18"/>
                <w:szCs w:val="18"/>
              </w:rPr>
            </w:pPr>
            <w:r>
              <w:rPr>
                <w:rFonts w:ascii="Times New Roman"/>
                <w:sz w:val="18"/>
              </w:rPr>
              <w:t>55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-4,4</w:t>
            </w:r>
          </w:p>
          <w:p>
            <w:pPr>
              <w:pStyle w:val="TableParagraph"/>
              <w:spacing w:line="240" w:lineRule="auto" w:before="101"/>
              <w:ind w:left="158"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9"/>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1"/>
              <w:ind w:left="60" w:right="0"/>
              <w:jc w:val="center"/>
              <w:rPr>
                <w:rFonts w:ascii="Times New Roman" w:hAnsi="Times New Roman" w:cs="Times New Roman" w:eastAsia="Times New Roman" w:hint="default"/>
                <w:sz w:val="18"/>
                <w:szCs w:val="18"/>
              </w:rPr>
            </w:pPr>
            <w:r>
              <w:rPr>
                <w:rFonts w:ascii="Times New Roman"/>
                <w:spacing w:val="-3"/>
                <w:sz w:val="18"/>
              </w:rPr>
              <w:t>110,</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before="109"/>
              <w:ind w:left="192" w:right="0"/>
              <w:jc w:val="center"/>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94"/>
              <w:jc w:val="left"/>
              <w:rPr>
                <w:rFonts w:ascii="宋体" w:hAnsi="宋体" w:cs="宋体" w:eastAsia="宋体" w:hint="default"/>
                <w:sz w:val="18"/>
                <w:szCs w:val="18"/>
              </w:rPr>
            </w:pPr>
            <w:r>
              <w:rPr>
                <w:rFonts w:ascii="宋体" w:hAnsi="宋体" w:cs="宋体" w:eastAsia="宋体" w:hint="default"/>
                <w:spacing w:val="-9"/>
                <w:sz w:val="18"/>
                <w:szCs w:val="18"/>
              </w:rPr>
              <w:t>（二）所有者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0"/>
              <w:ind w:left="182"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10"/>
              <w:ind w:left="182" w:right="0"/>
              <w:jc w:val="left"/>
              <w:rPr>
                <w:rFonts w:ascii="Times New Roman" w:hAnsi="Times New Roman" w:cs="Times New Roman" w:eastAsia="Times New Roman" w:hint="default"/>
                <w:sz w:val="18"/>
                <w:szCs w:val="18"/>
              </w:rPr>
            </w:pPr>
            <w:r>
              <w:rPr>
                <w:rFonts w:ascii="Times New Roman"/>
                <w:sz w:val="18"/>
              </w:rPr>
              <w:t>35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421,</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443,</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080.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491,</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038,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492,</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038,</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567.</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41</w:t>
            </w:r>
          </w:p>
        </w:tc>
      </w:tr>
      <w:tr>
        <w:trPr>
          <w:trHeight w:val="164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05"/>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83,</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,99</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58,8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96.1</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96.1</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0"/>
              <w:ind w:left="182"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10"/>
              <w:ind w:left="182" w:right="0"/>
              <w:jc w:val="left"/>
              <w:rPr>
                <w:rFonts w:ascii="Times New Roman" w:hAnsi="Times New Roman" w:cs="Times New Roman" w:eastAsia="Times New Roman" w:hint="default"/>
                <w:sz w:val="18"/>
                <w:szCs w:val="18"/>
              </w:rPr>
            </w:pPr>
            <w:r>
              <w:rPr>
                <w:rFonts w:ascii="Times New Roman"/>
                <w:sz w:val="18"/>
              </w:rPr>
              <w:t>35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416,</w:t>
            </w:r>
          </w:p>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563,</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72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pacing w:val="-3"/>
                <w:sz w:val="18"/>
              </w:rPr>
              <w:t>511.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pacing w:val="-3"/>
                <w:sz w:val="18"/>
              </w:rPr>
              <w:t>511.</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07</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 w:right="0"/>
              <w:jc w:val="lef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1.89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1.89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4,88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1.89</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10"/>
              <w:ind w:left="269"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10"/>
              <w:ind w:left="278"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-6,5</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71.7</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3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94"/>
              <w:jc w:val="left"/>
              <w:rPr>
                <w:rFonts w:ascii="宋体" w:hAnsi="宋体" w:cs="宋体" w:eastAsia="宋体" w:hint="default"/>
                <w:sz w:val="18"/>
                <w:szCs w:val="18"/>
              </w:rPr>
            </w:pPr>
            <w:r>
              <w:rPr>
                <w:rFonts w:ascii="宋体" w:hAnsi="宋体" w:cs="宋体" w:eastAsia="宋体" w:hint="default"/>
                <w:spacing w:val="-9"/>
                <w:sz w:val="18"/>
                <w:szCs w:val="18"/>
              </w:rPr>
              <w:t>（三）利润分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2" w:right="0"/>
              <w:jc w:val="center"/>
              <w:rPr>
                <w:rFonts w:ascii="Times New Roman" w:hAnsi="Times New Roman" w:cs="Times New Roman" w:eastAsia="Times New Roman" w:hint="default"/>
                <w:sz w:val="18"/>
                <w:szCs w:val="18"/>
              </w:rPr>
            </w:pPr>
            <w:r>
              <w:rPr>
                <w:rFonts w:ascii="Times New Roman"/>
                <w:sz w:val="18"/>
              </w:rPr>
              <w:t>-41,</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736.</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00</w:t>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2" w:right="0"/>
              <w:jc w:val="center"/>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478,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736.</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54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4" w:lineRule="auto" w:before="58"/>
              <w:ind w:left="105" w:right="94"/>
              <w:jc w:val="left"/>
              <w:rPr>
                <w:rFonts w:ascii="宋体" w:hAnsi="宋体" w:cs="宋体" w:eastAsia="宋体" w:hint="default"/>
                <w:sz w:val="18"/>
                <w:szCs w:val="18"/>
              </w:rPr>
            </w:pPr>
            <w:r>
              <w:rPr>
                <w:rFonts w:ascii="宋体" w:hAnsi="宋体" w:cs="宋体" w:eastAsia="宋体" w:hint="default"/>
                <w:spacing w:val="-9"/>
                <w:sz w:val="18"/>
                <w:szCs w:val="18"/>
              </w:rPr>
              <w:t>（或股东）的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2" w:right="0"/>
              <w:jc w:val="center"/>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00</w:t>
            </w: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94"/>
              <w:jc w:val="left"/>
              <w:rPr>
                <w:rFonts w:ascii="宋体" w:hAnsi="宋体" w:cs="宋体" w:eastAsia="宋体" w:hint="default"/>
                <w:sz w:val="18"/>
                <w:szCs w:val="18"/>
              </w:rPr>
            </w:pPr>
            <w:r>
              <w:rPr>
                <w:rFonts w:ascii="宋体" w:hAnsi="宋体" w:cs="宋体" w:eastAsia="宋体" w:hint="default"/>
                <w:spacing w:val="-9"/>
                <w:sz w:val="18"/>
                <w:szCs w:val="18"/>
              </w:rPr>
              <w:t>（四）所有者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9"/>
                <w:sz w:val="18"/>
                <w:szCs w:val="18"/>
              </w:rPr>
              <w:t>（五）专项储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91,7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91,7</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91,7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24,7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56.4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3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center"/>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756.</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756.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 w:right="0"/>
              <w:jc w:val="center"/>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00"/>
              <w:ind w:left="50" w:right="0"/>
              <w:jc w:val="center"/>
              <w:rPr>
                <w:rFonts w:ascii="Times New Roman" w:hAnsi="Times New Roman" w:cs="Times New Roman" w:eastAsia="Times New Roman" w:hint="default"/>
                <w:sz w:val="18"/>
                <w:szCs w:val="18"/>
              </w:rPr>
            </w:pPr>
            <w:r>
              <w:rPr>
                <w:rFonts w:ascii="Times New Roman"/>
                <w:sz w:val="18"/>
              </w:rPr>
              <w:t>724,</w:t>
            </w:r>
          </w:p>
          <w:p>
            <w:pPr>
              <w:pStyle w:val="TableParagraph"/>
              <w:spacing w:line="240" w:lineRule="auto" w:before="105"/>
              <w:ind w:left="50" w:right="0"/>
              <w:jc w:val="center"/>
              <w:rPr>
                <w:rFonts w:ascii="Times New Roman" w:hAnsi="Times New Roman" w:cs="Times New Roman" w:eastAsia="Times New Roman" w:hint="default"/>
                <w:sz w:val="18"/>
                <w:szCs w:val="18"/>
              </w:rPr>
            </w:pPr>
            <w:r>
              <w:rPr>
                <w:rFonts w:ascii="Times New Roman"/>
                <w:sz w:val="18"/>
              </w:rPr>
              <w:t>756.</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41</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5" w:right="94"/>
              <w:jc w:val="left"/>
              <w:rPr>
                <w:rFonts w:ascii="宋体" w:hAnsi="宋体" w:cs="宋体" w:eastAsia="宋体" w:hint="default"/>
                <w:sz w:val="18"/>
                <w:szCs w:val="18"/>
              </w:rPr>
            </w:pPr>
            <w:r>
              <w:rPr>
                <w:rFonts w:ascii="宋体" w:hAnsi="宋体" w:cs="宋体" w:eastAsia="宋体" w:hint="default"/>
                <w:spacing w:val="-9"/>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683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90.</w:t>
            </w:r>
          </w:p>
          <w:p>
            <w:pPr>
              <w:pStyle w:val="TableParagraph"/>
              <w:spacing w:line="240" w:lineRule="auto" w:before="110"/>
              <w:ind w:left="182" w:right="0"/>
              <w:jc w:val="left"/>
              <w:rPr>
                <w:rFonts w:ascii="Times New Roman" w:hAnsi="Times New Roman" w:cs="Times New Roman" w:eastAsia="Times New Roman" w:hint="default"/>
                <w:sz w:val="18"/>
                <w:szCs w:val="18"/>
              </w:rPr>
            </w:pPr>
            <w:r>
              <w:rPr>
                <w:rFonts w:ascii="Times New Roman"/>
                <w:sz w:val="18"/>
              </w:rPr>
              <w:t>35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1,08</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2,10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3,45</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3.93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-37,</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759.</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231.</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34</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1,01</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8,83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5,02</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9.94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2,89</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3,09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1,44</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2.75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09,8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2,88</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8,08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1,62</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2.57</w:t>
            </w:r>
          </w:p>
        </w:tc>
      </w:tr>
    </w:tbl>
    <w:p>
      <w:pPr>
        <w:pStyle w:val="BodyText"/>
        <w:spacing w:line="240" w:lineRule="auto" w:before="53"/>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404"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1" w:hRule="exact"/>
        </w:trPr>
        <w:tc>
          <w:tcPr>
            <w:tcW w:w="1215" w:type="dxa"/>
            <w:vMerge/>
            <w:tcBorders>
              <w:left w:val="single" w:sz="4" w:space="0" w:color="000000"/>
              <w:right w:val="single" w:sz="4" w:space="0" w:color="000000"/>
            </w:tcBorders>
            <w:shd w:val="clear" w:color="auto" w:fill="D2D2D2"/>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9" w:lineRule="auto"/>
              <w:ind w:left="139" w:right="132"/>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1"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105" w:right="95"/>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100"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1" w:lineRule="auto"/>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87" w:right="185"/>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w w:val="101"/>
                <w:sz w:val="18"/>
                <w:szCs w:val="18"/>
              </w:rPr>
              <w:t> </w:t>
            </w:r>
            <w:r>
              <w:rPr>
                <w:rFonts w:ascii="宋体" w:hAnsi="宋体" w:cs="宋体" w:eastAsia="宋体" w:hint="default"/>
                <w:sz w:val="18"/>
                <w:szCs w:val="18"/>
              </w:rPr>
              <w:t>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87" w:right="185"/>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1"/>
              <w:ind w:left="134" w:right="132"/>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648" w:type="dxa"/>
            <w:vMerge/>
            <w:tcBorders>
              <w:left w:val="single" w:sz="4" w:space="0" w:color="000000"/>
              <w:right w:val="single" w:sz="4" w:space="0" w:color="000000"/>
            </w:tcBorders>
            <w:shd w:val="clear" w:color="auto" w:fill="D2D2D2"/>
          </w:tcPr>
          <w:p>
            <w:pPr/>
          </w:p>
        </w:tc>
      </w:tr>
      <w:tr>
        <w:trPr>
          <w:trHeight w:val="1028"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9" w:right="123"/>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34" w:right="12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48" w:right="146"/>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5"/>
                <w:w w:val="101"/>
                <w:sz w:val="18"/>
                <w:szCs w:val="18"/>
              </w:rPr>
              <w:t>一</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年</w:t>
            </w:r>
            <w:r>
              <w:rPr>
                <w:rFonts w:ascii="宋体" w:hAnsi="宋体" w:cs="宋体" w:eastAsia="宋体" w:hint="default"/>
                <w:spacing w:val="-5"/>
                <w:w w:val="101"/>
                <w:sz w:val="18"/>
                <w:szCs w:val="18"/>
              </w:rPr>
              <w:t>期</w:t>
            </w:r>
            <w:r>
              <w:rPr>
                <w:rFonts w:ascii="宋体" w:hAnsi="宋体" w:cs="宋体" w:eastAsia="宋体" w:hint="default"/>
                <w:w w:val="101"/>
                <w:sz w:val="18"/>
                <w:szCs w:val="18"/>
              </w:rPr>
              <w:t>末</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 w:right="0"/>
              <w:jc w:val="left"/>
              <w:rPr>
                <w:rFonts w:ascii="Times New Roman" w:hAnsi="Times New Roman" w:cs="Times New Roman" w:eastAsia="Times New Roman" w:hint="default"/>
                <w:sz w:val="18"/>
                <w:szCs w:val="18"/>
              </w:rPr>
            </w:pPr>
            <w:r>
              <w:rPr>
                <w:rFonts w:ascii="Times New Roman"/>
                <w:sz w:val="18"/>
              </w:rPr>
              <w:t>600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8" w:right="0"/>
              <w:jc w:val="left"/>
              <w:rPr>
                <w:rFonts w:ascii="Times New Roman" w:hAnsi="Times New Roman" w:cs="Times New Roman" w:eastAsia="Times New Roman" w:hint="default"/>
                <w:sz w:val="18"/>
                <w:szCs w:val="18"/>
              </w:rPr>
            </w:pPr>
            <w:r>
              <w:rPr>
                <w:rFonts w:ascii="Times New Roman"/>
                <w:sz w:val="18"/>
              </w:rPr>
              <w:t>660,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8" w:right="0"/>
              <w:jc w:val="left"/>
              <w:rPr>
                <w:rFonts w:ascii="Times New Roman" w:hAnsi="Times New Roman" w:cs="Times New Roman" w:eastAsia="Times New Roman" w:hint="default"/>
                <w:sz w:val="18"/>
                <w:szCs w:val="18"/>
              </w:rPr>
            </w:pPr>
            <w:r>
              <w:rPr>
                <w:rFonts w:ascii="Times New Roman"/>
                <w:sz w:val="18"/>
              </w:rPr>
              <w:t>1,17</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3" w:right="0"/>
              <w:jc w:val="left"/>
              <w:rPr>
                <w:rFonts w:ascii="Times New Roman" w:hAnsi="Times New Roman" w:cs="Times New Roman" w:eastAsia="Times New Roman" w:hint="default"/>
                <w:sz w:val="18"/>
                <w:szCs w:val="18"/>
              </w:rPr>
            </w:pPr>
            <w:r>
              <w:rPr>
                <w:rFonts w:ascii="Times New Roman"/>
                <w:sz w:val="18"/>
              </w:rPr>
              <w:t>82,9</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Times New Roman" w:hAnsi="Times New Roman" w:cs="Times New Roman" w:eastAsia="Times New Roman" w:hint="default"/>
                <w:sz w:val="18"/>
                <w:szCs w:val="18"/>
              </w:rPr>
            </w:pPr>
            <w:r>
              <w:rPr>
                <w:rFonts w:ascii="Times New Roman"/>
                <w:sz w:val="18"/>
              </w:rPr>
              <w:t>691,</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4" w:right="0"/>
              <w:jc w:val="left"/>
              <w:rPr>
                <w:rFonts w:ascii="Times New Roman" w:hAnsi="Times New Roman" w:cs="Times New Roman" w:eastAsia="Times New Roman" w:hint="default"/>
                <w:sz w:val="18"/>
                <w:szCs w:val="18"/>
              </w:rPr>
            </w:pPr>
            <w:r>
              <w:rPr>
                <w:rFonts w:ascii="Times New Roman"/>
                <w:sz w:val="18"/>
              </w:rPr>
              <w:t>2,03</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53" w:right="0"/>
              <w:jc w:val="left"/>
              <w:rPr>
                <w:rFonts w:ascii="Times New Roman" w:hAnsi="Times New Roman" w:cs="Times New Roman" w:eastAsia="Times New Roman" w:hint="default"/>
                <w:sz w:val="18"/>
                <w:szCs w:val="18"/>
              </w:rPr>
            </w:pPr>
            <w:r>
              <w:rPr>
                <w:rFonts w:ascii="Times New Roman"/>
                <w:sz w:val="18"/>
              </w:rPr>
              <w:t>-478,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4" w:right="0"/>
              <w:jc w:val="left"/>
              <w:rPr>
                <w:rFonts w:ascii="Times New Roman" w:hAnsi="Times New Roman" w:cs="Times New Roman" w:eastAsia="Times New Roman" w:hint="default"/>
                <w:sz w:val="18"/>
                <w:szCs w:val="18"/>
              </w:rPr>
            </w:pPr>
            <w:r>
              <w:rPr>
                <w:rFonts w:ascii="Times New Roman"/>
                <w:sz w:val="18"/>
              </w:rPr>
              <w:t>2,034</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29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Times New Roman" w:hAnsi="Times New Roman" w:cs="Times New Roman" w:eastAsia="Times New Roman" w:hint="default"/>
                <w:sz w:val="18"/>
                <w:szCs w:val="18"/>
              </w:rPr>
            </w:pPr>
            <w:r>
              <w:rPr>
                <w:rFonts w:ascii="Times New Roman"/>
                <w:sz w:val="18"/>
              </w:rPr>
              <w:t>8.01</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 w:right="0"/>
              <w:jc w:val="center"/>
              <w:rPr>
                <w:rFonts w:ascii="Times New Roman" w:hAnsi="Times New Roman" w:cs="Times New Roman" w:eastAsia="Times New Roman" w:hint="default"/>
                <w:sz w:val="18"/>
                <w:szCs w:val="18"/>
              </w:rPr>
            </w:pPr>
            <w:r>
              <w:rPr>
                <w:rFonts w:ascii="Times New Roman"/>
                <w:sz w:val="18"/>
              </w:rPr>
              <w:t>765,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585.</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1,96</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1.74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129.5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pacing w:val="-1"/>
                <w:sz w:val="18"/>
              </w:rPr>
              <w:t>,913,</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832.2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firstLine="360"/>
              <w:jc w:val="left"/>
              <w:rPr>
                <w:rFonts w:ascii="宋体" w:hAnsi="宋体" w:cs="宋体" w:eastAsia="宋体" w:hint="default"/>
                <w:sz w:val="18"/>
                <w:szCs w:val="18"/>
              </w:rPr>
            </w:pPr>
            <w:r>
              <w:rPr>
                <w:rFonts w:ascii="宋体" w:hAnsi="宋体" w:cs="宋体" w:eastAsia="宋体" w:hint="default"/>
                <w:spacing w:val="-23"/>
                <w:w w:val="101"/>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94"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94"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二、本年期初</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8" w:right="0"/>
              <w:jc w:val="left"/>
              <w:rPr>
                <w:rFonts w:ascii="Times New Roman" w:hAnsi="Times New Roman" w:cs="Times New Roman" w:eastAsia="Times New Roman" w:hint="default"/>
                <w:sz w:val="18"/>
                <w:szCs w:val="18"/>
              </w:rPr>
            </w:pPr>
            <w:r>
              <w:rPr>
                <w:rFonts w:ascii="Times New Roman"/>
                <w:sz w:val="18"/>
              </w:rPr>
              <w:t>1,17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8.01</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82,9</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64,8</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691,</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765,</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585.</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13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2,03</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1,96</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1.74</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129.5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2,034</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,913,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832.2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99"/>
              <w:jc w:val="both"/>
              <w:rPr>
                <w:rFonts w:ascii="宋体" w:hAnsi="宋体" w:cs="宋体" w:eastAsia="宋体" w:hint="default"/>
                <w:sz w:val="18"/>
                <w:szCs w:val="18"/>
              </w:rPr>
            </w:pPr>
            <w:r>
              <w:rPr>
                <w:rFonts w:ascii="宋体" w:hAnsi="宋体" w:cs="宋体" w:eastAsia="宋体" w:hint="default"/>
                <w:spacing w:val="-16"/>
                <w:w w:val="101"/>
                <w:sz w:val="18"/>
                <w:szCs w:val="18"/>
              </w:rPr>
              <w:t>三、本期增减</w:t>
            </w:r>
            <w:r>
              <w:rPr>
                <w:rFonts w:ascii="宋体" w:hAnsi="宋体" w:cs="宋体" w:eastAsia="宋体" w:hint="default"/>
                <w:w w:val="101"/>
                <w:sz w:val="18"/>
                <w:szCs w:val="18"/>
              </w:rPr>
              <w:t> </w:t>
            </w:r>
            <w:r>
              <w:rPr>
                <w:rFonts w:ascii="宋体" w:hAnsi="宋体" w:cs="宋体" w:eastAsia="宋体" w:hint="default"/>
                <w:spacing w:val="-16"/>
                <w:w w:val="101"/>
                <w:sz w:val="18"/>
                <w:szCs w:val="18"/>
              </w:rPr>
              <w:t>变动金额（减</w:t>
            </w:r>
            <w:r>
              <w:rPr>
                <w:rFonts w:ascii="宋体" w:hAnsi="宋体" w:cs="宋体" w:eastAsia="宋体" w:hint="default"/>
                <w:w w:val="101"/>
                <w:sz w:val="18"/>
                <w:szCs w:val="18"/>
              </w:rPr>
              <w:t> </w:t>
            </w:r>
            <w:r>
              <w:rPr>
                <w:rFonts w:ascii="宋体" w:hAnsi="宋体" w:cs="宋体" w:eastAsia="宋体" w:hint="default"/>
                <w:spacing w:val="-17"/>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28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69.2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939,</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071.</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07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137,</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05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1,620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.59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5.46</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344.</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28</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090,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740.</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33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167,</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05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-2,04</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1,620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.59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18,77</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5.46</w:t>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0"/>
              <w:ind w:left="6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49" w:right="0"/>
              <w:jc w:val="center"/>
              <w:rPr>
                <w:rFonts w:ascii="Times New Roman" w:hAnsi="Times New Roman" w:cs="Times New Roman" w:eastAsia="Times New Roman" w:hint="default"/>
                <w:sz w:val="18"/>
                <w:szCs w:val="18"/>
              </w:rPr>
            </w:pPr>
            <w:r>
              <w:rPr>
                <w:rFonts w:ascii="Times New Roman"/>
                <w:sz w:val="18"/>
              </w:rPr>
              <w:t>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63" w:right="0"/>
              <w:jc w:val="center"/>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65"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49" w:right="0"/>
              <w:jc w:val="center"/>
              <w:rPr>
                <w:rFonts w:ascii="Times New Roman" w:hAnsi="Times New Roman" w:cs="Times New Roman" w:eastAsia="Times New Roman" w:hint="default"/>
                <w:sz w:val="18"/>
                <w:szCs w:val="18"/>
              </w:rPr>
            </w:pPr>
            <w:r>
              <w:rPr>
                <w:rFonts w:ascii="Times New Roman"/>
                <w:sz w:val="18"/>
              </w:rPr>
              <w:t>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7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63" w:right="0"/>
              <w:jc w:val="center"/>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三</w:t>
            </w:r>
            <w:r>
              <w:rPr>
                <w:rFonts w:ascii="宋体" w:hAnsi="宋体" w:cs="宋体" w:eastAsia="宋体" w:hint="default"/>
                <w:spacing w:val="-87"/>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3" w:right="0"/>
              <w:jc w:val="left"/>
              <w:rPr>
                <w:rFonts w:ascii="Times New Roman" w:hAnsi="Times New Roman" w:cs="Times New Roman" w:eastAsia="Times New Roman" w:hint="default"/>
                <w:sz w:val="18"/>
                <w:szCs w:val="18"/>
              </w:rPr>
            </w:pPr>
            <w:r>
              <w:rPr>
                <w:rFonts w:ascii="Times New Roman"/>
                <w:sz w:val="18"/>
              </w:rPr>
              <w:t>16,1</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96" w:right="0"/>
              <w:jc w:val="left"/>
              <w:rPr>
                <w:rFonts w:ascii="Times New Roman" w:hAnsi="Times New Roman" w:cs="Times New Roman" w:eastAsia="Times New Roman" w:hint="default"/>
                <w:sz w:val="18"/>
                <w:szCs w:val="18"/>
              </w:rPr>
            </w:pPr>
            <w:r>
              <w:rPr>
                <w:rFonts w:ascii="Times New Roman"/>
                <w:sz w:val="18"/>
              </w:rPr>
              <w:t>-46,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67" w:right="0"/>
              <w:jc w:val="left"/>
              <w:rPr>
                <w:rFonts w:ascii="Times New Roman" w:hAnsi="Times New Roman" w:cs="Times New Roman" w:eastAsia="Times New Roman" w:hint="default"/>
                <w:sz w:val="18"/>
                <w:szCs w:val="18"/>
              </w:rPr>
            </w:pPr>
            <w:r>
              <w:rPr>
                <w:rFonts w:ascii="Times New Roman"/>
                <w:sz w:val="18"/>
              </w:rPr>
              <w:t>-30,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63" w:right="0"/>
              <w:jc w:val="left"/>
              <w:rPr>
                <w:rFonts w:ascii="Times New Roman" w:hAnsi="Times New Roman" w:cs="Times New Roman" w:eastAsia="Times New Roman" w:hint="default"/>
                <w:sz w:val="18"/>
                <w:szCs w:val="18"/>
              </w:rPr>
            </w:pPr>
            <w:r>
              <w:rPr>
                <w:rFonts w:ascii="Times New Roman"/>
                <w:sz w:val="18"/>
              </w:rPr>
              <w:t>-30,0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98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配</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69.2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 w:right="0"/>
              <w:jc w:val="center"/>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9"/>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16,1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51,6</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69.2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26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7"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81,7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99.3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81,7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19,1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99.3</w:t>
            </w:r>
          </w:p>
          <w:p>
            <w:pPr>
              <w:pStyle w:val="TableParagraph"/>
              <w:spacing w:line="240" w:lineRule="auto" w:before="110"/>
              <w:ind w:left="359" w:right="0"/>
              <w:jc w:val="lef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81,71</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9,199</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82" w:right="0"/>
              <w:jc w:val="left"/>
              <w:rPr>
                <w:rFonts w:ascii="Times New Roman" w:hAnsi="Times New Roman" w:cs="Times New Roman" w:eastAsia="Times New Roman" w:hint="default"/>
                <w:sz w:val="18"/>
                <w:szCs w:val="18"/>
              </w:rPr>
            </w:pPr>
            <w:r>
              <w:rPr>
                <w:rFonts w:ascii="Times New Roman"/>
                <w:sz w:val="18"/>
              </w:rPr>
              <w:t>-81,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7" w:right="0"/>
              <w:jc w:val="left"/>
              <w:rPr>
                <w:rFonts w:ascii="Times New Roman" w:hAnsi="Times New Roman" w:cs="Times New Roman" w:eastAsia="Times New Roman" w:hint="default"/>
                <w:sz w:val="18"/>
                <w:szCs w:val="18"/>
              </w:rPr>
            </w:pPr>
            <w:r>
              <w:rPr>
                <w:rFonts w:ascii="Times New Roman"/>
                <w:sz w:val="18"/>
              </w:rPr>
              <w:t>-81,</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Times New Roman" w:hAnsi="Times New Roman" w:cs="Times New Roman" w:eastAsia="Times New Roman" w:hint="default"/>
                <w:sz w:val="18"/>
                <w:szCs w:val="18"/>
              </w:rPr>
            </w:pPr>
            <w:r>
              <w:rPr>
                <w:rFonts w:ascii="Times New Roman"/>
                <w:sz w:val="18"/>
              </w:rPr>
              <w:t>-81,7</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98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center"/>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center"/>
              <w:rPr>
                <w:rFonts w:ascii="Times New Roman" w:hAnsi="Times New Roman" w:cs="Times New Roman" w:eastAsia="Times New Roman" w:hint="default"/>
                <w:sz w:val="18"/>
                <w:szCs w:val="18"/>
              </w:rPr>
            </w:pPr>
            <w:r>
              <w:rPr>
                <w:rFonts w:ascii="Times New Roman"/>
                <w:sz w:val="18"/>
              </w:rPr>
              <w:t>719,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10"/>
              <w:ind w:left="172" w:right="0"/>
              <w:jc w:val="center"/>
              <w:rPr>
                <w:rFonts w:ascii="Times New Roman" w:hAnsi="Times New Roman" w:cs="Times New Roman" w:eastAsia="Times New Roman" w:hint="default"/>
                <w:sz w:val="18"/>
                <w:szCs w:val="18"/>
              </w:rPr>
            </w:pPr>
            <w:r>
              <w:rPr>
                <w:rFonts w:ascii="Times New Roman"/>
                <w:sz w:val="18"/>
              </w:rPr>
              <w:t>36</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Times New Roman"/>
                <w:sz w:val="18"/>
              </w:rPr>
              <w:t>19,19</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9.36</w:t>
            </w: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四、本期期末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0"/>
              <w:ind w:left="49"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166.</w:t>
            </w:r>
          </w:p>
          <w:p>
            <w:pPr>
              <w:pStyle w:val="TableParagraph"/>
              <w:spacing w:line="240" w:lineRule="auto" w:before="110"/>
              <w:ind w:left="192" w:right="0"/>
              <w:jc w:val="center"/>
              <w:rPr>
                <w:rFonts w:ascii="Times New Roman" w:hAnsi="Times New Roman" w:cs="Times New Roman" w:eastAsia="Times New Roman" w:hint="default"/>
                <w:sz w:val="18"/>
                <w:szCs w:val="18"/>
              </w:rPr>
            </w:pPr>
            <w:r>
              <w:rPr>
                <w:rFonts w:ascii="Times New Roman"/>
                <w:sz w:val="18"/>
              </w:rPr>
              <w:t>27</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99,1</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94.8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812,</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704,</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656.</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2,17</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2,45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2,35</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7.79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9,750</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.09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2,170</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,932,</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607.7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74"/>
      <w:bookmarkEnd w:id="17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98"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6"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7" w:right="93"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77" w:right="17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2" w:right="17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77" w:right="171"/>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24" w:right="11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8" w:right="1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71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11" w:right="108"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06" w:right="11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660,65</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4,003.</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33</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99,116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,494.8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063,</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2,161,83</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3,932.34</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3"/>
              <w:jc w:val="righ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105" w:right="10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660,65</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4,003.</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33</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99,116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,494.8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063,</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434.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2,161,83</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3,932.34</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少以“－”号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83,31</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6,991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421,44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9,652.</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24,463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,894.8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23,478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193,</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308,</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628.</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88</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707,832,</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504.57</w:t>
            </w:r>
          </w:p>
        </w:tc>
      </w:tr>
      <w:tr>
        <w:trPr>
          <w:trHeight w:val="133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42</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234,787,</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365.42</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04"/>
              <w:jc w:val="right"/>
              <w:rPr>
                <w:rFonts w:ascii="宋体" w:hAnsi="宋体" w:cs="宋体" w:eastAsia="宋体" w:hint="default"/>
                <w:sz w:val="18"/>
                <w:szCs w:val="18"/>
              </w:rPr>
            </w:pPr>
            <w:r>
              <w:rPr>
                <w:rFonts w:ascii="宋体" w:hAnsi="宋体" w:cs="宋体" w:eastAsia="宋体" w:hint="default"/>
                <w:spacing w:val="-2"/>
                <w:sz w:val="18"/>
                <w:szCs w:val="18"/>
              </w:rPr>
              <w:t>（二）所有者</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5" w:right="0"/>
              <w:jc w:val="left"/>
              <w:rPr>
                <w:rFonts w:ascii="Times New Roman" w:hAnsi="Times New Roman" w:cs="Times New Roman" w:eastAsia="Times New Roman" w:hint="default"/>
                <w:sz w:val="18"/>
                <w:szCs w:val="18"/>
              </w:rPr>
            </w:pPr>
            <w:r>
              <w:rPr>
                <w:rFonts w:ascii="Times New Roman"/>
                <w:sz w:val="18"/>
              </w:rPr>
              <w:t>83,31</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z w:val="18"/>
              </w:rPr>
              <w:t>10,7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5" w:right="0"/>
              <w:jc w:val="left"/>
              <w:rPr>
                <w:rFonts w:ascii="Times New Roman" w:hAnsi="Times New Roman" w:cs="Times New Roman" w:eastAsia="Times New Roman" w:hint="default"/>
                <w:sz w:val="18"/>
                <w:szCs w:val="18"/>
              </w:rPr>
            </w:pPr>
            <w:r>
              <w:rPr>
                <w:rFonts w:ascii="Times New Roman"/>
                <w:sz w:val="18"/>
              </w:rPr>
              <w:t>421,44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0" w:right="0"/>
              <w:jc w:val="left"/>
              <w:rPr>
                <w:rFonts w:ascii="Times New Roman" w:hAnsi="Times New Roman" w:cs="Times New Roman" w:eastAsia="Times New Roman" w:hint="default"/>
                <w:sz w:val="18"/>
                <w:szCs w:val="18"/>
              </w:rPr>
            </w:pPr>
            <w:r>
              <w:rPr>
                <w:rFonts w:ascii="Times New Roman"/>
                <w:sz w:val="18"/>
              </w:rPr>
              <w:t>24,463</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4" w:right="0"/>
              <w:jc w:val="left"/>
              <w:rPr>
                <w:rFonts w:ascii="Times New Roman" w:hAnsi="Times New Roman" w:cs="Times New Roman" w:eastAsia="Times New Roman" w:hint="default"/>
                <w:sz w:val="18"/>
                <w:szCs w:val="18"/>
              </w:rPr>
            </w:pPr>
            <w:r>
              <w:rPr>
                <w:rFonts w:ascii="Times New Roman"/>
                <w:sz w:val="18"/>
              </w:rPr>
              <w:t>491,045,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98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104"/>
              <w:jc w:val="left"/>
              <w:rPr>
                <w:rFonts w:ascii="宋体" w:hAnsi="宋体" w:cs="宋体" w:eastAsia="宋体" w:hint="default"/>
                <w:sz w:val="18"/>
                <w:szCs w:val="18"/>
              </w:rPr>
            </w:pP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center"/>
              <w:rPr>
                <w:rFonts w:ascii="Times New Roman" w:hAnsi="Times New Roman" w:cs="Times New Roman" w:eastAsia="Times New Roman" w:hint="default"/>
                <w:sz w:val="18"/>
                <w:szCs w:val="18"/>
              </w:rPr>
            </w:pPr>
            <w:r>
              <w:rPr>
                <w:rFonts w:ascii="Times New Roman"/>
                <w:sz w:val="18"/>
              </w:rPr>
              <w:t>6,991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8" w:right="0"/>
              <w:jc w:val="left"/>
              <w:rPr>
                <w:rFonts w:ascii="Times New Roman" w:hAnsi="Times New Roman" w:cs="Times New Roman" w:eastAsia="Times New Roman" w:hint="default"/>
                <w:sz w:val="18"/>
                <w:szCs w:val="18"/>
              </w:rPr>
            </w:pPr>
            <w:r>
              <w:rPr>
                <w:rFonts w:ascii="Times New Roman"/>
                <w:sz w:val="18"/>
              </w:rPr>
              <w:t>9,652.</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61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,894.8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59" w:right="0"/>
              <w:jc w:val="left"/>
              <w:rPr>
                <w:rFonts w:ascii="Times New Roman" w:hAnsi="Times New Roman" w:cs="Times New Roman" w:eastAsia="Times New Roman" w:hint="default"/>
                <w:sz w:val="18"/>
                <w:szCs w:val="18"/>
              </w:rPr>
            </w:pPr>
            <w:r>
              <w:rPr>
                <w:rFonts w:ascii="Times New Roman"/>
                <w:sz w:val="18"/>
              </w:rPr>
              <w:t>139.15</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．所有者投入</w:t>
            </w:r>
            <w:r>
              <w:rPr>
                <w:rFonts w:ascii="宋体" w:hAnsi="宋体" w:cs="宋体" w:eastAsia="宋体" w:hint="default"/>
                <w:w w:val="101"/>
                <w:sz w:val="18"/>
                <w:szCs w:val="18"/>
              </w:rPr>
              <w:t> </w:t>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83,31</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6,991</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24,463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,894.8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58,853,0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96.19</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．其他权益工</w:t>
            </w:r>
            <w:r>
              <w:rPr>
                <w:rFonts w:ascii="宋体" w:hAnsi="宋体" w:cs="宋体" w:eastAsia="宋体" w:hint="default"/>
                <w:w w:val="101"/>
                <w:sz w:val="18"/>
                <w:szCs w:val="18"/>
              </w:rPr>
              <w:t> </w:t>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3"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416,56</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3,120.</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72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427,305,</w:t>
            </w:r>
          </w:p>
          <w:p>
            <w:pPr>
              <w:pStyle w:val="TableParagraph"/>
              <w:spacing w:line="240" w:lineRule="auto" w:before="110"/>
              <w:ind w:left="167" w:right="0"/>
              <w:jc w:val="center"/>
              <w:rPr>
                <w:rFonts w:ascii="Times New Roman" w:hAnsi="Times New Roman" w:cs="Times New Roman" w:eastAsia="Times New Roman" w:hint="default"/>
                <w:sz w:val="18"/>
                <w:szCs w:val="18"/>
              </w:rPr>
            </w:pPr>
            <w:r>
              <w:rPr>
                <w:rFonts w:ascii="Times New Roman"/>
                <w:sz w:val="18"/>
              </w:rPr>
              <w:t>511.07</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．股份支付计</w:t>
            </w:r>
            <w:r>
              <w:rPr>
                <w:rFonts w:ascii="宋体" w:hAnsi="宋体" w:cs="宋体" w:eastAsia="宋体" w:hint="default"/>
                <w:w w:val="101"/>
                <w:sz w:val="18"/>
                <w:szCs w:val="18"/>
              </w:rPr>
              <w:t> </w:t>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4,886,</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531.89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4,886,53</w:t>
            </w:r>
          </w:p>
          <w:p>
            <w:pPr>
              <w:pStyle w:val="TableParagraph"/>
              <w:spacing w:line="240" w:lineRule="auto" w:before="110"/>
              <w:ind w:left="436" w:right="0"/>
              <w:jc w:val="left"/>
              <w:rPr>
                <w:rFonts w:ascii="Times New Roman" w:hAnsi="Times New Roman" w:cs="Times New Roman" w:eastAsia="Times New Roman" w:hint="default"/>
                <w:sz w:val="18"/>
                <w:szCs w:val="18"/>
              </w:rPr>
            </w:pPr>
            <w:r>
              <w:rPr>
                <w:rFonts w:ascii="Times New Roman"/>
                <w:sz w:val="18"/>
              </w:rPr>
              <w:t>1.89</w:t>
            </w: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23,478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-41,4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10"/>
              <w:ind w:left="163" w:right="0"/>
              <w:jc w:val="center"/>
              <w:rPr>
                <w:rFonts w:ascii="Times New Roman" w:hAnsi="Times New Roman" w:cs="Times New Roman" w:eastAsia="Times New Roman" w:hint="default"/>
                <w:sz w:val="18"/>
                <w:szCs w:val="18"/>
              </w:rPr>
            </w:pPr>
            <w:r>
              <w:rPr>
                <w:rFonts w:ascii="Times New Roman"/>
                <w:sz w:val="18"/>
              </w:rPr>
              <w:t>000.00</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9"/>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．提取盈余公</w:t>
            </w:r>
            <w:r>
              <w:rPr>
                <w:rFonts w:ascii="宋体" w:hAnsi="宋体" w:cs="宋体" w:eastAsia="宋体" w:hint="default"/>
                <w:w w:val="101"/>
                <w:sz w:val="18"/>
                <w:szCs w:val="18"/>
              </w:rPr>
              <w:t> </w:t>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23,478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-23,4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78,7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36.5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63"/>
              <w:ind w:left="105" w:right="10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000.00</w:t>
            </w: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．资本公积转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．盈余公积转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．盈余公积弥</w:t>
            </w:r>
            <w:r>
              <w:rPr>
                <w:rFonts w:ascii="宋体" w:hAnsi="宋体" w:cs="宋体" w:eastAsia="宋体" w:hint="default"/>
                <w:w w:val="101"/>
                <w:sz w:val="18"/>
                <w:szCs w:val="18"/>
              </w:rPr>
              <w:t> </w:t>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4</w:t>
            </w:r>
            <w:r>
              <w:rPr>
                <w:rFonts w:ascii="宋体" w:hAnsi="宋体" w:cs="宋体" w:eastAsia="宋体" w:hint="default"/>
                <w:spacing w:val="-13"/>
                <w:w w:val="101"/>
                <w:sz w:val="18"/>
                <w:szCs w:val="18"/>
              </w:rPr>
              <w:t>．设定受益计</w:t>
            </w:r>
            <w:r>
              <w:rPr>
                <w:rFonts w:ascii="宋体" w:hAnsi="宋体" w:cs="宋体" w:eastAsia="宋体" w:hint="default"/>
                <w:w w:val="101"/>
                <w:sz w:val="18"/>
                <w:szCs w:val="18"/>
              </w:rPr>
              <w:t> </w:t>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5</w:t>
            </w:r>
            <w:r>
              <w:rPr>
                <w:rFonts w:ascii="宋体" w:hAnsi="宋体" w:cs="宋体" w:eastAsia="宋体" w:hint="default"/>
                <w:spacing w:val="-13"/>
                <w:w w:val="101"/>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77,577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,778.5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77,577,7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78.56</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-77,57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7,778.</w:t>
            </w:r>
          </w:p>
          <w:p>
            <w:pPr>
              <w:pStyle w:val="TableParagraph"/>
              <w:spacing w:line="240" w:lineRule="auto" w:before="110"/>
              <w:ind w:left="431" w:right="0"/>
              <w:jc w:val="left"/>
              <w:rPr>
                <w:rFonts w:ascii="Times New Roman" w:hAnsi="Times New Roman" w:cs="Times New Roman" w:eastAsia="Times New Roman" w:hint="default"/>
                <w:sz w:val="18"/>
                <w:szCs w:val="18"/>
              </w:rPr>
            </w:pPr>
            <w:r>
              <w:rPr>
                <w:rFonts w:ascii="Times New Roman"/>
                <w:sz w:val="18"/>
              </w:rPr>
              <w:t>56</w:t>
            </w: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-77,577,</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778.56</w:t>
            </w: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683,3</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16,99</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42,3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90.3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103,65</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5.94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24,463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,894.8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122,59</w:t>
            </w:r>
          </w:p>
          <w:p>
            <w:pPr>
              <w:pStyle w:val="TableParagraph"/>
              <w:spacing w:line="240" w:lineRule="auto" w:before="100"/>
              <w:ind w:left="163" w:right="0"/>
              <w:jc w:val="left"/>
              <w:rPr>
                <w:rFonts w:ascii="Times New Roman" w:hAnsi="Times New Roman" w:cs="Times New Roman" w:eastAsia="Times New Roman" w:hint="default"/>
                <w:sz w:val="18"/>
                <w:szCs w:val="18"/>
              </w:rPr>
            </w:pPr>
            <w:r>
              <w:rPr>
                <w:rFonts w:ascii="Times New Roman"/>
                <w:sz w:val="18"/>
              </w:rPr>
              <w:t>5,231.</w:t>
            </w:r>
          </w:p>
          <w:p>
            <w:pPr>
              <w:pStyle w:val="TableParagraph"/>
              <w:spacing w:line="240" w:lineRule="auto" w:before="110"/>
              <w:ind w:left="437" w:right="0"/>
              <w:jc w:val="left"/>
              <w:rPr>
                <w:rFonts w:ascii="Times New Roman" w:hAnsi="Times New Roman" w:cs="Times New Roman" w:eastAsia="Times New Roman" w:hint="default"/>
                <w:sz w:val="18"/>
                <w:szCs w:val="18"/>
              </w:rPr>
            </w:pPr>
            <w:r>
              <w:rPr>
                <w:rFonts w:ascii="Times New Roman"/>
                <w:sz w:val="18"/>
              </w:rPr>
              <w:t>34</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995,</w:t>
            </w:r>
          </w:p>
          <w:p>
            <w:pPr>
              <w:pStyle w:val="TableParagraph"/>
              <w:spacing w:line="240" w:lineRule="auto" w:before="100"/>
              <w:ind w:left="88" w:right="0"/>
              <w:jc w:val="center"/>
              <w:rPr>
                <w:rFonts w:ascii="Times New Roman" w:hAnsi="Times New Roman" w:cs="Times New Roman" w:eastAsia="Times New Roman" w:hint="default"/>
                <w:sz w:val="18"/>
                <w:szCs w:val="18"/>
              </w:rPr>
            </w:pPr>
            <w:r>
              <w:rPr>
                <w:rFonts w:ascii="Times New Roman"/>
                <w:sz w:val="18"/>
              </w:rPr>
              <w:t>372,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063.</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09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2,869,66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6,436.91</w:t>
            </w:r>
          </w:p>
        </w:tc>
      </w:tr>
    </w:tbl>
    <w:p>
      <w:pPr>
        <w:pStyle w:val="BodyText"/>
        <w:spacing w:line="240" w:lineRule="auto" w:before="54"/>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98"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8" w:hRule="exact"/>
        </w:trPr>
        <w:tc>
          <w:tcPr>
            <w:tcW w:w="1229" w:type="dxa"/>
            <w:vMerge/>
            <w:tcBorders>
              <w:left w:val="single" w:sz="4" w:space="0" w:color="000000"/>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153" w:right="151"/>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158" w:right="94" w:hanging="53"/>
              <w:jc w:val="left"/>
              <w:rPr>
                <w:rFonts w:ascii="宋体" w:hAnsi="宋体" w:cs="宋体" w:eastAsia="宋体" w:hint="default"/>
                <w:sz w:val="18"/>
                <w:szCs w:val="18"/>
              </w:rPr>
            </w:pPr>
            <w:r>
              <w:rPr>
                <w:rFonts w:ascii="宋体" w:hAnsi="宋体" w:cs="宋体" w:eastAsia="宋体" w:hint="default"/>
                <w:spacing w:val="-24"/>
                <w:w w:val="101"/>
                <w:sz w:val="18"/>
                <w:szCs w:val="18"/>
              </w:rPr>
              <w:t>减：库</w:t>
            </w:r>
            <w:r>
              <w:rPr>
                <w:rFonts w:ascii="宋体" w:hAnsi="宋体" w:cs="宋体" w:eastAsia="宋体" w:hint="default"/>
                <w:w w:val="101"/>
                <w:sz w:val="18"/>
                <w:szCs w:val="18"/>
              </w:rPr>
              <w:t> </w:t>
            </w:r>
            <w:r>
              <w:rPr>
                <w:rFonts w:ascii="宋体" w:hAnsi="宋体" w:cs="宋体" w:eastAsia="宋体" w:hint="default"/>
                <w:sz w:val="18"/>
                <w:szCs w:val="18"/>
              </w:rPr>
              <w:t>存股</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58" w:right="151"/>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98" w:right="108"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143" w:right="143"/>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16" w:right="122"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187" w:right="185"/>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028"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2" w:right="185"/>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1" w:right="191"/>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7" w:right="19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94"/>
              <w:jc w:val="left"/>
              <w:rPr>
                <w:rFonts w:ascii="宋体" w:hAnsi="宋体" w:cs="宋体" w:eastAsia="宋体" w:hint="default"/>
                <w:sz w:val="18"/>
                <w:szCs w:val="18"/>
              </w:rPr>
            </w:pPr>
            <w:r>
              <w:rPr>
                <w:rFonts w:ascii="宋体" w:hAnsi="宋体" w:cs="宋体" w:eastAsia="宋体" w:hint="default"/>
                <w:spacing w:val="-13"/>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3.33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82,96</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4,825</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686,69</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8,410.8</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2,030,31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7,239.74</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firstLine="360"/>
              <w:jc w:val="left"/>
              <w:rPr>
                <w:rFonts w:ascii="宋体" w:hAnsi="宋体" w:cs="宋体" w:eastAsia="宋体" w:hint="default"/>
                <w:sz w:val="18"/>
                <w:szCs w:val="18"/>
              </w:rPr>
            </w:pPr>
            <w:r>
              <w:rPr>
                <w:rFonts w:ascii="宋体" w:hAnsi="宋体" w:cs="宋体" w:eastAsia="宋体" w:hint="default"/>
                <w:spacing w:val="-19"/>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9"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9"/>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4"/>
              <w:jc w:val="left"/>
              <w:rPr>
                <w:rFonts w:ascii="宋体" w:hAnsi="宋体" w:cs="宋体" w:eastAsia="宋体" w:hint="default"/>
                <w:sz w:val="18"/>
                <w:szCs w:val="18"/>
              </w:rPr>
            </w:pPr>
            <w:r>
              <w:rPr>
                <w:rFonts w:ascii="宋体" w:hAnsi="宋体" w:cs="宋体" w:eastAsia="宋体" w:hint="default"/>
                <w:spacing w:val="-13"/>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3.33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82,96</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4,825</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.54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686,69</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8,410.8</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2,030,31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7,239.74</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13"/>
                <w:sz w:val="18"/>
                <w:szCs w:val="18"/>
              </w:rPr>
              <w:t>三、本期增减</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8" w:right="0"/>
              <w:jc w:val="left"/>
              <w:rPr>
                <w:rFonts w:ascii="Times New Roman" w:hAnsi="Times New Roman" w:cs="Times New Roman" w:eastAsia="Times New Roman" w:hint="default"/>
                <w:sz w:val="18"/>
                <w:szCs w:val="18"/>
              </w:rPr>
            </w:pPr>
            <w:r>
              <w:rPr>
                <w:rFonts w:ascii="Times New Roman"/>
                <w:sz w:val="18"/>
              </w:rPr>
              <w:t>16,15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10" w:right="0"/>
              <w:jc w:val="left"/>
              <w:rPr>
                <w:rFonts w:ascii="Times New Roman" w:hAnsi="Times New Roman" w:cs="Times New Roman" w:eastAsia="Times New Roman" w:hint="default"/>
                <w:sz w:val="18"/>
                <w:szCs w:val="18"/>
              </w:rPr>
            </w:pPr>
            <w:r>
              <w:rPr>
                <w:rFonts w:ascii="Times New Roman"/>
                <w:sz w:val="18"/>
              </w:rPr>
              <w:t>115,365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7" w:right="0"/>
              <w:jc w:val="left"/>
              <w:rPr>
                <w:rFonts w:ascii="Times New Roman" w:hAnsi="Times New Roman" w:cs="Times New Roman" w:eastAsia="Times New Roman" w:hint="default"/>
                <w:sz w:val="18"/>
                <w:szCs w:val="18"/>
              </w:rPr>
            </w:pPr>
            <w:r>
              <w:rPr>
                <w:rFonts w:ascii="Times New Roman"/>
                <w:sz w:val="18"/>
              </w:rPr>
              <w:t>131,516,</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98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5" w:right="94"/>
              <w:jc w:val="both"/>
              <w:rPr>
                <w:rFonts w:ascii="宋体" w:hAnsi="宋体" w:cs="宋体" w:eastAsia="宋体" w:hint="default"/>
                <w:sz w:val="18"/>
                <w:szCs w:val="18"/>
              </w:rPr>
            </w:pPr>
            <w:r>
              <w:rPr>
                <w:rFonts w:ascii="宋体" w:hAnsi="宋体" w:cs="宋体" w:eastAsia="宋体" w:hint="default"/>
                <w:spacing w:val="-13"/>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少以“－”号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center"/>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9" w:right="0"/>
              <w:jc w:val="left"/>
              <w:rPr>
                <w:rFonts w:ascii="Times New Roman" w:hAnsi="Times New Roman" w:cs="Times New Roman" w:eastAsia="Times New Roman" w:hint="default"/>
                <w:sz w:val="18"/>
                <w:szCs w:val="18"/>
              </w:rPr>
            </w:pPr>
            <w:r>
              <w:rPr>
                <w:rFonts w:ascii="Times New Roman"/>
                <w:sz w:val="18"/>
              </w:rPr>
              <w:t>,023.34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1" w:right="0"/>
              <w:jc w:val="left"/>
              <w:rPr>
                <w:rFonts w:ascii="Times New Roman" w:hAnsi="Times New Roman" w:cs="Times New Roman" w:eastAsia="Times New Roman" w:hint="default"/>
                <w:sz w:val="18"/>
                <w:szCs w:val="18"/>
              </w:rPr>
            </w:pPr>
            <w:r>
              <w:rPr>
                <w:rFonts w:ascii="Times New Roman"/>
                <w:sz w:val="18"/>
              </w:rPr>
              <w:t>692.60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161,51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6,692.6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161,516,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692.60</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16,15</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-46,151</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,669.26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00.00</w:t>
            </w: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16,15</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-16,151</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,669.26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6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98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5" w:right="209"/>
              <w:jc w:val="both"/>
              <w:rPr>
                <w:rFonts w:ascii="宋体" w:hAnsi="宋体" w:cs="宋体" w:eastAsia="宋体" w:hint="default"/>
                <w:sz w:val="18"/>
                <w:szCs w:val="18"/>
              </w:rPr>
            </w:pPr>
            <w:r>
              <w:rPr>
                <w:rFonts w:ascii="宋体" w:hAnsi="宋体" w:cs="宋体" w:eastAsia="宋体" w:hint="default"/>
                <w:spacing w:val="-2"/>
                <w:sz w:val="18"/>
                <w:szCs w:val="18"/>
              </w:rPr>
              <w:t>计划变动额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结转留存收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79,014,</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577.66</w:t>
            </w: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79,014,5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77.66</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-79,014</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,577.66</w:t>
            </w: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-79,014,5</w:t>
            </w:r>
          </w:p>
          <w:p>
            <w:pPr>
              <w:pStyle w:val="TableParagraph"/>
              <w:spacing w:line="240" w:lineRule="auto" w:before="110"/>
              <w:ind w:left="412" w:right="0"/>
              <w:jc w:val="left"/>
              <w:rPr>
                <w:rFonts w:ascii="Times New Roman" w:hAnsi="Times New Roman" w:cs="Times New Roman" w:eastAsia="Times New Roman" w:hint="default"/>
                <w:sz w:val="18"/>
                <w:szCs w:val="18"/>
              </w:rPr>
            </w:pPr>
            <w:r>
              <w:rPr>
                <w:rFonts w:ascii="Times New Roman"/>
                <w:sz w:val="18"/>
              </w:rPr>
              <w:t>77.66</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660,6</w:t>
            </w:r>
          </w:p>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10"/>
              <w:ind w:left="254" w:right="0"/>
              <w:jc w:val="left"/>
              <w:rPr>
                <w:rFonts w:ascii="Times New Roman" w:hAnsi="Times New Roman" w:cs="Times New Roman" w:eastAsia="Times New Roman" w:hint="default"/>
                <w:sz w:val="18"/>
                <w:szCs w:val="18"/>
              </w:rPr>
            </w:pPr>
            <w:r>
              <w:rPr>
                <w:rFonts w:ascii="Times New Roman"/>
                <w:sz w:val="18"/>
              </w:rPr>
              <w:t>3.33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99,11</w:t>
            </w:r>
          </w:p>
          <w:p>
            <w:pPr>
              <w:pStyle w:val="TableParagraph"/>
              <w:spacing w:line="240" w:lineRule="auto" w:before="105"/>
              <w:ind w:left="52" w:right="0"/>
              <w:jc w:val="center"/>
              <w:rPr>
                <w:rFonts w:ascii="Times New Roman" w:hAnsi="Times New Roman" w:cs="Times New Roman" w:eastAsia="Times New Roman" w:hint="default"/>
                <w:sz w:val="18"/>
                <w:szCs w:val="18"/>
              </w:rPr>
            </w:pPr>
            <w:r>
              <w:rPr>
                <w:rFonts w:ascii="Times New Roman"/>
                <w:sz w:val="18"/>
              </w:rPr>
              <w:t>6,494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802,06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3,434.2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2,161,83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3,932.34</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75"/>
      <w:bookmarkEnd w:id="175"/>
      <w:r>
        <w:rPr>
          <w:b w:val="0"/>
          <w:bCs w:val="0"/>
        </w:rPr>
      </w:r>
      <w:r>
        <w:rPr/>
        <w:t>三、公司基本情况</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0" w:firstLine="360"/>
        <w:jc w:val="left"/>
      </w:pPr>
      <w:r>
        <w:rPr>
          <w:spacing w:val="-4"/>
          <w:w w:val="101"/>
        </w:rPr>
        <w:t>深圳市中装建设集团股份有限公司</w:t>
      </w:r>
      <w:r>
        <w:rPr>
          <w:rFonts w:ascii="宋体" w:hAnsi="宋体" w:cs="宋体" w:eastAsia="宋体" w:hint="default"/>
          <w:spacing w:val="-4"/>
          <w:w w:val="101"/>
        </w:rPr>
        <w:t>(</w:t>
      </w:r>
      <w:r>
        <w:rPr>
          <w:spacing w:val="-4"/>
          <w:w w:val="101"/>
        </w:rPr>
        <w:t>以下简称公司或本公司</w:t>
      </w:r>
      <w:r>
        <w:rPr>
          <w:rFonts w:ascii="宋体" w:hAnsi="宋体" w:cs="宋体" w:eastAsia="宋体" w:hint="default"/>
          <w:spacing w:val="-4"/>
          <w:w w:val="101"/>
        </w:rPr>
        <w:t>)</w:t>
      </w:r>
      <w:r>
        <w:rPr>
          <w:spacing w:val="-4"/>
          <w:w w:val="101"/>
        </w:rPr>
        <w:t>前身深圳市福腾设计装饰公司</w:t>
      </w:r>
      <w:r>
        <w:rPr>
          <w:rFonts w:ascii="宋体" w:hAnsi="宋体" w:cs="宋体" w:eastAsia="宋体" w:hint="default"/>
          <w:spacing w:val="-4"/>
          <w:w w:val="101"/>
        </w:rPr>
        <w:t>(</w:t>
      </w:r>
      <w:r>
        <w:rPr>
          <w:spacing w:val="-4"/>
          <w:w w:val="101"/>
        </w:rPr>
        <w:t>以下简称福腾装饰</w:t>
      </w:r>
      <w:r>
        <w:rPr>
          <w:rFonts w:ascii="宋体" w:hAnsi="宋体" w:cs="宋体" w:eastAsia="宋体" w:hint="default"/>
          <w:spacing w:val="-4"/>
          <w:w w:val="101"/>
        </w:rPr>
        <w:t>)</w:t>
      </w:r>
      <w:r>
        <w:rPr>
          <w:spacing w:val="-4"/>
          <w:w w:val="101"/>
        </w:rPr>
        <w:t>，于</w:t>
      </w:r>
      <w:r>
        <w:rPr>
          <w:rFonts w:ascii="宋体" w:hAnsi="宋体" w:cs="宋体" w:eastAsia="宋体" w:hint="default"/>
          <w:spacing w:val="-4"/>
          <w:w w:val="101"/>
        </w:rPr>
        <w:t>1994</w:t>
      </w:r>
      <w:r>
        <w:rPr>
          <w:rFonts w:ascii="宋体" w:hAnsi="宋体" w:cs="宋体" w:eastAsia="宋体" w:hint="default"/>
          <w:w w:val="101"/>
        </w:rPr>
        <w:t> </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29</w:t>
      </w:r>
      <w:r>
        <w:rPr>
          <w:spacing w:val="-3"/>
        </w:rPr>
        <w:t>日经深圳市工商行政管理局批准，由深圳民富实业发展公司</w:t>
      </w:r>
      <w:r>
        <w:rPr>
          <w:rFonts w:ascii="宋体" w:hAnsi="宋体" w:cs="宋体" w:eastAsia="宋体" w:hint="default"/>
          <w:spacing w:val="-3"/>
        </w:rPr>
        <w:t>(</w:t>
      </w:r>
      <w:r>
        <w:rPr>
          <w:spacing w:val="-3"/>
        </w:rPr>
        <w:t>以下简称民富实业</w:t>
      </w:r>
      <w:r>
        <w:rPr>
          <w:rFonts w:ascii="宋体" w:hAnsi="宋体" w:cs="宋体" w:eastAsia="宋体" w:hint="default"/>
          <w:spacing w:val="-3"/>
        </w:rPr>
        <w:t>)</w:t>
      </w:r>
      <w:r>
        <w:rPr>
          <w:spacing w:val="-3"/>
        </w:rPr>
        <w:t>出资组建的企业，</w:t>
      </w:r>
      <w:r>
        <w:rPr>
          <w:rFonts w:ascii="宋体" w:hAnsi="宋体" w:cs="宋体" w:eastAsia="宋体" w:hint="default"/>
          <w:spacing w:val="-3"/>
        </w:rPr>
        <w:t>2001</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21</w:t>
      </w:r>
      <w:r>
        <w:rPr>
          <w:spacing w:val="-3"/>
        </w:rPr>
        <w:t>日，</w:t>
      </w:r>
      <w:r>
        <w:rPr>
          <w:spacing w:val="-2"/>
        </w:rPr>
        <w:t> </w:t>
      </w:r>
      <w:r>
        <w:rPr>
          <w:spacing w:val="-4"/>
        </w:rPr>
        <w:t>福腾装饰更名为深圳市中装设计装饰工程有限公司</w:t>
      </w:r>
      <w:r>
        <w:rPr>
          <w:rFonts w:ascii="宋体" w:hAnsi="宋体" w:cs="宋体" w:eastAsia="宋体" w:hint="default"/>
          <w:spacing w:val="-4"/>
        </w:rPr>
        <w:t>(</w:t>
      </w:r>
      <w:r>
        <w:rPr>
          <w:spacing w:val="-4"/>
        </w:rPr>
        <w:t>以下简称为中装有限</w:t>
      </w:r>
      <w:r>
        <w:rPr>
          <w:rFonts w:ascii="宋体" w:hAnsi="宋体" w:cs="宋体" w:eastAsia="宋体" w:hint="default"/>
          <w:spacing w:val="-4"/>
        </w:rPr>
        <w:t>)</w:t>
      </w:r>
      <w:r>
        <w:rPr>
          <w:spacing w:val="-4"/>
        </w:rPr>
        <w:t>，</w:t>
      </w:r>
      <w:r>
        <w:rPr>
          <w:rFonts w:ascii="宋体" w:hAnsi="宋体" w:cs="宋体" w:eastAsia="宋体" w:hint="default"/>
          <w:spacing w:val="-4"/>
        </w:rPr>
        <w:t>2012</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26</w:t>
      </w:r>
      <w:r>
        <w:rPr>
          <w:spacing w:val="-4"/>
        </w:rPr>
        <w:t>日，中装有限以</w:t>
      </w: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31</w:t>
      </w:r>
      <w:r>
        <w:rPr>
          <w:spacing w:val="-4"/>
        </w:rPr>
        <w:t>日为基</w:t>
      </w:r>
      <w:r>
        <w:rPr>
          <w:spacing w:val="75"/>
        </w:rPr>
        <w:t> </w:t>
      </w:r>
      <w:r>
        <w:rPr>
          <w:spacing w:val="75"/>
        </w:rPr>
      </w:r>
      <w:r>
        <w:rPr>
          <w:spacing w:val="-3"/>
        </w:rPr>
        <w:t>准日整体变更为股份有限公司，于</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16</w:t>
      </w:r>
      <w:r>
        <w:rPr>
          <w:spacing w:val="-3"/>
        </w:rPr>
        <w:t>日在深圳市市场监督管理局办妥相关变更登记手续，同时本公司名称变更为</w:t>
      </w:r>
      <w:r>
        <w:rPr>
          <w:spacing w:val="78"/>
        </w:rPr>
        <w:t> </w:t>
      </w:r>
      <w:r>
        <w:rPr>
          <w:spacing w:val="78"/>
        </w:rPr>
      </w:r>
      <w:r>
        <w:rPr>
          <w:spacing w:val="-3"/>
        </w:rPr>
        <w:t>深圳市中装建设集团股份有限公司。</w:t>
      </w:r>
    </w:p>
    <w:p>
      <w:pPr>
        <w:pStyle w:val="BodyText"/>
        <w:spacing w:line="316" w:lineRule="auto" w:before="17"/>
        <w:ind w:right="0" w:firstLine="360"/>
        <w:jc w:val="left"/>
      </w:pP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4</w:t>
      </w:r>
      <w:r>
        <w:rPr>
          <w:rFonts w:ascii="宋体" w:hAnsi="宋体" w:cs="宋体" w:eastAsia="宋体" w:hint="default"/>
          <w:spacing w:val="39"/>
        </w:rPr>
        <w:t> </w:t>
      </w:r>
      <w:r>
        <w:rPr>
          <w:spacing w:val="-3"/>
        </w:rPr>
        <w:t>日，经中国证券监督管理委员会证监许可</w:t>
      </w:r>
      <w:r>
        <w:rPr>
          <w:rFonts w:ascii="宋体" w:hAnsi="宋体" w:cs="宋体" w:eastAsia="宋体" w:hint="default"/>
          <w:spacing w:val="-3"/>
        </w:rPr>
        <w:t>[2016]2351</w:t>
      </w:r>
      <w:r>
        <w:rPr>
          <w:spacing w:val="-3"/>
        </w:rPr>
        <w:t>号文的核准，公司首次公开发行</w:t>
      </w:r>
      <w:r>
        <w:rPr>
          <w:rFonts w:ascii="宋体" w:hAnsi="宋体" w:cs="宋体" w:eastAsia="宋体" w:hint="default"/>
          <w:spacing w:val="-3"/>
        </w:rPr>
        <w:t>7,500</w:t>
      </w:r>
      <w:r>
        <w:rPr>
          <w:spacing w:val="-3"/>
        </w:rPr>
        <w:t>万股人民币普</w:t>
      </w:r>
      <w:r>
        <w:rPr>
          <w:w w:val="101"/>
        </w:rPr>
        <w:t> </w:t>
      </w:r>
      <w:r>
        <w:rPr>
          <w:spacing w:val="-3"/>
        </w:rPr>
        <w:t>通股股票，</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29</w:t>
      </w:r>
      <w:r>
        <w:rPr>
          <w:spacing w:val="-3"/>
        </w:rPr>
        <w:t>日，公司股票在深圳证券交易所挂牌交易。</w:t>
      </w:r>
    </w:p>
    <w:p>
      <w:pPr>
        <w:pStyle w:val="BodyText"/>
        <w:spacing w:line="300" w:lineRule="auto" w:before="19"/>
        <w:ind w:left="473" w:right="2749"/>
        <w:jc w:val="left"/>
      </w:pPr>
      <w:r>
        <w:rPr>
          <w:spacing w:val="-4"/>
          <w:w w:val="101"/>
        </w:rPr>
        <w:t>公司现有注册资本</w:t>
      </w:r>
      <w:r>
        <w:rPr>
          <w:rFonts w:ascii="宋体" w:hAnsi="宋体" w:cs="宋体" w:eastAsia="宋体" w:hint="default"/>
          <w:spacing w:val="-4"/>
          <w:w w:val="101"/>
        </w:rPr>
        <w:t>68</w:t>
      </w:r>
      <w:r>
        <w:rPr>
          <w:rFonts w:ascii="Times New Roman" w:hAnsi="Times New Roman" w:cs="Times New Roman" w:eastAsia="Times New Roman" w:hint="default"/>
          <w:spacing w:val="-4"/>
          <w:w w:val="101"/>
        </w:rPr>
        <w:t>,</w:t>
      </w:r>
      <w:r>
        <w:rPr>
          <w:rFonts w:ascii="宋体" w:hAnsi="宋体" w:cs="宋体" w:eastAsia="宋体" w:hint="default"/>
          <w:spacing w:val="-4"/>
          <w:w w:val="101"/>
        </w:rPr>
        <w:t>331</w:t>
      </w:r>
      <w:r>
        <w:rPr>
          <w:rFonts w:ascii="Times New Roman" w:hAnsi="Times New Roman" w:cs="Times New Roman" w:eastAsia="Times New Roman" w:hint="default"/>
          <w:spacing w:val="-4"/>
          <w:w w:val="101"/>
        </w:rPr>
        <w:t>.</w:t>
      </w:r>
      <w:r>
        <w:rPr>
          <w:rFonts w:ascii="宋体" w:hAnsi="宋体" w:cs="宋体" w:eastAsia="宋体" w:hint="default"/>
          <w:spacing w:val="-4"/>
          <w:w w:val="101"/>
        </w:rPr>
        <w:t>6991</w:t>
      </w:r>
      <w:r>
        <w:rPr>
          <w:spacing w:val="-4"/>
          <w:w w:val="101"/>
        </w:rPr>
        <w:t>万元，股份总额</w:t>
      </w:r>
      <w:r>
        <w:rPr>
          <w:rFonts w:ascii="宋体" w:hAnsi="宋体" w:cs="宋体" w:eastAsia="宋体" w:hint="default"/>
          <w:spacing w:val="-4"/>
          <w:w w:val="101"/>
        </w:rPr>
        <w:t>68,331.6991</w:t>
      </w:r>
      <w:r>
        <w:rPr>
          <w:spacing w:val="-4"/>
          <w:w w:val="101"/>
        </w:rPr>
        <w:t>万股（每股面值</w:t>
      </w:r>
      <w:r>
        <w:rPr>
          <w:rFonts w:ascii="宋体" w:hAnsi="宋体" w:cs="宋体" w:eastAsia="宋体" w:hint="default"/>
          <w:spacing w:val="-4"/>
          <w:w w:val="101"/>
        </w:rPr>
        <w:t>1</w:t>
      </w:r>
      <w:r>
        <w:rPr>
          <w:spacing w:val="-4"/>
          <w:w w:val="101"/>
        </w:rPr>
        <w:t>元）。</w:t>
      </w:r>
      <w:r>
        <w:rPr>
          <w:spacing w:val="-78"/>
          <w:w w:val="101"/>
        </w:rPr>
        <w:t> </w:t>
      </w:r>
      <w:r>
        <w:rPr>
          <w:spacing w:val="-78"/>
          <w:w w:val="101"/>
        </w:rPr>
      </w:r>
      <w:r>
        <w:rPr>
          <w:spacing w:val="-3"/>
        </w:rPr>
        <w:t>注册地址：深圳市罗湖区深南东路</w:t>
      </w:r>
      <w:r>
        <w:rPr>
          <w:rFonts w:ascii="宋体" w:hAnsi="宋体" w:cs="宋体" w:eastAsia="宋体" w:hint="default"/>
          <w:spacing w:val="-3"/>
        </w:rPr>
        <w:t>4002</w:t>
      </w:r>
      <w:r>
        <w:rPr>
          <w:spacing w:val="-3"/>
        </w:rPr>
        <w:t>号鸿隆世纪广场四</w:t>
      </w:r>
      <w:r>
        <w:rPr>
          <w:rFonts w:ascii="Times New Roman" w:hAnsi="Times New Roman" w:cs="Times New Roman" w:eastAsia="Times New Roman" w:hint="default"/>
          <w:spacing w:val="-3"/>
        </w:rPr>
        <w:t>—</w:t>
      </w:r>
      <w:r>
        <w:rPr>
          <w:spacing w:val="-3"/>
        </w:rPr>
        <w:t>五层</w:t>
      </w:r>
      <w:r>
        <w:rPr>
          <w:rFonts w:ascii="宋体" w:hAnsi="宋体" w:cs="宋体" w:eastAsia="宋体" w:hint="default"/>
          <w:spacing w:val="-3"/>
        </w:rPr>
        <w:t>(</w:t>
      </w:r>
      <w:r>
        <w:rPr>
          <w:spacing w:val="-3"/>
        </w:rPr>
        <w:t>仅限办公</w:t>
      </w:r>
      <w:r>
        <w:rPr>
          <w:rFonts w:ascii="宋体" w:hAnsi="宋体" w:cs="宋体" w:eastAsia="宋体" w:hint="default"/>
          <w:spacing w:val="-3"/>
        </w:rPr>
        <w:t>)</w:t>
      </w:r>
      <w:r>
        <w:rPr>
          <w:spacing w:val="-3"/>
        </w:rPr>
        <w:t>。</w:t>
      </w:r>
      <w:r>
        <w:rPr>
          <w:spacing w:val="17"/>
        </w:rPr>
        <w:t> </w:t>
      </w:r>
      <w:r>
        <w:rPr>
          <w:spacing w:val="-3"/>
        </w:rPr>
        <w:t>公司所处行业：建筑装饰业。</w:t>
      </w:r>
    </w:p>
    <w:p>
      <w:pPr>
        <w:pStyle w:val="BodyText"/>
        <w:spacing w:line="316" w:lineRule="auto" w:before="31"/>
        <w:ind w:right="0" w:firstLine="360"/>
        <w:jc w:val="left"/>
      </w:pPr>
      <w:r>
        <w:rPr>
          <w:spacing w:val="-3"/>
        </w:rPr>
        <w:t>经营范围：建筑装修装饰工程专业承包壹级</w:t>
      </w:r>
      <w:r>
        <w:rPr>
          <w:rFonts w:ascii="宋体" w:hAnsi="宋体" w:cs="宋体" w:eastAsia="宋体" w:hint="default"/>
          <w:spacing w:val="-3"/>
        </w:rPr>
        <w:t>;</w:t>
      </w:r>
      <w:r>
        <w:rPr>
          <w:spacing w:val="-3"/>
        </w:rPr>
        <w:t>电子与智能化工程专业承包壹级</w:t>
      </w:r>
      <w:r>
        <w:rPr>
          <w:rFonts w:ascii="宋体" w:hAnsi="宋体" w:cs="宋体" w:eastAsia="宋体" w:hint="default"/>
          <w:spacing w:val="-3"/>
        </w:rPr>
        <w:t>;</w:t>
      </w:r>
      <w:r>
        <w:rPr>
          <w:spacing w:val="-3"/>
        </w:rPr>
        <w:t>建筑机电安装工程专业承包壹级</w:t>
      </w:r>
      <w:r>
        <w:rPr>
          <w:rFonts w:ascii="宋体" w:hAnsi="宋体" w:cs="宋体" w:eastAsia="宋体" w:hint="default"/>
          <w:spacing w:val="-3"/>
        </w:rPr>
        <w:t>;</w:t>
      </w:r>
      <w:r>
        <w:rPr>
          <w:spacing w:val="-3"/>
        </w:rPr>
        <w:t>建筑幕</w:t>
      </w:r>
      <w:r>
        <w:rPr>
          <w:w w:val="101"/>
        </w:rPr>
        <w:t> </w:t>
      </w:r>
      <w:r>
        <w:rPr>
          <w:spacing w:val="-3"/>
        </w:rPr>
        <w:t>墙工程专业承包壹级</w:t>
      </w:r>
      <w:r>
        <w:rPr>
          <w:rFonts w:ascii="宋体" w:hAnsi="宋体" w:cs="宋体" w:eastAsia="宋体" w:hint="default"/>
          <w:spacing w:val="-3"/>
        </w:rPr>
        <w:t>;</w:t>
      </w:r>
      <w:r>
        <w:rPr>
          <w:spacing w:val="-3"/>
        </w:rPr>
        <w:t>防水防腐保温工程专业承包壹级</w:t>
      </w:r>
      <w:r>
        <w:rPr>
          <w:rFonts w:ascii="宋体" w:hAnsi="宋体" w:cs="宋体" w:eastAsia="宋体" w:hint="default"/>
          <w:spacing w:val="-3"/>
        </w:rPr>
        <w:t>(</w:t>
      </w:r>
      <w:r>
        <w:rPr>
          <w:spacing w:val="-3"/>
        </w:rPr>
        <w:t>以上均按建设部</w:t>
      </w:r>
      <w:r>
        <w:rPr>
          <w:rFonts w:ascii="宋体" w:hAnsi="宋体" w:cs="宋体" w:eastAsia="宋体" w:hint="default"/>
          <w:spacing w:val="-3"/>
        </w:rPr>
        <w:t>D244023230</w:t>
      </w:r>
      <w:r>
        <w:rPr>
          <w:spacing w:val="-3"/>
        </w:rPr>
        <w:t>号建筑业企业资质证书经营</w:t>
      </w:r>
      <w:r>
        <w:rPr>
          <w:rFonts w:ascii="宋体" w:hAnsi="宋体" w:cs="宋体" w:eastAsia="宋体" w:hint="default"/>
          <w:spacing w:val="-3"/>
        </w:rPr>
        <w:t>);</w:t>
      </w:r>
      <w:r>
        <w:rPr>
          <w:spacing w:val="-3"/>
        </w:rPr>
        <w:t>消防设施</w:t>
      </w:r>
      <w:r>
        <w:rPr/>
        <w:t> </w:t>
      </w:r>
      <w:r>
        <w:rPr/>
      </w:r>
      <w:r>
        <w:rPr>
          <w:spacing w:val="-3"/>
        </w:rPr>
        <w:t>工程专业承包贰级、建筑工程施工总承包叁级</w:t>
      </w:r>
      <w:r>
        <w:rPr>
          <w:rFonts w:ascii="宋体" w:hAnsi="宋体" w:cs="宋体" w:eastAsia="宋体" w:hint="default"/>
          <w:spacing w:val="-3"/>
        </w:rPr>
        <w:t>(</w:t>
      </w:r>
      <w:r>
        <w:rPr>
          <w:spacing w:val="-3"/>
        </w:rPr>
        <w:t>凭建设部</w:t>
      </w:r>
      <w:r>
        <w:rPr>
          <w:rFonts w:ascii="宋体" w:hAnsi="宋体" w:cs="宋体" w:eastAsia="宋体" w:hint="default"/>
          <w:spacing w:val="-3"/>
        </w:rPr>
        <w:t>D344045053</w:t>
      </w:r>
      <w:r>
        <w:rPr>
          <w:spacing w:val="-3"/>
        </w:rPr>
        <w:t>号建筑业企业资质证书经营</w:t>
      </w:r>
      <w:r>
        <w:rPr>
          <w:rFonts w:ascii="宋体" w:hAnsi="宋体" w:cs="宋体" w:eastAsia="宋体" w:hint="default"/>
          <w:spacing w:val="-3"/>
        </w:rPr>
        <w:t>);</w:t>
      </w:r>
      <w:r>
        <w:rPr>
          <w:spacing w:val="-3"/>
        </w:rPr>
        <w:t>安全技术防范系统设计、</w:t>
      </w:r>
      <w:r>
        <w:rPr>
          <w:spacing w:val="2"/>
        </w:rPr>
        <w:t> </w:t>
      </w:r>
      <w:r>
        <w:rPr>
          <w:spacing w:val="2"/>
        </w:rPr>
      </w:r>
      <w:r>
        <w:rPr>
          <w:spacing w:val="-4"/>
        </w:rPr>
        <w:t>施工、维修贰级</w:t>
      </w:r>
      <w:r>
        <w:rPr>
          <w:rFonts w:ascii="宋体" w:hAnsi="宋体" w:cs="宋体" w:eastAsia="宋体" w:hint="default"/>
          <w:spacing w:val="-4"/>
        </w:rPr>
        <w:t>(</w:t>
      </w:r>
      <w:r>
        <w:rPr>
          <w:spacing w:val="-4"/>
        </w:rPr>
        <w:t>凭广东省公安厅粤</w:t>
      </w:r>
      <w:r>
        <w:rPr>
          <w:rFonts w:ascii="宋体" w:hAnsi="宋体" w:cs="宋体" w:eastAsia="宋体" w:hint="default"/>
          <w:spacing w:val="-4"/>
        </w:rPr>
        <w:t>GB765</w:t>
      </w:r>
      <w:r>
        <w:rPr>
          <w:spacing w:val="-4"/>
        </w:rPr>
        <w:t>号广东省安全技术防范系统设计、施工、维修资格证经营</w:t>
      </w:r>
      <w:r>
        <w:rPr>
          <w:rFonts w:ascii="宋体" w:hAnsi="宋体" w:cs="宋体" w:eastAsia="宋体" w:hint="default"/>
          <w:spacing w:val="-4"/>
        </w:rPr>
        <w:t>);</w:t>
      </w:r>
      <w:r>
        <w:rPr>
          <w:spacing w:val="-4"/>
        </w:rPr>
        <w:t>建筑装饰工程设计专项</w:t>
      </w:r>
      <w:r>
        <w:rPr>
          <w:spacing w:val="59"/>
        </w:rPr>
        <w:t> </w:t>
      </w:r>
      <w:r>
        <w:rPr>
          <w:spacing w:val="59"/>
        </w:rPr>
      </w:r>
      <w:r>
        <w:rPr>
          <w:spacing w:val="-3"/>
        </w:rPr>
        <w:t>甲级</w:t>
      </w:r>
      <w:r>
        <w:rPr>
          <w:rFonts w:ascii="宋体" w:hAnsi="宋体" w:cs="宋体" w:eastAsia="宋体" w:hint="default"/>
          <w:spacing w:val="-3"/>
        </w:rPr>
        <w:t>(</w:t>
      </w:r>
      <w:r>
        <w:rPr>
          <w:spacing w:val="-3"/>
        </w:rPr>
        <w:t>凭建设部</w:t>
      </w:r>
      <w:r>
        <w:rPr>
          <w:rFonts w:ascii="宋体" w:hAnsi="宋体" w:cs="宋体" w:eastAsia="宋体" w:hint="default"/>
          <w:spacing w:val="-3"/>
        </w:rPr>
        <w:t>A144002493</w:t>
      </w:r>
      <w:r>
        <w:rPr>
          <w:spacing w:val="-3"/>
        </w:rPr>
        <w:t>工程设计资质证书经营</w:t>
      </w:r>
      <w:r>
        <w:rPr>
          <w:rFonts w:ascii="宋体" w:hAnsi="宋体" w:cs="宋体" w:eastAsia="宋体" w:hint="default"/>
          <w:spacing w:val="-3"/>
        </w:rPr>
        <w:t>);</w:t>
      </w:r>
      <w:r>
        <w:rPr>
          <w:spacing w:val="-3"/>
        </w:rPr>
        <w:t>建筑智能化系统设计专项乙级</w:t>
      </w:r>
      <w:r>
        <w:rPr>
          <w:rFonts w:ascii="宋体" w:hAnsi="宋体" w:cs="宋体" w:eastAsia="宋体" w:hint="default"/>
          <w:spacing w:val="-3"/>
        </w:rPr>
        <w:t>;</w:t>
      </w:r>
      <w:r>
        <w:rPr>
          <w:spacing w:val="-3"/>
        </w:rPr>
        <w:t>建筑幕墙工程设计专项乙级</w:t>
      </w:r>
      <w:r>
        <w:rPr>
          <w:rFonts w:ascii="宋体" w:hAnsi="宋体" w:cs="宋体" w:eastAsia="宋体" w:hint="default"/>
          <w:spacing w:val="-3"/>
        </w:rPr>
        <w:t>;</w:t>
      </w:r>
      <w:r>
        <w:rPr>
          <w:spacing w:val="-3"/>
        </w:rPr>
        <w:t>消防设施工</w:t>
      </w:r>
      <w:r>
        <w:rPr>
          <w:spacing w:val="4"/>
        </w:rPr>
        <w:t> </w:t>
      </w:r>
      <w:r>
        <w:rPr>
          <w:spacing w:val="4"/>
        </w:rPr>
      </w:r>
      <w:r>
        <w:rPr>
          <w:spacing w:val="-3"/>
        </w:rPr>
        <w:t>程设计专项乙级</w:t>
      </w:r>
      <w:r>
        <w:rPr>
          <w:rFonts w:ascii="宋体" w:hAnsi="宋体" w:cs="宋体" w:eastAsia="宋体" w:hint="default"/>
          <w:spacing w:val="-3"/>
        </w:rPr>
        <w:t>(</w:t>
      </w:r>
      <w:r>
        <w:rPr>
          <w:spacing w:val="-3"/>
        </w:rPr>
        <w:t>以上均按建设部</w:t>
      </w:r>
      <w:r>
        <w:rPr>
          <w:rFonts w:ascii="宋体" w:hAnsi="宋体" w:cs="宋体" w:eastAsia="宋体" w:hint="default"/>
          <w:spacing w:val="-3"/>
        </w:rPr>
        <w:t>A244002490</w:t>
      </w:r>
      <w:r>
        <w:rPr>
          <w:spacing w:val="-3"/>
        </w:rPr>
        <w:t>工程设计资质证书经营</w:t>
      </w:r>
      <w:r>
        <w:rPr>
          <w:rFonts w:ascii="宋体" w:hAnsi="宋体" w:cs="宋体" w:eastAsia="宋体" w:hint="default"/>
          <w:spacing w:val="-3"/>
        </w:rPr>
        <w:t>);</w:t>
      </w:r>
      <w:r>
        <w:rPr>
          <w:spacing w:val="-3"/>
        </w:rPr>
        <w:t>音、视频工程企业资质特级</w:t>
      </w:r>
      <w:r>
        <w:rPr>
          <w:rFonts w:ascii="宋体" w:hAnsi="宋体" w:cs="宋体" w:eastAsia="宋体" w:hint="default"/>
          <w:spacing w:val="-3"/>
        </w:rPr>
        <w:t>(</w:t>
      </w:r>
      <w:r>
        <w:rPr>
          <w:spacing w:val="-3"/>
        </w:rPr>
        <w:t>凭中国录音师协会</w:t>
      </w:r>
      <w:r>
        <w:rPr>
          <w:spacing w:val="-1"/>
        </w:rPr>
        <w:t> </w:t>
      </w:r>
      <w:r>
        <w:rPr>
          <w:spacing w:val="-1"/>
        </w:rPr>
      </w:r>
      <w:r>
        <w:rPr>
          <w:rFonts w:ascii="宋体" w:hAnsi="宋体" w:cs="宋体" w:eastAsia="宋体" w:hint="default"/>
          <w:spacing w:val="-3"/>
        </w:rPr>
        <w:t>NO.A074041</w:t>
      </w:r>
      <w:r>
        <w:rPr>
          <w:spacing w:val="-3"/>
        </w:rPr>
        <w:t>资质证书经营</w:t>
      </w:r>
      <w:r>
        <w:rPr>
          <w:rFonts w:ascii="宋体" w:hAnsi="宋体" w:cs="宋体" w:eastAsia="宋体" w:hint="default"/>
          <w:spacing w:val="-3"/>
        </w:rPr>
        <w:t>);</w:t>
      </w:r>
      <w:r>
        <w:rPr>
          <w:spacing w:val="-3"/>
        </w:rPr>
        <w:t>净化工程叁级</w:t>
      </w:r>
      <w:r>
        <w:rPr>
          <w:rFonts w:ascii="宋体" w:hAnsi="宋体" w:cs="宋体" w:eastAsia="宋体" w:hint="default"/>
          <w:spacing w:val="-3"/>
        </w:rPr>
        <w:t>(</w:t>
      </w:r>
      <w:r>
        <w:rPr>
          <w:spacing w:val="-3"/>
        </w:rPr>
        <w:t>凭洁净行业协会</w:t>
      </w:r>
      <w:r>
        <w:rPr>
          <w:rFonts w:ascii="宋体" w:hAnsi="宋体" w:cs="宋体" w:eastAsia="宋体" w:hint="default"/>
          <w:spacing w:val="-3"/>
        </w:rPr>
        <w:t>SZCA1128</w:t>
      </w:r>
      <w:r>
        <w:rPr>
          <w:spacing w:val="-3"/>
        </w:rPr>
        <w:t>号资质证书经营</w:t>
      </w:r>
      <w:r>
        <w:rPr>
          <w:rFonts w:ascii="宋体" w:hAnsi="宋体" w:cs="宋体" w:eastAsia="宋体" w:hint="default"/>
          <w:spacing w:val="-3"/>
        </w:rPr>
        <w:t>);</w:t>
      </w:r>
      <w:r>
        <w:rPr>
          <w:spacing w:val="-3"/>
        </w:rPr>
        <w:t>展览陈列工程设计与施工一体化一级</w:t>
      </w:r>
      <w:r>
        <w:rPr>
          <w:spacing w:val="14"/>
        </w:rPr>
        <w:t> </w:t>
      </w:r>
      <w:r>
        <w:rPr>
          <w:spacing w:val="14"/>
        </w:rPr>
      </w:r>
      <w:r>
        <w:rPr>
          <w:rFonts w:ascii="宋体" w:hAnsi="宋体" w:cs="宋体" w:eastAsia="宋体" w:hint="default"/>
          <w:spacing w:val="-3"/>
        </w:rPr>
        <w:t>(</w:t>
      </w:r>
      <w:r>
        <w:rPr>
          <w:spacing w:val="-3"/>
        </w:rPr>
        <w:t>凭中国展览馆协会</w:t>
      </w:r>
      <w:r>
        <w:rPr>
          <w:rFonts w:ascii="宋体" w:hAnsi="宋体" w:cs="宋体" w:eastAsia="宋体" w:hint="default"/>
          <w:spacing w:val="-3"/>
        </w:rPr>
        <w:t>C20171457</w:t>
      </w:r>
      <w:r>
        <w:rPr>
          <w:spacing w:val="-3"/>
        </w:rPr>
        <w:t>资质证书经营</w:t>
      </w:r>
      <w:r>
        <w:rPr>
          <w:rFonts w:ascii="宋体" w:hAnsi="宋体" w:cs="宋体" w:eastAsia="宋体" w:hint="default"/>
          <w:spacing w:val="-3"/>
        </w:rPr>
        <w:t>);</w:t>
      </w:r>
      <w:r>
        <w:rPr>
          <w:spacing w:val="-3"/>
        </w:rPr>
        <w:t>承装类、承修类电力设施许可证肆级</w:t>
      </w:r>
      <w:r>
        <w:rPr>
          <w:rFonts w:ascii="宋体" w:hAnsi="宋体" w:cs="宋体" w:eastAsia="宋体" w:hint="default"/>
          <w:spacing w:val="-3"/>
        </w:rPr>
        <w:t>(</w:t>
      </w:r>
      <w:r>
        <w:rPr>
          <w:spacing w:val="-3"/>
        </w:rPr>
        <w:t>凭国家能源局南方监管局</w:t>
      </w:r>
    </w:p>
    <w:p>
      <w:pPr>
        <w:pStyle w:val="BodyText"/>
        <w:spacing w:line="300" w:lineRule="auto" w:before="19"/>
        <w:ind w:right="1174"/>
        <w:jc w:val="both"/>
      </w:pPr>
      <w:r>
        <w:rPr>
          <w:rFonts w:ascii="宋体" w:hAnsi="宋体" w:cs="宋体" w:eastAsia="宋体" w:hint="default"/>
          <w:spacing w:val="-3"/>
        </w:rPr>
        <w:t>6-1-00265-2017</w:t>
      </w:r>
      <w:r>
        <w:rPr>
          <w:spacing w:val="-3"/>
        </w:rPr>
        <w:t>资质证书经营</w:t>
      </w:r>
      <w:r>
        <w:rPr>
          <w:rFonts w:ascii="宋体" w:hAnsi="宋体" w:cs="宋体" w:eastAsia="宋体" w:hint="default"/>
          <w:spacing w:val="-3"/>
        </w:rPr>
        <w:t>);</w:t>
      </w:r>
      <w:r>
        <w:rPr>
          <w:spacing w:val="-3"/>
        </w:rPr>
        <w:t>园林绿化、灯光音响、舞台设备安装</w:t>
      </w:r>
      <w:r>
        <w:rPr>
          <w:rFonts w:ascii="Times New Roman" w:hAnsi="Times New Roman" w:cs="Times New Roman" w:eastAsia="Times New Roman" w:hint="default"/>
          <w:spacing w:val="-3"/>
        </w:rPr>
        <w:t>,</w:t>
      </w:r>
      <w:r>
        <w:rPr>
          <w:spacing w:val="-3"/>
        </w:rPr>
        <w:t>建筑智能化产品的技术开发</w:t>
      </w:r>
      <w:r>
        <w:rPr>
          <w:rFonts w:ascii="宋体" w:hAnsi="宋体" w:cs="宋体" w:eastAsia="宋体" w:hint="default"/>
          <w:spacing w:val="-3"/>
        </w:rPr>
        <w:t>;</w:t>
      </w:r>
      <w:r>
        <w:rPr>
          <w:spacing w:val="-3"/>
        </w:rPr>
        <w:t>国内贸易</w:t>
      </w:r>
      <w:r>
        <w:rPr>
          <w:rFonts w:ascii="宋体" w:hAnsi="宋体" w:cs="宋体" w:eastAsia="宋体" w:hint="default"/>
          <w:spacing w:val="-3"/>
        </w:rPr>
        <w:t>(</w:t>
      </w:r>
      <w:r>
        <w:rPr>
          <w:spacing w:val="-3"/>
        </w:rPr>
        <w:t>不含专营、专</w:t>
      </w:r>
      <w:r>
        <w:rPr>
          <w:spacing w:val="5"/>
        </w:rPr>
        <w:t> </w:t>
      </w:r>
      <w:r>
        <w:rPr>
          <w:spacing w:val="5"/>
        </w:rPr>
      </w:r>
      <w:r>
        <w:rPr>
          <w:spacing w:val="-3"/>
        </w:rPr>
        <w:t>卖、专控商品</w:t>
      </w:r>
      <w:r>
        <w:rPr>
          <w:rFonts w:ascii="宋体" w:hAnsi="宋体" w:cs="宋体" w:eastAsia="宋体" w:hint="default"/>
          <w:spacing w:val="-3"/>
        </w:rPr>
        <w:t>);</w:t>
      </w:r>
      <w:r>
        <w:rPr>
          <w:spacing w:val="-3"/>
        </w:rPr>
        <w:t>经营进出口业务</w:t>
      </w:r>
      <w:r>
        <w:rPr>
          <w:rFonts w:ascii="宋体" w:hAnsi="宋体" w:cs="宋体" w:eastAsia="宋体" w:hint="default"/>
          <w:spacing w:val="-3"/>
        </w:rPr>
        <w:t>(</w:t>
      </w:r>
      <w:r>
        <w:rPr>
          <w:spacing w:val="-3"/>
        </w:rPr>
        <w:t>法律、行政法规、国务院决定禁止的项目除外</w:t>
      </w:r>
      <w:r>
        <w:rPr>
          <w:rFonts w:ascii="Times New Roman" w:hAnsi="Times New Roman" w:cs="Times New Roman" w:eastAsia="Times New Roman" w:hint="default"/>
          <w:spacing w:val="-3"/>
        </w:rPr>
        <w:t>,</w:t>
      </w:r>
      <w:r>
        <w:rPr>
          <w:spacing w:val="-3"/>
        </w:rPr>
        <w:t>限制的项目须取得许可后方可经营</w:t>
      </w:r>
      <w:r>
        <w:rPr>
          <w:rFonts w:ascii="宋体" w:hAnsi="宋体" w:cs="宋体" w:eastAsia="宋体" w:hint="default"/>
          <w:spacing w:val="-3"/>
        </w:rPr>
        <w:t>)</w:t>
      </w:r>
      <w:r>
        <w:rPr>
          <w:spacing w:val="-3"/>
        </w:rPr>
        <w:t>。医疗</w:t>
      </w:r>
      <w:r>
        <w:rPr>
          <w:spacing w:val="78"/>
        </w:rPr>
        <w:t> </w:t>
      </w:r>
      <w:r>
        <w:rPr>
          <w:spacing w:val="78"/>
        </w:rPr>
      </w:r>
      <w:r>
        <w:rPr>
          <w:spacing w:val="-3"/>
        </w:rPr>
        <w:t>器械销售、维修及售后服务。</w:t>
      </w:r>
    </w:p>
    <w:p>
      <w:pPr>
        <w:spacing w:after="0" w:line="300"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473" w:right="0"/>
        <w:jc w:val="left"/>
      </w:pPr>
      <w:r>
        <w:rPr/>
        <w:t>本财务报表由本公司董事会于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日批准报出。</w:t>
      </w:r>
      <w:r>
        <w:rPr>
          <w:spacing w:val="-88"/>
        </w:rPr>
        <w:t> </w:t>
      </w:r>
      <w:r>
        <w:rPr>
          <w:spacing w:val="-88"/>
        </w:rPr>
      </w:r>
      <w:r>
        <w:rPr>
          <w:spacing w:val="-5"/>
        </w:rPr>
        <w:t>本公司合并财务报表的合并范围以控制为基础确定，包括本公司及全部子公司、孙公司的财务报表。子公司，是指被本</w:t>
      </w:r>
    </w:p>
    <w:p>
      <w:pPr>
        <w:pStyle w:val="BodyText"/>
        <w:spacing w:line="316" w:lineRule="auto" w:before="19"/>
        <w:ind w:right="1122"/>
        <w:jc w:val="both"/>
      </w:pPr>
      <w:r>
        <w:rPr>
          <w:spacing w:val="-8"/>
          <w:w w:val="101"/>
        </w:rPr>
        <w:t>公司控制的企业或主体；孙公司，是指被本公司通过子公司间接控制的企业或主体。本公司将惠州市中装新材料有限公司（以</w:t>
      </w:r>
      <w:r>
        <w:rPr>
          <w:spacing w:val="-49"/>
          <w:w w:val="101"/>
        </w:rPr>
        <w:t> </w:t>
      </w:r>
      <w:r>
        <w:rPr>
          <w:spacing w:val="-49"/>
          <w:w w:val="101"/>
        </w:rPr>
      </w:r>
      <w:r>
        <w:rPr>
          <w:spacing w:val="-8"/>
          <w:w w:val="101"/>
        </w:rPr>
        <w:t>下简称惠州中装）、中装利丰建筑工程有限公司（以下简称中装利丰）、深圳市中装园林建设工程有限公司（以下简称中装园</w:t>
      </w:r>
      <w:r>
        <w:rPr>
          <w:spacing w:val="-48"/>
          <w:w w:val="101"/>
        </w:rPr>
        <w:t> </w:t>
      </w:r>
      <w:r>
        <w:rPr>
          <w:spacing w:val="-48"/>
          <w:w w:val="101"/>
        </w:rPr>
      </w:r>
      <w:r>
        <w:rPr>
          <w:spacing w:val="-8"/>
          <w:w w:val="101"/>
        </w:rPr>
        <w:t>林）、深圳中园建设有限公司（以下简称中园建设）、南京卓佰年建筑设计有限公司（以下简称南京卓佰年）、深圳市中装智</w:t>
      </w:r>
      <w:r>
        <w:rPr>
          <w:spacing w:val="-57"/>
          <w:w w:val="101"/>
        </w:rPr>
        <w:t> </w:t>
      </w:r>
      <w:r>
        <w:rPr>
          <w:spacing w:val="-57"/>
          <w:w w:val="101"/>
        </w:rPr>
      </w:r>
      <w:r>
        <w:rPr>
          <w:spacing w:val="-8"/>
          <w:w w:val="101"/>
        </w:rPr>
        <w:t>能建筑顾问有限公司（以下简称中装智能）、深圳市中装新能源科技有限公司（以下简称中装新能源）、深圳市中装建筑科技</w:t>
      </w:r>
      <w:r>
        <w:rPr>
          <w:spacing w:val="-51"/>
          <w:w w:val="101"/>
        </w:rPr>
        <w:t> </w:t>
      </w:r>
      <w:r>
        <w:rPr>
          <w:spacing w:val="-51"/>
          <w:w w:val="101"/>
        </w:rPr>
      </w:r>
      <w:r>
        <w:rPr>
          <w:spacing w:val="-8"/>
          <w:w w:val="101"/>
        </w:rPr>
        <w:t>有限公司（以下简称中装建筑科技）、深圳泛湾建筑科技有限公司（以下简称深圳泛湾）、深圳市中装希奥特能源科技有限公</w:t>
      </w:r>
      <w:r>
        <w:rPr>
          <w:spacing w:val="-50"/>
          <w:w w:val="101"/>
        </w:rPr>
        <w:t> </w:t>
      </w:r>
      <w:r>
        <w:rPr>
          <w:spacing w:val="-50"/>
          <w:w w:val="101"/>
        </w:rPr>
      </w:r>
      <w:r>
        <w:rPr>
          <w:spacing w:val="-11"/>
          <w:w w:val="101"/>
        </w:rPr>
        <w:t>司（以下简称中装希奥特）、运城市中天翱翔风力发电有限公司（以下简称运城风力发电）、闻喜县翱翔风力发电有限公司（以</w:t>
      </w:r>
      <w:r>
        <w:rPr>
          <w:spacing w:val="-60"/>
          <w:w w:val="101"/>
        </w:rPr>
        <w:t> </w:t>
      </w:r>
      <w:r>
        <w:rPr>
          <w:spacing w:val="-60"/>
          <w:w w:val="101"/>
        </w:rPr>
      </w:r>
      <w:r>
        <w:rPr>
          <w:spacing w:val="-8"/>
          <w:w w:val="101"/>
        </w:rPr>
        <w:t>下简称闻喜风力发电）、河南许鑫风电有限公司（以下简称河南许鑫风电）、许昌许瑞风力发电有限公司（以下简称许昌许瑞</w:t>
      </w:r>
      <w:r>
        <w:rPr>
          <w:spacing w:val="-48"/>
          <w:w w:val="101"/>
        </w:rPr>
        <w:t> </w:t>
      </w:r>
      <w:r>
        <w:rPr>
          <w:spacing w:val="-48"/>
          <w:w w:val="101"/>
        </w:rPr>
      </w:r>
      <w:r>
        <w:rPr>
          <w:spacing w:val="-8"/>
          <w:w w:val="101"/>
        </w:rPr>
        <w:t>风力）、深圳市中装智链供应链有限公司（以下简称中装智链）、上海装连科技有限公司（以下简称上海装连）、中装国际控</w:t>
      </w:r>
      <w:r>
        <w:rPr>
          <w:spacing w:val="-55"/>
          <w:w w:val="101"/>
        </w:rPr>
        <w:t> </w:t>
      </w:r>
      <w:r>
        <w:rPr>
          <w:spacing w:val="-55"/>
          <w:w w:val="101"/>
        </w:rPr>
      </w:r>
      <w:r>
        <w:rPr>
          <w:spacing w:val="-8"/>
          <w:w w:val="101"/>
        </w:rPr>
        <w:t>投有限公司（以下简称中装国际控股）、上海中装慧谷国际贸易有限公司（以下简称中装慧谷）、上海中装亚拓建筑科技有限</w:t>
      </w:r>
      <w:r>
        <w:rPr>
          <w:spacing w:val="-50"/>
          <w:w w:val="101"/>
        </w:rPr>
        <w:t> </w:t>
      </w:r>
      <w:r>
        <w:rPr>
          <w:spacing w:val="-50"/>
          <w:w w:val="101"/>
        </w:rPr>
      </w:r>
      <w:r>
        <w:rPr>
          <w:spacing w:val="-6"/>
          <w:w w:val="101"/>
        </w:rPr>
        <w:t>公司（以下简称中装亚拓）、</w:t>
      </w:r>
      <w:r>
        <w:rPr>
          <w:rFonts w:ascii="宋体" w:hAnsi="宋体" w:cs="宋体" w:eastAsia="宋体" w:hint="default"/>
          <w:spacing w:val="-6"/>
          <w:w w:val="101"/>
        </w:rPr>
        <w:t>Zhongzhuang</w:t>
      </w:r>
      <w:r>
        <w:rPr>
          <w:rFonts w:ascii="宋体" w:hAnsi="宋体" w:cs="宋体" w:eastAsia="宋体" w:hint="default"/>
          <w:w w:val="101"/>
        </w:rPr>
        <w:t> </w:t>
      </w:r>
      <w:r>
        <w:rPr>
          <w:rFonts w:ascii="宋体" w:hAnsi="宋体" w:cs="宋体" w:eastAsia="宋体" w:hint="default"/>
          <w:spacing w:val="-2"/>
          <w:w w:val="101"/>
        </w:rPr>
        <w:t>International</w:t>
      </w:r>
      <w:r>
        <w:rPr>
          <w:rFonts w:ascii="宋体" w:hAnsi="宋体" w:cs="宋体" w:eastAsia="宋体" w:hint="default"/>
          <w:w w:val="101"/>
        </w:rPr>
        <w:t> </w:t>
      </w:r>
      <w:r>
        <w:rPr>
          <w:rFonts w:ascii="宋体" w:hAnsi="宋体" w:cs="宋体" w:eastAsia="宋体" w:hint="default"/>
          <w:spacing w:val="-1"/>
          <w:w w:val="101"/>
        </w:rPr>
        <w:t>Engineering</w:t>
      </w:r>
      <w:r>
        <w:rPr>
          <w:rFonts w:ascii="宋体" w:hAnsi="宋体" w:cs="宋体" w:eastAsia="宋体" w:hint="default"/>
          <w:w w:val="101"/>
        </w:rPr>
        <w:t> </w:t>
      </w:r>
      <w:r>
        <w:rPr>
          <w:rFonts w:ascii="宋体" w:hAnsi="宋体" w:cs="宋体" w:eastAsia="宋体" w:hint="default"/>
          <w:spacing w:val="-1"/>
          <w:w w:val="101"/>
        </w:rPr>
        <w:t>Management</w:t>
      </w:r>
      <w:r>
        <w:rPr>
          <w:rFonts w:ascii="宋体" w:hAnsi="宋体" w:cs="宋体" w:eastAsia="宋体" w:hint="default"/>
          <w:w w:val="101"/>
        </w:rPr>
        <w:t> </w:t>
      </w:r>
      <w:r>
        <w:rPr>
          <w:rFonts w:ascii="宋体" w:hAnsi="宋体" w:cs="宋体" w:eastAsia="宋体" w:hint="default"/>
          <w:spacing w:val="-2"/>
          <w:w w:val="101"/>
        </w:rPr>
        <w:t>Pte</w:t>
      </w:r>
      <w:r>
        <w:rPr>
          <w:rFonts w:ascii="宋体" w:hAnsi="宋体" w:cs="宋体" w:eastAsia="宋体" w:hint="default"/>
          <w:spacing w:val="-63"/>
          <w:w w:val="101"/>
        </w:rPr>
        <w:t> </w:t>
      </w:r>
      <w:r>
        <w:rPr>
          <w:rFonts w:ascii="宋体" w:hAnsi="宋体" w:cs="宋体" w:eastAsia="宋体" w:hint="default"/>
          <w:spacing w:val="-8"/>
          <w:w w:val="101"/>
        </w:rPr>
        <w:t>Ltd</w:t>
      </w:r>
      <w:r>
        <w:rPr>
          <w:spacing w:val="-8"/>
          <w:w w:val="101"/>
        </w:rPr>
        <w:t>（以下简称中装国际工程）、深</w:t>
      </w:r>
      <w:r>
        <w:rPr>
          <w:w w:val="101"/>
        </w:rPr>
        <w:t> </w:t>
      </w:r>
      <w:r>
        <w:rPr>
          <w:spacing w:val="-4"/>
        </w:rPr>
        <w:t>圳市中装科技幕墙工程有限公司（以下简称中装科技幕墙）等二十家子、孙公司纳入报告期合并财务报表范围，报告期内的</w:t>
      </w:r>
      <w:r>
        <w:rPr>
          <w:spacing w:val="41"/>
        </w:rPr>
        <w:t> </w:t>
      </w:r>
      <w:r>
        <w:rPr>
          <w:spacing w:val="41"/>
        </w:rPr>
      </w:r>
      <w:r>
        <w:rPr>
          <w:spacing w:val="-3"/>
        </w:rPr>
        <w:t>合并财务报表范围及其变化情况详见本财务报表附注七、附注八之说明。</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76"/>
      <w:bookmarkEnd w:id="17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77"/>
      <w:bookmarkEnd w:id="17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spacing w:val="-4"/>
        </w:rPr>
        <w:t>本财务报表以公司持续经营假设为基础，根据实际发生的交易事项，按照企业会计准则的有关规定，并基于以下所述重要会</w:t>
      </w:r>
      <w:r>
        <w:rPr>
          <w:spacing w:val="43"/>
        </w:rPr>
        <w:t> </w:t>
      </w:r>
      <w:r>
        <w:rPr>
          <w:spacing w:val="43"/>
        </w:rPr>
      </w:r>
      <w:r>
        <w:rPr>
          <w:spacing w:val="-3"/>
        </w:rPr>
        <w:t>计政策、会计估计进行编制。</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持续经营" w:id="178"/>
      <w:bookmarkEnd w:id="17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spacing w:val="-3"/>
        </w:rPr>
        <w:t>本公司不存在导致对报告期末起</w:t>
      </w:r>
      <w:r>
        <w:rPr>
          <w:rFonts w:ascii="宋体" w:hAnsi="宋体" w:cs="宋体" w:eastAsia="宋体" w:hint="default"/>
          <w:spacing w:val="-3"/>
        </w:rPr>
        <w:t>12</w:t>
      </w:r>
      <w:r>
        <w:rPr>
          <w:spacing w:val="-3"/>
        </w:rPr>
        <w:t>个月内的持续经营假设产生重大疑虑的事项或情况。</w:t>
      </w: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79"/>
      <w:bookmarkEnd w:id="179"/>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pStyle w:val="BodyText"/>
        <w:spacing w:line="352" w:lineRule="auto"/>
        <w:ind w:right="8128"/>
        <w:jc w:val="left"/>
      </w:pPr>
      <w:r>
        <w:rPr>
          <w:spacing w:val="-3"/>
        </w:rPr>
        <w:t>具体会计政策和会计估计提示：</w:t>
      </w:r>
      <w:r>
        <w:rPr>
          <w:spacing w:val="-45"/>
        </w:rPr>
        <w:t> </w:t>
      </w:r>
      <w:r>
        <w:rPr>
          <w:spacing w:val="-45"/>
        </w:rPr>
      </w:r>
      <w:r>
        <w:rPr/>
        <w:t>无</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1、遵循企业会计准则的声明" w:id="180"/>
      <w:bookmarkEnd w:id="18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5"/>
          <w:w w:val="101"/>
        </w:rPr>
        <w:t>本公司基于上述编制基础编制的财务报表符合财政部已颁布的最新企业会计准则及其应用指南、解释以及其他相关规定</w:t>
      </w:r>
      <w:r>
        <w:rPr>
          <w:w w:val="101"/>
        </w:rPr>
        <w:t> </w:t>
      </w:r>
      <w:r>
        <w:rPr>
          <w:rFonts w:ascii="宋体" w:hAnsi="宋体" w:cs="宋体" w:eastAsia="宋体" w:hint="default"/>
          <w:spacing w:val="-3"/>
        </w:rPr>
        <w:t>(</w:t>
      </w:r>
      <w:r>
        <w:rPr>
          <w:spacing w:val="-3"/>
        </w:rPr>
        <w:t>统称“企业会计准则”</w:t>
      </w:r>
      <w:r>
        <w:rPr>
          <w:rFonts w:ascii="宋体" w:hAnsi="宋体" w:cs="宋体" w:eastAsia="宋体" w:hint="default"/>
          <w:spacing w:val="-3"/>
        </w:rPr>
        <w:t>)</w:t>
      </w:r>
      <w:r>
        <w:rPr>
          <w:spacing w:val="-3"/>
        </w:rPr>
        <w:t>的要求，真实完整地反映了公司的财务状况、经营成果和现金流量等有关信息。</w:t>
      </w:r>
    </w:p>
    <w:p>
      <w:pPr>
        <w:pStyle w:val="BodyText"/>
        <w:spacing w:line="309" w:lineRule="auto" w:before="19"/>
        <w:ind w:right="1133" w:firstLine="360"/>
        <w:jc w:val="both"/>
      </w:pPr>
      <w:r>
        <w:rPr>
          <w:spacing w:val="-3"/>
        </w:rPr>
        <w:t>此外，本财务报表参照了《公开发行证券的公司信息披露编报规则第 </w:t>
      </w:r>
      <w:r>
        <w:rPr>
          <w:rFonts w:ascii="宋体" w:hAnsi="宋体" w:cs="宋体" w:eastAsia="宋体" w:hint="default"/>
        </w:rPr>
        <w:t>15 </w:t>
      </w:r>
      <w:r>
        <w:rPr/>
        <w:t>号</w:t>
      </w:r>
      <w:r>
        <w:rPr>
          <w:rFonts w:ascii="Times New Roman" w:hAnsi="Times New Roman" w:cs="Times New Roman" w:eastAsia="Times New Roman" w:hint="default"/>
        </w:rPr>
        <w:t>-</w:t>
      </w:r>
      <w:r>
        <w:rPr/>
        <w:t>财务报告的一般规定》</w:t>
      </w:r>
      <w:r>
        <w:rPr>
          <w:rFonts w:ascii="宋体" w:hAnsi="宋体" w:cs="宋体" w:eastAsia="宋体" w:hint="default"/>
        </w:rPr>
        <w:t>(2014</w:t>
      </w:r>
      <w:r>
        <w:rPr>
          <w:rFonts w:ascii="宋体" w:hAnsi="宋体" w:cs="宋体" w:eastAsia="宋体" w:hint="default"/>
          <w:spacing w:val="72"/>
        </w:rPr>
        <w:t> </w:t>
      </w:r>
      <w:r>
        <w:rPr/>
        <w:t>年修订</w:t>
      </w:r>
      <w:r>
        <w:rPr>
          <w:rFonts w:ascii="宋体" w:hAnsi="宋体" w:cs="宋体" w:eastAsia="宋体" w:hint="default"/>
        </w:rPr>
        <w:t>)(</w:t>
      </w:r>
      <w:r>
        <w:rPr/>
        <w:t>以</w:t>
      </w:r>
      <w:r>
        <w:rPr>
          <w:w w:val="101"/>
        </w:rPr>
        <w:t> </w:t>
      </w:r>
      <w:r>
        <w:rPr>
          <w:spacing w:val="-2"/>
          <w:w w:val="101"/>
        </w:rPr>
        <w:t>下简称“第</w:t>
      </w:r>
      <w:r>
        <w:rPr>
          <w:w w:val="101"/>
        </w:rPr>
        <w:t> </w:t>
      </w:r>
      <w:r>
        <w:rPr>
          <w:rFonts w:ascii="宋体" w:hAnsi="宋体" w:cs="宋体" w:eastAsia="宋体" w:hint="default"/>
          <w:w w:val="101"/>
        </w:rPr>
        <w:t>15 </w:t>
      </w:r>
      <w:r>
        <w:rPr>
          <w:spacing w:val="-2"/>
          <w:w w:val="101"/>
        </w:rPr>
        <w:t>号文</w:t>
      </w:r>
      <w:r>
        <w:rPr>
          <w:rFonts w:ascii="宋体" w:hAnsi="宋体" w:cs="宋体" w:eastAsia="宋体" w:hint="default"/>
          <w:spacing w:val="-2"/>
          <w:w w:val="101"/>
        </w:rPr>
        <w:t>(2014</w:t>
      </w:r>
      <w:r>
        <w:rPr>
          <w:rFonts w:ascii="宋体" w:hAnsi="宋体" w:cs="宋体" w:eastAsia="宋体" w:hint="default"/>
          <w:spacing w:val="14"/>
          <w:w w:val="101"/>
        </w:rPr>
        <w:t> </w:t>
      </w:r>
      <w:r>
        <w:rPr>
          <w:spacing w:val="-5"/>
          <w:w w:val="101"/>
        </w:rPr>
        <w:t>年修订</w:t>
      </w:r>
      <w:r>
        <w:rPr>
          <w:rFonts w:ascii="宋体" w:hAnsi="宋体" w:cs="宋体" w:eastAsia="宋体" w:hint="default"/>
          <w:spacing w:val="-5"/>
          <w:w w:val="101"/>
        </w:rPr>
        <w:t>)</w:t>
      </w:r>
      <w:r>
        <w:rPr>
          <w:spacing w:val="-5"/>
          <w:w w:val="101"/>
        </w:rPr>
        <w:t>”</w:t>
      </w:r>
      <w:r>
        <w:rPr>
          <w:rFonts w:ascii="宋体" w:hAnsi="宋体" w:cs="宋体" w:eastAsia="宋体" w:hint="default"/>
          <w:spacing w:val="-5"/>
          <w:w w:val="101"/>
        </w:rPr>
        <w:t>)</w:t>
      </w:r>
      <w:r>
        <w:rPr>
          <w:spacing w:val="-5"/>
          <w:w w:val="101"/>
        </w:rPr>
        <w:t>的列报和披露要求。以及《关于上市公司执行新企业会计准则有关事项的通知》（会</w:t>
      </w:r>
      <w:r>
        <w:rPr>
          <w:w w:val="101"/>
        </w:rPr>
        <w:t> </w:t>
      </w:r>
      <w:r>
        <w:rPr>
          <w:spacing w:val="-6"/>
          <w:w w:val="101"/>
        </w:rPr>
        <w:t>计部函</w:t>
      </w:r>
      <w:r>
        <w:rPr>
          <w:rFonts w:ascii="宋体" w:hAnsi="宋体" w:cs="宋体" w:eastAsia="宋体" w:hint="default"/>
          <w:spacing w:val="-6"/>
          <w:w w:val="101"/>
        </w:rPr>
        <w:t>[2018]453</w:t>
      </w:r>
      <w:r>
        <w:rPr>
          <w:spacing w:val="-6"/>
          <w:w w:val="101"/>
        </w:rPr>
        <w:t>号）的列报和披露要求”。</w:t>
      </w:r>
      <w:r>
        <w:rPr>
          <w:spacing w:val="-6"/>
        </w:rPr>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bookmarkStart w:name="2、会计期间" w:id="181"/>
      <w:bookmarkEnd w:id="18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223" w:firstLine="360"/>
        <w:jc w:val="both"/>
      </w:pPr>
      <w:r>
        <w:rPr>
          <w:spacing w:val="-3"/>
        </w:rPr>
        <w:t>本公司的会计年度从公历</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日至</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日止。本财务报表所载财务信息的会计期间为自</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rFonts w:ascii="宋体" w:hAnsi="宋体" w:cs="宋体" w:eastAsia="宋体" w:hint="default"/>
          <w:w w:val="101"/>
        </w:rPr>
        <w:t> </w:t>
      </w:r>
      <w:r>
        <w:rPr/>
        <w:t>月</w:t>
      </w:r>
      <w:r>
        <w:rPr>
          <w:rFonts w:ascii="宋体" w:hAnsi="宋体" w:cs="宋体" w:eastAsia="宋体" w:hint="default"/>
        </w:rPr>
        <w:t>31</w:t>
      </w:r>
      <w:r>
        <w:rPr/>
        <w:t>日止。</w:t>
      </w:r>
    </w:p>
    <w:p>
      <w:pPr>
        <w:spacing w:after="0" w:line="316"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both"/>
        <w:rPr>
          <w:b w:val="0"/>
          <w:bCs w:val="0"/>
        </w:rPr>
      </w:pPr>
      <w:bookmarkStart w:name="3、营业周期" w:id="182"/>
      <w:bookmarkEnd w:id="18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7" w:firstLine="360"/>
        <w:jc w:val="both"/>
      </w:pPr>
      <w:r>
        <w:rPr>
          <w:spacing w:val="-4"/>
        </w:rPr>
        <w:t>正常营业周期是指本公司按正常一个会计年度作为一个完整营业期间。本公司以</w:t>
      </w:r>
      <w:r>
        <w:rPr>
          <w:rFonts w:ascii="宋体" w:hAnsi="宋体" w:cs="宋体" w:eastAsia="宋体" w:hint="default"/>
          <w:spacing w:val="-4"/>
        </w:rPr>
        <w:t>12</w:t>
      </w:r>
      <w:r>
        <w:rPr>
          <w:spacing w:val="-4"/>
        </w:rPr>
        <w:t>个月作为一个营业周期。并以其作为</w:t>
      </w:r>
      <w:r>
        <w:rPr>
          <w:w w:val="101"/>
        </w:rPr>
        <w:t> </w:t>
      </w:r>
      <w:r>
        <w:rPr>
          <w:spacing w:val="-3"/>
        </w:rPr>
        <w:t>资产和负债的流动性划分标准。</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4、记账本位币" w:id="183"/>
      <w:bookmarkEnd w:id="18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5"/>
          <w:w w:val="101"/>
        </w:rPr>
        <w:t>本公司及境内子公司采用人民币作为记账本位币。本公司之境外子公司根据其所处的主要经济环境中的货币决定其记账</w:t>
      </w:r>
      <w:r>
        <w:rPr>
          <w:w w:val="101"/>
        </w:rPr>
        <w:t> </w:t>
      </w:r>
      <w:r>
        <w:rPr>
          <w:spacing w:val="-3"/>
        </w:rPr>
        <w:t>本位币，编制财务报表时折算成人民币。本公司编制本财务报表时所采用的列报货币为人民币。</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5、同一控制下和非同一控制下企业合并的会计处理方法" w:id="184"/>
      <w:bookmarkEnd w:id="18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3" w:right="0"/>
        <w:jc w:val="left"/>
      </w:pPr>
      <w:r>
        <w:rPr>
          <w:rFonts w:ascii="宋体" w:hAnsi="宋体" w:cs="宋体" w:eastAsia="宋体" w:hint="default"/>
          <w:spacing w:val="-3"/>
        </w:rPr>
        <w:t>1.</w:t>
      </w:r>
      <w:r>
        <w:rPr>
          <w:spacing w:val="-3"/>
        </w:rPr>
        <w:t>同一控制下企业合并的会计处理方法</w:t>
      </w:r>
      <w:r>
        <w:rPr>
          <w:spacing w:val="-36"/>
        </w:rPr>
        <w:t> </w:t>
      </w:r>
      <w:r>
        <w:rPr>
          <w:spacing w:val="-36"/>
        </w:rPr>
      </w:r>
      <w:r>
        <w:rPr>
          <w:spacing w:val="-5"/>
        </w:rPr>
        <w:t>本公司在一次交易取得或通过多次交易分步实现同一控制下企业合并，企业合并中取得的资产和负债，按照合并日被合</w:t>
      </w:r>
    </w:p>
    <w:p>
      <w:pPr>
        <w:pStyle w:val="BodyText"/>
        <w:spacing w:line="316" w:lineRule="auto" w:before="19"/>
        <w:ind w:right="1124"/>
        <w:jc w:val="both"/>
      </w:pPr>
      <w:r>
        <w:rPr>
          <w:spacing w:val="-4"/>
        </w:rPr>
        <w:t>并方在最终控制方合并财务报表中的的账面价值计量。本公司取得的净资产账面价值与支付的合并对价账面价值（或发行股</w:t>
      </w:r>
      <w:r>
        <w:rPr>
          <w:spacing w:val="42"/>
        </w:rPr>
        <w:t> </w:t>
      </w:r>
      <w:r>
        <w:rPr>
          <w:spacing w:val="42"/>
        </w:rPr>
      </w:r>
      <w:r>
        <w:rPr>
          <w:spacing w:val="-3"/>
        </w:rPr>
        <w:t>份面值总额）的差额，调整资本公积；资本公积不足冲减的，调整留存收益。</w:t>
      </w:r>
    </w:p>
    <w:p>
      <w:pPr>
        <w:pStyle w:val="BodyText"/>
        <w:spacing w:line="316" w:lineRule="auto" w:before="19"/>
        <w:ind w:left="473" w:right="0"/>
        <w:jc w:val="left"/>
      </w:pPr>
      <w:r>
        <w:rPr>
          <w:rFonts w:ascii="宋体" w:hAnsi="宋体" w:cs="宋体" w:eastAsia="宋体" w:hint="default"/>
          <w:spacing w:val="-3"/>
        </w:rPr>
        <w:t>2.</w:t>
      </w:r>
      <w:r>
        <w:rPr>
          <w:spacing w:val="-3"/>
        </w:rPr>
        <w:t>非同一控制下企业合并的会计处理方法</w:t>
      </w:r>
      <w:r>
        <w:rPr>
          <w:spacing w:val="-30"/>
        </w:rPr>
        <w:t> </w:t>
      </w:r>
      <w:r>
        <w:rPr>
          <w:spacing w:val="-30"/>
        </w:rPr>
      </w:r>
      <w:r>
        <w:rPr>
          <w:spacing w:val="-5"/>
        </w:rPr>
        <w:t>公司在购买日对合并成本大于合并中取得的被购买方可辨认净资产公允价值份额的差额，确认为商誉；如果合并成本小</w:t>
      </w:r>
    </w:p>
    <w:p>
      <w:pPr>
        <w:pStyle w:val="BodyText"/>
        <w:spacing w:line="319" w:lineRule="auto" w:before="19"/>
        <w:ind w:right="1123"/>
        <w:jc w:val="both"/>
      </w:pPr>
      <w:r>
        <w:rPr>
          <w:spacing w:val="-4"/>
        </w:rPr>
        <w:t>于合并中取得的被购买方可辨认净资产公允价值份额，首先对取得的被购买方各项可辨认资产、负债及或有负债的公允价值</w:t>
      </w:r>
      <w:r>
        <w:rPr>
          <w:spacing w:val="44"/>
        </w:rPr>
        <w:t> </w:t>
      </w:r>
      <w:r>
        <w:rPr>
          <w:spacing w:val="44"/>
        </w:rPr>
      </w:r>
      <w:r>
        <w:rPr>
          <w:spacing w:val="-4"/>
        </w:rPr>
        <w:t>以及合并成本的计量进行复核，经复核后合并成本仍小于合并中取得的被购买方可辨认净资产公允价值份额的，其差额计入</w:t>
      </w:r>
      <w:r>
        <w:rPr>
          <w:spacing w:val="42"/>
        </w:rPr>
        <w:t> </w:t>
      </w:r>
      <w:r>
        <w:rPr>
          <w:spacing w:val="42"/>
        </w:rPr>
      </w:r>
      <w:r>
        <w:rPr/>
        <w:t>当期损益。</w:t>
      </w:r>
    </w:p>
    <w:p>
      <w:pPr>
        <w:pStyle w:val="BodyText"/>
        <w:spacing w:line="240" w:lineRule="auto" w:before="17"/>
        <w:ind w:left="473" w:right="0"/>
        <w:jc w:val="left"/>
      </w:pPr>
      <w:r>
        <w:rPr>
          <w:spacing w:val="-3"/>
        </w:rPr>
        <w:t>通过多次交易分步实现非同一控制下企业合并，应按以下顺序处理：</w:t>
      </w:r>
    </w:p>
    <w:p>
      <w:pPr>
        <w:pStyle w:val="BodyText"/>
        <w:spacing w:line="319" w:lineRule="auto" w:before="76"/>
        <w:ind w:right="1127" w:firstLine="360"/>
        <w:jc w:val="both"/>
      </w:pPr>
      <w:r>
        <w:rPr>
          <w:spacing w:val="-3"/>
        </w:rPr>
        <w:t>（</w:t>
      </w:r>
      <w:r>
        <w:rPr>
          <w:rFonts w:ascii="宋体" w:hAnsi="宋体" w:cs="宋体" w:eastAsia="宋体" w:hint="default"/>
          <w:spacing w:val="-3"/>
        </w:rPr>
        <w:t>1</w:t>
      </w:r>
      <w:r>
        <w:rPr>
          <w:spacing w:val="-3"/>
        </w:rPr>
        <w:t>）调整长期股权投资初始投资成本。购买日之前持有股权采用权益法核算的，按照该股权在购买日的公允价值进行</w:t>
      </w:r>
      <w:r>
        <w:rPr>
          <w:w w:val="101"/>
        </w:rPr>
        <w:t> </w:t>
      </w:r>
      <w:r>
        <w:rPr>
          <w:spacing w:val="-4"/>
        </w:rPr>
        <w:t>重新计量，公允价值与其账面价值的差额计入当期投资收益；购买日之前持有的被购买方的股权涉及权益法核算下的其他综</w:t>
      </w:r>
      <w:r>
        <w:rPr>
          <w:spacing w:val="39"/>
        </w:rPr>
        <w:t> </w:t>
      </w:r>
      <w:r>
        <w:rPr>
          <w:spacing w:val="39"/>
        </w:rPr>
      </w:r>
      <w:r>
        <w:rPr>
          <w:spacing w:val="-4"/>
        </w:rPr>
        <w:t>合收益、其他所有者权益变动的，转为购买日所属当期收益，由于被投资方重新计量设定受益计划净负债或净资产变动而产</w:t>
      </w:r>
      <w:r>
        <w:rPr>
          <w:spacing w:val="39"/>
        </w:rPr>
        <w:t> </w:t>
      </w:r>
      <w:r>
        <w:rPr>
          <w:spacing w:val="39"/>
        </w:rPr>
      </w:r>
      <w:r>
        <w:rPr>
          <w:spacing w:val="-3"/>
        </w:rPr>
        <w:t>生的其他综合收益除外。</w:t>
      </w:r>
    </w:p>
    <w:p>
      <w:pPr>
        <w:pStyle w:val="BodyText"/>
        <w:spacing w:line="316" w:lineRule="auto" w:before="17"/>
        <w:ind w:right="1128" w:firstLine="360"/>
        <w:jc w:val="both"/>
      </w:pPr>
      <w:r>
        <w:rPr>
          <w:spacing w:val="-6"/>
          <w:w w:val="101"/>
        </w:rPr>
        <w:t>（</w:t>
      </w:r>
      <w:r>
        <w:rPr>
          <w:rFonts w:ascii="宋体" w:hAnsi="宋体" w:cs="宋体" w:eastAsia="宋体" w:hint="default"/>
          <w:spacing w:val="-6"/>
          <w:w w:val="101"/>
        </w:rPr>
        <w:t>2</w:t>
      </w:r>
      <w:r>
        <w:rPr>
          <w:spacing w:val="-6"/>
          <w:w w:val="101"/>
        </w:rPr>
        <w:t>）确认商誉（或计入当期损益的金额）。将第一步调整后长期股权投资初始投资成本与购买日应享有子公司可辨认净</w:t>
      </w:r>
      <w:r>
        <w:rPr>
          <w:w w:val="101"/>
        </w:rPr>
        <w:t> </w:t>
      </w:r>
      <w:r>
        <w:rPr>
          <w:spacing w:val="-3"/>
        </w:rPr>
        <w:t>资产公允价值份额比较，前者大于后者，差额确认为商誉；前者小于后者，差额计入当期损益。</w:t>
      </w:r>
    </w:p>
    <w:p>
      <w:pPr>
        <w:pStyle w:val="BodyText"/>
        <w:spacing w:line="240" w:lineRule="auto" w:before="19"/>
        <w:ind w:left="473" w:right="0"/>
        <w:jc w:val="left"/>
      </w:pPr>
      <w:r>
        <w:rPr>
          <w:spacing w:val="-3"/>
        </w:rPr>
        <w:t>通过多次交易分步处置股权至丧失对子公司控制权的情形</w:t>
      </w:r>
    </w:p>
    <w:p>
      <w:pPr>
        <w:pStyle w:val="BodyText"/>
        <w:spacing w:line="319" w:lineRule="auto" w:before="76"/>
        <w:ind w:left="473" w:right="0"/>
        <w:jc w:val="left"/>
      </w:pPr>
      <w:r>
        <w:rPr>
          <w:spacing w:val="-3"/>
        </w:rPr>
        <w:t>（</w:t>
      </w:r>
      <w:r>
        <w:rPr>
          <w:rFonts w:ascii="宋体" w:hAnsi="宋体" w:cs="宋体" w:eastAsia="宋体" w:hint="default"/>
          <w:spacing w:val="-3"/>
        </w:rPr>
        <w:t>1</w:t>
      </w:r>
      <w:r>
        <w:rPr>
          <w:spacing w:val="-3"/>
        </w:rPr>
        <w:t>）判断分步处置股权至丧失对子公司控制权过程中的各项交易是否属于“一揽子交易”的原则</w:t>
      </w:r>
      <w:r>
        <w:rPr>
          <w:spacing w:val="40"/>
        </w:rPr>
        <w:t> </w:t>
      </w:r>
      <w:r>
        <w:rPr>
          <w:spacing w:val="40"/>
        </w:rPr>
      </w:r>
      <w:r>
        <w:rPr>
          <w:spacing w:val="-4"/>
        </w:rPr>
        <w:t>处置对子公司股权投资的各项交易的条款、条件以及经济影响符合以下一种或多种情况，通常表明应将多次交易事项作</w:t>
      </w:r>
    </w:p>
    <w:p>
      <w:pPr>
        <w:pStyle w:val="BodyText"/>
        <w:spacing w:line="316" w:lineRule="auto" w:before="17"/>
        <w:ind w:left="473" w:right="4753" w:hanging="360"/>
        <w:jc w:val="left"/>
      </w:pPr>
      <w:r>
        <w:rPr>
          <w:spacing w:val="-3"/>
        </w:rPr>
        <w:t>为一揽子交易进行会计处理：</w:t>
      </w:r>
      <w:r>
        <w:rPr>
          <w:spacing w:val="-50"/>
        </w:rPr>
        <w:t> </w:t>
      </w:r>
      <w:r>
        <w:rPr>
          <w:spacing w:val="-50"/>
        </w:rPr>
      </w:r>
      <w:r>
        <w:rPr>
          <w:rFonts w:ascii="宋体" w:hAnsi="宋体" w:cs="宋体" w:eastAsia="宋体" w:hint="default"/>
          <w:spacing w:val="-3"/>
        </w:rPr>
        <w:t>1</w:t>
      </w:r>
      <w:r>
        <w:rPr>
          <w:spacing w:val="-3"/>
        </w:rPr>
        <w:t>）这些交易是同时或者在考虑了彼此影响的情况下订立的；</w:t>
      </w:r>
    </w:p>
    <w:p>
      <w:pPr>
        <w:pStyle w:val="BodyText"/>
        <w:spacing w:line="240" w:lineRule="auto" w:before="19"/>
        <w:ind w:left="473" w:right="0"/>
        <w:jc w:val="left"/>
      </w:pPr>
      <w:r>
        <w:rPr>
          <w:rFonts w:ascii="宋体" w:hAnsi="宋体" w:cs="宋体" w:eastAsia="宋体" w:hint="default"/>
          <w:spacing w:val="-3"/>
        </w:rPr>
        <w:t>2</w:t>
      </w:r>
      <w:r>
        <w:rPr>
          <w:spacing w:val="-3"/>
        </w:rPr>
        <w:t>）这些交易整体才能达成一项完整的商业结果；</w:t>
      </w:r>
    </w:p>
    <w:p>
      <w:pPr>
        <w:pStyle w:val="BodyText"/>
        <w:spacing w:line="240" w:lineRule="auto" w:before="76"/>
        <w:ind w:left="473" w:right="0"/>
        <w:jc w:val="left"/>
      </w:pPr>
      <w:r>
        <w:rPr>
          <w:rFonts w:ascii="宋体" w:hAnsi="宋体" w:cs="宋体" w:eastAsia="宋体" w:hint="default"/>
          <w:spacing w:val="-3"/>
        </w:rPr>
        <w:t>3</w:t>
      </w:r>
      <w:r>
        <w:rPr>
          <w:spacing w:val="-3"/>
        </w:rPr>
        <w:t>）一项交易的发生取决于其他至少一项交易的发生；</w:t>
      </w:r>
    </w:p>
    <w:p>
      <w:pPr>
        <w:pStyle w:val="BodyText"/>
        <w:spacing w:line="240" w:lineRule="auto" w:before="76"/>
        <w:ind w:left="473" w:right="0"/>
        <w:jc w:val="left"/>
      </w:pPr>
      <w:r>
        <w:rPr>
          <w:rFonts w:ascii="宋体" w:hAnsi="宋体" w:cs="宋体" w:eastAsia="宋体" w:hint="default"/>
          <w:spacing w:val="-3"/>
        </w:rPr>
        <w:t>4</w:t>
      </w:r>
      <w:r>
        <w:rPr>
          <w:spacing w:val="-3"/>
        </w:rPr>
        <w:t>）一项交易单独看是不经济的，但是和其他交易一并考虑时是经济的。</w:t>
      </w:r>
    </w:p>
    <w:p>
      <w:pPr>
        <w:pStyle w:val="BodyText"/>
        <w:spacing w:line="316" w:lineRule="auto" w:before="77"/>
        <w:ind w:left="473" w:right="0"/>
        <w:jc w:val="left"/>
      </w:pPr>
      <w:r>
        <w:rPr>
          <w:spacing w:val="-3"/>
        </w:rPr>
        <w:t>（</w:t>
      </w:r>
      <w:r>
        <w:rPr>
          <w:rFonts w:ascii="宋体" w:hAnsi="宋体" w:cs="宋体" w:eastAsia="宋体" w:hint="default"/>
          <w:spacing w:val="-3"/>
        </w:rPr>
        <w:t>2</w:t>
      </w:r>
      <w:r>
        <w:rPr>
          <w:spacing w:val="-3"/>
        </w:rPr>
        <w:t>）分步处置股权至丧失对子公司控制权过程中的各项交易属于“一揽子交易”的会计处理方法</w:t>
      </w:r>
      <w:r>
        <w:rPr>
          <w:spacing w:val="40"/>
        </w:rPr>
        <w:t> </w:t>
      </w:r>
      <w:r>
        <w:rPr>
          <w:spacing w:val="40"/>
        </w:rPr>
      </w:r>
      <w:r>
        <w:rPr>
          <w:spacing w:val="-5"/>
          <w:w w:val="101"/>
        </w:rPr>
        <w:t>处置对子公司股权投资直至丧失控制权的各项交易属于一揽子交易的，应当将各项交易作为一项处置子公司并丧失控制</w:t>
      </w:r>
      <w:r>
        <w:rPr>
          <w:spacing w:val="-5"/>
        </w:rPr>
      </w:r>
    </w:p>
    <w:p>
      <w:pPr>
        <w:pStyle w:val="BodyText"/>
        <w:spacing w:line="316" w:lineRule="auto" w:before="19"/>
        <w:ind w:right="1122"/>
        <w:jc w:val="both"/>
      </w:pPr>
      <w:r>
        <w:rPr>
          <w:spacing w:val="-4"/>
        </w:rPr>
        <w:t>权的交易进行会计处理；但是，在丧失控制权之前每一次处置价款与处置投资对应的享有该子公司净资产份额的差额，在合</w:t>
      </w:r>
      <w:r>
        <w:rPr>
          <w:spacing w:val="44"/>
        </w:rPr>
        <w:t> </w:t>
      </w:r>
      <w:r>
        <w:rPr>
          <w:spacing w:val="44"/>
        </w:rPr>
      </w:r>
      <w:r>
        <w:rPr>
          <w:spacing w:val="-3"/>
        </w:rPr>
        <w:t>并财务报表中应当确认为其他综合收益，在丧失控制权时一并转入丧失控制权当期的损益。</w:t>
      </w:r>
    </w:p>
    <w:p>
      <w:pPr>
        <w:pStyle w:val="BodyText"/>
        <w:spacing w:line="319" w:lineRule="auto" w:before="19"/>
        <w:ind w:right="1124" w:firstLine="360"/>
        <w:jc w:val="both"/>
      </w:pPr>
      <w:r>
        <w:rPr>
          <w:spacing w:val="-4"/>
        </w:rPr>
        <w:t>在合并财务报表中，对于剩余股权，应当按照其在丧失控制权日的公允价值进行重新计量。处置股权取得的对价与剩余</w:t>
      </w:r>
      <w:r>
        <w:rPr>
          <w:w w:val="101"/>
        </w:rPr>
        <w:t> </w:t>
      </w:r>
      <w:r>
        <w:rPr>
          <w:spacing w:val="-4"/>
        </w:rPr>
        <w:t>股权公允价值之和，减去按原持股比例计算应享有原子公司自购买日开始持续计算的净资产的份额之间的差额，计入丧失控</w:t>
      </w:r>
      <w:r>
        <w:rPr>
          <w:spacing w:val="43"/>
        </w:rPr>
        <w:t> </w:t>
      </w:r>
      <w:r>
        <w:rPr>
          <w:spacing w:val="43"/>
        </w:rPr>
      </w:r>
      <w:r>
        <w:rPr>
          <w:spacing w:val="-3"/>
        </w:rPr>
        <w:t>制权当期的投资收益。与原子公司股权投资相关的其他综合收益，应当在丧失控制权时转为当期投资收益。</w:t>
      </w:r>
    </w:p>
    <w:p>
      <w:pPr>
        <w:pStyle w:val="BodyText"/>
        <w:spacing w:line="316" w:lineRule="auto" w:before="17"/>
        <w:ind w:left="473" w:right="0"/>
        <w:jc w:val="left"/>
      </w:pPr>
      <w:r>
        <w:rPr>
          <w:spacing w:val="-3"/>
        </w:rPr>
        <w:t>（</w:t>
      </w:r>
      <w:r>
        <w:rPr>
          <w:rFonts w:ascii="宋体" w:hAnsi="宋体" w:cs="宋体" w:eastAsia="宋体" w:hint="default"/>
          <w:spacing w:val="-3"/>
        </w:rPr>
        <w:t>3</w:t>
      </w:r>
      <w:r>
        <w:rPr>
          <w:spacing w:val="-3"/>
        </w:rPr>
        <w:t>）分步处置股权至丧失对子公司控制权过程中的各项交易不属于“一揽子交易”的会计处理方法</w:t>
      </w:r>
      <w:r>
        <w:rPr>
          <w:spacing w:val="41"/>
        </w:rPr>
        <w:t> </w:t>
      </w:r>
      <w:r>
        <w:rPr>
          <w:spacing w:val="41"/>
        </w:rPr>
      </w:r>
      <w:r>
        <w:rPr>
          <w:spacing w:val="-5"/>
          <w:w w:val="101"/>
        </w:rPr>
        <w:t>处置对子公司的投资未丧失控制权的，合并财务报表中处置价款与处置投资对应的享有该子公司净资产份额的差额计入</w:t>
      </w:r>
      <w:r>
        <w:rPr>
          <w:spacing w:val="-5"/>
        </w:rPr>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473" w:right="0" w:hanging="360"/>
        <w:jc w:val="left"/>
      </w:pPr>
      <w:r>
        <w:rPr>
          <w:spacing w:val="-5"/>
          <w:w w:val="101"/>
        </w:rPr>
        <w:t>资本公积（资本溢价或股本溢价），资本溢价不足冲减的，应当调整留存收益。</w:t>
      </w:r>
      <w:r>
        <w:rPr>
          <w:spacing w:val="-88"/>
          <w:w w:val="101"/>
        </w:rPr>
        <w:t> </w:t>
      </w:r>
      <w:r>
        <w:rPr>
          <w:spacing w:val="-88"/>
          <w:w w:val="101"/>
        </w:rPr>
      </w:r>
      <w:r>
        <w:rPr>
          <w:spacing w:val="-4"/>
        </w:rPr>
        <w:t>处置对子公司的投资丧失控制权的，在合并财务报表中，对于剩余股权，应当按照其在丧失控制权日的公允价值进行重</w:t>
      </w:r>
    </w:p>
    <w:p>
      <w:pPr>
        <w:pStyle w:val="BodyText"/>
        <w:spacing w:line="319" w:lineRule="auto" w:before="19"/>
        <w:ind w:right="1124"/>
        <w:jc w:val="both"/>
      </w:pPr>
      <w:r>
        <w:rPr>
          <w:spacing w:val="-5"/>
        </w:rPr>
        <w:t>新计量。处置股权取得的对价与剩余股权公允价值之和，减去按原持股比例计算应享有原有子公司自购买日开始持续计算的</w:t>
      </w:r>
      <w:r>
        <w:rPr>
          <w:spacing w:val="6"/>
        </w:rPr>
        <w:t> </w:t>
      </w:r>
      <w:r>
        <w:rPr>
          <w:spacing w:val="6"/>
        </w:rPr>
      </w:r>
      <w:r>
        <w:rPr>
          <w:spacing w:val="-4"/>
        </w:rPr>
        <w:t>净资产的份额之间的差额，计入丧失控制权当期的投资收益。与原有子公司股权投资相关的其他综合收益，应当在丧失控制</w:t>
      </w:r>
      <w:r>
        <w:rPr>
          <w:spacing w:val="43"/>
        </w:rPr>
        <w:t> </w:t>
      </w:r>
      <w:r>
        <w:rPr>
          <w:spacing w:val="43"/>
        </w:rPr>
      </w:r>
      <w:r>
        <w:rPr>
          <w:spacing w:val="-3"/>
        </w:rPr>
        <w:t>权时转为当期投资收益。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85"/>
      <w:bookmarkEnd w:id="18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73" w:right="0"/>
        <w:jc w:val="left"/>
      </w:pPr>
      <w:r>
        <w:rPr>
          <w:rFonts w:ascii="宋体" w:hAnsi="宋体" w:cs="宋体" w:eastAsia="宋体" w:hint="default"/>
        </w:rPr>
        <w:t>1.</w:t>
      </w:r>
      <w:r>
        <w:rPr/>
        <w:t>合并财务报表范围的确定原则</w:t>
      </w:r>
      <w:r>
        <w:rPr>
          <w:spacing w:val="-87"/>
        </w:rPr>
        <w:t> </w:t>
      </w:r>
      <w:r>
        <w:rPr>
          <w:spacing w:val="-87"/>
        </w:rPr>
      </w:r>
      <w:r>
        <w:rPr>
          <w:spacing w:val="-4"/>
        </w:rPr>
        <w:t>合并财务报表的合并范围以控制为基础予以确定。控制是指本公司能够决定另一个企业的财务和经营政策，并能据以从</w:t>
      </w:r>
    </w:p>
    <w:p>
      <w:pPr>
        <w:pStyle w:val="BodyText"/>
        <w:spacing w:line="316" w:lineRule="auto" w:before="17"/>
        <w:ind w:left="473" w:right="6261" w:hanging="360"/>
        <w:jc w:val="left"/>
      </w:pPr>
      <w:r>
        <w:rPr>
          <w:spacing w:val="-3"/>
        </w:rPr>
        <w:t>该企业的经营活动中获取利益的权力。</w:t>
      </w:r>
      <w:r>
        <w:rPr>
          <w:spacing w:val="-39"/>
        </w:rPr>
        <w:t> </w:t>
      </w:r>
      <w:r>
        <w:rPr>
          <w:spacing w:val="-39"/>
        </w:rPr>
      </w:r>
      <w:r>
        <w:rPr>
          <w:rFonts w:ascii="宋体" w:hAnsi="宋体" w:cs="宋体" w:eastAsia="宋体" w:hint="default"/>
        </w:rPr>
        <w:t>2.</w:t>
      </w:r>
      <w:r>
        <w:rPr/>
        <w:t>合并财务报表的编制方法</w:t>
      </w:r>
    </w:p>
    <w:p>
      <w:pPr>
        <w:pStyle w:val="BodyText"/>
        <w:spacing w:line="309" w:lineRule="auto" w:before="19"/>
        <w:ind w:right="1122" w:firstLine="360"/>
        <w:jc w:val="both"/>
      </w:pPr>
      <w:r>
        <w:rPr>
          <w:spacing w:val="-4"/>
        </w:rPr>
        <w:t>母公司将其控制的所有子公司纳入合并财务报表的合并范围。合并财务报表以母公司及其子公司的财务报表为基础，根</w:t>
      </w:r>
      <w:r>
        <w:rPr>
          <w:w w:val="101"/>
        </w:rPr>
        <w:t> </w:t>
      </w:r>
      <w:r>
        <w:rPr>
          <w:spacing w:val="-4"/>
        </w:rPr>
        <w:t>据其他有关资料，按照权益法调整对子公司的长期股权投资后，由母公司按照《企业会计准则第</w:t>
      </w:r>
      <w:r>
        <w:rPr>
          <w:rFonts w:ascii="宋体" w:hAnsi="宋体" w:cs="宋体" w:eastAsia="宋体" w:hint="default"/>
          <w:spacing w:val="-4"/>
        </w:rPr>
        <w:t>33</w:t>
      </w:r>
      <w:r>
        <w:rPr>
          <w:spacing w:val="-4"/>
        </w:rPr>
        <w:t>号</w:t>
      </w:r>
      <w:r>
        <w:rPr>
          <w:rFonts w:ascii="Times New Roman" w:hAnsi="Times New Roman" w:cs="Times New Roman" w:eastAsia="Times New Roman" w:hint="default"/>
          <w:spacing w:val="-4"/>
        </w:rPr>
        <w:t>——</w:t>
      </w:r>
      <w:r>
        <w:rPr>
          <w:spacing w:val="-4"/>
        </w:rPr>
        <w:t>合并财务报表》编</w:t>
      </w:r>
      <w:r>
        <w:rPr>
          <w:spacing w:val="45"/>
        </w:rPr>
        <w:t> </w:t>
      </w:r>
      <w:r>
        <w:rPr>
          <w:spacing w:val="45"/>
        </w:rPr>
      </w:r>
      <w:r>
        <w:rPr/>
        <w:t>制。</w:t>
      </w:r>
    </w:p>
    <w:p>
      <w:pPr>
        <w:pStyle w:val="BodyText"/>
        <w:spacing w:line="316" w:lineRule="auto" w:before="24"/>
        <w:ind w:right="1122" w:firstLine="360"/>
        <w:jc w:val="both"/>
      </w:pPr>
      <w:r>
        <w:rPr>
          <w:spacing w:val="-4"/>
          <w:w w:val="101"/>
        </w:rPr>
        <w:t>对于通过非同一控制下的企业合并取得的子公司，其自购买日</w:t>
      </w:r>
      <w:r>
        <w:rPr>
          <w:rFonts w:ascii="宋体" w:hAnsi="宋体" w:cs="宋体" w:eastAsia="宋体" w:hint="default"/>
          <w:spacing w:val="-4"/>
          <w:w w:val="101"/>
        </w:rPr>
        <w:t>(</w:t>
      </w:r>
      <w:r>
        <w:rPr>
          <w:spacing w:val="-4"/>
          <w:w w:val="101"/>
        </w:rPr>
        <w:t>取得控制权的日期</w:t>
      </w:r>
      <w:r>
        <w:rPr>
          <w:rFonts w:ascii="宋体" w:hAnsi="宋体" w:cs="宋体" w:eastAsia="宋体" w:hint="default"/>
          <w:spacing w:val="-4"/>
          <w:w w:val="101"/>
        </w:rPr>
        <w:t>)</w:t>
      </w:r>
      <w:r>
        <w:rPr>
          <w:spacing w:val="-4"/>
          <w:w w:val="101"/>
        </w:rPr>
        <w:t>起的经营成果及现金流量已经适当地</w:t>
      </w:r>
      <w:r>
        <w:rPr>
          <w:w w:val="101"/>
        </w:rPr>
        <w:t> </w:t>
      </w:r>
      <w:r>
        <w:rPr>
          <w:spacing w:val="-3"/>
        </w:rPr>
        <w:t>包括在合并利润表和合并现金流量表中，不调整合并财务报表的期初数和对比数。</w:t>
      </w:r>
    </w:p>
    <w:p>
      <w:pPr>
        <w:pStyle w:val="BodyText"/>
        <w:spacing w:line="316" w:lineRule="auto" w:before="19"/>
        <w:ind w:right="1124" w:firstLine="360"/>
        <w:jc w:val="both"/>
      </w:pPr>
      <w:r>
        <w:rPr>
          <w:spacing w:val="-4"/>
        </w:rPr>
        <w:t>对于通过同一控制下的企业合并取得的子公司，无论该项企业合并发生在报告期的任一时点，视同该子公司同受最终控</w:t>
      </w:r>
      <w:r>
        <w:rPr>
          <w:w w:val="101"/>
        </w:rPr>
        <w:t> </w:t>
      </w:r>
      <w:r>
        <w:rPr>
          <w:spacing w:val="-4"/>
          <w:w w:val="101"/>
        </w:rPr>
        <w:t>制方控制之日起纳入本公司的合并范围，其自报告期最早期间期初起的经营成果和现金流量已适当地包括在合并利润表和合</w:t>
      </w:r>
      <w:r>
        <w:rPr>
          <w:w w:val="101"/>
        </w:rPr>
        <w:t> </w:t>
      </w:r>
      <w:r>
        <w:rPr/>
        <w:t>并现金流量表中。</w:t>
      </w:r>
    </w:p>
    <w:p>
      <w:pPr>
        <w:pStyle w:val="BodyText"/>
        <w:spacing w:line="316" w:lineRule="auto" w:before="19"/>
        <w:ind w:right="1127" w:firstLine="360"/>
        <w:jc w:val="both"/>
      </w:pPr>
      <w:r>
        <w:rPr>
          <w:spacing w:val="-4"/>
          <w:w w:val="101"/>
        </w:rPr>
        <w:t>对于本公司处置的子公司，处置日</w:t>
      </w:r>
      <w:r>
        <w:rPr>
          <w:rFonts w:ascii="宋体" w:hAnsi="宋体" w:cs="宋体" w:eastAsia="宋体" w:hint="default"/>
          <w:spacing w:val="-4"/>
          <w:w w:val="101"/>
        </w:rPr>
        <w:t>(</w:t>
      </w:r>
      <w:r>
        <w:rPr>
          <w:spacing w:val="-4"/>
          <w:w w:val="101"/>
        </w:rPr>
        <w:t>丧失控制权的日期</w:t>
      </w:r>
      <w:r>
        <w:rPr>
          <w:rFonts w:ascii="宋体" w:hAnsi="宋体" w:cs="宋体" w:eastAsia="宋体" w:hint="default"/>
          <w:spacing w:val="-4"/>
          <w:w w:val="101"/>
        </w:rPr>
        <w:t>)</w:t>
      </w:r>
      <w:r>
        <w:rPr>
          <w:spacing w:val="-4"/>
          <w:w w:val="101"/>
        </w:rPr>
        <w:t>前的经营成果和现金流量已经适当地包括在合并利润表和合并现</w:t>
      </w:r>
      <w:r>
        <w:rPr>
          <w:w w:val="101"/>
        </w:rPr>
        <w:t> </w:t>
      </w:r>
      <w:r>
        <w:rPr/>
        <w:t>金流量表中。</w:t>
      </w:r>
    </w:p>
    <w:p>
      <w:pPr>
        <w:pStyle w:val="BodyText"/>
        <w:spacing w:line="316" w:lineRule="auto" w:before="19"/>
        <w:ind w:left="473" w:right="0"/>
        <w:jc w:val="left"/>
      </w:pPr>
      <w:r>
        <w:rPr>
          <w:spacing w:val="-3"/>
        </w:rPr>
        <w:t>子公司采用的主要会计政策和会计期间按照公司统一规定的会计政策和会计期间厘定。</w:t>
      </w:r>
      <w:r>
        <w:rPr>
          <w:spacing w:val="21"/>
        </w:rPr>
        <w:t> </w:t>
      </w:r>
      <w:r>
        <w:rPr>
          <w:spacing w:val="21"/>
        </w:rPr>
      </w:r>
      <w:r>
        <w:rPr>
          <w:spacing w:val="-3"/>
        </w:rPr>
        <w:t>公司与子公司及子公司相互之间的所有重大账目及交易于合并时抵销。</w:t>
      </w:r>
      <w:r>
        <w:rPr>
          <w:spacing w:val="2"/>
        </w:rPr>
        <w:t> </w:t>
      </w:r>
      <w:r>
        <w:rPr>
          <w:spacing w:val="2"/>
        </w:rPr>
      </w:r>
      <w:r>
        <w:rPr>
          <w:spacing w:val="-4"/>
        </w:rPr>
        <w:t>子公司股东权益中不属于母公司的份额作为少数股东权益，在合并资产负债表中股东权益项目下以</w:t>
      </w:r>
      <w:r>
        <w:rPr>
          <w:rFonts w:ascii="Times New Roman" w:hAnsi="Times New Roman" w:cs="Times New Roman" w:eastAsia="Times New Roman" w:hint="default"/>
          <w:spacing w:val="-4"/>
        </w:rPr>
        <w:t>“</w:t>
      </w:r>
      <w:r>
        <w:rPr>
          <w:spacing w:val="-4"/>
        </w:rPr>
        <w:t>少数股东权益</w:t>
      </w:r>
      <w:r>
        <w:rPr>
          <w:rFonts w:ascii="Times New Roman" w:hAnsi="Times New Roman" w:cs="Times New Roman" w:eastAsia="Times New Roman" w:hint="default"/>
          <w:spacing w:val="-4"/>
        </w:rPr>
        <w:t>”</w:t>
      </w:r>
      <w:r>
        <w:rPr>
          <w:spacing w:val="-4"/>
        </w:rPr>
        <w:t>项目</w:t>
      </w:r>
      <w:r>
        <w:rPr/>
      </w:r>
    </w:p>
    <w:p>
      <w:pPr>
        <w:pStyle w:val="BodyText"/>
        <w:spacing w:line="300" w:lineRule="auto"/>
        <w:ind w:right="1122"/>
        <w:jc w:val="both"/>
      </w:pPr>
      <w:r>
        <w:rPr>
          <w:spacing w:val="-4"/>
        </w:rPr>
        <w:t>列示。子公司当期净损益中属于少数股东权益的份额，在合并利润表中净利润项目下以</w:t>
      </w:r>
      <w:r>
        <w:rPr>
          <w:rFonts w:ascii="Times New Roman" w:hAnsi="Times New Roman" w:cs="Times New Roman" w:eastAsia="Times New Roman" w:hint="default"/>
          <w:spacing w:val="-4"/>
        </w:rPr>
        <w:t>“</w:t>
      </w:r>
      <w:r>
        <w:rPr>
          <w:spacing w:val="-4"/>
        </w:rPr>
        <w:t>少数股东损益</w:t>
      </w:r>
      <w:r>
        <w:rPr>
          <w:rFonts w:ascii="Times New Roman" w:hAnsi="Times New Roman" w:cs="Times New Roman" w:eastAsia="Times New Roman" w:hint="default"/>
          <w:spacing w:val="-4"/>
        </w:rPr>
        <w:t>”</w:t>
      </w:r>
      <w:r>
        <w:rPr>
          <w:spacing w:val="-4"/>
        </w:rPr>
        <w:t>项目列示。少数股东</w:t>
      </w:r>
      <w:r>
        <w:rPr>
          <w:spacing w:val="65"/>
        </w:rPr>
        <w:t> </w:t>
      </w:r>
      <w:r>
        <w:rPr>
          <w:spacing w:val="65"/>
        </w:rPr>
      </w:r>
      <w:r>
        <w:rPr>
          <w:spacing w:val="-3"/>
        </w:rPr>
        <w:t>分担的子公司的亏损超过了少数股东在该子公司期初股东权益中所享有的份额，其余额仍冲减少数股东权益。</w:t>
      </w:r>
    </w:p>
    <w:p>
      <w:pPr>
        <w:pStyle w:val="BodyText"/>
        <w:spacing w:line="316" w:lineRule="auto" w:before="31"/>
        <w:ind w:right="1126" w:firstLine="360"/>
        <w:jc w:val="both"/>
      </w:pPr>
      <w:r>
        <w:rPr>
          <w:spacing w:val="-5"/>
        </w:rPr>
        <w:t>对于购买子公司少数股权或因处置部分股权投资但没有丧失对该子公司控制权的交易，作为权益性交易核算，调整归属</w:t>
      </w:r>
      <w:r>
        <w:rPr>
          <w:w w:val="101"/>
        </w:rPr>
        <w:t> </w:t>
      </w:r>
      <w:r>
        <w:rPr>
          <w:spacing w:val="-3"/>
        </w:rPr>
        <w:t>于母公司所有者权益和少数股东权益的账面价值以反映其在子公司中相关权益的变化。</w:t>
      </w:r>
    </w:p>
    <w:p>
      <w:pPr>
        <w:pStyle w:val="BodyText"/>
        <w:spacing w:line="319" w:lineRule="auto" w:before="19"/>
        <w:ind w:right="1122" w:firstLine="360"/>
        <w:jc w:val="right"/>
      </w:pPr>
      <w:r>
        <w:rPr>
          <w:spacing w:val="-3"/>
        </w:rPr>
        <w:t>少数股东权益的调整额与支付</w:t>
      </w:r>
      <w:r>
        <w:rPr>
          <w:rFonts w:ascii="宋体" w:hAnsi="宋体" w:cs="宋体" w:eastAsia="宋体" w:hint="default"/>
          <w:spacing w:val="-3"/>
        </w:rPr>
        <w:t>/</w:t>
      </w:r>
      <w:r>
        <w:rPr>
          <w:spacing w:val="-3"/>
        </w:rPr>
        <w:t>收到对价的公允价值之间的差额调整资本公积，资本公积不足冲减的，调整留存收益。</w:t>
      </w:r>
      <w:r>
        <w:rPr>
          <w:w w:val="101"/>
        </w:rPr>
        <w:t> </w:t>
      </w:r>
      <w:r>
        <w:rPr>
          <w:spacing w:val="-5"/>
          <w:w w:val="101"/>
        </w:rPr>
        <w:t>因处置部分股权投资或其他原因丧失了对原有子公司控制权的，剩余股权按照其在丧失控制权日的公允价值进行重新计</w:t>
      </w:r>
      <w:r>
        <w:rPr>
          <w:w w:val="101"/>
        </w:rPr>
        <w:t> </w:t>
      </w:r>
      <w:r>
        <w:rPr>
          <w:spacing w:val="-5"/>
        </w:rPr>
        <w:t>量。处置股权取得的对价与剩余股权公允价值之和，减去按原持股比例计算应享有原子公司自购买日开始持续计算的净资产</w:t>
      </w:r>
      <w:r>
        <w:rPr>
          <w:spacing w:val="68"/>
        </w:rPr>
        <w:t> </w:t>
      </w:r>
      <w:r>
        <w:rPr>
          <w:spacing w:val="68"/>
        </w:rPr>
      </w:r>
      <w:r>
        <w:rPr>
          <w:spacing w:val="-4"/>
        </w:rPr>
        <w:t>的份额之间的差额，计入丧失控制权当期的投资收益。与原有子公司股权投资相关的其他综合收益，在丧失控制权时转为当</w:t>
      </w:r>
    </w:p>
    <w:p>
      <w:pPr>
        <w:pStyle w:val="BodyText"/>
        <w:spacing w:line="240" w:lineRule="auto" w:before="17"/>
        <w:ind w:right="0"/>
        <w:jc w:val="left"/>
      </w:pPr>
      <w:r>
        <w:rPr/>
        <w:t>期投资收益。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合营安排分类及共同经营会计处理方法" w:id="186"/>
      <w:bookmarkEnd w:id="18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473" w:right="0"/>
        <w:jc w:val="left"/>
      </w:pPr>
      <w:r>
        <w:rPr>
          <w:rFonts w:ascii="宋体" w:hAnsi="宋体" w:cs="宋体" w:eastAsia="宋体" w:hint="default"/>
          <w:spacing w:val="-3"/>
        </w:rPr>
        <w:t>1.</w:t>
      </w:r>
      <w:r>
        <w:rPr>
          <w:spacing w:val="-3"/>
        </w:rPr>
        <w:t>合营安排的认定和分类</w:t>
      </w:r>
      <w:r>
        <w:rPr>
          <w:spacing w:val="-53"/>
        </w:rPr>
        <w:t> </w:t>
      </w:r>
      <w:r>
        <w:rPr>
          <w:spacing w:val="-53"/>
        </w:rPr>
      </w:r>
      <w:r>
        <w:rPr>
          <w:spacing w:val="-4"/>
        </w:rPr>
        <w:t>合营安排，是指一项由两个或两个以上的参与方共同控制的安排。合营安排具有下列特征：</w:t>
      </w:r>
      <w:r>
        <w:rPr>
          <w:rFonts w:ascii="宋体" w:hAnsi="宋体" w:cs="宋体" w:eastAsia="宋体" w:hint="default"/>
          <w:spacing w:val="-4"/>
        </w:rPr>
        <w:t>1)</w:t>
      </w:r>
      <w:r>
        <w:rPr>
          <w:spacing w:val="-4"/>
        </w:rPr>
        <w:t>各参与方均受到该安排的</w:t>
      </w:r>
    </w:p>
    <w:p>
      <w:pPr>
        <w:pStyle w:val="BodyText"/>
        <w:spacing w:line="316" w:lineRule="auto" w:before="19"/>
        <w:ind w:right="1124"/>
        <w:jc w:val="both"/>
      </w:pPr>
      <w:r>
        <w:rPr>
          <w:spacing w:val="-4"/>
        </w:rPr>
        <w:t>约束；</w:t>
      </w:r>
      <w:r>
        <w:rPr>
          <w:rFonts w:ascii="宋体" w:hAnsi="宋体" w:cs="宋体" w:eastAsia="宋体" w:hint="default"/>
          <w:spacing w:val="-4"/>
        </w:rPr>
        <w:t>2)</w:t>
      </w:r>
      <w:r>
        <w:rPr>
          <w:spacing w:val="-4"/>
        </w:rPr>
        <w:t>两个或两个以上的参与方对该安排实施共同控制。任何一个参与方都不能够单独控制该安排，对该安排具有共同控</w:t>
      </w:r>
      <w:r>
        <w:rPr>
          <w:spacing w:val="47"/>
        </w:rPr>
        <w:t> </w:t>
      </w:r>
      <w:r>
        <w:rPr>
          <w:spacing w:val="47"/>
        </w:rPr>
      </w:r>
      <w:r>
        <w:rPr>
          <w:spacing w:val="-3"/>
        </w:rPr>
        <w:t>制的任何一个参与方均能够阻止其他参与方或参与方组合单独控制该安排。</w:t>
      </w:r>
    </w:p>
    <w:p>
      <w:pPr>
        <w:pStyle w:val="BodyText"/>
        <w:spacing w:line="316" w:lineRule="auto" w:before="19"/>
        <w:ind w:right="1128" w:firstLine="360"/>
        <w:jc w:val="both"/>
      </w:pPr>
      <w:r>
        <w:rPr>
          <w:spacing w:val="-5"/>
        </w:rPr>
        <w:t>共同控制，是指按照相关约定对某项安排所共有的控制，并且该安排的相关活动必须经过分享控制权的参与方一致同意</w:t>
      </w:r>
      <w:r>
        <w:rPr>
          <w:w w:val="101"/>
        </w:rPr>
        <w:t> </w:t>
      </w:r>
      <w:r>
        <w:rPr/>
        <w:t>后才能决策。</w:t>
      </w:r>
    </w:p>
    <w:p>
      <w:pPr>
        <w:pStyle w:val="BodyText"/>
        <w:spacing w:line="316" w:lineRule="auto" w:before="18"/>
        <w:ind w:right="1123" w:firstLine="360"/>
        <w:jc w:val="both"/>
      </w:pPr>
      <w:r>
        <w:rPr>
          <w:spacing w:val="-4"/>
        </w:rPr>
        <w:t>合营安排分为共同经营和合营企业。共同经营，是指合营方享有该安排相关资产且承担该安排相关负债的合营安排。合</w:t>
      </w:r>
      <w:r>
        <w:rPr>
          <w:w w:val="101"/>
        </w:rPr>
        <w:t> </w:t>
      </w:r>
      <w:r>
        <w:rPr>
          <w:spacing w:val="-3"/>
        </w:rPr>
        <w:t>营企业，是指合营方仅对该安排的净资产享有权利的合营安排。</w:t>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473" w:right="0"/>
        <w:jc w:val="left"/>
        <w:rPr>
          <w:rFonts w:ascii="宋体" w:hAnsi="宋体" w:cs="宋体" w:eastAsia="宋体" w:hint="default"/>
        </w:rPr>
      </w:pPr>
      <w:r>
        <w:rPr>
          <w:rFonts w:ascii="宋体" w:hAnsi="宋体" w:cs="宋体" w:eastAsia="宋体" w:hint="default"/>
        </w:rPr>
        <w:t>2.</w:t>
      </w:r>
      <w:r>
        <w:rPr/>
        <w:t>合营安排的会计处理</w:t>
      </w:r>
      <w:r>
        <w:rPr>
          <w:spacing w:val="-86"/>
        </w:rPr>
        <w:t> </w:t>
      </w:r>
      <w:r>
        <w:rPr>
          <w:spacing w:val="-86"/>
        </w:rPr>
      </w:r>
      <w:r>
        <w:rPr>
          <w:spacing w:val="-5"/>
        </w:rPr>
        <w:t>共同经营参与方应当确认其与共同经营中利益份额相关的下列项目，并按照相关企业会计准则的规定进行会计处理：</w:t>
      </w:r>
      <w:r>
        <w:rPr>
          <w:rFonts w:ascii="宋体" w:hAnsi="宋体" w:cs="宋体" w:eastAsia="宋体" w:hint="default"/>
          <w:spacing w:val="-5"/>
        </w:rPr>
        <w:t>1)</w:t>
      </w:r>
      <w:r>
        <w:rPr>
          <w:rFonts w:ascii="宋体" w:hAnsi="宋体" w:cs="宋体" w:eastAsia="宋体" w:hint="default"/>
        </w:rPr>
      </w:r>
    </w:p>
    <w:p>
      <w:pPr>
        <w:pStyle w:val="BodyText"/>
        <w:spacing w:line="319" w:lineRule="auto" w:before="19"/>
        <w:ind w:right="0"/>
        <w:jc w:val="left"/>
      </w:pPr>
      <w:r>
        <w:rPr>
          <w:spacing w:val="-6"/>
        </w:rPr>
        <w:t>确认单独所持有的资产，以及按其份额确认共同持有的资产；</w:t>
      </w:r>
      <w:r>
        <w:rPr>
          <w:rFonts w:ascii="宋体" w:hAnsi="宋体" w:cs="宋体" w:eastAsia="宋体" w:hint="default"/>
          <w:spacing w:val="-6"/>
        </w:rPr>
        <w:t>2)</w:t>
      </w:r>
      <w:r>
        <w:rPr>
          <w:spacing w:val="-6"/>
        </w:rPr>
        <w:t>确认单独所承担的负债，以及按其份额确认共同承担的负债；</w:t>
      </w:r>
      <w:r>
        <w:rPr>
          <w:spacing w:val="70"/>
        </w:rPr>
        <w:t> </w:t>
      </w:r>
      <w:r>
        <w:rPr>
          <w:spacing w:val="70"/>
        </w:rPr>
      </w:r>
      <w:r>
        <w:rPr>
          <w:rFonts w:ascii="宋体" w:hAnsi="宋体" w:cs="宋体" w:eastAsia="宋体" w:hint="default"/>
          <w:spacing w:val="-4"/>
        </w:rPr>
        <w:t>3)</w:t>
      </w:r>
      <w:r>
        <w:rPr>
          <w:spacing w:val="-4"/>
        </w:rPr>
        <w:t>确认出售其享有的共同经营产出份额所产生的收入；</w:t>
      </w:r>
      <w:r>
        <w:rPr>
          <w:rFonts w:ascii="宋体" w:hAnsi="宋体" w:cs="宋体" w:eastAsia="宋体" w:hint="default"/>
          <w:spacing w:val="-4"/>
        </w:rPr>
        <w:t>4)</w:t>
      </w:r>
      <w:r>
        <w:rPr>
          <w:spacing w:val="-4"/>
        </w:rPr>
        <w:t>按其份额确认共同经营因出售产出所产生的收入；</w:t>
      </w:r>
      <w:r>
        <w:rPr>
          <w:rFonts w:ascii="宋体" w:hAnsi="宋体" w:cs="宋体" w:eastAsia="宋体" w:hint="default"/>
          <w:spacing w:val="-4"/>
        </w:rPr>
        <w:t>5)</w:t>
      </w:r>
      <w:r>
        <w:rPr>
          <w:spacing w:val="-4"/>
        </w:rPr>
        <w:t>确认单独所发</w:t>
      </w:r>
      <w:r>
        <w:rPr>
          <w:spacing w:val="57"/>
        </w:rPr>
        <w:t> </w:t>
      </w:r>
      <w:r>
        <w:rPr>
          <w:spacing w:val="57"/>
        </w:rPr>
      </w:r>
      <w:r>
        <w:rPr>
          <w:spacing w:val="-3"/>
        </w:rPr>
        <w:t>生的费用，以及按其份额确认共同经营发生的费用。</w:t>
      </w:r>
    </w:p>
    <w:p>
      <w:pPr>
        <w:pStyle w:val="BodyText"/>
        <w:spacing w:line="240" w:lineRule="auto" w:before="17"/>
        <w:ind w:left="473" w:right="0"/>
        <w:jc w:val="left"/>
      </w:pPr>
      <w:r>
        <w:rPr>
          <w:spacing w:val="-3"/>
        </w:rPr>
        <w:t>合营企业参与方应当按照《企业会计准则第</w:t>
      </w:r>
      <w:r>
        <w:rPr>
          <w:rFonts w:ascii="宋体" w:hAnsi="宋体" w:cs="宋体" w:eastAsia="宋体" w:hint="default"/>
          <w:spacing w:val="-3"/>
        </w:rPr>
        <w:t>2</w:t>
      </w:r>
      <w:r>
        <w:rPr>
          <w:spacing w:val="-3"/>
        </w:rPr>
        <w:t>号</w:t>
      </w:r>
      <w:r>
        <w:rPr>
          <w:rFonts w:ascii="Times New Roman" w:hAnsi="Times New Roman" w:cs="Times New Roman" w:eastAsia="Times New Roman" w:hint="default"/>
          <w:spacing w:val="-3"/>
        </w:rPr>
        <w:t>——</w:t>
      </w:r>
      <w:r>
        <w:rPr>
          <w:spacing w:val="-3"/>
        </w:rPr>
        <w:t>长期股权投资》的规定对合营企业的投资进行会计处理。</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bookmarkStart w:name="8、现金及现金等价物的确定标准" w:id="187"/>
      <w:bookmarkEnd w:id="18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5"/>
        </w:rPr>
        <w:t>现金流量表的现金指企业库存现金及可以随时用于支付的存款。现金等价物指持有的期限短（一般是指从购买日起三个</w:t>
      </w:r>
      <w:r>
        <w:rPr>
          <w:w w:val="101"/>
        </w:rPr>
        <w:t> </w:t>
      </w:r>
      <w:r>
        <w:rPr>
          <w:spacing w:val="-5"/>
          <w:w w:val="101"/>
        </w:rPr>
        <w:t>月内到期）、流动性强、易于转换为已知金额现金、价值变动风险很小的投资。</w:t>
      </w:r>
      <w:r>
        <w:rPr>
          <w:spacing w:val="-5"/>
        </w:rPr>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88"/>
      <w:bookmarkEnd w:id="18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6"/>
          <w:szCs w:val="26"/>
        </w:rPr>
      </w:pPr>
    </w:p>
    <w:p>
      <w:pPr>
        <w:pStyle w:val="BodyText"/>
        <w:spacing w:line="300" w:lineRule="auto"/>
        <w:ind w:left="473" w:right="1129"/>
        <w:jc w:val="left"/>
      </w:pPr>
      <w:r>
        <w:rPr>
          <w:rFonts w:ascii="宋体" w:hAnsi="宋体" w:cs="宋体" w:eastAsia="宋体" w:hint="default"/>
        </w:rPr>
        <w:t>1</w:t>
      </w:r>
      <w:r>
        <w:rPr>
          <w:rFonts w:ascii="Times New Roman" w:hAnsi="Times New Roman" w:cs="Times New Roman" w:eastAsia="Times New Roman" w:hint="default"/>
        </w:rPr>
        <w:t>.</w:t>
      </w:r>
      <w:r>
        <w:rPr/>
        <w:t>外币业务折算</w:t>
      </w:r>
      <w:r>
        <w:rPr>
          <w:spacing w:val="-87"/>
        </w:rPr>
        <w:t> </w:t>
      </w:r>
      <w:r>
        <w:rPr>
          <w:spacing w:val="-87"/>
        </w:rPr>
      </w:r>
      <w:r>
        <w:rPr>
          <w:spacing w:val="-4"/>
        </w:rPr>
        <w:t>外币交易在初始确认时，采用交易发生日的即期汇率折算为人民币金额。资产负债表日，外币货币性项目采用资产负债</w:t>
      </w:r>
    </w:p>
    <w:p>
      <w:pPr>
        <w:pStyle w:val="BodyText"/>
        <w:spacing w:line="316" w:lineRule="auto" w:before="31"/>
        <w:ind w:right="1123"/>
        <w:jc w:val="both"/>
      </w:pPr>
      <w:r>
        <w:rPr>
          <w:spacing w:val="-4"/>
        </w:rPr>
        <w:t>表日即期汇率折算，因汇率不同而产生的汇兑差额，除与购建符合资本化条件资产有关的外币专门借款本金及利息的汇兑差</w:t>
      </w:r>
      <w:r>
        <w:rPr>
          <w:spacing w:val="38"/>
        </w:rPr>
        <w:t> </w:t>
      </w:r>
      <w:r>
        <w:rPr>
          <w:spacing w:val="38"/>
        </w:rPr>
      </w:r>
      <w:r>
        <w:rPr>
          <w:spacing w:val="-4"/>
        </w:rPr>
        <w:t>额外，计入当期损益；以历史成本计量的外币非货币性项目仍采用交易发生日的即期汇率折算，不改变其人民币金额；以公</w:t>
      </w:r>
      <w:r>
        <w:rPr>
          <w:spacing w:val="40"/>
        </w:rPr>
        <w:t> </w:t>
      </w:r>
      <w:r>
        <w:rPr>
          <w:spacing w:val="40"/>
        </w:rPr>
      </w:r>
      <w:r>
        <w:rPr>
          <w:spacing w:val="-3"/>
        </w:rPr>
        <w:t>允价值计量的外币非货币性项目，采用公允价值确定日的即期汇率折算，差额计入当期损益或其他综合收益。</w:t>
      </w:r>
    </w:p>
    <w:p>
      <w:pPr>
        <w:pStyle w:val="BodyText"/>
        <w:spacing w:line="300" w:lineRule="auto" w:before="19"/>
        <w:ind w:left="473" w:right="0"/>
        <w:jc w:val="left"/>
      </w:pPr>
      <w:r>
        <w:rPr>
          <w:rFonts w:ascii="宋体" w:hAnsi="宋体" w:cs="宋体" w:eastAsia="宋体" w:hint="default"/>
        </w:rPr>
        <w:t>2</w:t>
      </w:r>
      <w:r>
        <w:rPr>
          <w:rFonts w:ascii="Times New Roman" w:hAnsi="Times New Roman" w:cs="Times New Roman" w:eastAsia="Times New Roman" w:hint="default"/>
        </w:rPr>
        <w:t>.</w:t>
      </w:r>
      <w:r>
        <w:rPr/>
        <w:t>外币财务报表折算</w:t>
      </w:r>
      <w:r>
        <w:rPr>
          <w:spacing w:val="-87"/>
        </w:rPr>
        <w:t> </w:t>
      </w:r>
      <w:r>
        <w:rPr>
          <w:spacing w:val="-87"/>
        </w:rPr>
      </w:r>
      <w:r>
        <w:rPr>
          <w:spacing w:val="-5"/>
        </w:rPr>
        <w:t>资产负债表中的资产和负债项目，采用资产负债表日的即期汇率折算；所有者权益项目除“未分配利润”项目外，其他</w:t>
      </w:r>
    </w:p>
    <w:p>
      <w:pPr>
        <w:pStyle w:val="BodyText"/>
        <w:spacing w:line="316" w:lineRule="auto" w:before="31"/>
        <w:ind w:right="1035"/>
        <w:jc w:val="both"/>
      </w:pPr>
      <w:r>
        <w:rPr>
          <w:spacing w:val="-6"/>
          <w:w w:val="101"/>
        </w:rPr>
        <w:t>项目采用交易发生日的即期汇率折算；利润表中的收入和费用项目，采用交易发生日的即期汇率或即期汇率的近似汇率折算。</w:t>
      </w:r>
      <w:r>
        <w:rPr>
          <w:spacing w:val="-69"/>
          <w:w w:val="101"/>
        </w:rPr>
        <w:t> </w:t>
      </w:r>
      <w:r>
        <w:rPr>
          <w:spacing w:val="-69"/>
          <w:w w:val="101"/>
        </w:rPr>
      </w:r>
      <w:r>
        <w:rPr>
          <w:spacing w:val="-3"/>
        </w:rPr>
        <w:t>按照上述折算产生的外币财务报表折算差额，确认为其他综合收益。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0、金融工具" w:id="189"/>
      <w:bookmarkEnd w:id="18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6"/>
          <w:w w:val="101"/>
        </w:rPr>
        <w:t>金融工具，是指形成一方的金融资产并形成其他方的金融负债或权益工具的合同。当本公司成为金融工具合同的一方时，</w:t>
      </w:r>
      <w:r>
        <w:rPr>
          <w:w w:val="101"/>
        </w:rPr>
        <w:t> </w:t>
      </w:r>
      <w:r>
        <w:rPr>
          <w:spacing w:val="-3"/>
        </w:rPr>
        <w:t>确认相关的金融资产或金融负债。</w:t>
      </w:r>
    </w:p>
    <w:p>
      <w:pPr>
        <w:pStyle w:val="BodyText"/>
        <w:spacing w:line="316" w:lineRule="auto" w:before="19"/>
        <w:ind w:left="473" w:right="0"/>
        <w:jc w:val="left"/>
      </w:pPr>
      <w:r>
        <w:rPr>
          <w:rFonts w:ascii="宋体" w:hAnsi="宋体" w:cs="宋体" w:eastAsia="宋体" w:hint="default"/>
          <w:spacing w:val="-3"/>
        </w:rPr>
        <w:t>1.</w:t>
      </w:r>
      <w:r>
        <w:rPr>
          <w:spacing w:val="-3"/>
        </w:rPr>
        <w:t>金融资产和金融负债的初始计量</w:t>
      </w:r>
      <w:r>
        <w:rPr>
          <w:spacing w:val="-41"/>
        </w:rPr>
        <w:t> </w:t>
      </w:r>
      <w:r>
        <w:rPr>
          <w:spacing w:val="-41"/>
        </w:rPr>
      </w:r>
      <w:r>
        <w:rPr>
          <w:spacing w:val="-4"/>
        </w:rPr>
        <w:t>除不具有重大融资成分的应收账款外，在初始确认金融资产或金融负债时，应当按照公允价值计量。对于以公允价值计</w:t>
      </w:r>
    </w:p>
    <w:p>
      <w:pPr>
        <w:pStyle w:val="BodyText"/>
        <w:spacing w:line="316" w:lineRule="auto" w:before="19"/>
        <w:ind w:right="1123"/>
        <w:jc w:val="both"/>
      </w:pPr>
      <w:r>
        <w:rPr>
          <w:spacing w:val="-4"/>
        </w:rPr>
        <w:t>量且其变动计入当期损益的金融资产或金融负债，相关交易费用直接计入当期损益，其他类别的金融资产或金融负债相关交</w:t>
      </w:r>
      <w:r>
        <w:rPr>
          <w:spacing w:val="42"/>
        </w:rPr>
        <w:t> </w:t>
      </w:r>
      <w:r>
        <w:rPr>
          <w:spacing w:val="42"/>
        </w:rPr>
      </w:r>
      <w:r>
        <w:rPr>
          <w:spacing w:val="-4"/>
        </w:rPr>
        <w:t>易费用计入其初始确认金额。因销售商品或提供劳务而产生的、未包含或不考虑重大融资成分的应收票据及应收账款，本公</w:t>
      </w:r>
      <w:r>
        <w:rPr>
          <w:spacing w:val="44"/>
        </w:rPr>
        <w:t> </w:t>
      </w:r>
      <w:r>
        <w:rPr>
          <w:spacing w:val="44"/>
        </w:rPr>
      </w:r>
      <w:r>
        <w:rPr>
          <w:spacing w:val="-3"/>
        </w:rPr>
        <w:t>司则按照收入准则定义的交易价格进行初始计量。</w:t>
      </w:r>
    </w:p>
    <w:p>
      <w:pPr>
        <w:pStyle w:val="BodyText"/>
        <w:spacing w:line="316" w:lineRule="auto" w:before="19"/>
        <w:ind w:left="473" w:right="0"/>
        <w:jc w:val="left"/>
      </w:pPr>
      <w:r>
        <w:rPr>
          <w:rFonts w:ascii="宋体" w:hAnsi="宋体" w:cs="宋体" w:eastAsia="宋体" w:hint="default"/>
          <w:spacing w:val="-3"/>
        </w:rPr>
        <w:t>2.</w:t>
      </w:r>
      <w:r>
        <w:rPr>
          <w:spacing w:val="-3"/>
        </w:rPr>
        <w:t>金融资产的分类与计量</w:t>
      </w:r>
      <w:r>
        <w:rPr>
          <w:spacing w:val="-53"/>
        </w:rPr>
        <w:t> </w:t>
      </w:r>
      <w:r>
        <w:rPr>
          <w:spacing w:val="-53"/>
        </w:rPr>
      </w:r>
      <w:r>
        <w:rPr>
          <w:spacing w:val="-3"/>
        </w:rPr>
        <w:t>本公司在初始确认时根据管理金融资产的业务模式和金融资产的合同现金流量特征，将金融资产分类为</w:t>
      </w:r>
      <w:r>
        <w:rPr>
          <w:rFonts w:ascii="宋体" w:hAnsi="宋体" w:cs="宋体" w:eastAsia="宋体" w:hint="default"/>
          <w:spacing w:val="-3"/>
        </w:rPr>
        <w:t>:</w:t>
      </w:r>
      <w:r>
        <w:rPr>
          <w:spacing w:val="-3"/>
        </w:rPr>
        <w:t>以摊余成本计</w:t>
      </w:r>
    </w:p>
    <w:p>
      <w:pPr>
        <w:pStyle w:val="BodyText"/>
        <w:spacing w:line="319" w:lineRule="auto" w:before="19"/>
        <w:ind w:right="0"/>
        <w:jc w:val="left"/>
        <w:rPr>
          <w:rFonts w:ascii="宋体" w:hAnsi="宋体" w:cs="宋体" w:eastAsia="宋体" w:hint="default"/>
        </w:rPr>
      </w:pPr>
      <w:r>
        <w:rPr>
          <w:spacing w:val="-6"/>
          <w:w w:val="101"/>
        </w:rPr>
        <w:t>量的金融资产、以公允价值计量且其变动计入当期损益的金融资产、以公允价值计量且其变动计入其他综合收益的金融资产。</w:t>
      </w:r>
      <w:r>
        <w:rPr>
          <w:spacing w:val="-71"/>
          <w:w w:val="101"/>
        </w:rPr>
        <w:t> </w:t>
      </w:r>
      <w:r>
        <w:rPr>
          <w:spacing w:val="-71"/>
          <w:w w:val="101"/>
        </w:rPr>
      </w:r>
      <w:r>
        <w:rPr>
          <w:spacing w:val="-4"/>
        </w:rPr>
        <w:t>除非本公司改变管理金融资产的业务模式，在此情形下，所有受影响的相关金融资产在业务模式发生变更后的首个报告期间</w:t>
      </w:r>
      <w:r>
        <w:rPr>
          <w:spacing w:val="38"/>
        </w:rPr>
        <w:t> </w:t>
      </w:r>
      <w:r>
        <w:rPr>
          <w:spacing w:val="38"/>
        </w:rPr>
      </w:r>
      <w:r>
        <w:rPr>
          <w:spacing w:val="-3"/>
        </w:rPr>
        <w:t>的第一天进行重分类，否则金融资产在初始确认后不得进行重分类。金融资产的后续计量取决于其分类</w:t>
      </w:r>
      <w:r>
        <w:rPr>
          <w:rFonts w:ascii="宋体" w:hAnsi="宋体" w:cs="宋体" w:eastAsia="宋体" w:hint="default"/>
          <w:spacing w:val="-3"/>
        </w:rPr>
        <w:t>:</w:t>
      </w:r>
    </w:p>
    <w:p>
      <w:pPr>
        <w:pStyle w:val="BodyText"/>
        <w:spacing w:line="316" w:lineRule="auto" w:before="17"/>
        <w:ind w:left="473" w:right="0"/>
        <w:jc w:val="left"/>
      </w:pPr>
      <w:r>
        <w:rPr/>
        <w:t>（</w:t>
      </w:r>
      <w:r>
        <w:rPr>
          <w:rFonts w:ascii="宋体" w:hAnsi="宋体" w:cs="宋体" w:eastAsia="宋体" w:hint="default"/>
        </w:rPr>
        <w:t>1</w:t>
      </w:r>
      <w:r>
        <w:rPr/>
        <w:t>）以摊余成本计量的金融资产</w:t>
      </w:r>
      <w:r>
        <w:rPr>
          <w:spacing w:val="-86"/>
        </w:rPr>
        <w:t> </w:t>
      </w:r>
      <w:r>
        <w:rPr>
          <w:spacing w:val="-86"/>
        </w:rPr>
      </w:r>
      <w:r>
        <w:rPr>
          <w:spacing w:val="-3"/>
        </w:rPr>
        <w:t>金融资产同时符合下列条件的，分类为以摊余成本计量的金融资产</w:t>
      </w:r>
      <w:r>
        <w:rPr>
          <w:rFonts w:ascii="宋体" w:hAnsi="宋体" w:cs="宋体" w:eastAsia="宋体" w:hint="default"/>
          <w:spacing w:val="-3"/>
        </w:rPr>
        <w:t>:</w:t>
      </w:r>
      <w:r>
        <w:rPr>
          <w:spacing w:val="-3"/>
        </w:rPr>
        <w:t>本公司管理该金融资产的业务模式是以收取合同现</w:t>
      </w:r>
    </w:p>
    <w:p>
      <w:pPr>
        <w:pStyle w:val="BodyText"/>
        <w:spacing w:line="319" w:lineRule="auto" w:before="19"/>
        <w:ind w:right="1123"/>
        <w:jc w:val="both"/>
      </w:pPr>
      <w:r>
        <w:rPr>
          <w:spacing w:val="-3"/>
        </w:rPr>
        <w:t>金流量为目标</w:t>
      </w:r>
      <w:r>
        <w:rPr>
          <w:rFonts w:ascii="宋体" w:hAnsi="宋体" w:cs="宋体" w:eastAsia="宋体" w:hint="default"/>
          <w:spacing w:val="-3"/>
        </w:rPr>
        <w:t>;</w:t>
      </w:r>
      <w:r>
        <w:rPr>
          <w:spacing w:val="-3"/>
        </w:rPr>
        <w:t>该金融资产的合同条款规定，在特定日期产生的现金流量，仅为对本金和以未偿付本金金额为基础的利息的</w:t>
      </w:r>
      <w:r>
        <w:rPr>
          <w:spacing w:val="70"/>
        </w:rPr>
        <w:t> </w:t>
      </w:r>
      <w:r>
        <w:rPr>
          <w:spacing w:val="70"/>
        </w:rPr>
      </w:r>
      <w:r>
        <w:rPr>
          <w:spacing w:val="-4"/>
        </w:rPr>
        <w:t>支付。对于此类金融资产，采用实际利率法，按照摊余成本进行后续计量，其终止确认、按实际利率法摊销或减值产生的利</w:t>
      </w:r>
      <w:r>
        <w:rPr>
          <w:spacing w:val="40"/>
        </w:rPr>
        <w:t> </w:t>
      </w:r>
      <w:r>
        <w:rPr>
          <w:spacing w:val="40"/>
        </w:rPr>
      </w:r>
      <w:r>
        <w:rPr>
          <w:spacing w:val="-3"/>
        </w:rPr>
        <w:t>得或损失，均计入当期损益。</w:t>
      </w:r>
    </w:p>
    <w:p>
      <w:pPr>
        <w:pStyle w:val="BodyText"/>
        <w:spacing w:line="316" w:lineRule="auto" w:before="17"/>
        <w:ind w:left="473" w:right="1117"/>
        <w:jc w:val="left"/>
      </w:pPr>
      <w:r>
        <w:rPr>
          <w:spacing w:val="-3"/>
        </w:rPr>
        <w:t>（</w:t>
      </w:r>
      <w:r>
        <w:rPr>
          <w:rFonts w:ascii="宋体" w:hAnsi="宋体" w:cs="宋体" w:eastAsia="宋体" w:hint="default"/>
          <w:spacing w:val="-3"/>
        </w:rPr>
        <w:t>2</w:t>
      </w:r>
      <w:r>
        <w:rPr>
          <w:spacing w:val="-3"/>
        </w:rPr>
        <w:t>）以公允价值计量且其变动计入其他综合收益的金融资产</w:t>
      </w:r>
      <w:r>
        <w:rPr>
          <w:spacing w:val="-6"/>
        </w:rPr>
        <w:t> </w:t>
      </w:r>
      <w:r>
        <w:rPr>
          <w:spacing w:val="-6"/>
        </w:rPr>
      </w:r>
      <w:r>
        <w:rPr>
          <w:spacing w:val="-5"/>
          <w:w w:val="101"/>
        </w:rPr>
        <w:t>金融资产同时符合下列条件的，分类为以公允价值计量且其变动计入其他综合收益的金融资</w:t>
      </w:r>
      <w:r>
        <w:rPr>
          <w:spacing w:val="25"/>
          <w:w w:val="101"/>
        </w:rPr>
        <w:t> </w:t>
      </w:r>
      <w:r>
        <w:rPr>
          <w:spacing w:val="-3"/>
          <w:w w:val="101"/>
        </w:rPr>
        <w:t>产</w:t>
      </w:r>
      <w:r>
        <w:rPr>
          <w:rFonts w:ascii="宋体" w:hAnsi="宋体" w:cs="宋体" w:eastAsia="宋体" w:hint="default"/>
          <w:spacing w:val="-3"/>
          <w:w w:val="101"/>
        </w:rPr>
        <w:t>:</w:t>
      </w:r>
      <w:r>
        <w:rPr>
          <w:spacing w:val="-3"/>
          <w:w w:val="101"/>
        </w:rPr>
        <w:t>本公司管理该金融资产</w:t>
      </w:r>
      <w:r>
        <w:rPr>
          <w:spacing w:val="-3"/>
        </w:rPr>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right="1122"/>
        <w:jc w:val="both"/>
      </w:pPr>
      <w:r>
        <w:rPr>
          <w:spacing w:val="-3"/>
          <w:w w:val="101"/>
        </w:rPr>
        <w:t>的业务模式是既以收取合同现金流量为目标又以出售金融资产为目标</w:t>
      </w:r>
      <w:r>
        <w:rPr>
          <w:rFonts w:ascii="宋体" w:hAnsi="宋体" w:cs="宋体" w:eastAsia="宋体" w:hint="default"/>
          <w:spacing w:val="-3"/>
          <w:w w:val="101"/>
        </w:rPr>
        <w:t>;</w:t>
      </w:r>
      <w:r>
        <w:rPr>
          <w:rFonts w:ascii="宋体" w:hAnsi="宋体" w:cs="宋体" w:eastAsia="宋体" w:hint="default"/>
          <w:spacing w:val="10"/>
          <w:w w:val="101"/>
        </w:rPr>
        <w:t> </w:t>
      </w:r>
      <w:r>
        <w:rPr>
          <w:spacing w:val="-6"/>
          <w:w w:val="101"/>
        </w:rPr>
        <w:t>该金融资产的合同条款规定，在特定日期产生的现金</w:t>
      </w:r>
      <w:r>
        <w:rPr>
          <w:spacing w:val="-88"/>
          <w:w w:val="101"/>
        </w:rPr>
        <w:t> </w:t>
      </w:r>
      <w:r>
        <w:rPr>
          <w:spacing w:val="-88"/>
          <w:w w:val="101"/>
        </w:rPr>
      </w:r>
      <w:r>
        <w:rPr>
          <w:spacing w:val="-3"/>
        </w:rPr>
        <w:t>流量，仅为对本金和以未偿付本金金额为基 础的利息的支付。对于此类金融资产，采用公允价值进行后续计量。其折价或</w:t>
      </w:r>
      <w:r>
        <w:rPr>
          <w:spacing w:val="-16"/>
        </w:rPr>
        <w:t> </w:t>
      </w:r>
      <w:r>
        <w:rPr>
          <w:spacing w:val="-16"/>
        </w:rPr>
      </w:r>
      <w:r>
        <w:rPr/>
        <w:t>溢价采用实际利率</w:t>
      </w:r>
      <w:r>
        <w:rPr>
          <w:spacing w:val="57"/>
        </w:rPr>
        <w:t> </w:t>
      </w:r>
      <w:r>
        <w:rPr>
          <w:spacing w:val="-5"/>
        </w:rPr>
        <w:t>法进行摊销并确认为利息收入或费用。除减值损失或利得及汇兑损益确认为当期损益外，此类金</w:t>
      </w:r>
      <w:r>
        <w:rPr>
          <w:spacing w:val="60"/>
        </w:rPr>
        <w:t> </w:t>
      </w:r>
      <w:r>
        <w:rPr/>
        <w:t>融资产</w:t>
      </w:r>
      <w:r>
        <w:rPr>
          <w:spacing w:val="-79"/>
        </w:rPr>
        <w:t> </w:t>
      </w:r>
      <w:r>
        <w:rPr>
          <w:spacing w:val="-79"/>
        </w:rPr>
      </w:r>
      <w:r>
        <w:rPr>
          <w:spacing w:val="-3"/>
        </w:rPr>
        <w:t>的公允价值变动作为其他综合收益确认，直到该金融资产终止确认时，其累计利得或损失 转入当期损益。但是采用实际利</w:t>
      </w:r>
      <w:r>
        <w:rPr>
          <w:spacing w:val="-15"/>
        </w:rPr>
        <w:t> </w:t>
      </w:r>
      <w:r>
        <w:rPr>
          <w:spacing w:val="-15"/>
        </w:rPr>
      </w:r>
      <w:r>
        <w:rPr>
          <w:spacing w:val="-3"/>
        </w:rPr>
        <w:t>率法计算的该金融资产的相关利息收入计入当期损益。</w:t>
      </w:r>
    </w:p>
    <w:p>
      <w:pPr>
        <w:pStyle w:val="BodyText"/>
        <w:spacing w:line="316" w:lineRule="auto" w:before="17"/>
        <w:ind w:right="1124" w:firstLine="360"/>
        <w:jc w:val="both"/>
      </w:pPr>
      <w:r>
        <w:rPr>
          <w:spacing w:val="-5"/>
          <w:w w:val="101"/>
        </w:rPr>
        <w:t>本公司不可撤销地选择将部分非交易性权益工具投资指定为以公允价值计量且其变动计入其他综合收益的金融资产，仅</w:t>
      </w:r>
      <w:r>
        <w:rPr>
          <w:w w:val="101"/>
        </w:rPr>
        <w:t> </w:t>
      </w:r>
      <w:r>
        <w:rPr>
          <w:spacing w:val="-4"/>
        </w:rPr>
        <w:t>将相关股利收入计入当期损益，公允价值变动作为其他综合收益确认，直到该金融资产终止确认时，其累计利得或损失转入</w:t>
      </w:r>
      <w:r>
        <w:rPr>
          <w:spacing w:val="43"/>
        </w:rPr>
        <w:t> </w:t>
      </w:r>
      <w:r>
        <w:rPr>
          <w:spacing w:val="43"/>
        </w:rPr>
      </w:r>
      <w:r>
        <w:rPr/>
        <w:t>留存收益。</w:t>
      </w:r>
    </w:p>
    <w:p>
      <w:pPr>
        <w:pStyle w:val="BodyText"/>
        <w:spacing w:line="319" w:lineRule="auto" w:before="19"/>
        <w:ind w:left="473" w:right="0"/>
        <w:jc w:val="left"/>
      </w:pPr>
      <w:r>
        <w:rPr>
          <w:spacing w:val="-3"/>
        </w:rPr>
        <w:t>（</w:t>
      </w:r>
      <w:r>
        <w:rPr>
          <w:rFonts w:ascii="宋体" w:hAnsi="宋体" w:cs="宋体" w:eastAsia="宋体" w:hint="default"/>
          <w:spacing w:val="-3"/>
        </w:rPr>
        <w:t>3</w:t>
      </w:r>
      <w:r>
        <w:rPr>
          <w:spacing w:val="-3"/>
        </w:rPr>
        <w:t>）以公允价值计量且其变动计入当期损益的金融资产</w:t>
      </w:r>
      <w:r>
        <w:rPr>
          <w:spacing w:val="-12"/>
        </w:rPr>
        <w:t> </w:t>
      </w:r>
      <w:r>
        <w:rPr>
          <w:spacing w:val="-12"/>
        </w:rPr>
      </w:r>
      <w:r>
        <w:rPr>
          <w:spacing w:val="-5"/>
          <w:w w:val="101"/>
        </w:rPr>
        <w:t>上述以摊余成本计量的金融资产和以公允价值计量且其变动计入其他综合收益的金融资产之外的金融资产，分类为以公</w:t>
      </w:r>
      <w:r>
        <w:rPr>
          <w:spacing w:val="-5"/>
        </w:rPr>
      </w:r>
    </w:p>
    <w:p>
      <w:pPr>
        <w:pStyle w:val="BodyText"/>
        <w:spacing w:line="316" w:lineRule="auto" w:before="17"/>
        <w:ind w:right="1122"/>
        <w:jc w:val="both"/>
      </w:pPr>
      <w:r>
        <w:rPr>
          <w:spacing w:val="-4"/>
        </w:rPr>
        <w:t>允价值计量且其变动计入当期损益的金融资产。对于此类金融资产，采用公允价值进行后续计量，所有公允价值变动计入当</w:t>
      </w:r>
      <w:r>
        <w:rPr>
          <w:spacing w:val="44"/>
        </w:rPr>
        <w:t> </w:t>
      </w:r>
      <w:r>
        <w:rPr>
          <w:spacing w:val="44"/>
        </w:rPr>
      </w:r>
      <w:r>
        <w:rPr/>
        <w:t>期损益。</w:t>
      </w:r>
    </w:p>
    <w:p>
      <w:pPr>
        <w:pStyle w:val="BodyText"/>
        <w:spacing w:line="316" w:lineRule="auto" w:before="19"/>
        <w:ind w:left="473" w:right="0"/>
        <w:jc w:val="left"/>
      </w:pPr>
      <w:r>
        <w:rPr>
          <w:rFonts w:ascii="宋体" w:hAnsi="宋体" w:cs="宋体" w:eastAsia="宋体" w:hint="default"/>
          <w:spacing w:val="-3"/>
        </w:rPr>
        <w:t>3.</w:t>
      </w:r>
      <w:r>
        <w:rPr>
          <w:spacing w:val="-3"/>
        </w:rPr>
        <w:t>金融负债的分类与计量</w:t>
      </w:r>
      <w:r>
        <w:rPr>
          <w:spacing w:val="-53"/>
        </w:rPr>
        <w:t> </w:t>
      </w:r>
      <w:r>
        <w:rPr>
          <w:spacing w:val="-53"/>
        </w:rPr>
      </w:r>
      <w:r>
        <w:rPr>
          <w:spacing w:val="-5"/>
          <w:w w:val="101"/>
        </w:rPr>
        <w:t>本公司将金融负债分类为以公允价值计量且其变动计入当期损益的金融负债、财务担保合同负债及以摊余成本计量的金</w:t>
      </w:r>
      <w:r>
        <w:rPr>
          <w:spacing w:val="-5"/>
        </w:rPr>
      </w:r>
    </w:p>
    <w:p>
      <w:pPr>
        <w:pStyle w:val="BodyText"/>
        <w:spacing w:line="240" w:lineRule="auto" w:before="19"/>
        <w:ind w:right="0"/>
        <w:jc w:val="both"/>
      </w:pPr>
      <w:r>
        <w:rPr/>
        <w:t>融负债。</w:t>
      </w:r>
    </w:p>
    <w:p>
      <w:pPr>
        <w:pStyle w:val="BodyText"/>
        <w:spacing w:line="240" w:lineRule="auto" w:before="76"/>
        <w:ind w:left="473" w:right="0"/>
        <w:jc w:val="left"/>
        <w:rPr>
          <w:rFonts w:ascii="宋体" w:hAnsi="宋体" w:cs="宋体" w:eastAsia="宋体" w:hint="default"/>
        </w:rPr>
      </w:pPr>
      <w:r>
        <w:rPr>
          <w:spacing w:val="-3"/>
        </w:rPr>
        <w:t>金融负债的后续计量取决于其分类</w:t>
      </w:r>
      <w:r>
        <w:rPr>
          <w:rFonts w:ascii="宋体" w:hAnsi="宋体" w:cs="宋体" w:eastAsia="宋体" w:hint="default"/>
          <w:spacing w:val="-3"/>
        </w:rPr>
        <w:t>:</w:t>
      </w:r>
    </w:p>
    <w:p>
      <w:pPr>
        <w:pStyle w:val="BodyText"/>
        <w:spacing w:line="316" w:lineRule="auto" w:before="76"/>
        <w:ind w:left="473" w:right="0"/>
        <w:jc w:val="left"/>
      </w:pPr>
      <w:r>
        <w:rPr>
          <w:spacing w:val="-3"/>
        </w:rPr>
        <w:t>（</w:t>
      </w:r>
      <w:r>
        <w:rPr>
          <w:rFonts w:ascii="宋体" w:hAnsi="宋体" w:cs="宋体" w:eastAsia="宋体" w:hint="default"/>
          <w:spacing w:val="-3"/>
        </w:rPr>
        <w:t>1</w:t>
      </w:r>
      <w:r>
        <w:rPr>
          <w:spacing w:val="-3"/>
        </w:rPr>
        <w:t>）以公允价值计量且其变动计入当期损益的金融负债</w:t>
      </w:r>
      <w:r>
        <w:rPr>
          <w:spacing w:val="-12"/>
        </w:rPr>
        <w:t> </w:t>
      </w:r>
      <w:r>
        <w:rPr>
          <w:spacing w:val="-12"/>
        </w:rPr>
      </w:r>
      <w:r>
        <w:rPr>
          <w:spacing w:val="-3"/>
        </w:rPr>
        <w:t>该类金融负债包括交易性金融负债</w:t>
      </w:r>
      <w:r>
        <w:rPr>
          <w:rFonts w:ascii="宋体" w:hAnsi="宋体" w:cs="宋体" w:eastAsia="宋体" w:hint="default"/>
          <w:spacing w:val="-3"/>
        </w:rPr>
        <w:t>(</w:t>
      </w:r>
      <w:r>
        <w:rPr>
          <w:spacing w:val="-3"/>
        </w:rPr>
        <w:t>含属于金融负债的衍生工具</w:t>
      </w:r>
      <w:r>
        <w:rPr>
          <w:rFonts w:ascii="宋体" w:hAnsi="宋体" w:cs="宋体" w:eastAsia="宋体" w:hint="default"/>
          <w:spacing w:val="-3"/>
        </w:rPr>
        <w:t>)</w:t>
      </w:r>
      <w:r>
        <w:rPr>
          <w:spacing w:val="-3"/>
        </w:rPr>
        <w:t>和指定为以公允价值计量且其变动计入当期损益的金</w:t>
      </w:r>
    </w:p>
    <w:p>
      <w:pPr>
        <w:pStyle w:val="BodyText"/>
        <w:spacing w:line="319" w:lineRule="auto" w:before="19"/>
        <w:ind w:right="1131"/>
        <w:jc w:val="both"/>
      </w:pPr>
      <w:r>
        <w:rPr>
          <w:spacing w:val="-3"/>
        </w:rPr>
        <w:t>融负债。初始确认后，对于该类金融负债以公允价值进行后续计量，除与套期会计有关外，产生的利得或损失</w:t>
      </w:r>
      <w:r>
        <w:rPr>
          <w:rFonts w:ascii="宋体" w:hAnsi="宋体" w:cs="宋体" w:eastAsia="宋体" w:hint="default"/>
          <w:spacing w:val="-3"/>
        </w:rPr>
        <w:t>(</w:t>
      </w:r>
      <w:r>
        <w:rPr>
          <w:spacing w:val="-3"/>
        </w:rPr>
        <w:t>包括利息费</w:t>
      </w:r>
      <w:r>
        <w:rPr>
          <w:spacing w:val="71"/>
        </w:rPr>
        <w:t> </w:t>
      </w:r>
      <w:r>
        <w:rPr>
          <w:spacing w:val="71"/>
        </w:rPr>
      </w:r>
      <w:r>
        <w:rPr/>
        <w:t>用</w:t>
      </w:r>
      <w:r>
        <w:rPr>
          <w:rFonts w:ascii="宋体" w:hAnsi="宋体" w:cs="宋体" w:eastAsia="宋体" w:hint="default"/>
        </w:rPr>
        <w:t>)</w:t>
      </w:r>
      <w:r>
        <w:rPr/>
        <w:t>计入当期损益。</w:t>
      </w:r>
    </w:p>
    <w:p>
      <w:pPr>
        <w:pStyle w:val="BodyText"/>
        <w:spacing w:line="316" w:lineRule="auto" w:before="17"/>
        <w:ind w:left="473" w:right="0"/>
        <w:jc w:val="left"/>
      </w:pPr>
      <w:r>
        <w:rPr/>
        <w:t>（</w:t>
      </w:r>
      <w:r>
        <w:rPr>
          <w:rFonts w:ascii="宋体" w:hAnsi="宋体" w:cs="宋体" w:eastAsia="宋体" w:hint="default"/>
        </w:rPr>
        <w:t>2</w:t>
      </w:r>
      <w:r>
        <w:rPr/>
        <w:t>）财务担保合同负债</w:t>
      </w:r>
      <w:r>
        <w:rPr>
          <w:spacing w:val="-85"/>
        </w:rPr>
        <w:t> </w:t>
      </w:r>
      <w:r>
        <w:rPr>
          <w:spacing w:val="-85"/>
        </w:rPr>
      </w:r>
      <w:r>
        <w:rPr>
          <w:spacing w:val="-4"/>
        </w:rPr>
        <w:t>财务担保合同指，当特定债务人到期不能按照最初或修改后的债务工具条款偿付债务时，要求本公司向蒙受损失的合同</w:t>
      </w:r>
    </w:p>
    <w:p>
      <w:pPr>
        <w:pStyle w:val="BodyText"/>
        <w:spacing w:line="316" w:lineRule="auto" w:before="19"/>
        <w:ind w:right="1128"/>
        <w:jc w:val="both"/>
      </w:pPr>
      <w:r>
        <w:rPr>
          <w:spacing w:val="-4"/>
          <w:w w:val="101"/>
        </w:rPr>
        <w:t>持有人赔付特定金额的合同。财务担保合同负债以按照依据金融工具的减值原则所确定的损失准备金额以及初始确认金额扣</w:t>
      </w:r>
      <w:r>
        <w:rPr>
          <w:w w:val="101"/>
        </w:rPr>
        <w:t> </w:t>
      </w:r>
      <w:r>
        <w:rPr>
          <w:spacing w:val="-3"/>
        </w:rPr>
        <w:t>除按收入确认原则确定的累计摊销额后的余额孰高进行后续计量。</w:t>
      </w:r>
    </w:p>
    <w:p>
      <w:pPr>
        <w:pStyle w:val="BodyText"/>
        <w:spacing w:line="319" w:lineRule="auto" w:before="19"/>
        <w:ind w:left="473" w:right="2115"/>
        <w:jc w:val="left"/>
      </w:pPr>
      <w:r>
        <w:rPr/>
        <w:t>（</w:t>
      </w:r>
      <w:r>
        <w:rPr>
          <w:rFonts w:ascii="宋体" w:hAnsi="宋体" w:cs="宋体" w:eastAsia="宋体" w:hint="default"/>
        </w:rPr>
        <w:t>3</w:t>
      </w:r>
      <w:r>
        <w:rPr/>
        <w:t>）以摊余成本计量的金融负债</w:t>
      </w:r>
      <w:r>
        <w:rPr>
          <w:spacing w:val="69"/>
        </w:rPr>
        <w:t> </w:t>
      </w:r>
      <w:r>
        <w:rPr>
          <w:spacing w:val="-3"/>
        </w:rPr>
        <w:t>初始确认后，对其他金融负债采用实际利率法以摊余成本计量。</w:t>
      </w:r>
      <w:r>
        <w:rPr>
          <w:spacing w:val="-78"/>
        </w:rPr>
        <w:t> </w:t>
      </w:r>
      <w:r>
        <w:rPr>
          <w:spacing w:val="-78"/>
        </w:rPr>
      </w:r>
      <w:r>
        <w:rPr>
          <w:rFonts w:ascii="宋体" w:hAnsi="宋体" w:cs="宋体" w:eastAsia="宋体" w:hint="default"/>
        </w:rPr>
        <w:t>4.</w:t>
      </w:r>
      <w:r>
        <w:rPr/>
        <w:t>金融工具的抵销</w:t>
      </w:r>
    </w:p>
    <w:p>
      <w:pPr>
        <w:pStyle w:val="BodyText"/>
        <w:spacing w:line="316" w:lineRule="auto" w:before="17"/>
        <w:ind w:right="1036" w:firstLine="360"/>
        <w:jc w:val="both"/>
      </w:pPr>
      <w:r>
        <w:rPr>
          <w:spacing w:val="-4"/>
          <w:w w:val="101"/>
        </w:rPr>
        <w:t>同时满足下列条件的，金融资产和金融负债以相互抵销后的净额在资产负债表内列示</w:t>
      </w:r>
      <w:r>
        <w:rPr>
          <w:rFonts w:ascii="宋体" w:hAnsi="宋体" w:cs="宋体" w:eastAsia="宋体" w:hint="default"/>
          <w:spacing w:val="-4"/>
          <w:w w:val="101"/>
        </w:rPr>
        <w:t>:</w:t>
      </w:r>
      <w:r>
        <w:rPr>
          <w:spacing w:val="-4"/>
          <w:w w:val="101"/>
        </w:rPr>
        <w:t>具有抵销已确认金额的法定权利，</w:t>
      </w:r>
      <w:r>
        <w:rPr>
          <w:w w:val="101"/>
        </w:rPr>
        <w:t> </w:t>
      </w:r>
      <w:r>
        <w:rPr>
          <w:spacing w:val="-3"/>
        </w:rPr>
        <w:t>且该种法定权利是当前可执行的</w:t>
      </w:r>
      <w:r>
        <w:rPr>
          <w:rFonts w:ascii="宋体" w:hAnsi="宋体" w:cs="宋体" w:eastAsia="宋体" w:hint="default"/>
          <w:spacing w:val="-3"/>
        </w:rPr>
        <w:t>;</w:t>
      </w:r>
      <w:r>
        <w:rPr>
          <w:spacing w:val="-3"/>
        </w:rPr>
        <w:t>计划以净额结算，或同时变现该金融资产和清偿该金融负债。</w:t>
      </w:r>
    </w:p>
    <w:p>
      <w:pPr>
        <w:pStyle w:val="BodyText"/>
        <w:spacing w:line="316" w:lineRule="auto" w:before="19"/>
        <w:ind w:left="473" w:right="0"/>
        <w:jc w:val="left"/>
      </w:pPr>
      <w:r>
        <w:rPr>
          <w:rFonts w:ascii="宋体" w:hAnsi="宋体" w:cs="宋体" w:eastAsia="宋体" w:hint="default"/>
          <w:spacing w:val="-3"/>
        </w:rPr>
        <w:t>5.</w:t>
      </w:r>
      <w:r>
        <w:rPr>
          <w:spacing w:val="-3"/>
        </w:rPr>
        <w:t>金融资产和金融负债的终止确认</w:t>
      </w:r>
      <w:r>
        <w:rPr>
          <w:spacing w:val="-41"/>
        </w:rPr>
        <w:t> </w:t>
      </w:r>
      <w:r>
        <w:rPr>
          <w:spacing w:val="-41"/>
        </w:rPr>
      </w:r>
      <w:r>
        <w:rPr>
          <w:spacing w:val="-4"/>
        </w:rPr>
        <w:t>满足下列条件之一时，本公司终止确认该金融资产</w:t>
      </w:r>
      <w:r>
        <w:rPr>
          <w:rFonts w:ascii="宋体" w:hAnsi="宋体" w:cs="宋体" w:eastAsia="宋体" w:hint="default"/>
          <w:spacing w:val="-4"/>
        </w:rPr>
        <w:t>:</w:t>
      </w:r>
      <w:r>
        <w:rPr>
          <w:spacing w:val="-4"/>
        </w:rPr>
        <w:t>收取该金融资产现金流量的合同权利终止</w:t>
      </w:r>
      <w:r>
        <w:rPr>
          <w:rFonts w:ascii="宋体" w:hAnsi="宋体" w:cs="宋体" w:eastAsia="宋体" w:hint="default"/>
          <w:spacing w:val="-4"/>
        </w:rPr>
        <w:t>;</w:t>
      </w:r>
      <w:r>
        <w:rPr>
          <w:spacing w:val="-4"/>
        </w:rPr>
        <w:t>该金融资产已转移，且本</w:t>
      </w:r>
    </w:p>
    <w:p>
      <w:pPr>
        <w:pStyle w:val="BodyText"/>
        <w:spacing w:line="316" w:lineRule="auto" w:before="19"/>
        <w:ind w:right="1132"/>
        <w:jc w:val="both"/>
      </w:pPr>
      <w:r>
        <w:rPr>
          <w:spacing w:val="-3"/>
        </w:rPr>
        <w:t>公司将金融资产所有权上几乎所有的风险和报酬转移给转入方</w:t>
      </w:r>
      <w:r>
        <w:rPr>
          <w:rFonts w:ascii="宋体" w:hAnsi="宋体" w:cs="宋体" w:eastAsia="宋体" w:hint="default"/>
          <w:spacing w:val="-3"/>
        </w:rPr>
        <w:t>;</w:t>
      </w:r>
      <w:r>
        <w:rPr>
          <w:spacing w:val="-3"/>
        </w:rPr>
        <w:t>该金融资产已转移，虽然本公司既没有转移也没有保留金融</w:t>
      </w:r>
      <w:r>
        <w:rPr>
          <w:spacing w:val="71"/>
        </w:rPr>
        <w:t> </w:t>
      </w:r>
      <w:r>
        <w:rPr>
          <w:spacing w:val="71"/>
        </w:rPr>
      </w:r>
      <w:r>
        <w:rPr>
          <w:spacing w:val="-3"/>
        </w:rPr>
        <w:t>资产所有权上几乎所有的风险和报酬，但是未保留对该金融资产的控制。</w:t>
      </w:r>
    </w:p>
    <w:p>
      <w:pPr>
        <w:pStyle w:val="BodyText"/>
        <w:spacing w:line="316" w:lineRule="auto" w:before="19"/>
        <w:ind w:right="1122" w:firstLine="360"/>
        <w:jc w:val="both"/>
      </w:pPr>
      <w:r>
        <w:rPr>
          <w:spacing w:val="-3"/>
        </w:rPr>
        <w:t>金融资产转移整体满足终止确认条件的，本公司将下列两项金额的差额计入当期损益</w:t>
      </w:r>
      <w:r>
        <w:rPr>
          <w:rFonts w:ascii="宋体" w:hAnsi="宋体" w:cs="宋体" w:eastAsia="宋体" w:hint="default"/>
          <w:spacing w:val="-3"/>
        </w:rPr>
        <w:t>:</w:t>
      </w:r>
      <w:r>
        <w:rPr>
          <w:spacing w:val="-3"/>
        </w:rPr>
        <w:t>被转移金融资产在终止确认日的</w:t>
      </w:r>
      <w:r>
        <w:rPr>
          <w:w w:val="101"/>
        </w:rPr>
        <w:t> </w:t>
      </w:r>
      <w:r>
        <w:rPr>
          <w:spacing w:val="-4"/>
          <w:w w:val="101"/>
        </w:rPr>
        <w:t>账面价值</w:t>
      </w:r>
      <w:r>
        <w:rPr>
          <w:rFonts w:ascii="宋体" w:hAnsi="宋体" w:cs="宋体" w:eastAsia="宋体" w:hint="default"/>
          <w:spacing w:val="-4"/>
          <w:w w:val="101"/>
        </w:rPr>
        <w:t>;</w:t>
      </w:r>
      <w:r>
        <w:rPr>
          <w:spacing w:val="-4"/>
          <w:w w:val="101"/>
        </w:rPr>
        <w:t>因转移金融资产而收到的对价，与原直接计入其他综合收益的公允价值变动累计额中对应终止确认部分的金额</w:t>
      </w:r>
      <w:r>
        <w:rPr>
          <w:rFonts w:ascii="宋体" w:hAnsi="宋体" w:cs="宋体" w:eastAsia="宋体" w:hint="default"/>
          <w:spacing w:val="-4"/>
          <w:w w:val="101"/>
        </w:rPr>
        <w:t>(</w:t>
      </w:r>
      <w:r>
        <w:rPr>
          <w:spacing w:val="-4"/>
          <w:w w:val="101"/>
        </w:rPr>
        <w:t>涉</w:t>
      </w:r>
      <w:r>
        <w:rPr>
          <w:spacing w:val="-84"/>
          <w:w w:val="101"/>
        </w:rPr>
        <w:t> </w:t>
      </w:r>
      <w:r>
        <w:rPr>
          <w:spacing w:val="-3"/>
        </w:rPr>
        <w:t>及转移的金融资产为以公允价值计量且其变动计入其他综合收益的债权投资</w:t>
      </w:r>
      <w:r>
        <w:rPr>
          <w:rFonts w:ascii="宋体" w:hAnsi="宋体" w:cs="宋体" w:eastAsia="宋体" w:hint="default"/>
          <w:spacing w:val="-3"/>
        </w:rPr>
        <w:t>)</w:t>
      </w:r>
      <w:r>
        <w:rPr>
          <w:spacing w:val="-3"/>
        </w:rPr>
        <w:t>之和。</w:t>
      </w:r>
    </w:p>
    <w:p>
      <w:pPr>
        <w:pStyle w:val="BodyText"/>
        <w:spacing w:line="319" w:lineRule="auto" w:before="19"/>
        <w:ind w:left="473" w:right="2749"/>
        <w:jc w:val="left"/>
      </w:pPr>
      <w:r>
        <w:rPr>
          <w:spacing w:val="-3"/>
        </w:rPr>
        <w:t>金融负债</w:t>
      </w:r>
      <w:r>
        <w:rPr>
          <w:rFonts w:ascii="宋体" w:hAnsi="宋体" w:cs="宋体" w:eastAsia="宋体" w:hint="default"/>
          <w:spacing w:val="-3"/>
        </w:rPr>
        <w:t>(</w:t>
      </w:r>
      <w:r>
        <w:rPr>
          <w:spacing w:val="-3"/>
        </w:rPr>
        <w:t>或其一部分</w:t>
      </w:r>
      <w:r>
        <w:rPr>
          <w:rFonts w:ascii="宋体" w:hAnsi="宋体" w:cs="宋体" w:eastAsia="宋体" w:hint="default"/>
          <w:spacing w:val="-3"/>
        </w:rPr>
        <w:t>)</w:t>
      </w:r>
      <w:r>
        <w:rPr>
          <w:spacing w:val="-3"/>
        </w:rPr>
        <w:t>的现时义务已经解除的，本公司终止确认该金融负债</w:t>
      </w:r>
      <w:r>
        <w:rPr>
          <w:rFonts w:ascii="宋体" w:hAnsi="宋体" w:cs="宋体" w:eastAsia="宋体" w:hint="default"/>
          <w:spacing w:val="-3"/>
        </w:rPr>
        <w:t>(</w:t>
      </w:r>
      <w:r>
        <w:rPr>
          <w:spacing w:val="-3"/>
        </w:rPr>
        <w:t>或该部分金融负债</w:t>
      </w:r>
      <w:r>
        <w:rPr>
          <w:rFonts w:ascii="宋体" w:hAnsi="宋体" w:cs="宋体" w:eastAsia="宋体" w:hint="default"/>
          <w:spacing w:val="-3"/>
        </w:rPr>
        <w:t>)</w:t>
      </w:r>
      <w:r>
        <w:rPr>
          <w:spacing w:val="-3"/>
        </w:rPr>
        <w:t>。</w:t>
      </w:r>
      <w:r>
        <w:rPr>
          <w:spacing w:val="43"/>
        </w:rPr>
        <w:t> </w:t>
      </w:r>
      <w:r>
        <w:rPr>
          <w:rFonts w:ascii="宋体" w:hAnsi="宋体" w:cs="宋体" w:eastAsia="宋体" w:hint="default"/>
        </w:rPr>
        <w:t>6.</w:t>
      </w:r>
      <w:r>
        <w:rPr/>
        <w:t>金融工具减值</w:t>
      </w:r>
    </w:p>
    <w:p>
      <w:pPr>
        <w:pStyle w:val="BodyText"/>
        <w:spacing w:line="316" w:lineRule="auto" w:before="17"/>
        <w:ind w:right="1124" w:firstLine="360"/>
        <w:jc w:val="both"/>
      </w:pPr>
      <w:r>
        <w:rPr>
          <w:spacing w:val="-4"/>
        </w:rPr>
        <w:t>本公司对于以摊余成本计量的金融资产、以公允价值计量且其变动计入其他综合收益的债务工具投资、租赁应收款及财</w:t>
      </w:r>
      <w:r>
        <w:rPr>
          <w:w w:val="101"/>
        </w:rPr>
        <w:t> </w:t>
      </w:r>
      <w:r>
        <w:rPr>
          <w:spacing w:val="-3"/>
        </w:rPr>
        <w:t>务担保合同等，以预期信用损失为基础确认损失准备。</w:t>
      </w:r>
    </w:p>
    <w:p>
      <w:pPr>
        <w:pStyle w:val="BodyText"/>
        <w:spacing w:line="316" w:lineRule="auto" w:before="19"/>
        <w:ind w:left="473" w:right="1122"/>
        <w:jc w:val="left"/>
      </w:pPr>
      <w:r>
        <w:rPr>
          <w:spacing w:val="-3"/>
        </w:rPr>
        <w:t>（</w:t>
      </w:r>
      <w:r>
        <w:rPr>
          <w:rFonts w:ascii="宋体" w:hAnsi="宋体" w:cs="宋体" w:eastAsia="宋体" w:hint="default"/>
          <w:spacing w:val="-3"/>
        </w:rPr>
        <w:t>1</w:t>
      </w:r>
      <w:r>
        <w:rPr>
          <w:spacing w:val="-3"/>
        </w:rPr>
        <w:t>）预期信用损失的计量</w:t>
      </w:r>
      <w:r>
        <w:rPr>
          <w:spacing w:val="-52"/>
        </w:rPr>
        <w:t> </w:t>
      </w:r>
      <w:r>
        <w:rPr>
          <w:spacing w:val="-52"/>
        </w:rPr>
      </w:r>
      <w:r>
        <w:rPr>
          <w:spacing w:val="-3"/>
        </w:rPr>
        <w:t>预期信用损失，是指以发生违约的风险为权重的金融工具信用损失的加权平均值。信用损失， </w:t>
      </w:r>
      <w:r>
        <w:rPr>
          <w:spacing w:val="35"/>
        </w:rPr>
        <w:t> </w:t>
      </w:r>
      <w:r>
        <w:rPr/>
        <w:t>是指本公司按照原实际</w:t>
      </w:r>
    </w:p>
    <w:p>
      <w:pPr>
        <w:pStyle w:val="BodyText"/>
        <w:spacing w:line="316" w:lineRule="auto" w:before="19"/>
        <w:ind w:right="1132"/>
        <w:jc w:val="both"/>
      </w:pPr>
      <w:r>
        <w:rPr>
          <w:spacing w:val="-3"/>
        </w:rPr>
        <w:t>利率折现的、根据合同应收的所有合同现金流量与预期收取的所有现金流 量之间的差额，即全部现金短缺的现值。其中，</w:t>
      </w:r>
      <w:r>
        <w:rPr>
          <w:spacing w:val="-16"/>
        </w:rPr>
        <w:t> </w:t>
      </w:r>
      <w:r>
        <w:rPr>
          <w:spacing w:val="-16"/>
        </w:rPr>
      </w:r>
      <w:r>
        <w:rPr>
          <w:spacing w:val="-3"/>
        </w:rPr>
        <w:t>对于本公司购买或源生的已发生信用减值的金融 </w:t>
      </w:r>
      <w:r>
        <w:rPr>
          <w:spacing w:val="47"/>
        </w:rPr>
        <w:t> </w:t>
      </w:r>
      <w:r>
        <w:rPr>
          <w:spacing w:val="-3"/>
        </w:rPr>
        <w:t>资产，应按照该金融资产经信用调整的实际利率折现。</w:t>
      </w:r>
    </w:p>
    <w:p>
      <w:pPr>
        <w:pStyle w:val="BodyText"/>
        <w:spacing w:line="240" w:lineRule="auto" w:before="18"/>
        <w:ind w:left="473" w:right="0"/>
        <w:jc w:val="left"/>
        <w:rPr>
          <w:rFonts w:ascii="宋体" w:hAnsi="宋体" w:cs="宋体" w:eastAsia="宋体" w:hint="default"/>
        </w:rPr>
      </w:pPr>
      <w:r>
        <w:rPr>
          <w:w w:val="101"/>
        </w:rPr>
        <w:t>整</w:t>
      </w:r>
      <w:r>
        <w:rPr>
          <w:spacing w:val="-5"/>
          <w:w w:val="101"/>
        </w:rPr>
        <w:t>个</w:t>
      </w:r>
      <w:r>
        <w:rPr>
          <w:w w:val="101"/>
        </w:rPr>
        <w:t>存</w:t>
      </w:r>
      <w:r>
        <w:rPr>
          <w:spacing w:val="-5"/>
          <w:w w:val="101"/>
        </w:rPr>
        <w:t>续</w:t>
      </w:r>
      <w:r>
        <w:rPr>
          <w:w w:val="101"/>
        </w:rPr>
        <w:t>期</w:t>
      </w:r>
      <w:r>
        <w:rPr>
          <w:spacing w:val="-5"/>
          <w:w w:val="101"/>
        </w:rPr>
        <w:t>预</w:t>
      </w:r>
      <w:r>
        <w:rPr>
          <w:w w:val="101"/>
        </w:rPr>
        <w:t>期</w:t>
      </w:r>
      <w:r>
        <w:rPr>
          <w:spacing w:val="-5"/>
          <w:w w:val="101"/>
        </w:rPr>
        <w:t>信</w:t>
      </w:r>
      <w:r>
        <w:rPr>
          <w:w w:val="101"/>
        </w:rPr>
        <w:t>用</w:t>
      </w:r>
      <w:r>
        <w:rPr>
          <w:spacing w:val="-5"/>
          <w:w w:val="101"/>
        </w:rPr>
        <w:t>损</w:t>
      </w:r>
      <w:r>
        <w:rPr>
          <w:w w:val="101"/>
        </w:rPr>
        <w:t>失</w:t>
      </w:r>
      <w:r>
        <w:rPr>
          <w:spacing w:val="-87"/>
          <w:w w:val="101"/>
        </w:rPr>
        <w:t>，</w:t>
      </w:r>
      <w:r>
        <w:rPr>
          <w:spacing w:val="-5"/>
          <w:w w:val="101"/>
        </w:rPr>
        <w:t>是指</w:t>
      </w:r>
      <w:r>
        <w:rPr>
          <w:w w:val="101"/>
        </w:rPr>
        <w:t>因</w:t>
      </w:r>
      <w:r>
        <w:rPr>
          <w:spacing w:val="-5"/>
          <w:w w:val="101"/>
        </w:rPr>
        <w:t>金</w:t>
      </w:r>
      <w:r>
        <w:rPr>
          <w:w w:val="101"/>
        </w:rPr>
        <w:t>融</w:t>
      </w:r>
      <w:r>
        <w:rPr>
          <w:spacing w:val="-5"/>
          <w:w w:val="101"/>
        </w:rPr>
        <w:t>工</w:t>
      </w:r>
      <w:r>
        <w:rPr>
          <w:w w:val="101"/>
        </w:rPr>
        <w:t>具</w:t>
      </w:r>
      <w:r>
        <w:rPr>
          <w:spacing w:val="-5"/>
          <w:w w:val="101"/>
        </w:rPr>
        <w:t>整</w:t>
      </w:r>
      <w:r>
        <w:rPr>
          <w:w w:val="101"/>
        </w:rPr>
        <w:t>个</w:t>
      </w:r>
      <w:r>
        <w:rPr>
          <w:spacing w:val="-5"/>
          <w:w w:val="101"/>
        </w:rPr>
        <w:t>预</w:t>
      </w:r>
      <w:r>
        <w:rPr>
          <w:w w:val="101"/>
        </w:rPr>
        <w:t>计</w:t>
      </w:r>
      <w:r>
        <w:rPr>
          <w:spacing w:val="-5"/>
          <w:w w:val="101"/>
        </w:rPr>
        <w:t>存</w:t>
      </w:r>
      <w:r>
        <w:rPr>
          <w:w w:val="101"/>
        </w:rPr>
        <w:t>续</w:t>
      </w:r>
      <w:r>
        <w:rPr>
          <w:spacing w:val="-5"/>
          <w:w w:val="101"/>
        </w:rPr>
        <w:t>期内</w:t>
      </w:r>
      <w:r>
        <w:rPr>
          <w:w w:val="101"/>
        </w:rPr>
        <w:t>所</w:t>
      </w:r>
      <w:r>
        <w:rPr>
          <w:spacing w:val="-5"/>
          <w:w w:val="101"/>
        </w:rPr>
        <w:t>有</w:t>
      </w:r>
      <w:r>
        <w:rPr>
          <w:w w:val="101"/>
        </w:rPr>
        <w:t>可</w:t>
      </w:r>
      <w:r>
        <w:rPr>
          <w:spacing w:val="-5"/>
          <w:w w:val="101"/>
        </w:rPr>
        <w:t>能</w:t>
      </w:r>
      <w:r>
        <w:rPr>
          <w:w w:val="101"/>
        </w:rPr>
        <w:t>发</w:t>
      </w:r>
      <w:r>
        <w:rPr>
          <w:spacing w:val="-5"/>
          <w:w w:val="101"/>
        </w:rPr>
        <w:t>生</w:t>
      </w:r>
      <w:r>
        <w:rPr>
          <w:w w:val="101"/>
        </w:rPr>
        <w:t>的</w:t>
      </w:r>
      <w:r>
        <w:rPr>
          <w:spacing w:val="-5"/>
          <w:w w:val="101"/>
        </w:rPr>
        <w:t>违</w:t>
      </w:r>
      <w:r>
        <w:rPr>
          <w:w w:val="101"/>
        </w:rPr>
        <w:t>约</w:t>
      </w:r>
      <w:r>
        <w:rPr>
          <w:spacing w:val="-5"/>
          <w:w w:val="101"/>
        </w:rPr>
        <w:t>事</w:t>
      </w:r>
      <w:r>
        <w:rPr>
          <w:w w:val="101"/>
        </w:rPr>
        <w:t>件</w:t>
      </w:r>
      <w:r>
        <w:rPr>
          <w:spacing w:val="-5"/>
          <w:w w:val="101"/>
        </w:rPr>
        <w:t>而</w:t>
      </w:r>
      <w:r>
        <w:rPr>
          <w:w w:val="101"/>
        </w:rPr>
        <w:t>导</w:t>
      </w:r>
      <w:r>
        <w:rPr>
          <w:spacing w:val="-5"/>
          <w:w w:val="101"/>
        </w:rPr>
        <w:t>致</w:t>
      </w:r>
      <w:r>
        <w:rPr>
          <w:w w:val="101"/>
        </w:rPr>
        <w:t>的</w:t>
      </w:r>
      <w:r>
        <w:rPr>
          <w:spacing w:val="-5"/>
          <w:w w:val="101"/>
        </w:rPr>
        <w:t>预</w:t>
      </w:r>
      <w:r>
        <w:rPr>
          <w:w w:val="101"/>
        </w:rPr>
        <w:t>期</w:t>
      </w:r>
      <w:r>
        <w:rPr>
          <w:spacing w:val="-5"/>
          <w:w w:val="101"/>
        </w:rPr>
        <w:t>信</w:t>
      </w:r>
      <w:r>
        <w:rPr>
          <w:w w:val="101"/>
        </w:rPr>
        <w:t>用</w:t>
      </w:r>
      <w:r>
        <w:rPr>
          <w:spacing w:val="-5"/>
          <w:w w:val="101"/>
        </w:rPr>
        <w:t>损</w:t>
      </w:r>
      <w:r>
        <w:rPr>
          <w:w w:val="101"/>
        </w:rPr>
        <w:t>失</w:t>
      </w:r>
      <w:r>
        <w:rPr>
          <w:spacing w:val="-92"/>
          <w:w w:val="101"/>
        </w:rPr>
        <w:t>。</w:t>
      </w:r>
      <w:r>
        <w:rPr>
          <w:w w:val="101"/>
        </w:rPr>
        <w:t>未来</w:t>
      </w:r>
      <w:r>
        <w:rPr>
          <w:spacing w:val="-2"/>
        </w:rPr>
        <w:t> </w:t>
      </w:r>
      <w:r>
        <w:rPr>
          <w:rFonts w:ascii="宋体" w:hAnsi="宋体" w:cs="宋体" w:eastAsia="宋体" w:hint="default"/>
          <w:w w:val="101"/>
        </w:rPr>
        <w:t>12</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026"/>
        <w:jc w:val="left"/>
      </w:pPr>
      <w:r>
        <w:rPr>
          <w:spacing w:val="-3"/>
        </w:rPr>
        <w:t>个月内预期信用损失，是指因资产负债表日后</w:t>
      </w:r>
      <w:r>
        <w:rPr>
          <w:spacing w:val="21"/>
        </w:rPr>
        <w:t> </w:t>
      </w:r>
      <w:r>
        <w:rPr>
          <w:rFonts w:ascii="宋体" w:hAnsi="宋体" w:cs="宋体" w:eastAsia="宋体" w:hint="default"/>
        </w:rPr>
        <w:t>12</w:t>
      </w:r>
      <w:r>
        <w:rPr>
          <w:rFonts w:ascii="宋体" w:hAnsi="宋体" w:cs="宋体" w:eastAsia="宋体" w:hint="default"/>
          <w:spacing w:val="20"/>
        </w:rPr>
        <w:t> </w:t>
      </w:r>
      <w:r>
        <w:rPr>
          <w:spacing w:val="-3"/>
        </w:rPr>
        <w:t>个月内</w:t>
      </w:r>
      <w:r>
        <w:rPr>
          <w:rFonts w:ascii="宋体" w:hAnsi="宋体" w:cs="宋体" w:eastAsia="宋体" w:hint="default"/>
          <w:spacing w:val="-3"/>
        </w:rPr>
        <w:t>(</w:t>
      </w:r>
      <w:r>
        <w:rPr>
          <w:spacing w:val="-3"/>
        </w:rPr>
        <w:t>若金融工具的预计存续期</w:t>
      </w:r>
      <w:r>
        <w:rPr>
          <w:spacing w:val="20"/>
        </w:rPr>
        <w:t> </w:t>
      </w:r>
      <w:r>
        <w:rPr/>
        <w:t>少于</w:t>
      </w:r>
      <w:r>
        <w:rPr>
          <w:spacing w:val="21"/>
        </w:rPr>
        <w:t> </w:t>
      </w:r>
      <w:r>
        <w:rPr>
          <w:rFonts w:ascii="宋体" w:hAnsi="宋体" w:cs="宋体" w:eastAsia="宋体" w:hint="default"/>
        </w:rPr>
        <w:t>12</w:t>
      </w:r>
      <w:r>
        <w:rPr>
          <w:rFonts w:ascii="宋体" w:hAnsi="宋体" w:cs="宋体" w:eastAsia="宋体" w:hint="default"/>
          <w:spacing w:val="20"/>
        </w:rPr>
        <w:t> </w:t>
      </w:r>
      <w:r>
        <w:rPr>
          <w:spacing w:val="-3"/>
        </w:rPr>
        <w:t>个月，则为预计存续期</w:t>
      </w:r>
      <w:r>
        <w:rPr>
          <w:rFonts w:ascii="宋体" w:hAnsi="宋体" w:cs="宋体" w:eastAsia="宋体" w:hint="default"/>
          <w:spacing w:val="-3"/>
        </w:rPr>
        <w:t>)</w:t>
      </w:r>
      <w:r>
        <w:rPr>
          <w:spacing w:val="-3"/>
        </w:rPr>
        <w:t>可能</w:t>
      </w:r>
      <w:r>
        <w:rPr>
          <w:spacing w:val="-56"/>
        </w:rPr>
        <w:t> </w:t>
      </w:r>
      <w:r>
        <w:rPr>
          <w:spacing w:val="-3"/>
        </w:rPr>
        <w:t>发生的金融工具违约事件而导致的预期信用损失，是整个存 续期预期信用损失的一部分。于每个资产负债表日，本公司对</w:t>
      </w:r>
      <w:r>
        <w:rPr>
          <w:spacing w:val="-16"/>
        </w:rPr>
        <w:t> </w:t>
      </w:r>
      <w:r>
        <w:rPr>
          <w:spacing w:val="-16"/>
        </w:rPr>
      </w:r>
      <w:r>
        <w:rPr>
          <w:spacing w:val="-3"/>
        </w:rPr>
        <w:t>于处于不同阶段的金融工具的预期信用损失分别进行计量。 </w:t>
      </w:r>
      <w:r>
        <w:rPr>
          <w:spacing w:val="-4"/>
        </w:rPr>
        <w:t>金融工具自初始确认后信用风险未显著增加的，处于第一阶段，</w:t>
      </w:r>
      <w:r>
        <w:rPr>
          <w:spacing w:val="-65"/>
        </w:rPr>
        <w:t> </w:t>
      </w:r>
      <w:r>
        <w:rPr>
          <w:spacing w:val="-65"/>
        </w:rPr>
      </w:r>
      <w:r>
        <w:rPr>
          <w:spacing w:val="-3"/>
        </w:rPr>
        <w:t>本公司按照未来 </w:t>
      </w:r>
      <w:r>
        <w:rPr>
          <w:rFonts w:ascii="宋体" w:hAnsi="宋体" w:cs="宋体" w:eastAsia="宋体" w:hint="default"/>
        </w:rPr>
        <w:t>12 </w:t>
      </w:r>
      <w:r>
        <w:rPr>
          <w:spacing w:val="-3"/>
        </w:rPr>
        <w:t>个月内的预期 信用损失计量损失准备</w:t>
      </w:r>
      <w:r>
        <w:rPr>
          <w:rFonts w:ascii="宋体" w:hAnsi="宋体" w:cs="宋体" w:eastAsia="宋体" w:hint="default"/>
          <w:spacing w:val="-3"/>
        </w:rPr>
        <w:t>;</w:t>
      </w:r>
      <w:r>
        <w:rPr>
          <w:spacing w:val="-3"/>
        </w:rPr>
        <w:t>金融工具自初始确认后信用风险已显著增加但尚未发生信用减</w:t>
      </w:r>
      <w:r>
        <w:rPr>
          <w:spacing w:val="65"/>
        </w:rPr>
        <w:t> </w:t>
      </w:r>
      <w:r>
        <w:rPr>
          <w:spacing w:val="65"/>
        </w:rPr>
      </w:r>
      <w:r>
        <w:rPr/>
        <w:t>值的，处 </w:t>
      </w:r>
      <w:r>
        <w:rPr>
          <w:spacing w:val="-3"/>
        </w:rPr>
        <w:t>于第二阶段，本公司按照该工具整个存续期的预期信用损失计量损失准备</w:t>
      </w:r>
      <w:r>
        <w:rPr>
          <w:rFonts w:ascii="宋体" w:hAnsi="宋体" w:cs="宋体" w:eastAsia="宋体" w:hint="default"/>
          <w:spacing w:val="-3"/>
        </w:rPr>
        <w:t>;</w:t>
      </w:r>
      <w:r>
        <w:rPr>
          <w:spacing w:val="-3"/>
        </w:rPr>
        <w:t>金融工具自初始确认 后已经发生信用</w:t>
      </w:r>
      <w:r>
        <w:rPr>
          <w:spacing w:val="-28"/>
        </w:rPr>
        <w:t> </w:t>
      </w:r>
      <w:r>
        <w:rPr>
          <w:spacing w:val="-28"/>
        </w:rPr>
      </w:r>
      <w:r>
        <w:rPr>
          <w:spacing w:val="-3"/>
        </w:rPr>
        <w:t>减值的，处于第三阶段，本公司按照该工具整个存续期的预期信用损失计量损失 准备。对于在资产负债表日具有较低信用</w:t>
      </w:r>
      <w:r>
        <w:rPr>
          <w:spacing w:val="-16"/>
        </w:rPr>
        <w:t> </w:t>
      </w:r>
      <w:r>
        <w:rPr>
          <w:spacing w:val="-16"/>
        </w:rPr>
      </w:r>
      <w:r>
        <w:rPr>
          <w:spacing w:val="-4"/>
        </w:rPr>
        <w:t>风险的金融工具，本公司假设其信用风险自初始确认后并</w:t>
      </w:r>
      <w:r>
        <w:rPr>
          <w:spacing w:val="41"/>
        </w:rPr>
        <w:t> </w:t>
      </w:r>
      <w:r>
        <w:rPr>
          <w:spacing w:val="-7"/>
        </w:rPr>
        <w:t>未显著增加，按照未来</w:t>
      </w:r>
      <w:r>
        <w:rPr>
          <w:spacing w:val="47"/>
        </w:rPr>
        <w:t> </w:t>
      </w:r>
      <w:r>
        <w:rPr>
          <w:rFonts w:ascii="宋体" w:hAnsi="宋体" w:cs="宋体" w:eastAsia="宋体" w:hint="default"/>
        </w:rPr>
        <w:t>12</w:t>
      </w:r>
      <w:r>
        <w:rPr>
          <w:rFonts w:ascii="宋体" w:hAnsi="宋体" w:cs="宋体" w:eastAsia="宋体" w:hint="default"/>
          <w:spacing w:val="40"/>
        </w:rPr>
        <w:t> </w:t>
      </w:r>
      <w:r>
        <w:rPr>
          <w:spacing w:val="-3"/>
        </w:rPr>
        <w:t>个月内的预期信用损失计量损失准备。</w:t>
      </w:r>
      <w:r>
        <w:rPr>
          <w:spacing w:val="-81"/>
        </w:rPr>
        <w:t> </w:t>
      </w:r>
      <w:r>
        <w:rPr>
          <w:spacing w:val="-81"/>
        </w:rPr>
      </w:r>
      <w:r>
        <w:rPr>
          <w:spacing w:val="-3"/>
        </w:rPr>
        <w:t>本公司对于处于第一阶段和第二阶段、以及较低信用风险的金融工具，按照其未扣除减值准</w:t>
      </w:r>
    </w:p>
    <w:p>
      <w:pPr>
        <w:pStyle w:val="BodyText"/>
        <w:spacing w:line="319" w:lineRule="auto" w:before="19"/>
        <w:ind w:right="0" w:firstLine="360"/>
        <w:jc w:val="left"/>
      </w:pPr>
      <w:r>
        <w:rPr>
          <w:spacing w:val="-4"/>
        </w:rPr>
        <w:t>备的账面余额和实际利率计算利息收入。对于处于第三阶段的金融工具，按照其账面余额减已计提减值准备后的摊余成</w:t>
      </w:r>
      <w:r>
        <w:rPr>
          <w:w w:val="101"/>
        </w:rPr>
        <w:t> </w:t>
      </w:r>
      <w:r>
        <w:rPr>
          <w:spacing w:val="-3"/>
        </w:rPr>
        <w:t>本和实际利率计算利息收入。</w:t>
      </w:r>
    </w:p>
    <w:p>
      <w:pPr>
        <w:pStyle w:val="BodyText"/>
        <w:spacing w:line="316" w:lineRule="auto" w:before="17"/>
        <w:ind w:left="655" w:right="0" w:hanging="183"/>
        <w:jc w:val="left"/>
      </w:pPr>
      <w:r>
        <w:rPr>
          <w:spacing w:val="-3"/>
        </w:rPr>
        <w:t>（</w:t>
      </w:r>
      <w:r>
        <w:rPr>
          <w:rFonts w:ascii="宋体" w:hAnsi="宋体" w:cs="宋体" w:eastAsia="宋体" w:hint="default"/>
          <w:spacing w:val="-3"/>
        </w:rPr>
        <w:t>2</w:t>
      </w:r>
      <w:r>
        <w:rPr>
          <w:spacing w:val="-3"/>
        </w:rPr>
        <w:t>）具有较低的信用风险</w:t>
      </w:r>
      <w:r>
        <w:rPr>
          <w:spacing w:val="-52"/>
        </w:rPr>
        <w:t> </w:t>
      </w:r>
      <w:r>
        <w:rPr>
          <w:spacing w:val="-52"/>
        </w:rPr>
      </w:r>
      <w:r>
        <w:rPr>
          <w:spacing w:val="-5"/>
        </w:rPr>
        <w:t>如果金融工具的违约风险较低，借款人在短期内履行其合同现金流量义务的能力很强，并且即便较长时期内经济形势</w:t>
      </w:r>
    </w:p>
    <w:p>
      <w:pPr>
        <w:pStyle w:val="BodyText"/>
        <w:spacing w:line="240" w:lineRule="auto" w:before="19"/>
        <w:ind w:right="0"/>
        <w:jc w:val="left"/>
      </w:pPr>
      <w:r>
        <w:rPr>
          <w:spacing w:val="-3"/>
        </w:rPr>
        <w:t>和经营环境存在不利变化但未必一定降低借款人履行其合同现金流量义务的能力，该金融工具被视为具有较低的信用风险。</w:t>
      </w:r>
    </w:p>
    <w:p>
      <w:pPr>
        <w:pStyle w:val="BodyText"/>
        <w:spacing w:line="319" w:lineRule="auto" w:before="76"/>
        <w:ind w:left="655" w:right="0" w:hanging="183"/>
        <w:jc w:val="left"/>
      </w:pPr>
      <w:r>
        <w:rPr/>
        <w:t>（</w:t>
      </w:r>
      <w:r>
        <w:rPr>
          <w:rFonts w:ascii="宋体" w:hAnsi="宋体" w:cs="宋体" w:eastAsia="宋体" w:hint="default"/>
        </w:rPr>
        <w:t>3</w:t>
      </w:r>
      <w:r>
        <w:rPr/>
        <w:t>）信用风险显著增加</w:t>
      </w:r>
      <w:r>
        <w:rPr>
          <w:spacing w:val="-85"/>
        </w:rPr>
        <w:t> </w:t>
      </w:r>
      <w:r>
        <w:rPr>
          <w:spacing w:val="-85"/>
        </w:rPr>
      </w:r>
      <w:r>
        <w:rPr>
          <w:spacing w:val="-3"/>
        </w:rPr>
        <w:t>本公司通过比较金融工具在资产负债表日所确定的预计存续期内的违约概率与在初始确认时所确定的预计存续期内</w:t>
      </w:r>
    </w:p>
    <w:p>
      <w:pPr>
        <w:pStyle w:val="BodyText"/>
        <w:spacing w:line="316" w:lineRule="auto" w:before="17"/>
        <w:ind w:right="1129"/>
        <w:jc w:val="left"/>
      </w:pPr>
      <w:r>
        <w:rPr>
          <w:spacing w:val="-4"/>
        </w:rPr>
        <w:t>的违约概率，以确定金融工具预计存续期内发生违约概率的相对变化，以评估金融工具的信用风险自初始确认后是否已显著</w:t>
      </w:r>
      <w:r>
        <w:rPr>
          <w:spacing w:val="42"/>
        </w:rPr>
        <w:t> </w:t>
      </w:r>
      <w:r>
        <w:rPr>
          <w:spacing w:val="42"/>
        </w:rPr>
      </w:r>
      <w:r>
        <w:rPr/>
        <w:t>增加。</w:t>
      </w:r>
    </w:p>
    <w:p>
      <w:pPr>
        <w:pStyle w:val="BodyText"/>
        <w:spacing w:line="316" w:lineRule="auto" w:before="19"/>
        <w:ind w:right="1128" w:firstLine="542"/>
        <w:jc w:val="both"/>
        <w:rPr>
          <w:rFonts w:ascii="宋体" w:hAnsi="宋体" w:cs="宋体" w:eastAsia="宋体" w:hint="default"/>
        </w:rPr>
      </w:pPr>
      <w:r>
        <w:rPr>
          <w:spacing w:val="-5"/>
          <w:w w:val="101"/>
        </w:rPr>
        <w:t>在确定信用风险自初始确认后是否显著增加时，本公司考虑无须付出不必要的额外成本或努力即可获得的合理且有依</w:t>
      </w:r>
      <w:r>
        <w:rPr>
          <w:w w:val="101"/>
        </w:rPr>
        <w:t> </w:t>
      </w:r>
      <w:r>
        <w:rPr>
          <w:spacing w:val="-3"/>
        </w:rPr>
        <w:t>据的信息，包括前瞻性信息。本公司考虑的信息包括</w:t>
      </w:r>
      <w:r>
        <w:rPr>
          <w:rFonts w:ascii="宋体" w:hAnsi="宋体" w:cs="宋体" w:eastAsia="宋体" w:hint="default"/>
          <w:spacing w:val="-3"/>
        </w:rPr>
        <w:t>:</w:t>
      </w:r>
    </w:p>
    <w:p>
      <w:pPr>
        <w:pStyle w:val="BodyText"/>
        <w:spacing w:line="316" w:lineRule="auto" w:before="19"/>
        <w:ind w:left="473" w:right="0"/>
        <w:jc w:val="left"/>
        <w:rPr>
          <w:rFonts w:ascii="宋体" w:hAnsi="宋体" w:cs="宋体" w:eastAsia="宋体" w:hint="default"/>
        </w:rPr>
      </w:pPr>
      <w:r>
        <w:rPr>
          <w:rFonts w:ascii="宋体" w:hAnsi="宋体" w:cs="宋体" w:eastAsia="宋体" w:hint="default"/>
          <w:spacing w:val="-3"/>
        </w:rPr>
        <w:t>A.</w:t>
      </w:r>
      <w:r>
        <w:rPr>
          <w:spacing w:val="-3"/>
        </w:rPr>
        <w:t>信用风险变化所导致的内部价格指标是否发生显著变化</w:t>
      </w:r>
      <w:r>
        <w:rPr>
          <w:rFonts w:ascii="宋体" w:hAnsi="宋体" w:cs="宋体" w:eastAsia="宋体" w:hint="default"/>
          <w:spacing w:val="-3"/>
        </w:rPr>
        <w:t>;</w:t>
      </w:r>
      <w:r>
        <w:rPr>
          <w:rFonts w:ascii="宋体" w:hAnsi="宋体" w:cs="宋体" w:eastAsia="宋体" w:hint="default"/>
          <w:spacing w:val="-8"/>
        </w:rPr>
        <w:t> </w:t>
      </w:r>
      <w:r>
        <w:rPr>
          <w:rFonts w:ascii="宋体" w:hAnsi="宋体" w:cs="宋体" w:eastAsia="宋体" w:hint="default"/>
          <w:spacing w:val="-3"/>
        </w:rPr>
        <w:t>B.</w:t>
      </w:r>
      <w:r>
        <w:rPr>
          <w:spacing w:val="-3"/>
        </w:rPr>
        <w:t>预期将导致债务人履行其偿债义务的能力是否发生显著变化的业务、财务或经济状况的不 利变化</w:t>
      </w:r>
      <w:r>
        <w:rPr>
          <w:rFonts w:ascii="宋体" w:hAnsi="宋体" w:cs="宋体" w:eastAsia="宋体" w:hint="default"/>
          <w:spacing w:val="-3"/>
        </w:rPr>
        <w:t>;</w:t>
      </w:r>
      <w:r>
        <w:rPr>
          <w:rFonts w:ascii="宋体" w:hAnsi="宋体" w:cs="宋体" w:eastAsia="宋体" w:hint="default"/>
          <w:spacing w:val="44"/>
        </w:rPr>
        <w:t> </w:t>
      </w:r>
      <w:r>
        <w:rPr>
          <w:rFonts w:ascii="宋体" w:hAnsi="宋体" w:cs="宋体" w:eastAsia="宋体" w:hint="default"/>
          <w:spacing w:val="-3"/>
        </w:rPr>
        <w:t>C.</w:t>
      </w:r>
      <w:r>
        <w:rPr>
          <w:spacing w:val="-3"/>
        </w:rPr>
        <w:t>债务人经营成果实际或预期是否发生显著变化</w:t>
      </w:r>
      <w:r>
        <w:rPr>
          <w:rFonts w:ascii="宋体" w:hAnsi="宋体" w:cs="宋体" w:eastAsia="宋体" w:hint="default"/>
          <w:spacing w:val="-3"/>
        </w:rPr>
        <w:t>;</w:t>
      </w:r>
      <w:r>
        <w:rPr>
          <w:spacing w:val="-3"/>
        </w:rPr>
        <w:t>债务人所处的监管、经济或技术环境是否发生显著不利变化</w:t>
      </w:r>
      <w:r>
        <w:rPr>
          <w:rFonts w:ascii="宋体" w:hAnsi="宋体" w:cs="宋体" w:eastAsia="宋体" w:hint="default"/>
          <w:spacing w:val="-3"/>
        </w:rPr>
        <w:t>;</w:t>
      </w:r>
    </w:p>
    <w:p>
      <w:pPr>
        <w:pStyle w:val="BodyText"/>
        <w:spacing w:line="316" w:lineRule="auto" w:before="19"/>
        <w:ind w:right="1118" w:firstLine="360"/>
        <w:jc w:val="left"/>
        <w:rPr>
          <w:rFonts w:ascii="宋体" w:hAnsi="宋体" w:cs="宋体" w:eastAsia="宋体" w:hint="default"/>
        </w:rPr>
      </w:pPr>
      <w:r>
        <w:rPr>
          <w:rFonts w:ascii="宋体" w:hAnsi="宋体" w:cs="宋体" w:eastAsia="宋体" w:hint="default"/>
          <w:spacing w:val="-4"/>
          <w:w w:val="101"/>
        </w:rPr>
        <w:t>D.</w:t>
      </w:r>
      <w:r>
        <w:rPr>
          <w:spacing w:val="-4"/>
          <w:w w:val="101"/>
        </w:rPr>
        <w:t>作为债务抵押的担保物价值或第三方提供的担保或信用增级质量是否发生显著变化。这些变化预期将降低债务人按合</w:t>
      </w:r>
      <w:r>
        <w:rPr>
          <w:w w:val="101"/>
        </w:rPr>
        <w:t> </w:t>
      </w:r>
      <w:r>
        <w:rPr>
          <w:spacing w:val="-3"/>
        </w:rPr>
        <w:t>同规定期限还款的经济动机或者影响违约概率</w:t>
      </w:r>
      <w:r>
        <w:rPr>
          <w:rFonts w:ascii="宋体" w:hAnsi="宋体" w:cs="宋体" w:eastAsia="宋体" w:hint="default"/>
          <w:spacing w:val="-3"/>
        </w:rPr>
        <w:t>;</w:t>
      </w:r>
    </w:p>
    <w:p>
      <w:pPr>
        <w:pStyle w:val="BodyText"/>
        <w:spacing w:line="240" w:lineRule="auto" w:before="19"/>
        <w:ind w:left="473" w:right="0"/>
        <w:jc w:val="left"/>
        <w:rPr>
          <w:rFonts w:ascii="宋体" w:hAnsi="宋体" w:cs="宋体" w:eastAsia="宋体" w:hint="default"/>
        </w:rPr>
      </w:pPr>
      <w:r>
        <w:rPr>
          <w:rFonts w:ascii="宋体" w:hAnsi="宋体" w:cs="宋体" w:eastAsia="宋体" w:hint="default"/>
          <w:spacing w:val="-3"/>
        </w:rPr>
        <w:t>E.</w:t>
      </w:r>
      <w:r>
        <w:rPr>
          <w:spacing w:val="-3"/>
        </w:rPr>
        <w:t>预期将降低债务人按合同约定期限还款的经济动机是否发生显著变化</w:t>
      </w:r>
      <w:r>
        <w:rPr>
          <w:rFonts w:ascii="宋体" w:hAnsi="宋体" w:cs="宋体" w:eastAsia="宋体" w:hint="default"/>
          <w:spacing w:val="-3"/>
        </w:rPr>
        <w:t>;</w:t>
      </w:r>
    </w:p>
    <w:p>
      <w:pPr>
        <w:pStyle w:val="BodyText"/>
        <w:spacing w:line="316" w:lineRule="auto" w:before="77"/>
        <w:ind w:right="0" w:firstLine="360"/>
        <w:jc w:val="left"/>
      </w:pPr>
      <w:r>
        <w:rPr>
          <w:rFonts w:ascii="宋体" w:hAnsi="宋体" w:cs="宋体" w:eastAsia="宋体" w:hint="default"/>
          <w:spacing w:val="-3"/>
        </w:rPr>
        <w:t>F.</w:t>
      </w:r>
      <w:r>
        <w:rPr>
          <w:spacing w:val="-3"/>
        </w:rPr>
        <w:t>借款合同的预期变更，包括预计违反合同的行为是否可能导致的合同义务的免除或修订、</w:t>
      </w:r>
      <w:r>
        <w:rPr>
          <w:spacing w:val="44"/>
        </w:rPr>
        <w:t> </w:t>
      </w:r>
      <w:r>
        <w:rPr>
          <w:spacing w:val="-3"/>
        </w:rPr>
        <w:t>给予免息期、利率跳升、</w:t>
      </w:r>
      <w:r>
        <w:rPr>
          <w:w w:val="101"/>
        </w:rPr>
        <w:t> </w:t>
      </w:r>
      <w:r>
        <w:rPr>
          <w:spacing w:val="-3"/>
        </w:rPr>
        <w:t>要求追加抵押品或担保或者对金融工具的合同框架做出其他变更。</w:t>
      </w:r>
    </w:p>
    <w:p>
      <w:pPr>
        <w:pStyle w:val="BodyText"/>
        <w:spacing w:line="240" w:lineRule="auto" w:before="19"/>
        <w:ind w:left="473" w:right="0"/>
        <w:jc w:val="left"/>
        <w:rPr>
          <w:rFonts w:ascii="宋体" w:hAnsi="宋体" w:cs="宋体" w:eastAsia="宋体" w:hint="default"/>
        </w:rPr>
      </w:pPr>
      <w:r>
        <w:rPr>
          <w:rFonts w:ascii="宋体" w:hAnsi="宋体" w:cs="宋体" w:eastAsia="宋体" w:hint="default"/>
          <w:spacing w:val="-3"/>
        </w:rPr>
        <w:t>G.</w:t>
      </w:r>
      <w:r>
        <w:rPr>
          <w:spacing w:val="-3"/>
        </w:rPr>
        <w:t>债务人预期表现和还款行为是否发生显著变化</w:t>
      </w:r>
      <w:r>
        <w:rPr>
          <w:rFonts w:ascii="宋体" w:hAnsi="宋体" w:cs="宋体" w:eastAsia="宋体" w:hint="default"/>
          <w:spacing w:val="-3"/>
        </w:rPr>
        <w:t>;</w:t>
      </w:r>
    </w:p>
    <w:p>
      <w:pPr>
        <w:pStyle w:val="BodyText"/>
        <w:spacing w:line="316" w:lineRule="auto" w:before="76"/>
        <w:ind w:left="655" w:right="0" w:hanging="183"/>
        <w:jc w:val="left"/>
      </w:pPr>
      <w:r>
        <w:rPr/>
        <w:t>（</w:t>
      </w:r>
      <w:r>
        <w:rPr>
          <w:rFonts w:ascii="宋体" w:hAnsi="宋体" w:cs="宋体" w:eastAsia="宋体" w:hint="default"/>
        </w:rPr>
        <w:t>4</w:t>
      </w:r>
      <w:r>
        <w:rPr/>
        <w:t>）已发生信用减值的金融资产</w:t>
      </w:r>
      <w:r>
        <w:rPr>
          <w:spacing w:val="-86"/>
        </w:rPr>
        <w:t> </w:t>
      </w:r>
      <w:r>
        <w:rPr>
          <w:spacing w:val="-86"/>
        </w:rPr>
      </w:r>
      <w:r>
        <w:rPr>
          <w:spacing w:val="-3"/>
        </w:rPr>
        <w:t>本公司在资产负债表日评估以摊余成本计量的金融资产和以公允价值计量且其变动计入其他综合收益的债权投资是</w:t>
      </w:r>
    </w:p>
    <w:p>
      <w:pPr>
        <w:pStyle w:val="BodyText"/>
        <w:spacing w:line="316" w:lineRule="auto" w:before="19"/>
        <w:ind w:right="0"/>
        <w:jc w:val="left"/>
        <w:rPr>
          <w:rFonts w:ascii="宋体" w:hAnsi="宋体" w:cs="宋体" w:eastAsia="宋体" w:hint="default"/>
        </w:rPr>
      </w:pPr>
      <w:r>
        <w:rPr>
          <w:spacing w:val="-4"/>
        </w:rPr>
        <w:t>否已发生信用减值。当对金融资产预期未来现金流量具有不利影响的一项或多项事件发生时，该金融资产成为已发生信用减</w:t>
      </w:r>
      <w:r>
        <w:rPr>
          <w:spacing w:val="43"/>
        </w:rPr>
        <w:t> </w:t>
      </w:r>
      <w:r>
        <w:rPr>
          <w:spacing w:val="43"/>
        </w:rPr>
      </w:r>
      <w:r>
        <w:rPr>
          <w:spacing w:val="-3"/>
        </w:rPr>
        <w:t>值的金融资产。金融资产已发生信用减值的证据包括下列可观察信息</w:t>
      </w:r>
      <w:r>
        <w:rPr>
          <w:rFonts w:ascii="宋体" w:hAnsi="宋体" w:cs="宋体" w:eastAsia="宋体" w:hint="default"/>
          <w:spacing w:val="-3"/>
        </w:rPr>
        <w:t>:</w:t>
      </w:r>
    </w:p>
    <w:p>
      <w:pPr>
        <w:pStyle w:val="BodyText"/>
        <w:spacing w:line="316" w:lineRule="auto" w:before="19"/>
        <w:ind w:right="1033" w:firstLine="542"/>
        <w:jc w:val="both"/>
      </w:pPr>
      <w:r>
        <w:rPr>
          <w:spacing w:val="-5"/>
          <w:w w:val="101"/>
        </w:rPr>
        <w:t>发</w:t>
      </w:r>
      <w:r>
        <w:rPr>
          <w:w w:val="101"/>
        </w:rPr>
        <w:t>行</w:t>
      </w:r>
      <w:r>
        <w:rPr>
          <w:spacing w:val="-5"/>
          <w:w w:val="101"/>
        </w:rPr>
        <w:t>方</w:t>
      </w:r>
      <w:r>
        <w:rPr>
          <w:w w:val="101"/>
        </w:rPr>
        <w:t>或</w:t>
      </w:r>
      <w:r>
        <w:rPr>
          <w:spacing w:val="-5"/>
          <w:w w:val="101"/>
        </w:rPr>
        <w:t>债</w:t>
      </w:r>
      <w:r>
        <w:rPr>
          <w:w w:val="101"/>
        </w:rPr>
        <w:t>务</w:t>
      </w:r>
      <w:r>
        <w:rPr>
          <w:spacing w:val="-5"/>
          <w:w w:val="101"/>
        </w:rPr>
        <w:t>人</w:t>
      </w:r>
      <w:r>
        <w:rPr>
          <w:w w:val="101"/>
        </w:rPr>
        <w:t>发</w:t>
      </w:r>
      <w:r>
        <w:rPr>
          <w:spacing w:val="-5"/>
          <w:w w:val="101"/>
        </w:rPr>
        <w:t>生</w:t>
      </w:r>
      <w:r>
        <w:rPr>
          <w:w w:val="101"/>
        </w:rPr>
        <w:t>重</w:t>
      </w:r>
      <w:r>
        <w:rPr>
          <w:spacing w:val="-5"/>
          <w:w w:val="101"/>
        </w:rPr>
        <w:t>大</w:t>
      </w:r>
      <w:r>
        <w:rPr>
          <w:w w:val="101"/>
        </w:rPr>
        <w:t>财</w:t>
      </w:r>
      <w:r>
        <w:rPr>
          <w:spacing w:val="-5"/>
          <w:w w:val="101"/>
        </w:rPr>
        <w:t>务</w:t>
      </w:r>
      <w:r>
        <w:rPr>
          <w:w w:val="101"/>
        </w:rPr>
        <w:t>困难</w:t>
      </w:r>
      <w:r>
        <w:rPr>
          <w:rFonts w:ascii="宋体" w:hAnsi="宋体" w:cs="宋体" w:eastAsia="宋体" w:hint="default"/>
          <w:spacing w:val="-5"/>
          <w:w w:val="101"/>
        </w:rPr>
        <w:t>;</w:t>
      </w:r>
      <w:r>
        <w:rPr>
          <w:w w:val="101"/>
        </w:rPr>
        <w:t>债</w:t>
      </w:r>
      <w:r>
        <w:rPr>
          <w:spacing w:val="-5"/>
          <w:w w:val="101"/>
        </w:rPr>
        <w:t>务</w:t>
      </w:r>
      <w:r>
        <w:rPr>
          <w:w w:val="101"/>
        </w:rPr>
        <w:t>人</w:t>
      </w:r>
      <w:r>
        <w:rPr>
          <w:spacing w:val="-5"/>
          <w:w w:val="101"/>
        </w:rPr>
        <w:t>违</w:t>
      </w:r>
      <w:r>
        <w:rPr>
          <w:w w:val="101"/>
        </w:rPr>
        <w:t>反</w:t>
      </w:r>
      <w:r>
        <w:rPr>
          <w:spacing w:val="-5"/>
          <w:w w:val="101"/>
        </w:rPr>
        <w:t>合</w:t>
      </w:r>
      <w:r>
        <w:rPr>
          <w:w w:val="101"/>
        </w:rPr>
        <w:t>同</w:t>
      </w:r>
      <w:r>
        <w:rPr>
          <w:spacing w:val="-87"/>
          <w:w w:val="101"/>
        </w:rPr>
        <w:t>，</w:t>
      </w:r>
      <w:r>
        <w:rPr>
          <w:w w:val="101"/>
        </w:rPr>
        <w:t>如</w:t>
      </w:r>
      <w:r>
        <w:rPr>
          <w:spacing w:val="-5"/>
          <w:w w:val="101"/>
        </w:rPr>
        <w:t>偿付</w:t>
      </w:r>
      <w:r>
        <w:rPr>
          <w:w w:val="101"/>
        </w:rPr>
        <w:t>利</w:t>
      </w:r>
      <w:r>
        <w:rPr>
          <w:spacing w:val="-5"/>
          <w:w w:val="101"/>
        </w:rPr>
        <w:t>息</w:t>
      </w:r>
      <w:r>
        <w:rPr>
          <w:w w:val="101"/>
        </w:rPr>
        <w:t>或</w:t>
      </w:r>
      <w:r>
        <w:rPr>
          <w:spacing w:val="-5"/>
          <w:w w:val="101"/>
        </w:rPr>
        <w:t>本</w:t>
      </w:r>
      <w:r>
        <w:rPr>
          <w:w w:val="101"/>
        </w:rPr>
        <w:t>金</w:t>
      </w:r>
      <w:r>
        <w:rPr>
          <w:spacing w:val="-5"/>
          <w:w w:val="101"/>
        </w:rPr>
        <w:t>违</w:t>
      </w:r>
      <w:r>
        <w:rPr>
          <w:w w:val="101"/>
        </w:rPr>
        <w:t>约</w:t>
      </w:r>
      <w:r>
        <w:rPr>
          <w:spacing w:val="-5"/>
          <w:w w:val="101"/>
        </w:rPr>
        <w:t>或</w:t>
      </w:r>
      <w:r>
        <w:rPr>
          <w:w w:val="101"/>
        </w:rPr>
        <w:t>逾</w:t>
      </w:r>
      <w:r>
        <w:rPr>
          <w:spacing w:val="-5"/>
          <w:w w:val="101"/>
        </w:rPr>
        <w:t>期</w:t>
      </w:r>
      <w:r>
        <w:rPr>
          <w:spacing w:val="1"/>
          <w:w w:val="101"/>
        </w:rPr>
        <w:t>等</w:t>
      </w:r>
      <w:r>
        <w:rPr>
          <w:rFonts w:ascii="宋体" w:hAnsi="宋体" w:cs="宋体" w:eastAsia="宋体" w:hint="default"/>
          <w:w w:val="101"/>
        </w:rPr>
        <w:t>;</w:t>
      </w:r>
      <w:r>
        <w:rPr>
          <w:spacing w:val="-5"/>
          <w:w w:val="101"/>
        </w:rPr>
        <w:t>债</w:t>
      </w:r>
      <w:r>
        <w:rPr>
          <w:w w:val="101"/>
        </w:rPr>
        <w:t>权</w:t>
      </w:r>
      <w:r>
        <w:rPr>
          <w:spacing w:val="-5"/>
          <w:w w:val="101"/>
        </w:rPr>
        <w:t>人</w:t>
      </w:r>
      <w:r>
        <w:rPr>
          <w:w w:val="101"/>
        </w:rPr>
        <w:t>出</w:t>
      </w:r>
      <w:r>
        <w:rPr>
          <w:spacing w:val="-5"/>
          <w:w w:val="101"/>
        </w:rPr>
        <w:t>于</w:t>
      </w:r>
      <w:r>
        <w:rPr>
          <w:w w:val="101"/>
        </w:rPr>
        <w:t>与</w:t>
      </w:r>
      <w:r>
        <w:rPr>
          <w:spacing w:val="-5"/>
          <w:w w:val="101"/>
        </w:rPr>
        <w:t>债</w:t>
      </w:r>
      <w:r>
        <w:rPr>
          <w:w w:val="101"/>
        </w:rPr>
        <w:t>务</w:t>
      </w:r>
      <w:r>
        <w:rPr>
          <w:spacing w:val="-5"/>
          <w:w w:val="101"/>
        </w:rPr>
        <w:t>人</w:t>
      </w:r>
      <w:r>
        <w:rPr>
          <w:w w:val="101"/>
        </w:rPr>
        <w:t>财</w:t>
      </w:r>
      <w:r>
        <w:rPr>
          <w:spacing w:val="-5"/>
          <w:w w:val="101"/>
        </w:rPr>
        <w:t>务</w:t>
      </w:r>
      <w:r>
        <w:rPr>
          <w:w w:val="101"/>
        </w:rPr>
        <w:t>困难</w:t>
      </w:r>
      <w:r>
        <w:rPr>
          <w:w w:val="101"/>
        </w:rPr>
        <w:t> 有</w:t>
      </w:r>
      <w:r>
        <w:rPr>
          <w:spacing w:val="-5"/>
          <w:w w:val="101"/>
        </w:rPr>
        <w:t>关</w:t>
      </w:r>
      <w:r>
        <w:rPr>
          <w:w w:val="101"/>
        </w:rPr>
        <w:t>的</w:t>
      </w:r>
      <w:r>
        <w:rPr>
          <w:spacing w:val="-5"/>
          <w:w w:val="101"/>
        </w:rPr>
        <w:t>经</w:t>
      </w:r>
      <w:r>
        <w:rPr>
          <w:w w:val="101"/>
        </w:rPr>
        <w:t>济</w:t>
      </w:r>
      <w:r>
        <w:rPr>
          <w:spacing w:val="-5"/>
          <w:w w:val="101"/>
        </w:rPr>
        <w:t>或</w:t>
      </w:r>
      <w:r>
        <w:rPr>
          <w:w w:val="101"/>
        </w:rPr>
        <w:t>合</w:t>
      </w:r>
      <w:r>
        <w:rPr>
          <w:spacing w:val="-5"/>
          <w:w w:val="101"/>
        </w:rPr>
        <w:t>同</w:t>
      </w:r>
      <w:r>
        <w:rPr>
          <w:w w:val="101"/>
        </w:rPr>
        <w:t>考</w:t>
      </w:r>
      <w:r>
        <w:rPr>
          <w:spacing w:val="-5"/>
          <w:w w:val="101"/>
        </w:rPr>
        <w:t>虑</w:t>
      </w:r>
      <w:r>
        <w:rPr>
          <w:spacing w:val="-82"/>
          <w:w w:val="101"/>
        </w:rPr>
        <w:t>，</w:t>
      </w:r>
      <w:r>
        <w:rPr>
          <w:spacing w:val="-5"/>
          <w:w w:val="101"/>
        </w:rPr>
        <w:t>给</w:t>
      </w:r>
      <w:r>
        <w:rPr>
          <w:w w:val="101"/>
        </w:rPr>
        <w:t>予</w:t>
      </w:r>
      <w:r>
        <w:rPr>
          <w:spacing w:val="-5"/>
          <w:w w:val="101"/>
        </w:rPr>
        <w:t>债</w:t>
      </w:r>
      <w:r>
        <w:rPr>
          <w:w w:val="101"/>
        </w:rPr>
        <w:t>务</w:t>
      </w:r>
      <w:r>
        <w:rPr>
          <w:spacing w:val="-5"/>
          <w:w w:val="101"/>
        </w:rPr>
        <w:t>人</w:t>
      </w:r>
      <w:r>
        <w:rPr>
          <w:w w:val="101"/>
        </w:rPr>
        <w:t>在</w:t>
      </w:r>
      <w:r>
        <w:rPr>
          <w:spacing w:val="-5"/>
          <w:w w:val="101"/>
        </w:rPr>
        <w:t>任</w:t>
      </w:r>
      <w:r>
        <w:rPr>
          <w:w w:val="101"/>
        </w:rPr>
        <w:t>何</w:t>
      </w:r>
      <w:r>
        <w:rPr>
          <w:spacing w:val="-5"/>
          <w:w w:val="101"/>
        </w:rPr>
        <w:t>其</w:t>
      </w:r>
      <w:r>
        <w:rPr>
          <w:w w:val="101"/>
        </w:rPr>
        <w:t>他</w:t>
      </w:r>
      <w:r>
        <w:rPr>
          <w:spacing w:val="-5"/>
          <w:w w:val="101"/>
        </w:rPr>
        <w:t>情</w:t>
      </w:r>
      <w:r>
        <w:rPr>
          <w:w w:val="101"/>
        </w:rPr>
        <w:t>况</w:t>
      </w:r>
      <w:r>
        <w:rPr>
          <w:spacing w:val="-5"/>
          <w:w w:val="101"/>
        </w:rPr>
        <w:t>下</w:t>
      </w:r>
      <w:r>
        <w:rPr>
          <w:w w:val="101"/>
        </w:rPr>
        <w:t>都</w:t>
      </w:r>
      <w:r>
        <w:rPr>
          <w:spacing w:val="-5"/>
          <w:w w:val="101"/>
        </w:rPr>
        <w:t>不会</w:t>
      </w:r>
      <w:r>
        <w:rPr>
          <w:w w:val="101"/>
        </w:rPr>
        <w:t>做</w:t>
      </w:r>
      <w:r>
        <w:rPr>
          <w:spacing w:val="-5"/>
          <w:w w:val="101"/>
        </w:rPr>
        <w:t>出</w:t>
      </w:r>
      <w:r>
        <w:rPr>
          <w:w w:val="101"/>
        </w:rPr>
        <w:t>的</w:t>
      </w:r>
      <w:r>
        <w:rPr>
          <w:spacing w:val="-5"/>
          <w:w w:val="101"/>
        </w:rPr>
        <w:t>让</w:t>
      </w:r>
      <w:r>
        <w:rPr>
          <w:w w:val="101"/>
        </w:rPr>
        <w:t>步</w:t>
      </w:r>
      <w:r>
        <w:rPr>
          <w:rFonts w:ascii="宋体" w:hAnsi="宋体" w:cs="宋体" w:eastAsia="宋体" w:hint="default"/>
          <w:w w:val="101"/>
        </w:rPr>
        <w:t>;</w:t>
      </w:r>
      <w:r>
        <w:rPr>
          <w:spacing w:val="-5"/>
          <w:w w:val="101"/>
        </w:rPr>
        <w:t>债</w:t>
      </w:r>
      <w:r>
        <w:rPr>
          <w:w w:val="101"/>
        </w:rPr>
        <w:t>务</w:t>
      </w:r>
      <w:r>
        <w:rPr>
          <w:spacing w:val="-5"/>
          <w:w w:val="101"/>
        </w:rPr>
        <w:t>人</w:t>
      </w:r>
      <w:r>
        <w:rPr>
          <w:w w:val="101"/>
        </w:rPr>
        <w:t>很</w:t>
      </w:r>
      <w:r>
        <w:rPr>
          <w:spacing w:val="-5"/>
          <w:w w:val="101"/>
        </w:rPr>
        <w:t>可</w:t>
      </w:r>
      <w:r>
        <w:rPr>
          <w:w w:val="101"/>
        </w:rPr>
        <w:t>能</w:t>
      </w:r>
      <w:r>
        <w:rPr>
          <w:spacing w:val="-5"/>
          <w:w w:val="101"/>
        </w:rPr>
        <w:t>破</w:t>
      </w:r>
      <w:r>
        <w:rPr>
          <w:w w:val="101"/>
        </w:rPr>
        <w:t>产</w:t>
      </w:r>
      <w:r>
        <w:rPr>
          <w:spacing w:val="-5"/>
          <w:w w:val="101"/>
        </w:rPr>
        <w:t>或</w:t>
      </w:r>
      <w:r>
        <w:rPr>
          <w:w w:val="101"/>
        </w:rPr>
        <w:t>进</w:t>
      </w:r>
      <w:r>
        <w:rPr>
          <w:spacing w:val="-5"/>
          <w:w w:val="101"/>
        </w:rPr>
        <w:t>行</w:t>
      </w:r>
      <w:r>
        <w:rPr>
          <w:w w:val="101"/>
        </w:rPr>
        <w:t>其</w:t>
      </w:r>
      <w:r>
        <w:rPr>
          <w:spacing w:val="-5"/>
          <w:w w:val="101"/>
        </w:rPr>
        <w:t>他</w:t>
      </w:r>
      <w:r>
        <w:rPr>
          <w:w w:val="101"/>
        </w:rPr>
        <w:t>财</w:t>
      </w:r>
      <w:r>
        <w:rPr>
          <w:spacing w:val="-5"/>
          <w:w w:val="101"/>
        </w:rPr>
        <w:t>务</w:t>
      </w:r>
      <w:r>
        <w:rPr>
          <w:w w:val="101"/>
        </w:rPr>
        <w:t>重</w:t>
      </w:r>
      <w:r>
        <w:rPr>
          <w:spacing w:val="-4"/>
          <w:w w:val="101"/>
        </w:rPr>
        <w:t>组</w:t>
      </w:r>
      <w:r>
        <w:rPr>
          <w:rFonts w:ascii="宋体" w:hAnsi="宋体" w:cs="宋体" w:eastAsia="宋体" w:hint="default"/>
          <w:w w:val="101"/>
        </w:rPr>
        <w:t>;</w:t>
      </w:r>
      <w:r>
        <w:rPr>
          <w:spacing w:val="-5"/>
          <w:w w:val="101"/>
        </w:rPr>
        <w:t>发</w:t>
      </w:r>
      <w:r>
        <w:rPr>
          <w:w w:val="101"/>
        </w:rPr>
        <w:t>行</w:t>
      </w:r>
      <w:r>
        <w:rPr>
          <w:spacing w:val="-5"/>
          <w:w w:val="101"/>
        </w:rPr>
        <w:t>方</w:t>
      </w:r>
      <w:r>
        <w:rPr>
          <w:w w:val="101"/>
        </w:rPr>
        <w:t>或</w:t>
      </w:r>
      <w:r>
        <w:rPr>
          <w:w w:val="101"/>
        </w:rPr>
        <w:t> 债</w:t>
      </w:r>
      <w:r>
        <w:rPr>
          <w:spacing w:val="-5"/>
          <w:w w:val="101"/>
        </w:rPr>
        <w:t>务</w:t>
      </w:r>
      <w:r>
        <w:rPr>
          <w:w w:val="101"/>
        </w:rPr>
        <w:t>人</w:t>
      </w:r>
      <w:r>
        <w:rPr>
          <w:spacing w:val="-5"/>
          <w:w w:val="101"/>
        </w:rPr>
        <w:t>财</w:t>
      </w:r>
      <w:r>
        <w:rPr>
          <w:w w:val="101"/>
        </w:rPr>
        <w:t>务</w:t>
      </w:r>
      <w:r>
        <w:rPr>
          <w:spacing w:val="-5"/>
          <w:w w:val="101"/>
        </w:rPr>
        <w:t>困</w:t>
      </w:r>
      <w:r>
        <w:rPr>
          <w:w w:val="101"/>
        </w:rPr>
        <w:t>难</w:t>
      </w:r>
      <w:r>
        <w:rPr>
          <w:spacing w:val="-5"/>
          <w:w w:val="101"/>
        </w:rPr>
        <w:t>导</w:t>
      </w:r>
      <w:r>
        <w:rPr>
          <w:w w:val="101"/>
        </w:rPr>
        <w:t>致</w:t>
      </w:r>
      <w:r>
        <w:rPr>
          <w:spacing w:val="-5"/>
          <w:w w:val="101"/>
        </w:rPr>
        <w:t>该</w:t>
      </w:r>
      <w:r>
        <w:rPr>
          <w:w w:val="101"/>
        </w:rPr>
        <w:t>金</w:t>
      </w:r>
      <w:r>
        <w:rPr>
          <w:spacing w:val="-5"/>
          <w:w w:val="101"/>
        </w:rPr>
        <w:t>融</w:t>
      </w:r>
      <w:r>
        <w:rPr>
          <w:w w:val="101"/>
        </w:rPr>
        <w:t>资</w:t>
      </w:r>
      <w:r>
        <w:rPr>
          <w:spacing w:val="-5"/>
          <w:w w:val="101"/>
        </w:rPr>
        <w:t>产</w:t>
      </w:r>
      <w:r>
        <w:rPr>
          <w:w w:val="101"/>
        </w:rPr>
        <w:t>的</w:t>
      </w:r>
      <w:r>
        <w:rPr>
          <w:spacing w:val="-5"/>
          <w:w w:val="101"/>
        </w:rPr>
        <w:t>活</w:t>
      </w:r>
      <w:r>
        <w:rPr>
          <w:w w:val="101"/>
        </w:rPr>
        <w:t>跃</w:t>
      </w:r>
      <w:r>
        <w:rPr>
          <w:spacing w:val="-5"/>
          <w:w w:val="101"/>
        </w:rPr>
        <w:t>市</w:t>
      </w:r>
      <w:r>
        <w:rPr>
          <w:w w:val="101"/>
        </w:rPr>
        <w:t>场</w:t>
      </w:r>
      <w:r>
        <w:rPr>
          <w:spacing w:val="-5"/>
          <w:w w:val="101"/>
        </w:rPr>
        <w:t>消</w:t>
      </w:r>
      <w:r>
        <w:rPr>
          <w:w w:val="101"/>
        </w:rPr>
        <w:t>失</w:t>
      </w:r>
      <w:r>
        <w:rPr>
          <w:rFonts w:ascii="宋体" w:hAnsi="宋体" w:cs="宋体" w:eastAsia="宋体" w:hint="default"/>
          <w:w w:val="101"/>
        </w:rPr>
        <w:t>;</w:t>
      </w:r>
      <w:r>
        <w:rPr>
          <w:spacing w:val="-5"/>
          <w:w w:val="101"/>
        </w:rPr>
        <w:t>以</w:t>
      </w:r>
      <w:r>
        <w:rPr>
          <w:w w:val="101"/>
        </w:rPr>
        <w:t>大</w:t>
      </w:r>
      <w:r>
        <w:rPr>
          <w:spacing w:val="-5"/>
          <w:w w:val="101"/>
        </w:rPr>
        <w:t>幅</w:t>
      </w:r>
      <w:r>
        <w:rPr>
          <w:w w:val="101"/>
        </w:rPr>
        <w:t>折</w:t>
      </w:r>
      <w:r>
        <w:rPr>
          <w:spacing w:val="-5"/>
          <w:w w:val="101"/>
        </w:rPr>
        <w:t>扣</w:t>
      </w:r>
      <w:r>
        <w:rPr>
          <w:w w:val="101"/>
        </w:rPr>
        <w:t>购</w:t>
      </w:r>
      <w:r>
        <w:rPr>
          <w:spacing w:val="-5"/>
          <w:w w:val="101"/>
        </w:rPr>
        <w:t>买</w:t>
      </w:r>
      <w:r>
        <w:rPr>
          <w:w w:val="101"/>
        </w:rPr>
        <w:t>或</w:t>
      </w:r>
      <w:r>
        <w:rPr>
          <w:spacing w:val="-5"/>
          <w:w w:val="101"/>
        </w:rPr>
        <w:t>源</w:t>
      </w:r>
      <w:r>
        <w:rPr>
          <w:w w:val="101"/>
        </w:rPr>
        <w:t>生</w:t>
      </w:r>
      <w:r>
        <w:rPr>
          <w:spacing w:val="-5"/>
          <w:w w:val="101"/>
        </w:rPr>
        <w:t>一</w:t>
      </w:r>
      <w:r>
        <w:rPr>
          <w:w w:val="101"/>
        </w:rPr>
        <w:t>项</w:t>
      </w:r>
      <w:r>
        <w:rPr>
          <w:spacing w:val="-5"/>
          <w:w w:val="101"/>
        </w:rPr>
        <w:t>金</w:t>
      </w:r>
      <w:r>
        <w:rPr>
          <w:w w:val="101"/>
        </w:rPr>
        <w:t>融</w:t>
      </w:r>
      <w:r>
        <w:rPr>
          <w:spacing w:val="-5"/>
          <w:w w:val="101"/>
        </w:rPr>
        <w:t>资</w:t>
      </w:r>
      <w:r>
        <w:rPr>
          <w:w w:val="101"/>
        </w:rPr>
        <w:t>产</w:t>
      </w:r>
      <w:r>
        <w:rPr>
          <w:spacing w:val="-87"/>
          <w:w w:val="101"/>
        </w:rPr>
        <w:t>，</w:t>
      </w:r>
      <w:r>
        <w:rPr>
          <w:w w:val="101"/>
        </w:rPr>
        <w:t>该</w:t>
      </w:r>
      <w:r>
        <w:rPr>
          <w:spacing w:val="-5"/>
          <w:w w:val="101"/>
        </w:rPr>
        <w:t>折</w:t>
      </w:r>
      <w:r>
        <w:rPr>
          <w:w w:val="101"/>
        </w:rPr>
        <w:t>扣</w:t>
      </w:r>
      <w:r>
        <w:rPr>
          <w:spacing w:val="-5"/>
          <w:w w:val="101"/>
        </w:rPr>
        <w:t>反</w:t>
      </w:r>
      <w:r>
        <w:rPr>
          <w:w w:val="101"/>
        </w:rPr>
        <w:t>映</w:t>
      </w:r>
      <w:r>
        <w:rPr>
          <w:spacing w:val="-5"/>
          <w:w w:val="101"/>
        </w:rPr>
        <w:t>了</w:t>
      </w:r>
      <w:r>
        <w:rPr>
          <w:w w:val="101"/>
        </w:rPr>
        <w:t>发</w:t>
      </w:r>
      <w:r>
        <w:rPr>
          <w:spacing w:val="-5"/>
          <w:w w:val="101"/>
        </w:rPr>
        <w:t>生</w:t>
      </w:r>
      <w:r>
        <w:rPr>
          <w:w w:val="101"/>
        </w:rPr>
        <w:t>信</w:t>
      </w:r>
      <w:r>
        <w:rPr>
          <w:spacing w:val="-5"/>
          <w:w w:val="101"/>
        </w:rPr>
        <w:t>用</w:t>
      </w:r>
      <w:r>
        <w:rPr>
          <w:w w:val="101"/>
        </w:rPr>
        <w:t>损</w:t>
      </w:r>
      <w:r>
        <w:rPr>
          <w:spacing w:val="-5"/>
          <w:w w:val="101"/>
        </w:rPr>
        <w:t>失</w:t>
      </w:r>
      <w:r>
        <w:rPr>
          <w:w w:val="101"/>
        </w:rPr>
        <w:t>的</w:t>
      </w:r>
      <w:r>
        <w:rPr>
          <w:spacing w:val="-5"/>
          <w:w w:val="101"/>
        </w:rPr>
        <w:t>事</w:t>
      </w:r>
      <w:r>
        <w:rPr>
          <w:w w:val="101"/>
        </w:rPr>
        <w:t>实。</w:t>
      </w:r>
      <w:r>
        <w:rPr/>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1、应收票据" w:id="190"/>
      <w:bookmarkEnd w:id="190"/>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3" w:right="0"/>
        <w:jc w:val="left"/>
      </w:pPr>
      <w:r>
        <w:rPr>
          <w:spacing w:val="-3"/>
        </w:rPr>
        <w:t>本公司对于应收票据按照整个存续期内的预期信用损失金额计量损失准备。</w:t>
      </w:r>
      <w:r>
        <w:rPr>
          <w:spacing w:val="8"/>
        </w:rPr>
        <w:t> </w:t>
      </w:r>
      <w:r>
        <w:rPr>
          <w:spacing w:val="8"/>
        </w:rPr>
      </w:r>
      <w:r>
        <w:rPr>
          <w:spacing w:val="-4"/>
        </w:rPr>
        <w:t>当单项应收票据无法以合理成本评估预期信用损失的信息时，本公司依据信用风险特征将应收票据划分为若干组合，在</w:t>
      </w:r>
    </w:p>
    <w:p>
      <w:pPr>
        <w:pStyle w:val="BodyText"/>
        <w:spacing w:line="240" w:lineRule="auto" w:before="19"/>
        <w:ind w:right="0"/>
        <w:jc w:val="left"/>
      </w:pPr>
      <w:r>
        <w:rPr>
          <w:spacing w:val="-3"/>
        </w:rPr>
        <w:t>组合基础上计算预期信用损失，确定组合的依据如下：</w:t>
      </w:r>
    </w:p>
    <w:p>
      <w:pPr>
        <w:spacing w:line="240" w:lineRule="auto" w:before="5"/>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983"/>
        <w:gridCol w:w="3971"/>
      </w:tblGrid>
      <w:tr>
        <w:trPr>
          <w:trHeight w:val="334" w:hRule="exact"/>
        </w:trPr>
        <w:tc>
          <w:tcPr>
            <w:tcW w:w="3983" w:type="dxa"/>
            <w:tcBorders>
              <w:top w:val="nil" w:sz="6" w:space="0" w:color="auto"/>
              <w:left w:val="nil" w:sz="6" w:space="0" w:color="auto"/>
              <w:bottom w:val="single" w:sz="6" w:space="0" w:color="000000"/>
              <w:right w:val="single" w:sz="6" w:space="0" w:color="000000"/>
            </w:tcBorders>
            <w:shd w:val="clear" w:color="auto" w:fill="D2D2D2"/>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
                <w:sz w:val="18"/>
                <w:szCs w:val="18"/>
              </w:rPr>
              <w:t> </w:t>
            </w:r>
            <w:r>
              <w:rPr>
                <w:rFonts w:ascii="宋体" w:hAnsi="宋体" w:cs="宋体" w:eastAsia="宋体" w:hint="default"/>
                <w:sz w:val="18"/>
                <w:szCs w:val="18"/>
              </w:rPr>
              <w:t>目</w:t>
            </w:r>
          </w:p>
        </w:tc>
        <w:tc>
          <w:tcPr>
            <w:tcW w:w="3971"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41" w:hRule="exact"/>
        </w:trPr>
        <w:tc>
          <w:tcPr>
            <w:tcW w:w="3983"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9" w:right="0"/>
              <w:jc w:val="left"/>
              <w:rPr>
                <w:rFonts w:ascii="宋体" w:hAnsi="宋体" w:cs="宋体" w:eastAsia="宋体" w:hint="default"/>
                <w:sz w:val="20"/>
                <w:szCs w:val="20"/>
              </w:rPr>
            </w:pPr>
            <w:r>
              <w:rPr>
                <w:rFonts w:ascii="宋体" w:hAnsi="宋体" w:cs="宋体" w:eastAsia="宋体" w:hint="default"/>
                <w:sz w:val="20"/>
                <w:szCs w:val="20"/>
              </w:rPr>
              <w:t>应收票据组合</w:t>
            </w:r>
            <w:r>
              <w:rPr>
                <w:rFonts w:ascii="宋体" w:hAnsi="宋体" w:cs="宋体" w:eastAsia="宋体" w:hint="default"/>
                <w:sz w:val="20"/>
                <w:szCs w:val="20"/>
              </w:rPr>
              <w:t>1</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银行承兑汇票</w:t>
            </w:r>
          </w:p>
        </w:tc>
      </w:tr>
      <w:tr>
        <w:trPr>
          <w:trHeight w:val="336" w:hRule="exact"/>
        </w:trPr>
        <w:tc>
          <w:tcPr>
            <w:tcW w:w="3983" w:type="dxa"/>
            <w:tcBorders>
              <w:top w:val="single" w:sz="6" w:space="0" w:color="000000"/>
              <w:left w:val="nil" w:sz="6" w:space="0" w:color="auto"/>
              <w:bottom w:val="single" w:sz="6" w:space="0" w:color="000000"/>
              <w:right w:val="single" w:sz="6" w:space="0" w:color="000000"/>
            </w:tcBorders>
          </w:tcPr>
          <w:p>
            <w:pPr>
              <w:pStyle w:val="TableParagraph"/>
              <w:spacing w:line="254" w:lineRule="exact"/>
              <w:ind w:left="9" w:right="0"/>
              <w:jc w:val="left"/>
              <w:rPr>
                <w:rFonts w:ascii="宋体" w:hAnsi="宋体" w:cs="宋体" w:eastAsia="宋体" w:hint="default"/>
                <w:sz w:val="20"/>
                <w:szCs w:val="20"/>
              </w:rPr>
            </w:pPr>
            <w:r>
              <w:rPr>
                <w:rFonts w:ascii="宋体" w:hAnsi="宋体" w:cs="宋体" w:eastAsia="宋体" w:hint="default"/>
                <w:sz w:val="20"/>
                <w:szCs w:val="20"/>
              </w:rPr>
              <w:t>应收票据组合</w:t>
            </w:r>
            <w:r>
              <w:rPr>
                <w:rFonts w:ascii="宋体" w:hAnsi="宋体" w:cs="宋体" w:eastAsia="宋体" w:hint="default"/>
                <w:sz w:val="20"/>
                <w:szCs w:val="20"/>
              </w:rPr>
              <w:t>2</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商业承兑汇票</w:t>
            </w:r>
          </w:p>
        </w:tc>
      </w:tr>
    </w:tbl>
    <w:p>
      <w:pPr>
        <w:spacing w:after="0" w:line="254" w:lineRule="exact"/>
        <w:jc w:val="left"/>
        <w:rPr>
          <w:rFonts w:ascii="宋体" w:hAnsi="宋体" w:cs="宋体" w:eastAsia="宋体" w:hint="default"/>
          <w:sz w:val="20"/>
          <w:szCs w:val="20"/>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firstLine="360"/>
        <w:jc w:val="left"/>
      </w:pPr>
      <w:r>
        <w:rPr>
          <w:spacing w:val="-4"/>
        </w:rPr>
        <w:t>对于划分为组合的应收票据，本公司参考历史信用损失经验，结合当前状况以及对未来经济状况的预测，通过违约风险</w:t>
      </w:r>
      <w:r>
        <w:rPr>
          <w:w w:val="101"/>
        </w:rPr>
        <w:t> </w:t>
      </w:r>
      <w:r>
        <w:rPr>
          <w:spacing w:val="-3"/>
        </w:rPr>
        <w:t>敞口和整个存续期预期信用损失率，计算预期信用损失。</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12、应收账款" w:id="191"/>
      <w:bookmarkEnd w:id="191"/>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rFonts w:ascii="宋体" w:hAnsi="宋体" w:cs="宋体" w:eastAsia="宋体" w:hint="default"/>
          <w:spacing w:val="-3"/>
        </w:rPr>
        <w:t>1.</w:t>
      </w:r>
      <w:r>
        <w:rPr>
          <w:spacing w:val="-3"/>
        </w:rPr>
        <w:t>单项金额重大并单项计提坏账准备的应收款项</w:t>
      </w:r>
      <w:r>
        <w:rPr>
          <w:spacing w:val="81"/>
        </w:rPr>
        <w:t> </w:t>
      </w:r>
      <w:r>
        <w:rPr>
          <w:spacing w:val="-3"/>
        </w:rPr>
        <w:t>单项金额重大并单项计提坏账准备的应收款项的确认标准为</w:t>
      </w:r>
      <w:r>
        <w:rPr>
          <w:rFonts w:ascii="宋体" w:hAnsi="宋体" w:cs="宋体" w:eastAsia="宋体" w:hint="default"/>
          <w:spacing w:val="-3"/>
        </w:rPr>
        <w:t>2000.00</w:t>
      </w:r>
      <w:r>
        <w:rPr>
          <w:rFonts w:ascii="宋体" w:hAnsi="宋体" w:cs="宋体" w:eastAsia="宋体" w:hint="default"/>
          <w:w w:val="101"/>
        </w:rPr>
        <w:t> </w:t>
      </w:r>
      <w:r>
        <w:rPr>
          <w:spacing w:val="-3"/>
        </w:rPr>
        <w:t>万元，其他应收款金额为 </w:t>
      </w:r>
      <w:r>
        <w:rPr>
          <w:rFonts w:ascii="宋体" w:hAnsi="宋体" w:cs="宋体" w:eastAsia="宋体" w:hint="default"/>
          <w:spacing w:val="-3"/>
        </w:rPr>
        <w:t>200</w:t>
      </w:r>
      <w:r>
        <w:rPr>
          <w:spacing w:val="-3"/>
        </w:rPr>
        <w:t>万元以上</w:t>
      </w:r>
      <w:r>
        <w:rPr>
          <w:rFonts w:ascii="宋体" w:hAnsi="宋体" w:cs="宋体" w:eastAsia="宋体" w:hint="default"/>
          <w:spacing w:val="-3"/>
        </w:rPr>
        <w:t>(</w:t>
      </w:r>
      <w:r>
        <w:rPr>
          <w:spacing w:val="-3"/>
        </w:rPr>
        <w:t>含</w:t>
      </w:r>
      <w:r>
        <w:rPr>
          <w:rFonts w:ascii="宋体" w:hAnsi="宋体" w:cs="宋体" w:eastAsia="宋体" w:hint="default"/>
          <w:spacing w:val="-3"/>
        </w:rPr>
        <w:t>)</w:t>
      </w:r>
      <w:r>
        <w:rPr>
          <w:spacing w:val="-3"/>
        </w:rPr>
        <w:t>的款项。单项金额重大的应收款项坏账准备的计提方法</w:t>
      </w:r>
      <w:r>
        <w:rPr>
          <w:rFonts w:ascii="宋体" w:hAnsi="宋体" w:cs="宋体" w:eastAsia="宋体" w:hint="default"/>
          <w:spacing w:val="-3"/>
        </w:rPr>
        <w:t>:</w:t>
      </w:r>
      <w:r>
        <w:rPr>
          <w:spacing w:val="-3"/>
        </w:rPr>
        <w:t>单独进行减值测试，按</w:t>
      </w:r>
      <w:r>
        <w:rPr>
          <w:spacing w:val="-10"/>
        </w:rPr>
        <w:t> </w:t>
      </w:r>
      <w:r>
        <w:rPr>
          <w:spacing w:val="-10"/>
        </w:rPr>
      </w:r>
      <w:r>
        <w:rPr>
          <w:spacing w:val="-3"/>
        </w:rPr>
        <w:t>预计未来现金流量现值低于其账面价值的差额</w:t>
      </w:r>
      <w:r>
        <w:rPr>
          <w:spacing w:val="62"/>
        </w:rPr>
        <w:t> </w:t>
      </w:r>
      <w:r>
        <w:rPr/>
        <w:t>。</w:t>
      </w:r>
    </w:p>
    <w:p>
      <w:pPr>
        <w:pStyle w:val="BodyText"/>
        <w:spacing w:line="319" w:lineRule="auto" w:before="19"/>
        <w:ind w:left="473" w:right="2749"/>
        <w:jc w:val="left"/>
      </w:pPr>
      <w:r>
        <w:rPr>
          <w:spacing w:val="-3"/>
        </w:rPr>
        <w:t>单独测试未发生减值的应收款项，将其归入相应组合计提坏账准备。 </w:t>
      </w:r>
      <w:r>
        <w:rPr>
          <w:rFonts w:ascii="宋体" w:hAnsi="宋体" w:cs="宋体" w:eastAsia="宋体" w:hint="default"/>
          <w:spacing w:val="-3"/>
        </w:rPr>
        <w:t>2.</w:t>
      </w:r>
      <w:r>
        <w:rPr>
          <w:spacing w:val="-3"/>
        </w:rPr>
        <w:t>按信用风险特征组合计提坏账准备的应收账款</w:t>
      </w:r>
    </w:p>
    <w:p>
      <w:pPr>
        <w:pStyle w:val="BodyText"/>
        <w:spacing w:line="240" w:lineRule="auto" w:before="17"/>
        <w:ind w:left="473" w:right="0"/>
        <w:jc w:val="left"/>
      </w:pPr>
      <w:r>
        <w:rPr>
          <w:spacing w:val="-3"/>
        </w:rPr>
        <w:t>确定组合的依据</w:t>
      </w:r>
    </w:p>
    <w:p>
      <w:pPr>
        <w:spacing w:line="240" w:lineRule="auto" w:before="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423"/>
        <w:gridCol w:w="3260"/>
        <w:gridCol w:w="2699"/>
      </w:tblGrid>
      <w:tr>
        <w:trPr>
          <w:trHeight w:val="350" w:hRule="exact"/>
        </w:trPr>
        <w:tc>
          <w:tcPr>
            <w:tcW w:w="2423"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计提方法</w:t>
            </w:r>
          </w:p>
        </w:tc>
        <w:tc>
          <w:tcPr>
            <w:tcW w:w="26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346" w:hRule="exact"/>
        </w:trPr>
        <w:tc>
          <w:tcPr>
            <w:tcW w:w="2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有合同纠纷组合</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采用余额百分比法进行计提</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有合同纠纷</w:t>
            </w:r>
          </w:p>
        </w:tc>
      </w:tr>
      <w:tr>
        <w:trPr>
          <w:trHeight w:val="346" w:hRule="exact"/>
        </w:trPr>
        <w:tc>
          <w:tcPr>
            <w:tcW w:w="2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无合同纠纷组合</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采用余额百分比法进行计提</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无合同纠纷</w:t>
            </w:r>
          </w:p>
        </w:tc>
      </w:tr>
    </w:tbl>
    <w:p>
      <w:pPr>
        <w:spacing w:line="240" w:lineRule="auto" w:before="1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413"/>
        <w:gridCol w:w="3260"/>
      </w:tblGrid>
      <w:tr>
        <w:trPr>
          <w:trHeight w:val="317" w:hRule="exact"/>
        </w:trPr>
        <w:tc>
          <w:tcPr>
            <w:tcW w:w="2413" w:type="dxa"/>
            <w:tcBorders>
              <w:top w:val="single" w:sz="6" w:space="0" w:color="000000"/>
              <w:left w:val="nil" w:sz="6" w:space="0" w:color="auto"/>
              <w:bottom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r>
      <w:tr>
        <w:trPr>
          <w:trHeight w:val="367" w:hRule="exact"/>
        </w:trPr>
        <w:tc>
          <w:tcPr>
            <w:tcW w:w="24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4"/>
              <w:ind w:right="0"/>
              <w:jc w:val="left"/>
              <w:rPr>
                <w:rFonts w:ascii="宋体" w:hAnsi="宋体" w:cs="宋体" w:eastAsia="宋体" w:hint="default"/>
                <w:sz w:val="18"/>
                <w:szCs w:val="18"/>
              </w:rPr>
            </w:pPr>
            <w:r>
              <w:rPr>
                <w:rFonts w:ascii="宋体" w:hAnsi="宋体" w:cs="宋体" w:eastAsia="宋体" w:hint="default"/>
                <w:spacing w:val="-3"/>
                <w:sz w:val="18"/>
                <w:szCs w:val="18"/>
              </w:rPr>
              <w:t>无合同纠纷组合</w:t>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left="9" w:right="0"/>
              <w:jc w:val="left"/>
              <w:rPr>
                <w:rFonts w:ascii="宋体" w:hAnsi="宋体" w:cs="宋体" w:eastAsia="宋体" w:hint="default"/>
                <w:sz w:val="18"/>
                <w:szCs w:val="18"/>
              </w:rPr>
            </w:pPr>
            <w:r>
              <w:rPr>
                <w:rFonts w:ascii="宋体"/>
                <w:w w:val="101"/>
                <w:sz w:val="18"/>
              </w:rPr>
              <w:t>6</w:t>
            </w:r>
            <w:r>
              <w:rPr>
                <w:rFonts w:ascii="宋体"/>
                <w:sz w:val="18"/>
              </w:rPr>
            </w:r>
          </w:p>
        </w:tc>
      </w:tr>
    </w:tbl>
    <w:p>
      <w:pPr>
        <w:pStyle w:val="BodyText"/>
        <w:spacing w:line="362" w:lineRule="auto" w:before="10"/>
        <w:ind w:right="0" w:firstLine="360"/>
        <w:jc w:val="left"/>
      </w:pPr>
      <w:r>
        <w:rPr>
          <w:spacing w:val="-3"/>
        </w:rPr>
        <w:t>坏账准备的计提方法为</w:t>
      </w:r>
      <w:r>
        <w:rPr>
          <w:rFonts w:ascii="宋体" w:hAnsi="宋体" w:cs="宋体" w:eastAsia="宋体" w:hint="default"/>
          <w:spacing w:val="-3"/>
        </w:rPr>
        <w:t>:</w:t>
      </w:r>
      <w:r>
        <w:rPr>
          <w:spacing w:val="-3"/>
        </w:rPr>
        <w:t>根据应收款项的预计未来现金流量现值低于其账面价值的差额进行计提。</w:t>
      </w:r>
      <w:r>
        <w:rPr>
          <w:w w:val="101"/>
        </w:rPr>
        <w:t> </w:t>
      </w:r>
      <w:r>
        <w:rPr>
          <w:spacing w:val="-3"/>
        </w:rPr>
        <w:t>公司需遵守《深圳证券交易所行业信息披露指引第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37"/>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bookmarkStart w:name="13、应收款项融资" w:id="192"/>
      <w:bookmarkEnd w:id="192"/>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4" w:firstLine="360"/>
        <w:jc w:val="both"/>
      </w:pPr>
      <w:r>
        <w:rPr>
          <w:spacing w:val="-4"/>
        </w:rPr>
        <w:t>金融资产同时符合下列条件的，分类为以公允价值计量且其变动计入其他综合收益的金融资产：本公司管理该金融资产</w:t>
      </w:r>
      <w:r>
        <w:rPr>
          <w:w w:val="101"/>
        </w:rPr>
        <w:t> </w:t>
      </w:r>
      <w:r>
        <w:rPr>
          <w:spacing w:val="-5"/>
        </w:rPr>
        <w:t>的业务模式是既以收取合同现金流量为目标又以出售金融资产为目标；该金融资产的合同条款规定，在特定日期产生的现金</w:t>
      </w:r>
      <w:r>
        <w:rPr>
          <w:spacing w:val="6"/>
        </w:rPr>
        <w:t> </w:t>
      </w:r>
      <w:r>
        <w:rPr>
          <w:spacing w:val="6"/>
        </w:rPr>
      </w:r>
      <w:r>
        <w:rPr>
          <w:spacing w:val="-3"/>
        </w:rPr>
        <w:t>流量，仅为对本金和以未偿付本金金额为基础的利息的支付。</w:t>
      </w:r>
    </w:p>
    <w:p>
      <w:pPr>
        <w:pStyle w:val="BodyText"/>
        <w:spacing w:line="316" w:lineRule="auto" w:before="17"/>
        <w:ind w:right="1122" w:firstLine="360"/>
        <w:jc w:val="both"/>
      </w:pPr>
      <w:r>
        <w:rPr>
          <w:spacing w:val="-5"/>
        </w:rPr>
        <w:t>本公司将持有的应收款项，以贴现或背书等形式转让，且该类业务较为频繁、涉及金额也较大的，其管理业务模式实质</w:t>
      </w:r>
      <w:r>
        <w:rPr>
          <w:w w:val="101"/>
        </w:rPr>
        <w:t> </w:t>
      </w:r>
      <w:r>
        <w:rPr>
          <w:spacing w:val="-4"/>
        </w:rPr>
        <w:t>为既收取合同现金流量又出售，按照金融工具准则的相关规定，将其分类至以公允价值计量变动且其变动计入其他综合收益</w:t>
      </w:r>
      <w:r>
        <w:rPr>
          <w:spacing w:val="43"/>
        </w:rPr>
        <w:t> </w:t>
      </w:r>
      <w:r>
        <w:rPr>
          <w:spacing w:val="43"/>
        </w:rPr>
      </w:r>
      <w:r>
        <w:rPr/>
        <w:t>的金融资产。</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14、其他应收款" w:id="193"/>
      <w:bookmarkEnd w:id="193"/>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10"/>
        <w:rPr>
          <w:rFonts w:ascii="宋体" w:hAnsi="宋体" w:cs="宋体" w:eastAsia="宋体" w:hint="default"/>
          <w:b/>
          <w:bCs/>
          <w:sz w:val="26"/>
          <w:szCs w:val="26"/>
        </w:rPr>
      </w:pPr>
    </w:p>
    <w:p>
      <w:pPr>
        <w:pStyle w:val="BodyText"/>
        <w:spacing w:line="352" w:lineRule="auto"/>
        <w:ind w:left="473" w:right="0" w:hanging="360"/>
        <w:jc w:val="left"/>
      </w:pPr>
      <w:r>
        <w:rPr>
          <w:spacing w:val="-3"/>
        </w:rPr>
        <w:t>其他应收款的预期信用损失的确定方法及会计处理方法</w:t>
      </w:r>
      <w:r>
        <w:rPr>
          <w:spacing w:val="-16"/>
        </w:rPr>
        <w:t> </w:t>
      </w:r>
      <w:r>
        <w:rPr>
          <w:spacing w:val="-16"/>
        </w:rPr>
      </w:r>
      <w:r>
        <w:rPr>
          <w:spacing w:val="-4"/>
        </w:rPr>
        <w:t>本公司依据其他应收款信用风险自初始确认后是否已经显著增加，采用相当于未来</w:t>
      </w:r>
      <w:r>
        <w:rPr>
          <w:rFonts w:ascii="宋体" w:hAnsi="宋体" w:cs="宋体" w:eastAsia="宋体" w:hint="default"/>
          <w:spacing w:val="-4"/>
        </w:rPr>
        <w:t>12</w:t>
      </w:r>
      <w:r>
        <w:rPr>
          <w:spacing w:val="-4"/>
        </w:rPr>
        <w:t>个月内、或整个存续期的预期信用</w:t>
      </w:r>
    </w:p>
    <w:p>
      <w:pPr>
        <w:pStyle w:val="BodyText"/>
        <w:spacing w:line="316" w:lineRule="auto"/>
        <w:ind w:left="473" w:right="0" w:hanging="360"/>
        <w:jc w:val="left"/>
      </w:pPr>
      <w:r>
        <w:rPr>
          <w:spacing w:val="-3"/>
        </w:rPr>
        <w:t>损失的金额计量减值损失。</w:t>
      </w:r>
      <w:r>
        <w:rPr>
          <w:spacing w:val="-51"/>
        </w:rPr>
        <w:t> </w:t>
      </w:r>
      <w:r>
        <w:rPr>
          <w:spacing w:val="-51"/>
        </w:rPr>
      </w:r>
      <w:r>
        <w:rPr>
          <w:spacing w:val="-5"/>
        </w:rPr>
        <w:t>当单项其他应收款无法以合理成本评估预期信用损失的信息时，本公司依据其信用风险特征，将其划分为不同组合，在</w:t>
      </w:r>
    </w:p>
    <w:p>
      <w:pPr>
        <w:pStyle w:val="BodyText"/>
        <w:spacing w:line="240" w:lineRule="auto" w:before="19"/>
        <w:ind w:right="0"/>
        <w:jc w:val="left"/>
      </w:pPr>
      <w:r>
        <w:rPr>
          <w:spacing w:val="-3"/>
        </w:rPr>
        <w:t>组合基础上计算预期信用损失，确定组合的依据如下：</w:t>
      </w:r>
    </w:p>
    <w:p>
      <w:pPr>
        <w:spacing w:line="240" w:lineRule="auto" w:before="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556"/>
        <w:gridCol w:w="3549"/>
      </w:tblGrid>
      <w:tr>
        <w:trPr>
          <w:trHeight w:val="322" w:hRule="exact"/>
        </w:trPr>
        <w:tc>
          <w:tcPr>
            <w:tcW w:w="3556" w:type="dxa"/>
            <w:tcBorders>
              <w:top w:val="nil" w:sz="6" w:space="0" w:color="auto"/>
              <w:left w:val="nil" w:sz="6" w:space="0" w:color="auto"/>
              <w:bottom w:val="single" w:sz="6" w:space="0" w:color="000000"/>
              <w:right w:val="single" w:sz="6"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549"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358" w:hRule="exact"/>
        </w:trPr>
        <w:tc>
          <w:tcPr>
            <w:tcW w:w="3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9" w:right="0"/>
              <w:jc w:val="left"/>
              <w:rPr>
                <w:rFonts w:ascii="宋体" w:hAnsi="宋体" w:cs="宋体" w:eastAsia="宋体" w:hint="default"/>
                <w:sz w:val="18"/>
                <w:szCs w:val="18"/>
              </w:rPr>
            </w:pPr>
            <w:r>
              <w:rPr>
                <w:rFonts w:ascii="宋体" w:hAnsi="宋体" w:cs="宋体" w:eastAsia="宋体" w:hint="default"/>
                <w:spacing w:val="-3"/>
                <w:sz w:val="18"/>
                <w:szCs w:val="18"/>
              </w:rPr>
              <w:t>不计提坏账准备</w:t>
            </w:r>
          </w:p>
        </w:tc>
      </w:tr>
      <w:tr>
        <w:trPr>
          <w:trHeight w:val="336" w:hRule="exact"/>
        </w:trPr>
        <w:tc>
          <w:tcPr>
            <w:tcW w:w="3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履约及其他保证金</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余额百分比法</w:t>
            </w:r>
          </w:p>
        </w:tc>
      </w:tr>
      <w:tr>
        <w:trPr>
          <w:trHeight w:val="336" w:hRule="exact"/>
        </w:trPr>
        <w:tc>
          <w:tcPr>
            <w:tcW w:w="35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15、存货" w:id="194"/>
      <w:bookmarkEnd w:id="194"/>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73" w:right="4753"/>
        <w:jc w:val="left"/>
      </w:pPr>
      <w:r>
        <w:rPr>
          <w:rFonts w:ascii="宋体" w:hAnsi="宋体" w:cs="宋体" w:eastAsia="宋体" w:hint="default"/>
        </w:rPr>
        <w:t>1.</w:t>
      </w:r>
      <w:r>
        <w:rPr/>
        <w:t>存货的分类</w:t>
      </w:r>
      <w:r>
        <w:rPr>
          <w:spacing w:val="-86"/>
        </w:rPr>
        <w:t> </w:t>
      </w:r>
      <w:r>
        <w:rPr>
          <w:spacing w:val="-86"/>
        </w:rPr>
      </w:r>
      <w:r>
        <w:rPr>
          <w:spacing w:val="-3"/>
        </w:rPr>
        <w:t>存货包括工程施工、周转材料等。各类存货的购入按实际成本入账。 </w:t>
      </w:r>
      <w:r>
        <w:rPr>
          <w:spacing w:val="-3"/>
        </w:rPr>
      </w:r>
      <w:r>
        <w:rPr>
          <w:rFonts w:ascii="宋体" w:hAnsi="宋体" w:cs="宋体" w:eastAsia="宋体" w:hint="default"/>
        </w:rPr>
        <w:t>2.</w:t>
      </w:r>
      <w:r>
        <w:rPr/>
        <w:t>发出存货的计价方法</w:t>
      </w:r>
    </w:p>
    <w:p>
      <w:pPr>
        <w:pStyle w:val="BodyText"/>
        <w:spacing w:line="316" w:lineRule="auto" w:before="17"/>
        <w:ind w:left="473" w:right="4753"/>
        <w:jc w:val="left"/>
      </w:pPr>
      <w:r>
        <w:rPr>
          <w:spacing w:val="-3"/>
        </w:rPr>
        <w:t>各类存货的发出采用实际成本计价。</w:t>
      </w:r>
      <w:r>
        <w:rPr>
          <w:spacing w:val="-39"/>
        </w:rPr>
        <w:t> </w:t>
      </w:r>
      <w:r>
        <w:rPr>
          <w:spacing w:val="-39"/>
        </w:rPr>
      </w:r>
      <w:r>
        <w:rPr>
          <w:rFonts w:ascii="宋体" w:hAnsi="宋体" w:cs="宋体" w:eastAsia="宋体" w:hint="default"/>
          <w:spacing w:val="-3"/>
        </w:rPr>
        <w:t>3.</w:t>
      </w:r>
      <w:r>
        <w:rPr>
          <w:spacing w:val="-3"/>
        </w:rPr>
        <w:t>存货可变现净值的确定依据及存货跌价准备的计提方法</w:t>
      </w:r>
    </w:p>
    <w:p>
      <w:pPr>
        <w:pStyle w:val="BodyText"/>
        <w:spacing w:line="319" w:lineRule="auto" w:before="19"/>
        <w:ind w:right="0" w:firstLine="360"/>
        <w:jc w:val="left"/>
      </w:pPr>
      <w:r>
        <w:rPr>
          <w:spacing w:val="-4"/>
        </w:rPr>
        <w:t>资产负债表日，存货采用成本与可变现净值孰低计量，按照单个存货成本高于可变现净值的差额计提存货跌价准备。直</w:t>
      </w:r>
      <w:r>
        <w:rPr>
          <w:w w:val="101"/>
        </w:rPr>
        <w:t> </w:t>
      </w:r>
      <w:r>
        <w:rPr>
          <w:spacing w:val="-3"/>
        </w:rPr>
        <w:t>接用于出售的存货，在正常生产经营过程中以该存货的估计售价减去估计的销售费用和相关税费后的金额确定其可变现净</w:t>
      </w:r>
      <w:r>
        <w:rPr>
          <w:spacing w:val="66"/>
        </w:rPr>
        <w:t> </w:t>
      </w:r>
      <w:r>
        <w:rPr>
          <w:spacing w:val="66"/>
        </w:rPr>
      </w:r>
      <w:r>
        <w:rPr>
          <w:spacing w:val="-4"/>
        </w:rPr>
        <w:t>值；需要经过加工的存货，在正常生产经营过程中以所生产的产成品的估计售价减去至完工时估计将要发生的成本、估计的</w:t>
      </w:r>
      <w:r>
        <w:rPr>
          <w:spacing w:val="44"/>
        </w:rPr>
        <w:t> </w:t>
      </w:r>
      <w:r>
        <w:rPr>
          <w:spacing w:val="44"/>
        </w:rPr>
      </w:r>
      <w:r>
        <w:rPr>
          <w:spacing w:val="-4"/>
        </w:rPr>
        <w:t>销售费用和相关税费后的金额确定其可变现净值；资产负债表日，同一项存货中一部分有合同价格约定、其他部分不存在合</w:t>
      </w:r>
      <w:r>
        <w:rPr>
          <w:spacing w:val="43"/>
        </w:rPr>
        <w:t> </w:t>
      </w:r>
      <w:r>
        <w:rPr>
          <w:spacing w:val="43"/>
        </w:rPr>
      </w:r>
      <w:r>
        <w:rPr>
          <w:spacing w:val="-3"/>
        </w:rPr>
        <w:t>同价格的，分别确定其可变现净值，并与其对应的成本进行比较，分别确定存货跌价准备的计提或转回的金额。</w:t>
      </w:r>
    </w:p>
    <w:p>
      <w:pPr>
        <w:pStyle w:val="BodyText"/>
        <w:spacing w:line="319" w:lineRule="auto" w:before="17"/>
        <w:ind w:left="473" w:right="6799"/>
        <w:jc w:val="left"/>
      </w:pPr>
      <w:r>
        <w:rPr>
          <w:rFonts w:ascii="宋体" w:hAnsi="宋体" w:cs="宋体" w:eastAsia="宋体" w:hint="default"/>
        </w:rPr>
        <w:t>4.</w:t>
      </w:r>
      <w:r>
        <w:rPr/>
        <w:t>存货的盘存制度</w:t>
      </w:r>
      <w:r>
        <w:rPr>
          <w:spacing w:val="-86"/>
        </w:rPr>
        <w:t> </w:t>
      </w:r>
      <w:r>
        <w:rPr>
          <w:spacing w:val="-86"/>
        </w:rPr>
      </w:r>
      <w:r>
        <w:rPr>
          <w:spacing w:val="-3"/>
        </w:rPr>
        <w:t>存货的盘存制度为永续盘存制。</w:t>
      </w:r>
      <w:r>
        <w:rPr>
          <w:spacing w:val="-45"/>
        </w:rPr>
        <w:t> </w:t>
      </w:r>
      <w:r>
        <w:rPr>
          <w:spacing w:val="-45"/>
        </w:rPr>
      </w:r>
      <w:r>
        <w:rPr>
          <w:rFonts w:ascii="宋体" w:hAnsi="宋体" w:cs="宋体" w:eastAsia="宋体" w:hint="default"/>
          <w:spacing w:val="-3"/>
        </w:rPr>
        <w:t>5.</w:t>
      </w:r>
      <w:r>
        <w:rPr>
          <w:spacing w:val="-3"/>
        </w:rPr>
        <w:t>低值易耗品和包装物的摊销方法</w:t>
      </w:r>
      <w:r>
        <w:rPr>
          <w:spacing w:val="-41"/>
        </w:rPr>
        <w:t> </w:t>
      </w:r>
      <w:r>
        <w:rPr>
          <w:spacing w:val="-41"/>
        </w:rPr>
      </w:r>
      <w:r>
        <w:rPr>
          <w:spacing w:val="-3"/>
        </w:rPr>
        <w:t>按照一次转销法进行摊销。</w:t>
      </w:r>
      <w:r>
        <w:rPr>
          <w:spacing w:val="-51"/>
        </w:rPr>
        <w:t> </w:t>
      </w:r>
      <w:r>
        <w:rPr>
          <w:spacing w:val="-51"/>
        </w:rPr>
      </w:r>
      <w:r>
        <w:rPr>
          <w:rFonts w:ascii="宋体" w:hAnsi="宋体" w:cs="宋体" w:eastAsia="宋体" w:hint="default"/>
        </w:rPr>
        <w:t>6.</w:t>
      </w:r>
      <w:r>
        <w:rPr/>
        <w:t>工程施工的具体核算方法</w:t>
      </w:r>
    </w:p>
    <w:p>
      <w:pPr>
        <w:pStyle w:val="BodyText"/>
        <w:spacing w:line="319" w:lineRule="auto" w:before="17"/>
        <w:ind w:right="1123" w:firstLine="360"/>
        <w:jc w:val="both"/>
      </w:pPr>
      <w:r>
        <w:rPr>
          <w:spacing w:val="-5"/>
        </w:rPr>
        <w:t>工程施工的具体核算方法为：以单个工程项目为核算对象，分别核算工程施工成本。项目完工前，按单个工程项目归集</w:t>
      </w:r>
      <w:r>
        <w:rPr>
          <w:w w:val="101"/>
        </w:rPr>
        <w:t> </w:t>
      </w:r>
      <w:r>
        <w:rPr>
          <w:spacing w:val="-4"/>
        </w:rPr>
        <w:t>所发生的实际施工成本</w:t>
      </w:r>
      <w:r>
        <w:rPr>
          <w:rFonts w:ascii="宋体" w:hAnsi="宋体" w:cs="宋体" w:eastAsia="宋体" w:hint="default"/>
          <w:spacing w:val="-4"/>
        </w:rPr>
        <w:t>(</w:t>
      </w:r>
      <w:r>
        <w:rPr>
          <w:spacing w:val="-4"/>
        </w:rPr>
        <w:t>包括材料、人工、其他费用等</w:t>
      </w:r>
      <w:r>
        <w:rPr>
          <w:rFonts w:ascii="宋体" w:hAnsi="宋体" w:cs="宋体" w:eastAsia="宋体" w:hint="default"/>
          <w:spacing w:val="-4"/>
        </w:rPr>
        <w:t>)</w:t>
      </w:r>
      <w:r>
        <w:rPr>
          <w:spacing w:val="-4"/>
        </w:rPr>
        <w:t>。期末，未完工工程项目的工程施工成本及累计确认的工程施工毛利</w:t>
      </w:r>
      <w:r>
        <w:rPr>
          <w:spacing w:val="44"/>
        </w:rPr>
        <w:t> </w:t>
      </w:r>
      <w:r>
        <w:rPr>
          <w:spacing w:val="44"/>
        </w:rPr>
      </w:r>
      <w:r>
        <w:rPr>
          <w:spacing w:val="-3"/>
        </w:rPr>
        <w:t>与对应的工程结算对抵，借方余额列示于存货科目，贷方余额列示于预收账款科目。</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6、长期股权投资" w:id="195"/>
      <w:bookmarkEnd w:id="195"/>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rFonts w:ascii="宋体" w:hAnsi="宋体" w:cs="宋体" w:eastAsia="宋体" w:hint="default"/>
        </w:rPr>
        <w:t>1.</w:t>
      </w:r>
      <w:r>
        <w:rPr/>
        <w:t>投资成本的确定</w:t>
      </w:r>
    </w:p>
    <w:p>
      <w:pPr>
        <w:pStyle w:val="BodyText"/>
        <w:spacing w:line="319" w:lineRule="auto" w:before="76"/>
        <w:ind w:right="1124" w:firstLine="360"/>
        <w:jc w:val="both"/>
      </w:pPr>
      <w:r>
        <w:rPr>
          <w:spacing w:val="-3"/>
        </w:rPr>
        <w:t>（</w:t>
      </w:r>
      <w:r>
        <w:rPr>
          <w:rFonts w:ascii="宋体" w:hAnsi="宋体" w:cs="宋体" w:eastAsia="宋体" w:hint="default"/>
          <w:spacing w:val="-3"/>
        </w:rPr>
        <w:t>1</w:t>
      </w:r>
      <w:r>
        <w:rPr>
          <w:spacing w:val="-3"/>
        </w:rPr>
        <w:t>）同一控制下的企业合并形成的，合并方以支付现金、转让非现金资产、承担债务或发行权益性证券作为合并对价</w:t>
      </w:r>
      <w:r>
        <w:rPr>
          <w:w w:val="101"/>
        </w:rPr>
        <w:t> </w:t>
      </w:r>
      <w:r>
        <w:rPr>
          <w:spacing w:val="-4"/>
        </w:rPr>
        <w:t>的，在合并日按照被合并方所有者权益在最终控制方合并财务报表中的账面价值的份额作为其初始投资成本。长期股权投资</w:t>
      </w:r>
      <w:r>
        <w:rPr>
          <w:spacing w:val="43"/>
        </w:rPr>
        <w:t> </w:t>
      </w:r>
      <w:r>
        <w:rPr>
          <w:spacing w:val="43"/>
        </w:rPr>
      </w:r>
      <w:r>
        <w:rPr>
          <w:spacing w:val="-4"/>
          <w:w w:val="101"/>
        </w:rPr>
        <w:t>初始投资成本与支付的合并对价的账面价值或发行股份的面值总额之间的差额调整资本公积</w:t>
      </w:r>
      <w:r>
        <w:rPr>
          <w:rFonts w:ascii="宋体" w:hAnsi="宋体" w:cs="宋体" w:eastAsia="宋体" w:hint="default"/>
          <w:spacing w:val="-4"/>
          <w:w w:val="101"/>
        </w:rPr>
        <w:t>(</w:t>
      </w:r>
      <w:r>
        <w:rPr>
          <w:spacing w:val="-4"/>
          <w:w w:val="101"/>
        </w:rPr>
        <w:t>资本溢价或股本溢价</w:t>
      </w:r>
      <w:r>
        <w:rPr>
          <w:rFonts w:ascii="宋体" w:hAnsi="宋体" w:cs="宋体" w:eastAsia="宋体" w:hint="default"/>
          <w:spacing w:val="-4"/>
          <w:w w:val="101"/>
        </w:rPr>
        <w:t>)</w:t>
      </w:r>
      <w:r>
        <w:rPr>
          <w:spacing w:val="-4"/>
          <w:w w:val="101"/>
        </w:rPr>
        <w:t>；资本公</w:t>
      </w:r>
      <w:r>
        <w:rPr>
          <w:spacing w:val="-88"/>
          <w:w w:val="101"/>
        </w:rPr>
        <w:t> </w:t>
      </w:r>
      <w:r>
        <w:rPr>
          <w:spacing w:val="-88"/>
          <w:w w:val="101"/>
        </w:rPr>
      </w:r>
      <w:r>
        <w:rPr>
          <w:spacing w:val="-3"/>
        </w:rPr>
        <w:t>积不足冲减的，调整留存收益。</w:t>
      </w:r>
    </w:p>
    <w:p>
      <w:pPr>
        <w:pStyle w:val="BodyText"/>
        <w:spacing w:line="319" w:lineRule="auto" w:before="17"/>
        <w:ind w:right="1124" w:firstLine="360"/>
        <w:jc w:val="both"/>
      </w:pPr>
      <w:r>
        <w:rPr>
          <w:spacing w:val="-5"/>
          <w:w w:val="101"/>
        </w:rPr>
        <w:t>分步实现同一控制下企业合并的，应当以持股比例计算的合并日应享有被合并方账面所有者权益份额作为该项投资的初</w:t>
      </w:r>
      <w:r>
        <w:rPr>
          <w:w w:val="101"/>
        </w:rPr>
        <w:t> </w:t>
      </w:r>
      <w:r>
        <w:rPr>
          <w:spacing w:val="-4"/>
        </w:rPr>
        <w:t>始投资成本。初始投资成本与其原长期股权投资账面价值加上合并日取得进一步股份新支付对价的账面价值之和的差额，调</w:t>
      </w:r>
      <w:r>
        <w:rPr>
          <w:spacing w:val="42"/>
        </w:rPr>
        <w:t> </w:t>
      </w:r>
      <w:r>
        <w:rPr>
          <w:spacing w:val="42"/>
        </w:rPr>
      </w:r>
      <w:r>
        <w:rPr>
          <w:spacing w:val="-5"/>
          <w:w w:val="101"/>
        </w:rPr>
        <w:t>整资本公积（资本溢价或股本溢价），资本公积不足冲减的，冲减留存收益。</w:t>
      </w:r>
      <w:r>
        <w:rPr>
          <w:spacing w:val="-5"/>
        </w:rPr>
      </w:r>
    </w:p>
    <w:p>
      <w:pPr>
        <w:pStyle w:val="BodyText"/>
        <w:spacing w:line="240" w:lineRule="auto" w:before="17"/>
        <w:ind w:left="473" w:right="0"/>
        <w:jc w:val="left"/>
      </w:pPr>
      <w:r>
        <w:rPr>
          <w:spacing w:val="-3"/>
        </w:rPr>
        <w:t>（</w:t>
      </w:r>
      <w:r>
        <w:rPr>
          <w:rFonts w:ascii="宋体" w:hAnsi="宋体" w:cs="宋体" w:eastAsia="宋体" w:hint="default"/>
          <w:spacing w:val="-3"/>
        </w:rPr>
        <w:t>2</w:t>
      </w:r>
      <w:r>
        <w:rPr>
          <w:spacing w:val="-3"/>
        </w:rPr>
        <w:t>）非同一控制下的企业合并形成的，在购买日按照支付的合并对价的公允价值作为其初始投资成本。</w:t>
      </w:r>
    </w:p>
    <w:p>
      <w:pPr>
        <w:pStyle w:val="BodyText"/>
        <w:spacing w:line="316" w:lineRule="auto" w:before="76"/>
        <w:ind w:right="1124" w:firstLine="360"/>
        <w:jc w:val="both"/>
      </w:pPr>
      <w:r>
        <w:rPr>
          <w:spacing w:val="-3"/>
        </w:rPr>
        <w:t>（</w:t>
      </w:r>
      <w:r>
        <w:rPr>
          <w:rFonts w:ascii="宋体" w:hAnsi="宋体" w:cs="宋体" w:eastAsia="宋体" w:hint="default"/>
          <w:spacing w:val="-3"/>
        </w:rPr>
        <w:t>3</w:t>
      </w:r>
      <w:r>
        <w:rPr>
          <w:spacing w:val="-3"/>
        </w:rPr>
        <w:t>）除企业合并形成以外的：以支付现金取得的，按照实际支付的购买价款作为其初始投资成本；以发行权益性证券</w:t>
      </w:r>
      <w:r>
        <w:rPr>
          <w:spacing w:val="-5"/>
          <w:w w:val="101"/>
        </w:rPr>
        <w:t> </w:t>
      </w:r>
      <w:r>
        <w:rPr>
          <w:spacing w:val="-4"/>
        </w:rPr>
        <w:t>取得的，按照发行权益性证券的公允价值作为其初始投资成本；投资者投入的，按照投资合同或协议约定的价值作为其初始</w:t>
      </w:r>
      <w:r>
        <w:rPr>
          <w:spacing w:val="43"/>
        </w:rPr>
        <w:t> </w:t>
      </w:r>
      <w:r>
        <w:rPr>
          <w:spacing w:val="43"/>
        </w:rPr>
      </w:r>
      <w:r>
        <w:rPr>
          <w:spacing w:val="-7"/>
          <w:w w:val="101"/>
        </w:rPr>
        <w:t>投资成本（合同或协议约定价值不公允的除外）。</w:t>
      </w:r>
      <w:r>
        <w:rPr>
          <w:spacing w:val="-7"/>
        </w:rPr>
      </w:r>
    </w:p>
    <w:p>
      <w:pPr>
        <w:pStyle w:val="BodyText"/>
        <w:spacing w:line="319" w:lineRule="auto" w:before="19"/>
        <w:ind w:left="473" w:right="0"/>
        <w:jc w:val="left"/>
      </w:pPr>
      <w:r>
        <w:rPr>
          <w:rFonts w:ascii="宋体" w:hAnsi="宋体" w:cs="宋体" w:eastAsia="宋体" w:hint="default"/>
        </w:rPr>
        <w:t>2.</w:t>
      </w:r>
      <w:r>
        <w:rPr/>
        <w:t>后续计量及损益确认方法</w:t>
      </w:r>
      <w:r>
        <w:rPr>
          <w:spacing w:val="-87"/>
        </w:rPr>
        <w:t> </w:t>
      </w:r>
      <w:r>
        <w:rPr>
          <w:spacing w:val="-87"/>
        </w:rPr>
      </w:r>
      <w:r>
        <w:rPr>
          <w:spacing w:val="-3"/>
        </w:rPr>
        <w:t>本公司能够对被投资单位实施控制的长期股权投资</w:t>
      </w:r>
      <w:r>
        <w:rPr>
          <w:rFonts w:ascii="Times New Roman" w:hAnsi="Times New Roman" w:cs="Times New Roman" w:eastAsia="Times New Roman" w:hint="default"/>
          <w:spacing w:val="-3"/>
        </w:rPr>
        <w:t>,</w:t>
      </w:r>
      <w:r>
        <w:rPr>
          <w:spacing w:val="-3"/>
        </w:rPr>
        <w:t>在本公司个别财务报表中采用成本法核算；对具有共同控制或重大</w:t>
      </w:r>
    </w:p>
    <w:p>
      <w:pPr>
        <w:pStyle w:val="BodyText"/>
        <w:spacing w:line="316" w:lineRule="auto"/>
        <w:ind w:left="473" w:right="0" w:hanging="360"/>
        <w:jc w:val="left"/>
      </w:pPr>
      <w:r>
        <w:rPr>
          <w:spacing w:val="-3"/>
        </w:rPr>
        <w:t>影响的长期股权投资，采用权益法核算。</w:t>
      </w:r>
      <w:r>
        <w:rPr>
          <w:spacing w:val="-33"/>
        </w:rPr>
        <w:t> </w:t>
      </w:r>
      <w:r>
        <w:rPr>
          <w:spacing w:val="-33"/>
        </w:rPr>
      </w:r>
      <w:r>
        <w:rPr>
          <w:spacing w:val="-3"/>
        </w:rPr>
        <w:t>采用成本法时</w:t>
      </w:r>
      <w:r>
        <w:rPr>
          <w:rFonts w:ascii="Times New Roman" w:hAnsi="Times New Roman" w:cs="Times New Roman" w:eastAsia="Times New Roman" w:hint="default"/>
          <w:spacing w:val="-3"/>
        </w:rPr>
        <w:t>,</w:t>
      </w:r>
      <w:r>
        <w:rPr>
          <w:spacing w:val="-3"/>
        </w:rPr>
        <w:t>长期股权投资按初始投资成本计价</w:t>
      </w:r>
      <w:r>
        <w:rPr>
          <w:rFonts w:ascii="Times New Roman" w:hAnsi="Times New Roman" w:cs="Times New Roman" w:eastAsia="Times New Roman" w:hint="default"/>
          <w:spacing w:val="-3"/>
        </w:rPr>
        <w:t>,</w:t>
      </w:r>
      <w:r>
        <w:rPr>
          <w:spacing w:val="-3"/>
        </w:rPr>
        <w:t>除取得投资时实际支付的价款或对价中包含的已宣告但尚未发放的现</w:t>
      </w:r>
    </w:p>
    <w:p>
      <w:pPr>
        <w:pStyle w:val="BodyText"/>
        <w:spacing w:line="300" w:lineRule="auto"/>
        <w:ind w:right="1129"/>
        <w:jc w:val="left"/>
      </w:pPr>
      <w:r>
        <w:rPr>
          <w:spacing w:val="-3"/>
        </w:rPr>
        <w:t>金股利或利润外</w:t>
      </w:r>
      <w:r>
        <w:rPr>
          <w:rFonts w:ascii="Times New Roman" w:hAnsi="Times New Roman" w:cs="Times New Roman" w:eastAsia="Times New Roman" w:hint="default"/>
          <w:spacing w:val="-3"/>
        </w:rPr>
        <w:t>,</w:t>
      </w:r>
      <w:r>
        <w:rPr>
          <w:spacing w:val="-3"/>
        </w:rPr>
        <w:t>按享有被投资单位宣告分派的现金股利或利润</w:t>
      </w:r>
      <w:r>
        <w:rPr>
          <w:rFonts w:ascii="Times New Roman" w:hAnsi="Times New Roman" w:cs="Times New Roman" w:eastAsia="Times New Roman" w:hint="default"/>
          <w:spacing w:val="-3"/>
        </w:rPr>
        <w:t>,</w:t>
      </w:r>
      <w:r>
        <w:rPr>
          <w:spacing w:val="-3"/>
        </w:rPr>
        <w:t>确认为当期投资收益</w:t>
      </w:r>
      <w:r>
        <w:rPr>
          <w:rFonts w:ascii="Times New Roman" w:hAnsi="Times New Roman" w:cs="Times New Roman" w:eastAsia="Times New Roman" w:hint="default"/>
          <w:spacing w:val="-3"/>
        </w:rPr>
        <w:t>,</w:t>
      </w:r>
      <w:r>
        <w:rPr>
          <w:spacing w:val="-3"/>
        </w:rPr>
        <w:t>并同时根据有关资产减值政策考虑长</w:t>
      </w:r>
      <w:r>
        <w:rPr>
          <w:spacing w:val="73"/>
        </w:rPr>
        <w:t> </w:t>
      </w:r>
      <w:r>
        <w:rPr>
          <w:spacing w:val="73"/>
        </w:rPr>
      </w:r>
      <w:r>
        <w:rPr/>
        <w:t>期投资是否减值。</w:t>
      </w:r>
    </w:p>
    <w:p>
      <w:pPr>
        <w:pStyle w:val="BodyText"/>
        <w:spacing w:line="300" w:lineRule="auto" w:before="32"/>
        <w:ind w:right="1131" w:firstLine="360"/>
        <w:jc w:val="both"/>
      </w:pPr>
      <w:r>
        <w:rPr>
          <w:spacing w:val="-3"/>
        </w:rPr>
        <w:t>采用权益法时</w:t>
      </w:r>
      <w:r>
        <w:rPr>
          <w:rFonts w:ascii="Times New Roman" w:hAnsi="Times New Roman" w:cs="Times New Roman" w:eastAsia="Times New Roman" w:hint="default"/>
          <w:spacing w:val="-3"/>
        </w:rPr>
        <w:t>,</w:t>
      </w:r>
      <w:r>
        <w:rPr>
          <w:spacing w:val="-3"/>
        </w:rPr>
        <w:t>长期股权投资的初始投资成本大于投资时应享有被投资单位可辨认净资产公允价值份额的</w:t>
      </w:r>
      <w:r>
        <w:rPr>
          <w:rFonts w:ascii="Times New Roman" w:hAnsi="Times New Roman" w:cs="Times New Roman" w:eastAsia="Times New Roman" w:hint="default"/>
          <w:spacing w:val="-3"/>
        </w:rPr>
        <w:t>,</w:t>
      </w:r>
      <w:r>
        <w:rPr>
          <w:spacing w:val="-3"/>
        </w:rPr>
        <w:t>归入长期股权</w:t>
      </w:r>
      <w:r>
        <w:rPr>
          <w:w w:val="101"/>
        </w:rPr>
        <w:t> </w:t>
      </w:r>
      <w:r>
        <w:rPr>
          <w:spacing w:val="-3"/>
        </w:rPr>
        <w:t>投资的初始投资成本；长期股权投资的初始投资成本小于投资时应享有被投资单位可辨认净资产公允价值份额的</w:t>
      </w:r>
      <w:r>
        <w:rPr>
          <w:rFonts w:ascii="Times New Roman" w:hAnsi="Times New Roman" w:cs="Times New Roman" w:eastAsia="Times New Roman" w:hint="default"/>
          <w:spacing w:val="-3"/>
        </w:rPr>
        <w:t>,</w:t>
      </w:r>
      <w:r>
        <w:rPr>
          <w:spacing w:val="-3"/>
        </w:rPr>
        <w:t>其差额计</w:t>
      </w:r>
      <w:r>
        <w:rPr>
          <w:spacing w:val="68"/>
        </w:rPr>
        <w:t> </w:t>
      </w:r>
      <w:r>
        <w:rPr>
          <w:spacing w:val="68"/>
        </w:rPr>
      </w:r>
      <w:r>
        <w:rPr>
          <w:spacing w:val="-3"/>
        </w:rPr>
        <w:t>入当期损益</w:t>
      </w:r>
      <w:r>
        <w:rPr>
          <w:rFonts w:ascii="Times New Roman" w:hAnsi="Times New Roman" w:cs="Times New Roman" w:eastAsia="Times New Roman" w:hint="default"/>
          <w:spacing w:val="-3"/>
        </w:rPr>
        <w:t>,</w:t>
      </w:r>
      <w:r>
        <w:rPr>
          <w:spacing w:val="-3"/>
        </w:rPr>
        <w:t>同时调整长期股权投资的成本。</w:t>
      </w:r>
    </w:p>
    <w:p>
      <w:pPr>
        <w:spacing w:after="0" w:line="300"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00" w:lineRule="auto" w:before="46"/>
        <w:ind w:right="0" w:firstLine="360"/>
        <w:jc w:val="left"/>
      </w:pPr>
      <w:r>
        <w:rPr>
          <w:spacing w:val="-3"/>
        </w:rPr>
        <w:t>采用权益法时</w:t>
      </w:r>
      <w:r>
        <w:rPr>
          <w:rFonts w:ascii="Times New Roman" w:hAnsi="Times New Roman" w:cs="Times New Roman" w:eastAsia="Times New Roman" w:hint="default"/>
          <w:spacing w:val="-3"/>
        </w:rPr>
        <w:t>,</w:t>
      </w:r>
      <w:r>
        <w:rPr>
          <w:spacing w:val="-3"/>
        </w:rPr>
        <w:t>取得长期股权投资后</w:t>
      </w:r>
      <w:r>
        <w:rPr>
          <w:rFonts w:ascii="Times New Roman" w:hAnsi="Times New Roman" w:cs="Times New Roman" w:eastAsia="Times New Roman" w:hint="default"/>
          <w:spacing w:val="-3"/>
        </w:rPr>
        <w:t>,</w:t>
      </w:r>
      <w:r>
        <w:rPr>
          <w:spacing w:val="-3"/>
        </w:rPr>
        <w:t>按照应享有或应分担的被投资单位实现的净损益的份额</w:t>
      </w:r>
      <w:r>
        <w:rPr>
          <w:rFonts w:ascii="Times New Roman" w:hAnsi="Times New Roman" w:cs="Times New Roman" w:eastAsia="Times New Roman" w:hint="default"/>
          <w:spacing w:val="-3"/>
        </w:rPr>
        <w:t>,</w:t>
      </w:r>
      <w:r>
        <w:rPr>
          <w:spacing w:val="-3"/>
        </w:rPr>
        <w:t>确认投资损益并调整长期</w:t>
      </w:r>
      <w:r>
        <w:rPr>
          <w:w w:val="101"/>
        </w:rPr>
        <w:t> </w:t>
      </w:r>
      <w:r>
        <w:rPr>
          <w:spacing w:val="-3"/>
        </w:rPr>
        <w:t>股权投资的账面价值。在确认应享有被投资单位净损益的份额时</w:t>
      </w:r>
      <w:r>
        <w:rPr>
          <w:rFonts w:ascii="Times New Roman" w:hAnsi="Times New Roman" w:cs="Times New Roman" w:eastAsia="Times New Roman" w:hint="default"/>
          <w:spacing w:val="-3"/>
        </w:rPr>
        <w:t>,</w:t>
      </w:r>
      <w:r>
        <w:rPr>
          <w:spacing w:val="-3"/>
        </w:rPr>
        <w:t>以取得投资时被投资单位各项可辨认资产等的公允价值为</w:t>
      </w:r>
      <w:r>
        <w:rPr>
          <w:spacing w:val="67"/>
        </w:rPr>
        <w:t> </w:t>
      </w:r>
      <w:r>
        <w:rPr>
          <w:spacing w:val="67"/>
        </w:rPr>
      </w:r>
      <w:r>
        <w:rPr>
          <w:spacing w:val="-3"/>
        </w:rPr>
        <w:t>基础</w:t>
      </w:r>
      <w:r>
        <w:rPr>
          <w:rFonts w:ascii="Times New Roman" w:hAnsi="Times New Roman" w:cs="Times New Roman" w:eastAsia="Times New Roman" w:hint="default"/>
          <w:spacing w:val="-3"/>
        </w:rPr>
        <w:t>,</w:t>
      </w:r>
      <w:r>
        <w:rPr>
          <w:spacing w:val="-3"/>
        </w:rPr>
        <w:t>按照本公司的会计政策及会计期间</w:t>
      </w:r>
      <w:r>
        <w:rPr>
          <w:rFonts w:ascii="Times New Roman" w:hAnsi="Times New Roman" w:cs="Times New Roman" w:eastAsia="Times New Roman" w:hint="default"/>
          <w:spacing w:val="-3"/>
        </w:rPr>
        <w:t>,</w:t>
      </w:r>
      <w:r>
        <w:rPr>
          <w:spacing w:val="-3"/>
        </w:rPr>
        <w:t>并抵销与联营企业及合营企业之间发生的内部交易损益按照持股比例计算归属于投</w:t>
      </w:r>
      <w:r>
        <w:rPr>
          <w:spacing w:val="72"/>
        </w:rPr>
        <w:t> </w:t>
      </w:r>
      <w:r>
        <w:rPr>
          <w:spacing w:val="72"/>
        </w:rPr>
      </w:r>
      <w:r>
        <w:rPr>
          <w:spacing w:val="-3"/>
        </w:rPr>
        <w:t>资企业的部分</w:t>
      </w:r>
      <w:r>
        <w:rPr>
          <w:rFonts w:ascii="宋体" w:hAnsi="宋体" w:cs="宋体" w:eastAsia="宋体" w:hint="default"/>
          <w:spacing w:val="-3"/>
        </w:rPr>
        <w:t>(</w:t>
      </w:r>
      <w:r>
        <w:rPr>
          <w:spacing w:val="-3"/>
        </w:rPr>
        <w:t>但内部交易损失属于资产减值损失的</w:t>
      </w:r>
      <w:r>
        <w:rPr>
          <w:rFonts w:ascii="Times New Roman" w:hAnsi="Times New Roman" w:cs="Times New Roman" w:eastAsia="Times New Roman" w:hint="default"/>
          <w:spacing w:val="-3"/>
        </w:rPr>
        <w:t>,</w:t>
      </w:r>
      <w:r>
        <w:rPr>
          <w:spacing w:val="-3"/>
        </w:rPr>
        <w:t>应全额确认</w:t>
      </w:r>
      <w:r>
        <w:rPr>
          <w:rFonts w:ascii="宋体" w:hAnsi="宋体" w:cs="宋体" w:eastAsia="宋体" w:hint="default"/>
          <w:spacing w:val="-3"/>
        </w:rPr>
        <w:t>),</w:t>
      </w:r>
      <w:r>
        <w:rPr>
          <w:spacing w:val="-3"/>
        </w:rPr>
        <w:t>对被投资单位的净利润进行调整后确认。按照被投资单位</w:t>
      </w:r>
      <w:r>
        <w:rPr>
          <w:spacing w:val="40"/>
        </w:rPr>
        <w:t> </w:t>
      </w:r>
      <w:r>
        <w:rPr>
          <w:spacing w:val="40"/>
        </w:rPr>
      </w:r>
      <w:r>
        <w:rPr>
          <w:spacing w:val="-3"/>
        </w:rPr>
        <w:t>宣告分派的利润或现金股利计算应分得的部分</w:t>
      </w:r>
      <w:r>
        <w:rPr>
          <w:rFonts w:ascii="Times New Roman" w:hAnsi="Times New Roman" w:cs="Times New Roman" w:eastAsia="Times New Roman" w:hint="default"/>
          <w:spacing w:val="-3"/>
        </w:rPr>
        <w:t>,</w:t>
      </w:r>
      <w:r>
        <w:rPr>
          <w:spacing w:val="-3"/>
        </w:rPr>
        <w:t>相应减少长期股权投资的账面价值。本公司确认被投资单位发生的净亏损</w:t>
      </w:r>
      <w:r>
        <w:rPr>
          <w:rFonts w:ascii="Times New Roman" w:hAnsi="Times New Roman" w:cs="Times New Roman" w:eastAsia="Times New Roman" w:hint="default"/>
          <w:spacing w:val="-3"/>
        </w:rPr>
        <w:t>,</w:t>
      </w:r>
      <w:r>
        <w:rPr>
          <w:spacing w:val="-3"/>
        </w:rPr>
        <w:t>以</w:t>
      </w:r>
      <w:r>
        <w:rPr>
          <w:spacing w:val="73"/>
        </w:rPr>
        <w:t> </w:t>
      </w:r>
      <w:r>
        <w:rPr>
          <w:spacing w:val="-3"/>
        </w:rPr>
        <w:t>长期股权投资的账面价值以及其他实质上构成对被投资单位净投资的长期权益减记至零为限</w:t>
      </w:r>
      <w:r>
        <w:rPr>
          <w:rFonts w:ascii="Times New Roman" w:hAnsi="Times New Roman" w:cs="Times New Roman" w:eastAsia="Times New Roman" w:hint="default"/>
          <w:spacing w:val="-3"/>
        </w:rPr>
        <w:t>,</w:t>
      </w:r>
      <w:r>
        <w:rPr>
          <w:spacing w:val="-3"/>
        </w:rPr>
        <w:t>本公司负有承担额外损失义务</w:t>
      </w:r>
      <w:r>
        <w:rPr>
          <w:spacing w:val="67"/>
        </w:rPr>
        <w:t> </w:t>
      </w:r>
      <w:r>
        <w:rPr>
          <w:spacing w:val="67"/>
        </w:rPr>
      </w:r>
      <w:r>
        <w:rPr>
          <w:spacing w:val="-3"/>
        </w:rPr>
        <w:t>的除外。对于被投资单位除净损益以外所有者权益的其他变动</w:t>
      </w:r>
      <w:r>
        <w:rPr>
          <w:rFonts w:ascii="Times New Roman" w:hAnsi="Times New Roman" w:cs="Times New Roman" w:eastAsia="Times New Roman" w:hint="default"/>
          <w:spacing w:val="-3"/>
        </w:rPr>
        <w:t>,</w:t>
      </w:r>
      <w:r>
        <w:rPr>
          <w:spacing w:val="-3"/>
        </w:rPr>
        <w:t>调整长期股权投资的账面价值并计入所有者权益。</w:t>
      </w:r>
    </w:p>
    <w:p>
      <w:pPr>
        <w:pStyle w:val="BodyText"/>
        <w:spacing w:line="316" w:lineRule="auto" w:before="13"/>
        <w:ind w:left="473" w:right="0"/>
        <w:jc w:val="left"/>
      </w:pPr>
      <w:r>
        <w:rPr>
          <w:rFonts w:ascii="宋体" w:hAnsi="宋体" w:cs="宋体" w:eastAsia="宋体" w:hint="default"/>
          <w:spacing w:val="-3"/>
        </w:rPr>
        <w:t>3.</w:t>
      </w:r>
      <w:r>
        <w:rPr>
          <w:spacing w:val="-3"/>
        </w:rPr>
        <w:t>确定对被投资单位具有控制、重大影响的依据</w:t>
      </w:r>
      <w:r>
        <w:rPr>
          <w:spacing w:val="-24"/>
        </w:rPr>
        <w:t> </w:t>
      </w:r>
      <w:r>
        <w:rPr>
          <w:spacing w:val="-24"/>
        </w:rPr>
      </w:r>
      <w:r>
        <w:rPr>
          <w:spacing w:val="-4"/>
        </w:rPr>
        <w:t>控制，是指拥有对被投资方的权力，通过参与被投资方的相关活动而享有可变回报，并且有能力运用对被投资方的权力</w:t>
      </w:r>
    </w:p>
    <w:p>
      <w:pPr>
        <w:pStyle w:val="BodyText"/>
        <w:spacing w:line="316" w:lineRule="auto" w:before="19"/>
        <w:ind w:right="0"/>
        <w:jc w:val="left"/>
      </w:pPr>
      <w:r>
        <w:rPr>
          <w:spacing w:val="-4"/>
        </w:rPr>
        <w:t>影响回报金额；重大影响，是指投资方对被投资单位的财务和经营政策有参与决策的权力，但并不能够控制或者与其他方一</w:t>
      </w:r>
      <w:r>
        <w:rPr>
          <w:spacing w:val="43"/>
        </w:rPr>
        <w:t> </w:t>
      </w:r>
      <w:r>
        <w:rPr>
          <w:spacing w:val="43"/>
        </w:rPr>
      </w:r>
      <w:r>
        <w:rPr>
          <w:spacing w:val="-3"/>
        </w:rPr>
        <w:t>起共同控制这些政策的制定。</w:t>
      </w:r>
    </w:p>
    <w:p>
      <w:pPr>
        <w:pStyle w:val="BodyText"/>
        <w:spacing w:line="240" w:lineRule="auto" w:before="19"/>
        <w:ind w:left="473" w:right="0"/>
        <w:jc w:val="left"/>
      </w:pPr>
      <w:r>
        <w:rPr>
          <w:rFonts w:ascii="宋体" w:hAnsi="宋体" w:cs="宋体" w:eastAsia="宋体" w:hint="default"/>
        </w:rPr>
        <w:t>4.</w:t>
      </w:r>
      <w:r>
        <w:rPr/>
        <w:t>长期股权投资的处置</w:t>
      </w:r>
    </w:p>
    <w:p>
      <w:pPr>
        <w:pStyle w:val="BodyText"/>
        <w:spacing w:line="316" w:lineRule="auto" w:before="76"/>
        <w:ind w:left="473" w:right="0"/>
        <w:jc w:val="left"/>
      </w:pPr>
      <w:r>
        <w:rPr>
          <w:spacing w:val="-3"/>
        </w:rPr>
        <w:t>（</w:t>
      </w:r>
      <w:r>
        <w:rPr>
          <w:rFonts w:ascii="宋体" w:hAnsi="宋体" w:cs="宋体" w:eastAsia="宋体" w:hint="default"/>
          <w:spacing w:val="-3"/>
        </w:rPr>
        <w:t>1</w:t>
      </w:r>
      <w:r>
        <w:rPr>
          <w:spacing w:val="-3"/>
        </w:rPr>
        <w:t>）部分处置对子公司的长期股权投资，但不丧失控制权的情形</w:t>
      </w:r>
      <w:r>
        <w:rPr/>
        <w:t> </w:t>
      </w:r>
      <w:r>
        <w:rPr/>
      </w:r>
      <w:r>
        <w:rPr>
          <w:spacing w:val="-5"/>
        </w:rPr>
        <w:t>部分处置对子公司的长期股权投资，但不丧失控制权时，应当将处置价款与处置投资对应的账面价值的差额确认为当期</w:t>
      </w:r>
    </w:p>
    <w:p>
      <w:pPr>
        <w:pStyle w:val="BodyText"/>
        <w:spacing w:line="240" w:lineRule="auto" w:before="19"/>
        <w:ind w:right="0"/>
        <w:jc w:val="both"/>
      </w:pPr>
      <w:r>
        <w:rPr/>
        <w:t>投资收益。</w:t>
      </w:r>
    </w:p>
    <w:p>
      <w:pPr>
        <w:pStyle w:val="BodyText"/>
        <w:spacing w:line="316" w:lineRule="auto" w:before="76"/>
        <w:ind w:left="473" w:right="0"/>
        <w:jc w:val="left"/>
      </w:pPr>
      <w:r>
        <w:rPr>
          <w:spacing w:val="-3"/>
        </w:rPr>
        <w:t>（</w:t>
      </w:r>
      <w:r>
        <w:rPr>
          <w:rFonts w:ascii="宋体" w:hAnsi="宋体" w:cs="宋体" w:eastAsia="宋体" w:hint="default"/>
          <w:spacing w:val="-3"/>
        </w:rPr>
        <w:t>2</w:t>
      </w:r>
      <w:r>
        <w:rPr>
          <w:spacing w:val="-3"/>
        </w:rPr>
        <w:t>）部分处置股权投资或其他原因丧失了对子公司控制权的情形</w:t>
      </w:r>
      <w:r>
        <w:rPr/>
        <w:t> </w:t>
      </w:r>
      <w:r>
        <w:rPr/>
      </w:r>
      <w:r>
        <w:rPr>
          <w:spacing w:val="-4"/>
        </w:rPr>
        <w:t>部分处置股权投资或其他原因丧失了对子公司控制权的，对于处置的股权，应结转与所售股权相对应的长期股权投资的</w:t>
      </w:r>
    </w:p>
    <w:p>
      <w:pPr>
        <w:pStyle w:val="BodyText"/>
        <w:spacing w:line="319" w:lineRule="auto" w:before="19"/>
        <w:ind w:right="1124"/>
        <w:jc w:val="both"/>
      </w:pPr>
      <w:r>
        <w:rPr>
          <w:spacing w:val="-5"/>
          <w:w w:val="101"/>
        </w:rPr>
        <w:t>账面价值，出售所得价款与处置长期股权投资账面价值之间差额，确认为投资收益（损失）；同时，对于剩余股权，应当按</w:t>
      </w:r>
      <w:r>
        <w:rPr>
          <w:spacing w:val="-43"/>
          <w:w w:val="101"/>
        </w:rPr>
        <w:t> </w:t>
      </w:r>
      <w:r>
        <w:rPr>
          <w:spacing w:val="-43"/>
          <w:w w:val="101"/>
        </w:rPr>
      </w:r>
      <w:r>
        <w:rPr>
          <w:spacing w:val="-4"/>
        </w:rPr>
        <w:t>其账面价值确认为长期股权投资或其它相关金融资产。处置后的剩余股权能够对子公司实施共同控制或重大影响的，应按有</w:t>
      </w:r>
      <w:r>
        <w:rPr>
          <w:spacing w:val="42"/>
        </w:rPr>
        <w:t> </w:t>
      </w:r>
      <w:r>
        <w:rPr>
          <w:spacing w:val="42"/>
        </w:rPr>
      </w:r>
      <w:r>
        <w:rPr>
          <w:spacing w:val="-3"/>
        </w:rPr>
        <w:t>关成本法转为权益法的相关规定进行会计处理。</w:t>
      </w:r>
    </w:p>
    <w:p>
      <w:pPr>
        <w:pStyle w:val="BodyText"/>
        <w:spacing w:line="316" w:lineRule="auto" w:before="17"/>
        <w:ind w:left="473" w:right="0"/>
        <w:jc w:val="left"/>
      </w:pPr>
      <w:r>
        <w:rPr>
          <w:rFonts w:ascii="宋体" w:hAnsi="宋体" w:cs="宋体" w:eastAsia="宋体" w:hint="default"/>
          <w:spacing w:val="-3"/>
        </w:rPr>
        <w:t>5.</w:t>
      </w:r>
      <w:r>
        <w:rPr>
          <w:spacing w:val="-3"/>
        </w:rPr>
        <w:t>减值测试方法及减值准备计提方法</w:t>
      </w:r>
      <w:r>
        <w:rPr>
          <w:spacing w:val="-36"/>
        </w:rPr>
        <w:t> </w:t>
      </w:r>
      <w:r>
        <w:rPr>
          <w:spacing w:val="-36"/>
        </w:rPr>
      </w:r>
      <w:r>
        <w:rPr>
          <w:spacing w:val="-4"/>
        </w:rPr>
        <w:t>对子公司、联营企业及合营企业的投资，在资产负债表日有客观证据表明其发生减值的，按照账面价值与可收回金额的</w:t>
      </w:r>
    </w:p>
    <w:p>
      <w:pPr>
        <w:pStyle w:val="BodyText"/>
        <w:spacing w:line="240" w:lineRule="auto" w:before="19"/>
        <w:ind w:right="0"/>
        <w:jc w:val="both"/>
      </w:pPr>
      <w:r>
        <w:rPr>
          <w:spacing w:val="-3"/>
        </w:rPr>
        <w:t>差额计提相应的减值准备。</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7、固定资产" w:id="196"/>
      <w:bookmarkEnd w:id="196"/>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both"/>
        <w:rPr>
          <w:b w:val="0"/>
          <w:bCs w:val="0"/>
        </w:rPr>
      </w:pPr>
      <w:bookmarkStart w:name="（1）确认条件" w:id="197"/>
      <w:bookmarkEnd w:id="19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0"/>
        <w:jc w:val="left"/>
      </w:pPr>
      <w:r>
        <w:rPr>
          <w:spacing w:val="-3"/>
        </w:rPr>
        <w:t>固定资产是指为生产商品、提供劳务、出租或经营管理而持有的，使用年限超过一个会计年度的有形资产。</w:t>
      </w:r>
      <w:r>
        <w:rPr>
          <w:spacing w:val="48"/>
        </w:rPr>
        <w:t> </w:t>
      </w:r>
      <w:r>
        <w:rPr>
          <w:spacing w:val="48"/>
        </w:rPr>
      </w:r>
      <w:r>
        <w:rPr>
          <w:spacing w:val="-3"/>
        </w:rPr>
        <w:t>固定资产以取得时的实际成本入账，并从其达到预定可使用状态的次月起采用年限平均法计提折旧。</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2）折旧方法" w:id="198"/>
      <w:bookmarkEnd w:id="19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4.75%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房屋建筑物装修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9.50%-19.00%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3.00-5.00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18、在建工程" w:id="199"/>
      <w:bookmarkEnd w:id="199"/>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rFonts w:ascii="宋体" w:hAnsi="宋体" w:cs="宋体" w:eastAsia="宋体" w:hint="default"/>
          <w:spacing w:val="-4"/>
        </w:rPr>
        <w:t>1.</w:t>
      </w:r>
      <w:r>
        <w:rPr>
          <w:spacing w:val="-4"/>
        </w:rPr>
        <w:t>在建工程同时满足经济利益很可能流入、成本能够可靠计量则予以确认。在建工程按建造该项资产达到预定可使用状</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473" w:right="0" w:hanging="360"/>
        <w:jc w:val="left"/>
      </w:pPr>
      <w:r>
        <w:rPr>
          <w:spacing w:val="-3"/>
        </w:rPr>
        <w:t>态前所发生的实际成本计量。</w:t>
      </w:r>
      <w:r>
        <w:rPr>
          <w:spacing w:val="-50"/>
        </w:rPr>
        <w:t> </w:t>
      </w:r>
      <w:r>
        <w:rPr>
          <w:spacing w:val="-50"/>
        </w:rPr>
      </w:r>
      <w:r>
        <w:rPr>
          <w:rFonts w:ascii="宋体" w:hAnsi="宋体" w:cs="宋体" w:eastAsia="宋体" w:hint="default"/>
          <w:spacing w:val="-4"/>
        </w:rPr>
        <w:t>2.</w:t>
      </w:r>
      <w:r>
        <w:rPr>
          <w:spacing w:val="-4"/>
        </w:rPr>
        <w:t>在建工程达到预定可使用状态时，按工程实际成本转入固定资产。已达到预定可使用状态但尚未办理竣工决算的，先</w:t>
      </w:r>
    </w:p>
    <w:p>
      <w:pPr>
        <w:pStyle w:val="BodyText"/>
        <w:spacing w:line="319" w:lineRule="auto" w:before="19"/>
        <w:ind w:left="473" w:right="0" w:hanging="360"/>
        <w:jc w:val="left"/>
      </w:pPr>
      <w:r>
        <w:rPr>
          <w:spacing w:val="-3"/>
        </w:rPr>
        <w:t>按估计价值转入固定资产，待办理竣工决算后再按实际成本调整原暂估价值，但不再调整原已计提的折旧。</w:t>
      </w:r>
      <w:r>
        <w:rPr>
          <w:spacing w:val="48"/>
        </w:rPr>
        <w:t> </w:t>
      </w:r>
      <w:r>
        <w:rPr>
          <w:spacing w:val="48"/>
        </w:rPr>
      </w:r>
      <w:r>
        <w:rPr>
          <w:rFonts w:ascii="宋体" w:hAnsi="宋体" w:cs="宋体" w:eastAsia="宋体" w:hint="default"/>
          <w:spacing w:val="-3"/>
        </w:rPr>
        <w:t>3.</w:t>
      </w:r>
      <w:r>
        <w:rPr>
          <w:spacing w:val="-3"/>
        </w:rPr>
        <w:t>资产负债表日，有迹象表明在建工程发生减值的，按照账面价值与可收回金额的差额计提相应的减值准备。</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19、借款费用" w:id="200"/>
      <w:bookmarkEnd w:id="200"/>
      <w:r>
        <w:rPr>
          <w:b w:val="0"/>
          <w:bCs w:val="0"/>
        </w:rPr>
      </w:r>
      <w:r>
        <w:rPr>
          <w:rFonts w:ascii="Times New Roman" w:hAnsi="Times New Roman" w:cs="Times New Roman" w:eastAsia="Times New Roman" w:hint="default"/>
        </w:rPr>
        <w:t>19</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73" w:right="0"/>
        <w:jc w:val="left"/>
      </w:pPr>
      <w:r>
        <w:rPr>
          <w:rFonts w:ascii="宋体" w:hAnsi="宋体" w:cs="宋体" w:eastAsia="宋体" w:hint="default"/>
          <w:spacing w:val="-3"/>
        </w:rPr>
        <w:t>1.</w:t>
      </w:r>
      <w:r>
        <w:rPr>
          <w:spacing w:val="-3"/>
        </w:rPr>
        <w:t>借款费用资本化的确认原则</w:t>
      </w:r>
      <w:r>
        <w:rPr>
          <w:spacing w:val="-47"/>
        </w:rPr>
        <w:t> </w:t>
      </w:r>
      <w:r>
        <w:rPr>
          <w:spacing w:val="-47"/>
        </w:rPr>
      </w:r>
      <w:r>
        <w:rPr>
          <w:spacing w:val="-5"/>
        </w:rPr>
        <w:t>公司发生的借款费用，可直接归属于符合资本化条件的资产的购建或者生产的，予以资本化，计入相关资产成本；其他</w:t>
      </w:r>
    </w:p>
    <w:p>
      <w:pPr>
        <w:pStyle w:val="BodyText"/>
        <w:spacing w:line="316" w:lineRule="auto" w:before="19"/>
        <w:ind w:left="473" w:right="6261" w:hanging="360"/>
        <w:jc w:val="left"/>
      </w:pPr>
      <w:r>
        <w:rPr>
          <w:spacing w:val="-3"/>
        </w:rPr>
        <w:t>借款费用，在发生时确认为费用，计入当期损益。</w:t>
      </w:r>
      <w:r>
        <w:rPr>
          <w:spacing w:val="-22"/>
        </w:rPr>
        <w:t> </w:t>
      </w:r>
      <w:r>
        <w:rPr>
          <w:spacing w:val="-22"/>
        </w:rPr>
      </w:r>
      <w:r>
        <w:rPr>
          <w:rFonts w:ascii="宋体" w:hAnsi="宋体" w:cs="宋体" w:eastAsia="宋体" w:hint="default"/>
        </w:rPr>
        <w:t>2.</w:t>
      </w:r>
      <w:r>
        <w:rPr/>
        <w:t>借款费用资本化期间</w:t>
      </w:r>
    </w:p>
    <w:p>
      <w:pPr>
        <w:pStyle w:val="BodyText"/>
        <w:spacing w:line="316" w:lineRule="auto" w:before="19"/>
        <w:ind w:right="0" w:firstLine="360"/>
        <w:jc w:val="left"/>
      </w:pPr>
      <w:r>
        <w:rPr>
          <w:spacing w:val="-4"/>
        </w:rPr>
        <w:t>（</w:t>
      </w:r>
      <w:r>
        <w:rPr>
          <w:rFonts w:ascii="宋体" w:hAnsi="宋体" w:cs="宋体" w:eastAsia="宋体" w:hint="default"/>
          <w:spacing w:val="-4"/>
        </w:rPr>
        <w:t>1</w:t>
      </w:r>
      <w:r>
        <w:rPr>
          <w:spacing w:val="-4"/>
        </w:rPr>
        <w:t>）当借款费用同时满足下列条件时，开始资本化：</w:t>
      </w:r>
      <w:r>
        <w:rPr>
          <w:rFonts w:ascii="宋体" w:hAnsi="宋体" w:cs="宋体" w:eastAsia="宋体" w:hint="default"/>
          <w:spacing w:val="-4"/>
        </w:rPr>
        <w:t>1</w:t>
      </w:r>
      <w:r>
        <w:rPr>
          <w:spacing w:val="-4"/>
        </w:rPr>
        <w:t>）资产支出已经发生；</w:t>
      </w:r>
      <w:r>
        <w:rPr>
          <w:rFonts w:ascii="宋体" w:hAnsi="宋体" w:cs="宋体" w:eastAsia="宋体" w:hint="default"/>
          <w:spacing w:val="-4"/>
        </w:rPr>
        <w:t>2</w:t>
      </w:r>
      <w:r>
        <w:rPr>
          <w:spacing w:val="-4"/>
        </w:rPr>
        <w:t>）借款费用已经发生；</w:t>
      </w:r>
      <w:r>
        <w:rPr>
          <w:rFonts w:ascii="宋体" w:hAnsi="宋体" w:cs="宋体" w:eastAsia="宋体" w:hint="default"/>
          <w:spacing w:val="-4"/>
        </w:rPr>
        <w:t>3</w:t>
      </w:r>
      <w:r>
        <w:rPr>
          <w:spacing w:val="-4"/>
        </w:rPr>
        <w:t>）为使资产达到</w:t>
      </w:r>
      <w:r>
        <w:rPr>
          <w:w w:val="101"/>
        </w:rPr>
        <w:t> </w:t>
      </w:r>
      <w:r>
        <w:rPr>
          <w:spacing w:val="-3"/>
        </w:rPr>
        <w:t>预定可使用或可销售状态所必要的购建或者生产活动已经开始。</w:t>
      </w:r>
    </w:p>
    <w:p>
      <w:pPr>
        <w:pStyle w:val="BodyText"/>
        <w:spacing w:line="319" w:lineRule="auto" w:before="19"/>
        <w:ind w:right="0" w:firstLine="360"/>
        <w:jc w:val="left"/>
      </w:pPr>
      <w:r>
        <w:rPr>
          <w:spacing w:val="-4"/>
        </w:rPr>
        <w:t>（</w:t>
      </w:r>
      <w:r>
        <w:rPr>
          <w:rFonts w:ascii="宋体" w:hAnsi="宋体" w:cs="宋体" w:eastAsia="宋体" w:hint="default"/>
          <w:spacing w:val="-4"/>
        </w:rPr>
        <w:t>2</w:t>
      </w:r>
      <w:r>
        <w:rPr>
          <w:spacing w:val="-4"/>
        </w:rPr>
        <w:t>）若符合资本化条件的资产在购建或者生产过程中发生非正常中断，并且中断时间连续超过</w:t>
      </w:r>
      <w:r>
        <w:rPr>
          <w:rFonts w:ascii="宋体" w:hAnsi="宋体" w:cs="宋体" w:eastAsia="宋体" w:hint="default"/>
          <w:spacing w:val="-4"/>
        </w:rPr>
        <w:t>3</w:t>
      </w:r>
      <w:r>
        <w:rPr>
          <w:spacing w:val="-4"/>
        </w:rPr>
        <w:t>个月，暂停借款费用的</w:t>
      </w:r>
      <w:r>
        <w:rPr>
          <w:w w:val="101"/>
        </w:rPr>
        <w:t> </w:t>
      </w:r>
      <w:r>
        <w:rPr>
          <w:spacing w:val="-3"/>
        </w:rPr>
        <w:t>资本化；中断期间发生的借款费用确认为当期费用，直至资产的购建或者生产活动重新开始。</w:t>
      </w:r>
    </w:p>
    <w:p>
      <w:pPr>
        <w:pStyle w:val="BodyText"/>
        <w:spacing w:line="316" w:lineRule="auto" w:before="17"/>
        <w:ind w:left="473" w:right="1129"/>
        <w:jc w:val="left"/>
      </w:pPr>
      <w:r>
        <w:rPr>
          <w:spacing w:val="-3"/>
        </w:rPr>
        <w:t>（</w:t>
      </w:r>
      <w:r>
        <w:rPr>
          <w:rFonts w:ascii="宋体" w:hAnsi="宋体" w:cs="宋体" w:eastAsia="宋体" w:hint="default"/>
          <w:spacing w:val="-3"/>
        </w:rPr>
        <w:t>3</w:t>
      </w:r>
      <w:r>
        <w:rPr>
          <w:spacing w:val="-3"/>
        </w:rPr>
        <w:t>）当所购建或者生产符合资本化条件的资产达到预定可使用或可销售状态时，借款费用停止资本化。</w:t>
      </w:r>
      <w:r>
        <w:rPr>
          <w:spacing w:val="47"/>
        </w:rPr>
        <w:t> </w:t>
      </w:r>
      <w:r>
        <w:rPr>
          <w:spacing w:val="47"/>
        </w:rPr>
      </w:r>
      <w:r>
        <w:rPr>
          <w:rFonts w:ascii="宋体" w:hAnsi="宋体" w:cs="宋体" w:eastAsia="宋体" w:hint="default"/>
        </w:rPr>
        <w:t>3.</w:t>
      </w:r>
      <w:r>
        <w:rPr/>
        <w:t>借款费用资本化金额</w:t>
      </w:r>
      <w:r>
        <w:rPr>
          <w:spacing w:val="-86"/>
        </w:rPr>
        <w:t> </w:t>
      </w:r>
      <w:r>
        <w:rPr>
          <w:spacing w:val="-86"/>
        </w:rPr>
      </w:r>
      <w:r>
        <w:rPr>
          <w:spacing w:val="-4"/>
        </w:rPr>
        <w:t>为购建或者生产符合资本化条件的资产而借入专门借款的，以专门借款当期实际发生的利息费用（包括按照实际利率法</w:t>
      </w:r>
    </w:p>
    <w:p>
      <w:pPr>
        <w:pStyle w:val="BodyText"/>
        <w:spacing w:line="319" w:lineRule="auto" w:before="19"/>
        <w:ind w:right="1124"/>
        <w:jc w:val="both"/>
      </w:pPr>
      <w:r>
        <w:rPr>
          <w:spacing w:val="-5"/>
          <w:w w:val="101"/>
        </w:rPr>
        <w:t>确定的折价或溢价的摊销），减去将尚未动用的借款资金存入银行取得的利息收入或进行暂时性投资取得的投资收益后的金</w:t>
      </w:r>
      <w:r>
        <w:rPr>
          <w:spacing w:val="-43"/>
          <w:w w:val="101"/>
        </w:rPr>
        <w:t> </w:t>
      </w:r>
      <w:r>
        <w:rPr>
          <w:spacing w:val="-43"/>
          <w:w w:val="101"/>
        </w:rPr>
      </w:r>
      <w:r>
        <w:rPr>
          <w:spacing w:val="-4"/>
        </w:rPr>
        <w:t>额，确定应予资本化的利息金额；为购建或者生产符合资本化条件的资产占用了一般借款的，根据累计资产支出超过专门借</w:t>
      </w:r>
      <w:r>
        <w:rPr>
          <w:spacing w:val="43"/>
        </w:rPr>
        <w:t> </w:t>
      </w:r>
      <w:r>
        <w:rPr>
          <w:spacing w:val="43"/>
        </w:rPr>
      </w:r>
      <w:r>
        <w:rPr>
          <w:spacing w:val="-3"/>
        </w:rPr>
        <w:t>款的资产支出加权平均数乘以占用一般借款的资本化率，计算确定一般借款应予资本化的利息金额。</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0、无形资产" w:id="201"/>
      <w:bookmarkEnd w:id="201"/>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25"/>
          <w:szCs w:val="25"/>
        </w:rPr>
      </w:pPr>
    </w:p>
    <w:p>
      <w:pPr>
        <w:spacing w:before="0"/>
        <w:ind w:left="473" w:right="0" w:firstLine="0"/>
        <w:jc w:val="left"/>
        <w:rPr>
          <w:rFonts w:ascii="宋体" w:hAnsi="宋体" w:cs="宋体" w:eastAsia="宋体" w:hint="default"/>
          <w:sz w:val="19"/>
          <w:szCs w:val="19"/>
        </w:rPr>
      </w:pPr>
      <w:r>
        <w:rPr>
          <w:rFonts w:ascii="宋体" w:hAnsi="宋体" w:cs="宋体" w:eastAsia="宋体" w:hint="default"/>
          <w:i/>
          <w:spacing w:val="-3"/>
          <w:sz w:val="19"/>
          <w:szCs w:val="19"/>
        </w:rPr>
        <w:t>1.</w:t>
      </w:r>
      <w:r>
        <w:rPr>
          <w:rFonts w:ascii="宋体" w:hAnsi="宋体" w:cs="宋体" w:eastAsia="宋体" w:hint="default"/>
          <w:i/>
          <w:spacing w:val="-3"/>
          <w:sz w:val="19"/>
          <w:szCs w:val="19"/>
        </w:rPr>
        <w:t>无形资产包括土地使用权、软件及专利权，按成本进行初始计量。</w:t>
      </w:r>
      <w:r>
        <w:rPr>
          <w:rFonts w:ascii="宋体" w:hAnsi="宋体" w:cs="宋体" w:eastAsia="宋体" w:hint="default"/>
          <w:spacing w:val="-3"/>
          <w:sz w:val="19"/>
          <w:szCs w:val="19"/>
        </w:rPr>
      </w:r>
    </w:p>
    <w:p>
      <w:pPr>
        <w:pStyle w:val="BodyText"/>
        <w:spacing w:line="316" w:lineRule="auto" w:before="75"/>
        <w:ind w:right="0" w:firstLine="360"/>
        <w:jc w:val="left"/>
      </w:pPr>
      <w:r>
        <w:rPr>
          <w:rFonts w:ascii="宋体" w:hAnsi="宋体" w:cs="宋体" w:eastAsia="宋体" w:hint="default"/>
          <w:spacing w:val="-4"/>
        </w:rPr>
        <w:t>2.</w:t>
      </w:r>
      <w:r>
        <w:rPr>
          <w:spacing w:val="-4"/>
        </w:rPr>
        <w:t>使用寿命有限的无形资产，在使用寿命内按照与该项无形资产有关的经济利益的预期实现方式系统合理地摊销，无法</w:t>
      </w:r>
      <w:r>
        <w:rPr>
          <w:w w:val="101"/>
        </w:rPr>
        <w:t> </w:t>
      </w:r>
      <w:r>
        <w:rPr>
          <w:spacing w:val="-3"/>
        </w:rPr>
        <w:t>可靠确定预期实现方式的，采用直线法摊销。具体年限如下：</w:t>
      </w:r>
    </w:p>
    <w:tbl>
      <w:tblPr>
        <w:tblW w:w="0" w:type="auto"/>
        <w:jc w:val="left"/>
        <w:tblInd w:w="115" w:type="dxa"/>
        <w:tblLayout w:type="fixed"/>
        <w:tblCellMar>
          <w:top w:w="0" w:type="dxa"/>
          <w:left w:w="0" w:type="dxa"/>
          <w:bottom w:w="0" w:type="dxa"/>
          <w:right w:w="0" w:type="dxa"/>
        </w:tblCellMar>
        <w:tblLook w:val="01E0"/>
      </w:tblPr>
      <w:tblGrid>
        <w:gridCol w:w="4118"/>
        <w:gridCol w:w="3827"/>
      </w:tblGrid>
      <w:tr>
        <w:trPr>
          <w:trHeight w:val="322" w:hRule="exact"/>
        </w:trPr>
        <w:tc>
          <w:tcPr>
            <w:tcW w:w="4118" w:type="dxa"/>
            <w:tcBorders>
              <w:top w:val="nil" w:sz="6" w:space="0" w:color="auto"/>
              <w:left w:val="nil" w:sz="6" w:space="0" w:color="auto"/>
              <w:bottom w:val="single" w:sz="6" w:space="0" w:color="000000"/>
              <w:right w:val="single" w:sz="6" w:space="0" w:color="000000"/>
            </w:tcBorders>
            <w:shd w:val="clear" w:color="auto" w:fill="D2D2D2"/>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3827" w:type="dxa"/>
            <w:tcBorders>
              <w:top w:val="nil" w:sz="6" w:space="0" w:color="auto"/>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摊销年限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r>
      <w:tr>
        <w:trPr>
          <w:trHeight w:val="358" w:hRule="exact"/>
        </w:trPr>
        <w:tc>
          <w:tcPr>
            <w:tcW w:w="4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sz w:val="18"/>
              </w:rPr>
              <w:t>50</w:t>
            </w:r>
          </w:p>
        </w:tc>
      </w:tr>
      <w:tr>
        <w:trPr>
          <w:trHeight w:val="336" w:hRule="exact"/>
        </w:trPr>
        <w:tc>
          <w:tcPr>
            <w:tcW w:w="4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w w:val="101"/>
                <w:sz w:val="18"/>
              </w:rPr>
              <w:t>5</w:t>
            </w:r>
            <w:r>
              <w:rPr>
                <w:rFonts w:ascii="宋体"/>
                <w:sz w:val="18"/>
              </w:rPr>
            </w:r>
          </w:p>
        </w:tc>
      </w:tr>
      <w:tr>
        <w:trPr>
          <w:trHeight w:val="336" w:hRule="exact"/>
        </w:trPr>
        <w:tc>
          <w:tcPr>
            <w:tcW w:w="4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sz w:val="18"/>
              </w:rPr>
              <w:t>10</w:t>
            </w:r>
          </w:p>
        </w:tc>
      </w:tr>
      <w:tr>
        <w:trPr>
          <w:trHeight w:val="336" w:hRule="exact"/>
        </w:trPr>
        <w:tc>
          <w:tcPr>
            <w:tcW w:w="411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特许资质</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6.08</w:t>
            </w:r>
          </w:p>
        </w:tc>
      </w:tr>
    </w:tbl>
    <w:p>
      <w:pPr>
        <w:pStyle w:val="BodyText"/>
        <w:spacing w:line="319" w:lineRule="auto" w:before="19"/>
        <w:ind w:right="0" w:firstLine="360"/>
        <w:jc w:val="left"/>
      </w:pPr>
      <w:r>
        <w:rPr>
          <w:rFonts w:ascii="宋体" w:hAnsi="宋体" w:cs="宋体" w:eastAsia="宋体" w:hint="default"/>
          <w:spacing w:val="-4"/>
        </w:rPr>
        <w:t>3.</w:t>
      </w:r>
      <w:r>
        <w:rPr>
          <w:spacing w:val="-4"/>
        </w:rPr>
        <w:t>使用寿命确定的无形资产，在资产负债表日有迹象表明发生减值的，按照账面价值与可收回金额的差额计提相应的减</w:t>
      </w:r>
      <w:r>
        <w:rPr>
          <w:w w:val="101"/>
        </w:rPr>
        <w:t> </w:t>
      </w:r>
      <w:r>
        <w:rPr>
          <w:spacing w:val="-3"/>
        </w:rPr>
        <w:t>值准备；使用寿命不确定的无形资产和尚未达到可使用状态的无形资产，无论是否存在减值迹象，每年均进行减值测试。</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9" w:firstLine="360"/>
        <w:jc w:val="left"/>
      </w:pPr>
      <w:r>
        <w:rPr>
          <w:spacing w:val="-6"/>
        </w:rPr>
        <w:t>内部研究开发项目研究阶段的支出，于发生时计入当期损益。内部研究开发项目开发阶段的支出，同时满足下列条件的，</w:t>
      </w:r>
      <w:r>
        <w:rPr>
          <w:w w:val="101"/>
        </w:rPr>
        <w:t> </w:t>
      </w:r>
      <w:r>
        <w:rPr>
          <w:spacing w:val="-7"/>
        </w:rPr>
        <w:t>确认为无形资产：① </w:t>
      </w:r>
      <w:r>
        <w:rPr>
          <w:spacing w:val="-4"/>
        </w:rPr>
        <w:t>完成该无形资产以使其能够使用或出售在技术上具有可行性；② </w:t>
      </w:r>
      <w:r>
        <w:rPr>
          <w:spacing w:val="-3"/>
        </w:rPr>
        <w:t>具有完成该无形资产并使用或出售的</w:t>
      </w:r>
      <w:r>
        <w:rPr>
          <w:spacing w:val="61"/>
        </w:rPr>
        <w:t> </w:t>
      </w:r>
      <w:r>
        <w:rPr>
          <w:spacing w:val="61"/>
        </w:rPr>
      </w:r>
      <w:r>
        <w:rPr/>
        <w:t>意图；③ </w:t>
      </w:r>
      <w:r>
        <w:rPr>
          <w:spacing w:val="-3"/>
        </w:rPr>
        <w:t>无形资产产生经济利益的方式，包括能够证明运用该无形资产生产的产品存在市场或无形资产自身存在市场，无</w:t>
      </w:r>
      <w:r>
        <w:rPr>
          <w:spacing w:val="-30"/>
        </w:rPr>
        <w:t> </w:t>
      </w:r>
      <w:r>
        <w:rPr>
          <w:spacing w:val="-30"/>
        </w:rPr>
      </w:r>
      <w:r>
        <w:rPr/>
        <w:t>形资产将在内部使用的，能证明其有用性；④ </w:t>
      </w:r>
      <w:r>
        <w:rPr>
          <w:spacing w:val="-3"/>
        </w:rPr>
        <w:t>有足够的技术、财务资源和其他资源支持，以完成该无形资产的开发，并有</w:t>
      </w:r>
      <w:r>
        <w:rPr>
          <w:spacing w:val="13"/>
        </w:rPr>
        <w:t> </w:t>
      </w:r>
      <w:r>
        <w:rPr>
          <w:spacing w:val="13"/>
        </w:rPr>
      </w:r>
      <w:r>
        <w:rPr>
          <w:spacing w:val="-3"/>
        </w:rPr>
        <w:t>能力使用或出售该无形资产；⑤ </w:t>
      </w:r>
      <w:r>
        <w:rPr>
          <w:spacing w:val="23"/>
        </w:rPr>
        <w:t> </w:t>
      </w:r>
      <w:r>
        <w:rPr>
          <w:spacing w:val="-3"/>
        </w:rPr>
        <w:t>归属于该无形资产开发阶段的支出能够可靠地计量。</w:t>
      </w:r>
    </w:p>
    <w:p>
      <w:pPr>
        <w:spacing w:after="0" w:line="319"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21、长期待摊费用" w:id="204"/>
      <w:bookmarkEnd w:id="204"/>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4" w:firstLine="360"/>
        <w:jc w:val="both"/>
      </w:pPr>
      <w:r>
        <w:rPr>
          <w:spacing w:val="-4"/>
        </w:rPr>
        <w:t>长期待摊费用按实际发生额入账，在受益期或规定的期限内分期平均摊销。如果长期待摊的费用项目不能使以后会计期</w:t>
      </w:r>
      <w:r>
        <w:rPr>
          <w:w w:val="101"/>
        </w:rPr>
        <w:t> </w:t>
      </w:r>
      <w:r>
        <w:rPr>
          <w:spacing w:val="-3"/>
        </w:rPr>
        <w:t>间受益则将尚未摊销的该项目的摊余价值全部转入当期损益。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22、职工薪酬" w:id="205"/>
      <w:bookmarkEnd w:id="205"/>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06"/>
      <w:bookmarkEnd w:id="20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4" w:firstLine="360"/>
        <w:jc w:val="both"/>
      </w:pPr>
      <w:r>
        <w:rPr>
          <w:spacing w:val="-5"/>
        </w:rPr>
        <w:t>本公司在职工提供服务的会计期间，将实际发生的短期薪酬确认为负债，并计入当期损益或相关资产成本。其中，非货</w:t>
      </w:r>
      <w:r>
        <w:rPr>
          <w:w w:val="101"/>
        </w:rPr>
        <w:t> </w:t>
      </w:r>
      <w:r>
        <w:rPr>
          <w:spacing w:val="-3"/>
        </w:rPr>
        <w:t>币性福利按照公允价值计量。</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7"/>
      <w:bookmarkEnd w:id="20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firstLine="360"/>
        <w:jc w:val="both"/>
      </w:pPr>
      <w:r>
        <w:rPr>
          <w:spacing w:val="-5"/>
          <w:w w:val="101"/>
        </w:rPr>
        <w:t>本公司职工参加了由当地劳动和社会保障部门组织实施的社会基本养老保险。本公司以当地规定的社会基本养老保险缴</w:t>
      </w:r>
      <w:r>
        <w:rPr>
          <w:w w:val="101"/>
        </w:rPr>
        <w:t> </w:t>
      </w:r>
      <w:r>
        <w:rPr>
          <w:spacing w:val="-4"/>
        </w:rPr>
        <w:t>纳基数和比例，按月向当地社会基本养老保险经办机构缴纳养老保险费。职工退休后，当地劳动及社会保障部门有责任向已</w:t>
      </w:r>
      <w:r>
        <w:rPr>
          <w:spacing w:val="43"/>
        </w:rPr>
        <w:t> </w:t>
      </w:r>
      <w:r>
        <w:rPr>
          <w:spacing w:val="43"/>
        </w:rPr>
      </w:r>
      <w:r>
        <w:rPr>
          <w:spacing w:val="-4"/>
        </w:rPr>
        <w:t>退休员工支付社会基本养老金。本公司在职工提供服务的会计期间，将根据上述社保规定计算应缴纳的金额确认为负债，并</w:t>
      </w:r>
      <w:r>
        <w:rPr>
          <w:spacing w:val="44"/>
        </w:rPr>
        <w:t> </w:t>
      </w:r>
      <w:r>
        <w:rPr>
          <w:spacing w:val="44"/>
        </w:rPr>
      </w:r>
      <w:r>
        <w:rPr>
          <w:spacing w:val="-3"/>
        </w:rPr>
        <w:t>计入当期损益或相关资产成本。</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8"/>
      <w:bookmarkEnd w:id="20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360"/>
        <w:jc w:val="both"/>
      </w:pPr>
      <w:r>
        <w:rPr>
          <w:spacing w:val="-4"/>
        </w:rPr>
        <w:t>本公司在职工劳动合同到期之前解除与职工的劳动关系、或者为鼓励职工自愿接受裁减而提出给予补偿，在本公司不能</w:t>
      </w:r>
      <w:r>
        <w:rPr>
          <w:w w:val="101"/>
        </w:rPr>
        <w:t> </w:t>
      </w:r>
      <w:r>
        <w:rPr>
          <w:spacing w:val="-4"/>
          <w:w w:val="101"/>
        </w:rPr>
        <w:t>单方面撤回解除劳动关系计划或裁减建议时和确认与涉及支付辞退福利的重组相关的成本费用时两者孰早日，确认因解除与</w:t>
      </w:r>
      <w:r>
        <w:rPr>
          <w:w w:val="101"/>
        </w:rPr>
        <w:t> </w:t>
      </w:r>
      <w:r>
        <w:rPr>
          <w:spacing w:val="-3"/>
        </w:rPr>
        <w:t>职工的劳动关系给予补偿而产生的负债，同时计入当期损益。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3、预计负债" w:id="209"/>
      <w:bookmarkEnd w:id="209"/>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4" w:firstLine="360"/>
        <w:jc w:val="both"/>
      </w:pPr>
      <w:r>
        <w:rPr>
          <w:rFonts w:ascii="宋体" w:hAnsi="宋体" w:cs="宋体" w:eastAsia="宋体" w:hint="default"/>
          <w:spacing w:val="-4"/>
        </w:rPr>
        <w:t>1.</w:t>
      </w:r>
      <w:r>
        <w:rPr>
          <w:spacing w:val="-4"/>
        </w:rPr>
        <w:t>因对外提供担保、诉讼事项、产品质量保证、亏损合同等或有事项形成的义务成为本公司承担的现时义务，履行该义</w:t>
      </w:r>
      <w:r>
        <w:rPr>
          <w:w w:val="101"/>
        </w:rPr>
        <w:t> </w:t>
      </w:r>
      <w:r>
        <w:rPr>
          <w:spacing w:val="-3"/>
        </w:rPr>
        <w:t>务很可能导致经济利益流出公司，且该义务的金额能够可靠的计量时，本公司将该项义务确认为预计负债。</w:t>
      </w:r>
    </w:p>
    <w:p>
      <w:pPr>
        <w:pStyle w:val="BodyText"/>
        <w:spacing w:line="316" w:lineRule="auto" w:before="19"/>
        <w:ind w:right="1128" w:firstLine="360"/>
        <w:jc w:val="both"/>
      </w:pPr>
      <w:r>
        <w:rPr>
          <w:rFonts w:ascii="宋体" w:hAnsi="宋体" w:cs="宋体" w:eastAsia="宋体" w:hint="default"/>
          <w:spacing w:val="-4"/>
          <w:w w:val="101"/>
        </w:rPr>
        <w:t>2.</w:t>
      </w:r>
      <w:r>
        <w:rPr>
          <w:spacing w:val="-4"/>
          <w:w w:val="101"/>
        </w:rPr>
        <w:t>本公司按照履行相关现时义务所需支出的最佳估计数对预计负债进行初始计量，并在资产负债表日对预计负债的账面</w:t>
      </w:r>
      <w:r>
        <w:rPr>
          <w:w w:val="101"/>
        </w:rPr>
        <w:t> </w:t>
      </w:r>
      <w:r>
        <w:rPr>
          <w:spacing w:val="-3"/>
        </w:rPr>
        <w:t>价值进行复核。</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4、股份支付" w:id="210"/>
      <w:bookmarkEnd w:id="210"/>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73" w:right="4753"/>
        <w:jc w:val="left"/>
      </w:pPr>
      <w:r>
        <w:rPr>
          <w:rFonts w:ascii="宋体" w:hAnsi="宋体" w:cs="宋体" w:eastAsia="宋体" w:hint="default"/>
        </w:rPr>
        <w:t>1.</w:t>
      </w:r>
      <w:r>
        <w:rPr/>
        <w:t>股份支付的种类</w:t>
      </w:r>
      <w:r>
        <w:rPr>
          <w:spacing w:val="-86"/>
        </w:rPr>
        <w:t> </w:t>
      </w:r>
      <w:r>
        <w:rPr>
          <w:spacing w:val="-86"/>
        </w:rPr>
      </w:r>
      <w:r>
        <w:rPr>
          <w:spacing w:val="-3"/>
        </w:rPr>
        <w:t>包括以权益结算的股份支付和以现金结算的股份支付。</w:t>
      </w:r>
      <w:r>
        <w:rPr>
          <w:spacing w:val="-16"/>
        </w:rPr>
        <w:t> </w:t>
      </w:r>
      <w:r>
        <w:rPr>
          <w:spacing w:val="-16"/>
        </w:rPr>
      </w:r>
      <w:r>
        <w:rPr>
          <w:rFonts w:ascii="宋体" w:hAnsi="宋体" w:cs="宋体" w:eastAsia="宋体" w:hint="default"/>
        </w:rPr>
        <w:t>2.</w:t>
      </w:r>
      <w:r>
        <w:rPr/>
        <w:t>权益工具公允价值的确定方法</w:t>
      </w:r>
    </w:p>
    <w:p>
      <w:pPr>
        <w:pStyle w:val="BodyText"/>
        <w:spacing w:line="240" w:lineRule="auto" w:before="17"/>
        <w:ind w:left="473" w:right="0"/>
        <w:jc w:val="left"/>
      </w:pPr>
      <w:r>
        <w:rPr>
          <w:spacing w:val="-3"/>
        </w:rPr>
        <w:t>（</w:t>
      </w:r>
      <w:r>
        <w:rPr>
          <w:rFonts w:ascii="宋体" w:hAnsi="宋体" w:cs="宋体" w:eastAsia="宋体" w:hint="default"/>
          <w:spacing w:val="-3"/>
        </w:rPr>
        <w:t>1</w:t>
      </w:r>
      <w:r>
        <w:rPr>
          <w:spacing w:val="-3"/>
        </w:rPr>
        <w:t>）存在活跃市场的，按照活跃市场中的报价确定。</w:t>
      </w:r>
    </w:p>
    <w:p>
      <w:pPr>
        <w:pStyle w:val="BodyText"/>
        <w:spacing w:line="316" w:lineRule="auto" w:before="76"/>
        <w:ind w:right="1034" w:firstLine="360"/>
        <w:jc w:val="both"/>
      </w:pPr>
      <w:r>
        <w:rPr>
          <w:spacing w:val="-4"/>
        </w:rPr>
        <w:t>（</w:t>
      </w:r>
      <w:r>
        <w:rPr>
          <w:rFonts w:ascii="宋体" w:hAnsi="宋体" w:cs="宋体" w:eastAsia="宋体" w:hint="default"/>
          <w:spacing w:val="-4"/>
        </w:rPr>
        <w:t>2</w:t>
      </w:r>
      <w:r>
        <w:rPr>
          <w:spacing w:val="-4"/>
        </w:rPr>
        <w:t>）不存在活跃市场的，采用估值技术确定，包括参考熟悉情况并自愿交易的各方最近进行的市场交易中使用的价格、</w:t>
      </w:r>
      <w:r>
        <w:rPr>
          <w:w w:val="101"/>
        </w:rPr>
        <w:t> </w:t>
      </w:r>
      <w:r>
        <w:rPr>
          <w:spacing w:val="-3"/>
        </w:rPr>
        <w:t>参照实质上相同的其他金融工具的当前公允价值、现金流量折现法和期权定价模型等。</w:t>
      </w:r>
    </w:p>
    <w:p>
      <w:pPr>
        <w:pStyle w:val="BodyText"/>
        <w:spacing w:line="319" w:lineRule="auto" w:before="19"/>
        <w:ind w:left="473" w:right="4753"/>
        <w:jc w:val="left"/>
      </w:pPr>
      <w:r>
        <w:rPr>
          <w:rFonts w:ascii="宋体" w:hAnsi="宋体" w:cs="宋体" w:eastAsia="宋体" w:hint="default"/>
          <w:spacing w:val="-3"/>
        </w:rPr>
        <w:t>3.</w:t>
      </w:r>
      <w:r>
        <w:rPr>
          <w:spacing w:val="-3"/>
        </w:rPr>
        <w:t>确认可行权权益工具最佳估计的依据</w:t>
      </w:r>
      <w:r>
        <w:rPr>
          <w:spacing w:val="-36"/>
        </w:rPr>
        <w:t> </w:t>
      </w:r>
      <w:r>
        <w:rPr>
          <w:spacing w:val="-36"/>
        </w:rPr>
      </w:r>
      <w:r>
        <w:rPr>
          <w:spacing w:val="-3"/>
        </w:rPr>
        <w:t>根据最新取得的可行权职工数变动等后续信息进行估计。</w:t>
      </w:r>
      <w:r>
        <w:rPr>
          <w:spacing w:val="-15"/>
        </w:rPr>
        <w:t> </w:t>
      </w:r>
      <w:r>
        <w:rPr>
          <w:spacing w:val="-15"/>
        </w:rPr>
      </w:r>
      <w:r>
        <w:rPr>
          <w:rFonts w:ascii="宋体" w:hAnsi="宋体" w:cs="宋体" w:eastAsia="宋体" w:hint="default"/>
          <w:spacing w:val="-3"/>
        </w:rPr>
        <w:t>4.</w:t>
      </w:r>
      <w:r>
        <w:rPr>
          <w:spacing w:val="-3"/>
        </w:rPr>
        <w:t>实施、修改、终止股份支付计划的相关会计处理</w:t>
      </w:r>
    </w:p>
    <w:p>
      <w:pPr>
        <w:pStyle w:val="BodyText"/>
        <w:spacing w:line="316" w:lineRule="auto" w:before="17"/>
        <w:ind w:left="473" w:right="0"/>
        <w:jc w:val="left"/>
      </w:pPr>
      <w:r>
        <w:rPr/>
        <w:t>（</w:t>
      </w:r>
      <w:r>
        <w:rPr>
          <w:rFonts w:ascii="宋体" w:hAnsi="宋体" w:cs="宋体" w:eastAsia="宋体" w:hint="default"/>
        </w:rPr>
        <w:t>1</w:t>
      </w:r>
      <w:r>
        <w:rPr/>
        <w:t>）以权益结算的股份支付</w:t>
      </w:r>
      <w:r>
        <w:rPr>
          <w:spacing w:val="-85"/>
        </w:rPr>
        <w:t> </w:t>
      </w:r>
      <w:r>
        <w:rPr>
          <w:spacing w:val="-85"/>
        </w:rPr>
      </w:r>
      <w:r>
        <w:rPr>
          <w:spacing w:val="-3"/>
        </w:rPr>
        <w:t>授予后立即可行权的换取职工服务的以权益结算的股份支付，在授予日按照权益工具的公允价值计入相关成本或费用，</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2"/>
        <w:jc w:val="both"/>
      </w:pPr>
      <w:r>
        <w:rPr>
          <w:spacing w:val="-4"/>
        </w:rPr>
        <w:t>相应调整资本公积。完成等待期内的服务或达到规定业绩条件才可行权的换取职工服务的以权益结算的股份支付，在等待期</w:t>
      </w:r>
      <w:r>
        <w:rPr>
          <w:spacing w:val="44"/>
        </w:rPr>
        <w:t> </w:t>
      </w:r>
      <w:r>
        <w:rPr>
          <w:spacing w:val="44"/>
        </w:rPr>
      </w:r>
      <w:r>
        <w:rPr>
          <w:spacing w:val="-4"/>
        </w:rPr>
        <w:t>内的每个资产负债表日，以对可行权权益工具数量的最佳估计为基础，按权益工具授予日的公允价值，将当期取得的服务计</w:t>
      </w:r>
      <w:r>
        <w:rPr>
          <w:spacing w:val="44"/>
        </w:rPr>
        <w:t> </w:t>
      </w:r>
      <w:r>
        <w:rPr>
          <w:spacing w:val="44"/>
        </w:rPr>
      </w:r>
      <w:r>
        <w:rPr>
          <w:spacing w:val="-3"/>
        </w:rPr>
        <w:t>入相关成本或费用，相应调整资本公积。</w:t>
      </w:r>
    </w:p>
    <w:p>
      <w:pPr>
        <w:pStyle w:val="BodyText"/>
        <w:spacing w:line="316" w:lineRule="auto" w:before="19"/>
        <w:ind w:right="1124" w:firstLine="360"/>
        <w:jc w:val="both"/>
      </w:pPr>
      <w:r>
        <w:rPr>
          <w:spacing w:val="-4"/>
        </w:rPr>
        <w:t>换取其他方服务的权益结算的股份支付，如果其他方服务的公允价值能够可靠计量的，按照其他方服务在取得日的公允</w:t>
      </w:r>
      <w:r>
        <w:rPr>
          <w:w w:val="101"/>
        </w:rPr>
        <w:t> </w:t>
      </w:r>
      <w:r>
        <w:rPr>
          <w:spacing w:val="-4"/>
        </w:rPr>
        <w:t>价值计量；如果其他方服务的公允价值不能可靠计量，但权益工具的公允价值能够可靠计量的，按照权益工具在服务取得日</w:t>
      </w:r>
      <w:r>
        <w:rPr>
          <w:spacing w:val="43"/>
        </w:rPr>
        <w:t> </w:t>
      </w:r>
      <w:r>
        <w:rPr>
          <w:spacing w:val="43"/>
        </w:rPr>
      </w:r>
      <w:r>
        <w:rPr>
          <w:spacing w:val="-3"/>
        </w:rPr>
        <w:t>的公允价值计量，计入相关成本或费用，相应增加所有者权益。</w:t>
      </w:r>
    </w:p>
    <w:p>
      <w:pPr>
        <w:pStyle w:val="BodyText"/>
        <w:spacing w:line="316" w:lineRule="auto" w:before="19"/>
        <w:ind w:left="473" w:right="0"/>
        <w:jc w:val="left"/>
      </w:pPr>
      <w:r>
        <w:rPr/>
        <w:t>（</w:t>
      </w:r>
      <w:r>
        <w:rPr>
          <w:rFonts w:ascii="宋体" w:hAnsi="宋体" w:cs="宋体" w:eastAsia="宋体" w:hint="default"/>
        </w:rPr>
        <w:t>2</w:t>
      </w:r>
      <w:r>
        <w:rPr/>
        <w:t>）以现金结算的股份支付</w:t>
      </w:r>
      <w:r>
        <w:rPr>
          <w:spacing w:val="-85"/>
        </w:rPr>
        <w:t> </w:t>
      </w:r>
      <w:r>
        <w:rPr>
          <w:spacing w:val="-85"/>
        </w:rPr>
      </w:r>
      <w:r>
        <w:rPr>
          <w:spacing w:val="-5"/>
          <w:w w:val="101"/>
        </w:rPr>
        <w:t>授予后立即可行权的换取职工服务的以现金结算的股份支付，在授予日按本公司承担负债的公允价值计入相关成本或费</w:t>
      </w:r>
      <w:r>
        <w:rPr>
          <w:spacing w:val="-5"/>
        </w:rPr>
      </w:r>
    </w:p>
    <w:p>
      <w:pPr>
        <w:pStyle w:val="BodyText"/>
        <w:spacing w:line="319" w:lineRule="auto" w:before="19"/>
        <w:ind w:right="1122"/>
        <w:jc w:val="both"/>
      </w:pPr>
      <w:r>
        <w:rPr>
          <w:spacing w:val="-4"/>
        </w:rPr>
        <w:t>用，相应增加负债。完成等待期内的服务或达到规定业绩条件才可行权的换取职工服务的以现金结算的股份支付，在等待期</w:t>
      </w:r>
      <w:r>
        <w:rPr>
          <w:spacing w:val="44"/>
        </w:rPr>
        <w:t> </w:t>
      </w:r>
      <w:r>
        <w:rPr>
          <w:spacing w:val="44"/>
        </w:rPr>
      </w:r>
      <w:r>
        <w:rPr>
          <w:spacing w:val="-4"/>
        </w:rPr>
        <w:t>内的每个资产负债表日，以对可行权情况的最佳估计为基础，按本公司承担负债的公允价值，将当期取得的服务计入相关成</w:t>
      </w:r>
      <w:r>
        <w:rPr>
          <w:spacing w:val="43"/>
        </w:rPr>
        <w:t> </w:t>
      </w:r>
      <w:r>
        <w:rPr>
          <w:spacing w:val="43"/>
        </w:rPr>
      </w:r>
      <w:r>
        <w:rPr>
          <w:spacing w:val="-3"/>
        </w:rPr>
        <w:t>本或费用和相应的负债。</w:t>
      </w:r>
    </w:p>
    <w:p>
      <w:pPr>
        <w:pStyle w:val="BodyText"/>
        <w:spacing w:line="316" w:lineRule="auto" w:before="17"/>
        <w:ind w:left="473" w:right="0"/>
        <w:jc w:val="left"/>
      </w:pPr>
      <w:r>
        <w:rPr>
          <w:spacing w:val="-3"/>
        </w:rPr>
        <w:t>（</w:t>
      </w:r>
      <w:r>
        <w:rPr>
          <w:rFonts w:ascii="宋体" w:hAnsi="宋体" w:cs="宋体" w:eastAsia="宋体" w:hint="default"/>
          <w:spacing w:val="-3"/>
        </w:rPr>
        <w:t>3</w:t>
      </w:r>
      <w:r>
        <w:rPr>
          <w:spacing w:val="-3"/>
        </w:rPr>
        <w:t>）修改、终止股份支付计划</w:t>
      </w:r>
      <w:r>
        <w:rPr>
          <w:spacing w:val="-46"/>
        </w:rPr>
        <w:t> </w:t>
      </w:r>
      <w:r>
        <w:rPr>
          <w:spacing w:val="-46"/>
        </w:rPr>
      </w:r>
      <w:r>
        <w:rPr>
          <w:spacing w:val="-4"/>
        </w:rPr>
        <w:t>如果修改增加了所授予的权益工具的公允价值，本公司按照权益工具公允价值的增加相应地确认取得服务的增加；如果</w:t>
      </w:r>
    </w:p>
    <w:p>
      <w:pPr>
        <w:pStyle w:val="BodyText"/>
        <w:spacing w:line="319" w:lineRule="auto" w:before="19"/>
        <w:ind w:right="1124"/>
        <w:jc w:val="both"/>
      </w:pPr>
      <w:r>
        <w:rPr>
          <w:spacing w:val="-4"/>
        </w:rPr>
        <w:t>修改增加了所授予的权益工具的数量，本公司将增加的权益工具的公允价值相应地确认为取得服务的增加；如果本公司按照</w:t>
      </w:r>
      <w:r>
        <w:rPr>
          <w:spacing w:val="43"/>
        </w:rPr>
        <w:t> </w:t>
      </w:r>
      <w:r>
        <w:rPr>
          <w:spacing w:val="43"/>
        </w:rPr>
      </w:r>
      <w:r>
        <w:rPr>
          <w:spacing w:val="-3"/>
        </w:rPr>
        <w:t>有利于职工的方式修改可行权条件，公司在处理可行权条件时，考虑修改后的可行权条件。</w:t>
      </w:r>
    </w:p>
    <w:p>
      <w:pPr>
        <w:pStyle w:val="BodyText"/>
        <w:spacing w:line="316" w:lineRule="auto" w:before="17"/>
        <w:ind w:right="0" w:firstLine="360"/>
        <w:jc w:val="left"/>
      </w:pPr>
      <w:r>
        <w:rPr>
          <w:spacing w:val="-6"/>
          <w:w w:val="101"/>
        </w:rPr>
        <w:t>如果修改减少了授予的权益工具的公允价值，本公司继续以权益工具在授予日的公允价值为基础，确认取得服务的金额，</w:t>
      </w:r>
      <w:r>
        <w:rPr>
          <w:w w:val="101"/>
        </w:rPr>
        <w:t> </w:t>
      </w:r>
      <w:r>
        <w:rPr>
          <w:spacing w:val="-4"/>
        </w:rPr>
        <w:t>而不考虑权益工具公允价值的减少；如果修改减少了授予的权益工具的数量，本公司将减少部分作为已授予的权益工具的取</w:t>
      </w:r>
      <w:r>
        <w:rPr>
          <w:spacing w:val="43"/>
        </w:rPr>
        <w:t> </w:t>
      </w:r>
      <w:r>
        <w:rPr>
          <w:spacing w:val="43"/>
        </w:rPr>
      </w:r>
      <w:r>
        <w:rPr>
          <w:spacing w:val="-3"/>
        </w:rPr>
        <w:t>消来进行处理；如果以不利于职工的方式修改了可行权条件，在处理可行权条件时，不考虑修改后的可行权条件。</w:t>
      </w:r>
    </w:p>
    <w:p>
      <w:pPr>
        <w:pStyle w:val="BodyText"/>
        <w:spacing w:line="319" w:lineRule="auto" w:before="19"/>
        <w:ind w:right="1133" w:firstLine="360"/>
        <w:jc w:val="both"/>
      </w:pPr>
      <w:r>
        <w:rPr>
          <w:spacing w:val="-5"/>
          <w:w w:val="101"/>
        </w:rPr>
        <w:t>如果本公司在等待期内取消了所授予的权益工具或结算了所授予的权益工具（因未满足可行权条件而被取消的除外），</w:t>
      </w:r>
      <w:r>
        <w:rPr>
          <w:w w:val="101"/>
        </w:rPr>
        <w:t> </w:t>
      </w:r>
      <w:r>
        <w:rPr>
          <w:spacing w:val="-3"/>
        </w:rPr>
        <w:t>则将取消或结算作为加速可行权处理，立即确认原本在剩余等待期内确认的金额。</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25、收入" w:id="211"/>
      <w:bookmarkEnd w:id="211"/>
      <w:r>
        <w:rPr>
          <w:b w:val="0"/>
          <w:bCs w:val="0"/>
        </w:rPr>
      </w:r>
      <w:r>
        <w:rPr>
          <w:rFonts w:ascii="Times New Roman" w:hAnsi="Times New Roman" w:cs="Times New Roman" w:eastAsia="Times New Roman" w:hint="default"/>
        </w:rPr>
        <w:t>25</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73" w:right="2749" w:hanging="360"/>
        <w:jc w:val="left"/>
      </w:pPr>
      <w:r>
        <w:rPr>
          <w:spacing w:val="-3"/>
        </w:rPr>
        <w:t>公司需遵守《深圳证券交易所行业信息披露指引第 </w:t>
      </w:r>
      <w:r>
        <w:rPr>
          <w:rFonts w:ascii="Times New Roman" w:hAnsi="Times New Roman" w:cs="Times New Roman" w:eastAsia="Times New Roman" w:hint="default"/>
        </w:rPr>
        <w:t>6 </w:t>
      </w:r>
      <w:r>
        <w:rPr>
          <w:spacing w:val="-3"/>
        </w:rPr>
        <w:t>号</w:t>
      </w:r>
      <w:r>
        <w:rPr>
          <w:rFonts w:ascii="Times New Roman" w:hAnsi="Times New Roman" w:cs="Times New Roman" w:eastAsia="Times New Roman" w:hint="default"/>
          <w:spacing w:val="-3"/>
        </w:rPr>
        <w:t>——</w:t>
      </w:r>
      <w:r>
        <w:rPr>
          <w:spacing w:val="-3"/>
        </w:rPr>
        <w:t>上市公司从事装修装饰业务》的披露要求</w:t>
      </w:r>
      <w:r>
        <w:rPr>
          <w:spacing w:val="-53"/>
        </w:rPr>
        <w:t> </w:t>
      </w:r>
      <w:r>
        <w:rPr>
          <w:spacing w:val="-53"/>
        </w:rPr>
      </w:r>
      <w:r>
        <w:rPr>
          <w:rFonts w:ascii="宋体" w:hAnsi="宋体" w:cs="宋体" w:eastAsia="宋体" w:hint="default"/>
        </w:rPr>
        <w:t>1.</w:t>
      </w:r>
      <w:r>
        <w:rPr/>
        <w:t>建造合同</w:t>
      </w:r>
    </w:p>
    <w:p>
      <w:pPr>
        <w:pStyle w:val="BodyText"/>
        <w:spacing w:line="316" w:lineRule="auto" w:before="3"/>
        <w:ind w:right="1124" w:firstLine="360"/>
        <w:jc w:val="both"/>
      </w:pPr>
      <w:r>
        <w:rPr>
          <w:spacing w:val="-3"/>
        </w:rPr>
        <w:t>（</w:t>
      </w:r>
      <w:r>
        <w:rPr>
          <w:rFonts w:ascii="宋体" w:hAnsi="宋体" w:cs="宋体" w:eastAsia="宋体" w:hint="default"/>
          <w:spacing w:val="-3"/>
        </w:rPr>
        <w:t>1</w:t>
      </w:r>
      <w:r>
        <w:rPr>
          <w:spacing w:val="-3"/>
        </w:rPr>
        <w:t>）建造合同的结果在资产负债表日能够可靠估计的，根据完工百分比法确认合同收入和合同费用。建造合同的结果</w:t>
      </w:r>
      <w:r>
        <w:rPr>
          <w:w w:val="101"/>
        </w:rPr>
        <w:t> </w:t>
      </w:r>
      <w:r>
        <w:rPr>
          <w:spacing w:val="-4"/>
        </w:rPr>
        <w:t>在资产负债表日不能够可靠估计的，若合同成本能够收回的，合同收入根据能够收回的实际合同成本予以确认，合同成本在</w:t>
      </w:r>
      <w:r>
        <w:rPr>
          <w:spacing w:val="43"/>
        </w:rPr>
        <w:t> </w:t>
      </w:r>
      <w:r>
        <w:rPr>
          <w:spacing w:val="43"/>
        </w:rPr>
      </w:r>
      <w:r>
        <w:rPr>
          <w:spacing w:val="-3"/>
        </w:rPr>
        <w:t>其发生的当期确认为合同费用；若合同成本不可能收回的，在发生时立即确认为合同费用，不确认合同收入。</w:t>
      </w:r>
    </w:p>
    <w:p>
      <w:pPr>
        <w:pStyle w:val="BodyText"/>
        <w:spacing w:line="319" w:lineRule="auto" w:before="19"/>
        <w:ind w:right="1123" w:firstLine="360"/>
        <w:jc w:val="both"/>
      </w:pPr>
      <w:r>
        <w:rPr>
          <w:spacing w:val="-3"/>
        </w:rPr>
        <w:t>（</w:t>
      </w:r>
      <w:r>
        <w:rPr>
          <w:rFonts w:ascii="宋体" w:hAnsi="宋体" w:cs="宋体" w:eastAsia="宋体" w:hint="default"/>
          <w:spacing w:val="-3"/>
        </w:rPr>
        <w:t>2</w:t>
      </w:r>
      <w:r>
        <w:rPr>
          <w:spacing w:val="-3"/>
        </w:rPr>
        <w:t>）建造合同分为固定造价合同和成本加成合同。固定造价合同同时满足下列条件表明其结果能够可靠估计：合同总</w:t>
      </w:r>
      <w:r>
        <w:rPr>
          <w:w w:val="101"/>
        </w:rPr>
        <w:t> </w:t>
      </w:r>
      <w:r>
        <w:rPr>
          <w:spacing w:val="-4"/>
        </w:rPr>
        <w:t>收入能够可靠计量、与合同相关的经济利益很可能流入、实际发生的合同成本能够清楚地区分和可靠地计量、合同完工进度</w:t>
      </w:r>
      <w:r>
        <w:rPr>
          <w:spacing w:val="43"/>
        </w:rPr>
        <w:t> </w:t>
      </w:r>
      <w:r>
        <w:rPr>
          <w:spacing w:val="43"/>
        </w:rPr>
      </w:r>
      <w:r>
        <w:rPr>
          <w:spacing w:val="-4"/>
        </w:rPr>
        <w:t>和为完成合同尚需发生的成本能够可靠地计量。成本加成合同同时满足下列条件表明其结果能够可靠估计：与合同相关的经</w:t>
      </w:r>
      <w:r>
        <w:rPr>
          <w:spacing w:val="43"/>
        </w:rPr>
        <w:t> </w:t>
      </w:r>
      <w:r>
        <w:rPr>
          <w:spacing w:val="43"/>
        </w:rPr>
      </w:r>
      <w:r>
        <w:rPr>
          <w:spacing w:val="-3"/>
        </w:rPr>
        <w:t>济利益很可能流入、实际发生的合同成本能够清楚地区分和可靠地计量。</w:t>
      </w:r>
    </w:p>
    <w:p>
      <w:pPr>
        <w:pStyle w:val="BodyText"/>
        <w:spacing w:line="316" w:lineRule="auto" w:before="17"/>
        <w:ind w:right="1131" w:firstLine="360"/>
        <w:jc w:val="both"/>
      </w:pPr>
      <w:r>
        <w:rPr>
          <w:spacing w:val="-3"/>
        </w:rPr>
        <w:t>（</w:t>
      </w:r>
      <w:r>
        <w:rPr>
          <w:rFonts w:ascii="宋体" w:hAnsi="宋体" w:cs="宋体" w:eastAsia="宋体" w:hint="default"/>
          <w:spacing w:val="-3"/>
        </w:rPr>
        <w:t>3</w:t>
      </w:r>
      <w:r>
        <w:rPr>
          <w:spacing w:val="-3"/>
        </w:rPr>
        <w:t>）确定合同完工进度的方法为已经完成的合同工作量占合同预计总工作量的比例</w:t>
      </w:r>
      <w:r>
        <w:rPr>
          <w:rFonts w:ascii="宋体" w:hAnsi="宋体" w:cs="宋体" w:eastAsia="宋体" w:hint="default"/>
          <w:spacing w:val="-3"/>
        </w:rPr>
        <w:t>(</w:t>
      </w:r>
      <w:r>
        <w:rPr>
          <w:spacing w:val="-3"/>
        </w:rPr>
        <w:t>完工百分比</w:t>
      </w:r>
      <w:r>
        <w:rPr>
          <w:rFonts w:ascii="宋体" w:hAnsi="宋体" w:cs="宋体" w:eastAsia="宋体" w:hint="default"/>
          <w:spacing w:val="-3"/>
        </w:rPr>
        <w:t>=</w:t>
      </w:r>
      <w:r>
        <w:rPr>
          <w:spacing w:val="-3"/>
        </w:rPr>
        <w:t>已完工程量对应的产</w:t>
      </w:r>
      <w:r>
        <w:rPr>
          <w:w w:val="101"/>
        </w:rPr>
        <w:t> </w:t>
      </w:r>
      <w:r>
        <w:rPr/>
        <w:t>值</w:t>
      </w:r>
      <w:r>
        <w:rPr>
          <w:rFonts w:ascii="宋体" w:hAnsi="宋体" w:cs="宋体" w:eastAsia="宋体" w:hint="default"/>
        </w:rPr>
        <w:t>/</w:t>
      </w:r>
      <w:r>
        <w:rPr/>
        <w:t>总工程量对应的产值</w:t>
      </w:r>
      <w:r>
        <w:rPr>
          <w:rFonts w:ascii="宋体" w:hAnsi="宋体" w:cs="宋体" w:eastAsia="宋体" w:hint="default"/>
        </w:rPr>
        <w:t>)</w:t>
      </w:r>
      <w:r>
        <w:rPr/>
        <w:t>。</w:t>
      </w:r>
    </w:p>
    <w:p>
      <w:pPr>
        <w:pStyle w:val="BodyText"/>
        <w:spacing w:line="312" w:lineRule="auto" w:before="19"/>
        <w:ind w:right="1128" w:firstLine="360"/>
        <w:jc w:val="left"/>
      </w:pPr>
      <w:r>
        <w:rPr>
          <w:spacing w:val="-4"/>
          <w:w w:val="101"/>
        </w:rPr>
        <w:t>公司首先按照项目合同所确定的总造价</w:t>
      </w:r>
      <w:r>
        <w:rPr>
          <w:rFonts w:ascii="宋体" w:hAnsi="宋体" w:cs="宋体" w:eastAsia="宋体" w:hint="default"/>
          <w:spacing w:val="-4"/>
          <w:w w:val="101"/>
        </w:rPr>
        <w:t>(</w:t>
      </w:r>
      <w:r>
        <w:rPr>
          <w:spacing w:val="-4"/>
          <w:w w:val="101"/>
        </w:rPr>
        <w:t>合同金额</w:t>
      </w:r>
      <w:r>
        <w:rPr>
          <w:rFonts w:ascii="宋体" w:hAnsi="宋体" w:cs="宋体" w:eastAsia="宋体" w:hint="default"/>
          <w:spacing w:val="-4"/>
          <w:w w:val="101"/>
        </w:rPr>
        <w:t>)</w:t>
      </w:r>
      <w:r>
        <w:rPr>
          <w:spacing w:val="-4"/>
          <w:w w:val="101"/>
        </w:rPr>
        <w:t>作为公司在该项目实施过程中可实现的合同收入的总额；根据上述方</w:t>
      </w:r>
      <w:r>
        <w:rPr>
          <w:w w:val="101"/>
        </w:rPr>
        <w:t> </w:t>
      </w:r>
      <w:r>
        <w:rPr>
          <w:spacing w:val="-3"/>
        </w:rPr>
        <w:t>法确定的完工百分比确认每个会计期间实现的营业收入</w:t>
      </w:r>
      <w:r>
        <w:rPr>
          <w:rFonts w:ascii="宋体" w:hAnsi="宋体" w:cs="宋体" w:eastAsia="宋体" w:hint="default"/>
          <w:spacing w:val="-3"/>
        </w:rPr>
        <w:t>(</w:t>
      </w:r>
      <w:r>
        <w:rPr>
          <w:spacing w:val="-3"/>
        </w:rPr>
        <w:t>当期确认的合同收入＝合同总收入×完工进度</w:t>
      </w:r>
      <w:r>
        <w:rPr>
          <w:rFonts w:ascii="Times New Roman" w:hAnsi="Times New Roman" w:cs="Times New Roman" w:eastAsia="Times New Roman" w:hint="default"/>
          <w:spacing w:val="-3"/>
        </w:rPr>
        <w:t>-</w:t>
      </w:r>
      <w:r>
        <w:rPr>
          <w:spacing w:val="-3"/>
        </w:rPr>
        <w:t>以前会计期间累计</w:t>
      </w:r>
      <w:r>
        <w:rPr>
          <w:spacing w:val="70"/>
        </w:rPr>
        <w:t> </w:t>
      </w:r>
      <w:r>
        <w:rPr>
          <w:spacing w:val="70"/>
        </w:rPr>
      </w:r>
      <w:r>
        <w:rPr>
          <w:spacing w:val="-3"/>
        </w:rPr>
        <w:t>已确认的收入</w:t>
      </w:r>
      <w:r>
        <w:rPr>
          <w:rFonts w:ascii="宋体" w:hAnsi="宋体" w:cs="宋体" w:eastAsia="宋体" w:hint="default"/>
          <w:spacing w:val="-3"/>
        </w:rPr>
        <w:t>)</w:t>
      </w:r>
      <w:r>
        <w:rPr>
          <w:spacing w:val="-3"/>
        </w:rPr>
        <w:t>。对当期完成决算的工程项目，按决算收入减去以前会计年度累计已确认收入后的余额作为当期收入；对当</w:t>
      </w:r>
      <w:r>
        <w:rPr>
          <w:spacing w:val="70"/>
        </w:rPr>
        <w:t> </w:t>
      </w:r>
      <w:r>
        <w:rPr>
          <w:spacing w:val="70"/>
        </w:rPr>
      </w:r>
      <w:r>
        <w:rPr>
          <w:spacing w:val="-3"/>
        </w:rPr>
        <w:t>期完工但暂未决算的工程项目，按合同总收入减去以前会计年度累计已确认收入后的余额作为当期收入。</w:t>
      </w:r>
    </w:p>
    <w:p>
      <w:pPr>
        <w:pStyle w:val="BodyText"/>
        <w:spacing w:line="316" w:lineRule="auto" w:before="22"/>
        <w:ind w:right="1124" w:firstLine="451"/>
        <w:jc w:val="both"/>
      </w:pPr>
      <w:r>
        <w:rPr>
          <w:spacing w:val="-5"/>
        </w:rPr>
        <w:t>（</w:t>
      </w:r>
      <w:r>
        <w:rPr>
          <w:rFonts w:ascii="宋体" w:hAnsi="宋体" w:cs="宋体" w:eastAsia="宋体" w:hint="default"/>
          <w:spacing w:val="-5"/>
        </w:rPr>
        <w:t>4</w:t>
      </w:r>
      <w:r>
        <w:rPr>
          <w:spacing w:val="-5"/>
        </w:rPr>
        <w:t>）资产负债表日，合同预计总成本超过合同总收入的，将预计损失确认为当期费用。执行中的建造合同，按其差额</w:t>
      </w:r>
      <w:r>
        <w:rPr>
          <w:w w:val="101"/>
        </w:rPr>
        <w:t> </w:t>
      </w:r>
      <w:r>
        <w:rPr>
          <w:spacing w:val="-3"/>
        </w:rPr>
        <w:t>计提存货跌价准备；待执行的亏损合同，按其差额确认预计负债。</w:t>
      </w:r>
    </w:p>
    <w:p>
      <w:pPr>
        <w:pStyle w:val="BodyText"/>
        <w:spacing w:line="319" w:lineRule="auto" w:before="19"/>
        <w:ind w:left="473" w:right="6261"/>
        <w:jc w:val="left"/>
      </w:pPr>
      <w:r>
        <w:rPr>
          <w:rFonts w:ascii="宋体" w:hAnsi="宋体" w:cs="宋体" w:eastAsia="宋体" w:hint="default"/>
        </w:rPr>
        <w:t>2.</w:t>
      </w:r>
      <w:r>
        <w:rPr/>
        <w:t>销售商品</w:t>
      </w:r>
      <w:r>
        <w:rPr>
          <w:w w:val="101"/>
        </w:rPr>
        <w:t> </w:t>
      </w:r>
      <w:r>
        <w:rPr>
          <w:spacing w:val="-3"/>
        </w:rPr>
        <w:t>销售商品收入在同时满足下列条件时予以确认：</w:t>
      </w:r>
    </w:p>
    <w:p>
      <w:pPr>
        <w:pStyle w:val="BodyText"/>
        <w:spacing w:line="240" w:lineRule="auto" w:before="17"/>
        <w:ind w:left="473" w:right="0"/>
        <w:jc w:val="left"/>
      </w:pPr>
      <w:r>
        <w:rPr>
          <w:spacing w:val="-3"/>
        </w:rPr>
        <w:t>①将商品所有权上的主要风险和报酬转移给购货方；</w:t>
      </w:r>
    </w:p>
    <w:p>
      <w:pPr>
        <w:pStyle w:val="BodyText"/>
        <w:spacing w:line="240" w:lineRule="auto" w:before="76"/>
        <w:ind w:left="473" w:right="0"/>
        <w:jc w:val="left"/>
      </w:pPr>
      <w:r>
        <w:rPr>
          <w:spacing w:val="-3"/>
        </w:rPr>
        <w:t>②公司不再保留通常与所有权相联系的继续管理权，也不再对已售出的商品实施有效控制；</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473" w:right="0"/>
        <w:jc w:val="left"/>
      </w:pPr>
      <w:r>
        <w:rPr>
          <w:spacing w:val="-3"/>
        </w:rPr>
        <w:t>③收入的金额能够可靠地计量；</w:t>
      </w:r>
    </w:p>
    <w:p>
      <w:pPr>
        <w:pStyle w:val="BodyText"/>
        <w:spacing w:line="240" w:lineRule="auto" w:before="76"/>
        <w:ind w:left="473" w:right="0"/>
        <w:jc w:val="left"/>
      </w:pPr>
      <w:r>
        <w:rPr>
          <w:spacing w:val="-3"/>
        </w:rPr>
        <w:t>④相关的经济利益很可能流入；</w:t>
      </w:r>
    </w:p>
    <w:p>
      <w:pPr>
        <w:pStyle w:val="BodyText"/>
        <w:spacing w:line="319" w:lineRule="auto" w:before="76"/>
        <w:ind w:left="473" w:right="6261"/>
        <w:jc w:val="left"/>
      </w:pPr>
      <w:r>
        <w:rPr>
          <w:spacing w:val="-3"/>
        </w:rPr>
        <w:t>⑤相关的已发生或将发生的成本能够可靠计量。</w:t>
      </w:r>
      <w:r>
        <w:rPr>
          <w:spacing w:val="-27"/>
        </w:rPr>
        <w:t> </w:t>
      </w:r>
      <w:r>
        <w:rPr>
          <w:spacing w:val="-27"/>
        </w:rPr>
      </w:r>
      <w:r>
        <w:rPr>
          <w:rFonts w:ascii="宋体" w:hAnsi="宋体" w:cs="宋体" w:eastAsia="宋体" w:hint="default"/>
        </w:rPr>
        <w:t>3.</w:t>
      </w:r>
      <w:r>
        <w:rPr/>
        <w:t>提供劳务</w:t>
      </w:r>
    </w:p>
    <w:p>
      <w:pPr>
        <w:pStyle w:val="BodyText"/>
        <w:spacing w:line="316" w:lineRule="auto" w:before="17"/>
        <w:ind w:left="473" w:right="0"/>
        <w:jc w:val="left"/>
      </w:pPr>
      <w:r>
        <w:rPr>
          <w:spacing w:val="-3"/>
        </w:rPr>
        <w:t>在资产负债表日提供劳务交易的结果能够可靠估计的，采用完工百分比法确认提供劳务收入。</w:t>
      </w:r>
      <w:r>
        <w:rPr>
          <w:spacing w:val="31"/>
        </w:rPr>
        <w:t> </w:t>
      </w:r>
      <w:r>
        <w:rPr>
          <w:spacing w:val="31"/>
        </w:rPr>
      </w:r>
      <w:r>
        <w:rPr>
          <w:spacing w:val="-3"/>
        </w:rPr>
        <w:t>公司采用已完成工作的测量占合同预计工作总量的比例确定提供劳务交易的完工进度。</w:t>
      </w:r>
      <w:r>
        <w:rPr>
          <w:spacing w:val="20"/>
        </w:rPr>
        <w:t> </w:t>
      </w:r>
      <w:r>
        <w:rPr>
          <w:spacing w:val="20"/>
        </w:rPr>
      </w:r>
      <w:r>
        <w:rPr>
          <w:spacing w:val="-3"/>
        </w:rPr>
        <w:t>在资产负债表日提供劳务交易结果不能够可靠估计的，分别下列情况处理：</w:t>
      </w:r>
    </w:p>
    <w:p>
      <w:pPr>
        <w:pStyle w:val="BodyText"/>
        <w:spacing w:line="316" w:lineRule="auto" w:before="19"/>
        <w:ind w:right="1129" w:firstLine="360"/>
        <w:jc w:val="left"/>
      </w:pPr>
      <w:r>
        <w:rPr>
          <w:spacing w:val="-4"/>
        </w:rPr>
        <w:t>①已经发生的劳务成本预计能够得到补偿的，按照已经发生的劳务成本金额确认提供劳务收入，并按相同金额结转劳务</w:t>
      </w:r>
      <w:r>
        <w:rPr>
          <w:w w:val="101"/>
        </w:rPr>
        <w:t> </w:t>
      </w:r>
      <w:r>
        <w:rPr/>
        <w:t>成本。</w:t>
      </w:r>
    </w:p>
    <w:p>
      <w:pPr>
        <w:pStyle w:val="BodyText"/>
        <w:spacing w:line="316" w:lineRule="auto" w:before="19"/>
        <w:ind w:left="473" w:right="1129"/>
        <w:jc w:val="left"/>
      </w:pPr>
      <w:r>
        <w:rPr>
          <w:spacing w:val="-3"/>
        </w:rPr>
        <w:t>②已经发生的劳务成本预计不能够得到补偿的，将已经发生的劳务成本计入当期损益，不确认提供劳务收入。</w:t>
      </w:r>
      <w:r>
        <w:rPr>
          <w:spacing w:val="49"/>
        </w:rPr>
        <w:t> </w:t>
      </w:r>
      <w:r>
        <w:rPr>
          <w:spacing w:val="49"/>
        </w:rPr>
      </w:r>
      <w:r>
        <w:rPr>
          <w:rFonts w:ascii="宋体" w:hAnsi="宋体" w:cs="宋体" w:eastAsia="宋体" w:hint="default"/>
        </w:rPr>
        <w:t>4.</w:t>
      </w:r>
      <w:r>
        <w:rPr/>
        <w:t>让渡资产使用权收入</w:t>
      </w:r>
      <w:r>
        <w:rPr>
          <w:spacing w:val="-86"/>
        </w:rPr>
        <w:t> </w:t>
      </w:r>
      <w:r>
        <w:rPr>
          <w:spacing w:val="-86"/>
        </w:rPr>
      </w:r>
      <w:r>
        <w:rPr>
          <w:spacing w:val="-4"/>
        </w:rPr>
        <w:t>让渡资产使用权在同时满足相关的经济利益很可能流入、收入金额能够可靠计量时，确认让渡资产使用权的收入。利息</w:t>
      </w:r>
    </w:p>
    <w:p>
      <w:pPr>
        <w:pStyle w:val="BodyText"/>
        <w:spacing w:line="316" w:lineRule="auto" w:before="19"/>
        <w:ind w:right="1117"/>
        <w:jc w:val="left"/>
      </w:pPr>
      <w:r>
        <w:rPr>
          <w:spacing w:val="-4"/>
          <w:w w:val="101"/>
        </w:rPr>
        <w:t>收入按照他人使用本公司货币资金的时间和实际利率计算确定；使用费收入按有关合同或协议约定的收费时间和方法计算确</w:t>
      </w:r>
      <w:r>
        <w:rPr>
          <w:w w:val="101"/>
        </w:rPr>
        <w:t> </w:t>
      </w:r>
      <w:r>
        <w:rPr/>
        <w:t>定。</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6、政府补助" w:id="212"/>
      <w:bookmarkEnd w:id="212"/>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rFonts w:ascii="宋体" w:hAnsi="宋体" w:cs="宋体" w:eastAsia="宋体" w:hint="default"/>
          <w:spacing w:val="-3"/>
        </w:rPr>
        <w:t>1.</w:t>
      </w:r>
      <w:r>
        <w:rPr>
          <w:spacing w:val="-3"/>
        </w:rPr>
        <w:t>政府补助包括与资产相关的政府补助和与收益相关的政府补助。</w:t>
      </w:r>
    </w:p>
    <w:p>
      <w:pPr>
        <w:pStyle w:val="BodyText"/>
        <w:spacing w:line="316" w:lineRule="auto" w:before="76"/>
        <w:ind w:right="0" w:firstLine="360"/>
        <w:jc w:val="left"/>
      </w:pPr>
      <w:r>
        <w:rPr>
          <w:rFonts w:ascii="宋体" w:hAnsi="宋体" w:cs="宋体" w:eastAsia="宋体" w:hint="default"/>
          <w:spacing w:val="-4"/>
        </w:rPr>
        <w:t>2.</w:t>
      </w:r>
      <w:r>
        <w:rPr>
          <w:spacing w:val="-4"/>
        </w:rPr>
        <w:t>政府补助为货币性资产的，按照收到或应收的金额计量；政府补助为非货币性资产的，按照公允价值计量，公允价值</w:t>
      </w:r>
      <w:r>
        <w:rPr>
          <w:w w:val="101"/>
        </w:rPr>
        <w:t> </w:t>
      </w:r>
      <w:r>
        <w:rPr>
          <w:spacing w:val="-3"/>
        </w:rPr>
        <w:t>不能可靠取得的，按照名义金额计量。</w:t>
      </w:r>
    </w:p>
    <w:p>
      <w:pPr>
        <w:pStyle w:val="BodyText"/>
        <w:spacing w:line="240" w:lineRule="auto" w:before="19"/>
        <w:ind w:left="473" w:right="0"/>
        <w:jc w:val="left"/>
      </w:pPr>
      <w:r>
        <w:rPr>
          <w:rFonts w:ascii="宋体" w:hAnsi="宋体" w:cs="宋体" w:eastAsia="宋体" w:hint="default"/>
          <w:spacing w:val="-3"/>
        </w:rPr>
        <w:t>3.</w:t>
      </w:r>
      <w:r>
        <w:rPr>
          <w:spacing w:val="-3"/>
        </w:rPr>
        <w:t>政府补助采用总额法：</w:t>
      </w:r>
    </w:p>
    <w:p>
      <w:pPr>
        <w:pStyle w:val="BodyText"/>
        <w:spacing w:line="316" w:lineRule="auto" w:before="76"/>
        <w:ind w:right="0" w:firstLine="360"/>
        <w:jc w:val="left"/>
      </w:pPr>
      <w:r>
        <w:rPr>
          <w:spacing w:val="-3"/>
        </w:rPr>
        <w:t>（</w:t>
      </w:r>
      <w:r>
        <w:rPr>
          <w:rFonts w:ascii="宋体" w:hAnsi="宋体" w:cs="宋体" w:eastAsia="宋体" w:hint="default"/>
          <w:spacing w:val="-3"/>
        </w:rPr>
        <w:t>1</w:t>
      </w:r>
      <w:r>
        <w:rPr>
          <w:spacing w:val="-3"/>
        </w:rPr>
        <w:t>）与资产相关的政府补助，确认为递延收益，在相关资产使用寿命内按照合理、系统的方法分期计入损益。相关资</w:t>
      </w:r>
      <w:r>
        <w:rPr>
          <w:w w:val="101"/>
        </w:rPr>
        <w:t> </w:t>
      </w:r>
      <w:r>
        <w:rPr>
          <w:spacing w:val="-3"/>
        </w:rPr>
        <w:t>产在使用寿命结束前被出售、转让、报废或发生毁损的，将尚未分配的相关递延收益余额转入资产处置当期的损益。</w:t>
      </w:r>
    </w:p>
    <w:p>
      <w:pPr>
        <w:pStyle w:val="BodyText"/>
        <w:spacing w:line="316" w:lineRule="auto" w:before="19"/>
        <w:ind w:right="0" w:firstLine="360"/>
        <w:jc w:val="left"/>
      </w:pPr>
      <w:r>
        <w:rPr>
          <w:spacing w:val="-3"/>
        </w:rPr>
        <w:t>（</w:t>
      </w:r>
      <w:r>
        <w:rPr>
          <w:rFonts w:ascii="宋体" w:hAnsi="宋体" w:cs="宋体" w:eastAsia="宋体" w:hint="default"/>
          <w:spacing w:val="-3"/>
        </w:rPr>
        <w:t>2</w:t>
      </w:r>
      <w:r>
        <w:rPr>
          <w:spacing w:val="-3"/>
        </w:rPr>
        <w:t>）与收益相关的政府补助，用于补偿以后期间的相关费用或损失的，确认为递延收益，在确认相关费用的期间，计</w:t>
      </w:r>
      <w:r>
        <w:rPr>
          <w:w w:val="101"/>
        </w:rPr>
        <w:t> </w:t>
      </w:r>
      <w:r>
        <w:rPr>
          <w:spacing w:val="-3"/>
        </w:rPr>
        <w:t>入当期损益；用于补偿已发生的相关费用或损失的，直接计入当期损益。</w:t>
      </w:r>
    </w:p>
    <w:p>
      <w:pPr>
        <w:pStyle w:val="BodyText"/>
        <w:spacing w:line="240" w:lineRule="auto" w:before="19"/>
        <w:ind w:left="473" w:right="0"/>
        <w:jc w:val="left"/>
      </w:pPr>
      <w:r>
        <w:rPr>
          <w:rFonts w:ascii="宋体" w:hAnsi="宋体" w:cs="宋体" w:eastAsia="宋体" w:hint="default"/>
          <w:spacing w:val="-3"/>
        </w:rPr>
        <w:t>4.</w:t>
      </w:r>
      <w:r>
        <w:rPr>
          <w:spacing w:val="-3"/>
        </w:rPr>
        <w:t>政府补助采用净额法：</w:t>
      </w:r>
    </w:p>
    <w:p>
      <w:pPr>
        <w:pStyle w:val="BodyText"/>
        <w:spacing w:line="240" w:lineRule="auto" w:before="76"/>
        <w:ind w:left="473" w:right="0"/>
        <w:jc w:val="left"/>
      </w:pPr>
      <w:r>
        <w:rPr>
          <w:spacing w:val="-3"/>
        </w:rPr>
        <w:t>（</w:t>
      </w:r>
      <w:r>
        <w:rPr>
          <w:rFonts w:ascii="宋体" w:hAnsi="宋体" w:cs="宋体" w:eastAsia="宋体" w:hint="default"/>
          <w:spacing w:val="-3"/>
        </w:rPr>
        <w:t>1</w:t>
      </w:r>
      <w:r>
        <w:rPr>
          <w:spacing w:val="-3"/>
        </w:rPr>
        <w:t>）与资产相关的政府补助，冲减相关资产的账面价值；</w:t>
      </w:r>
    </w:p>
    <w:p>
      <w:pPr>
        <w:pStyle w:val="BodyText"/>
        <w:spacing w:line="316" w:lineRule="auto" w:before="76"/>
        <w:ind w:right="0" w:firstLine="360"/>
        <w:jc w:val="left"/>
      </w:pPr>
      <w:r>
        <w:rPr>
          <w:spacing w:val="-3"/>
        </w:rPr>
        <w:t>（</w:t>
      </w:r>
      <w:r>
        <w:rPr>
          <w:rFonts w:ascii="宋体" w:hAnsi="宋体" w:cs="宋体" w:eastAsia="宋体" w:hint="default"/>
          <w:spacing w:val="-3"/>
        </w:rPr>
        <w:t>2</w:t>
      </w:r>
      <w:r>
        <w:rPr>
          <w:spacing w:val="-3"/>
        </w:rPr>
        <w:t>）与收益相关的政府补助，用于补偿以后期间的相关费用或损失的，确认为递延收益，在确认相关费用的期间，冲</w:t>
      </w:r>
      <w:r>
        <w:rPr>
          <w:w w:val="101"/>
        </w:rPr>
        <w:t> </w:t>
      </w:r>
      <w:r>
        <w:rPr>
          <w:spacing w:val="-3"/>
        </w:rPr>
        <w:t>减相关成本；用于补偿已发生的相关费用或损失的，直接冲减相关成本。</w:t>
      </w:r>
    </w:p>
    <w:p>
      <w:pPr>
        <w:pStyle w:val="BodyText"/>
        <w:spacing w:line="319" w:lineRule="auto" w:before="19"/>
        <w:ind w:right="0" w:firstLine="360"/>
        <w:jc w:val="left"/>
      </w:pPr>
      <w:r>
        <w:rPr>
          <w:rFonts w:ascii="宋体" w:hAnsi="宋体" w:cs="宋体" w:eastAsia="宋体" w:hint="default"/>
          <w:spacing w:val="-4"/>
        </w:rPr>
        <w:t>5.</w:t>
      </w:r>
      <w:r>
        <w:rPr>
          <w:spacing w:val="-4"/>
        </w:rPr>
        <w:t>对于同时包含与资产相关部分和与收益相关部分的政府补助，区分不同部分分别进行会计处理；难以区分的，整体归</w:t>
      </w:r>
      <w:r>
        <w:rPr>
          <w:w w:val="101"/>
        </w:rPr>
        <w:t> </w:t>
      </w:r>
      <w:r>
        <w:rPr>
          <w:spacing w:val="-3"/>
        </w:rPr>
        <w:t>类为与收益相关的政府补助。</w:t>
      </w:r>
    </w:p>
    <w:p>
      <w:pPr>
        <w:pStyle w:val="BodyText"/>
        <w:spacing w:line="316" w:lineRule="auto" w:before="17"/>
        <w:ind w:right="1118" w:firstLine="360"/>
        <w:jc w:val="left"/>
      </w:pPr>
      <w:r>
        <w:rPr>
          <w:rFonts w:ascii="宋体" w:hAnsi="宋体" w:cs="宋体" w:eastAsia="宋体" w:hint="default"/>
          <w:spacing w:val="-4"/>
          <w:w w:val="101"/>
        </w:rPr>
        <w:t>6.</w:t>
      </w:r>
      <w:r>
        <w:rPr>
          <w:spacing w:val="-4"/>
          <w:w w:val="101"/>
        </w:rPr>
        <w:t>公司将与公司日常活动相关的政府补助按照经济业务实质计入其他收益或冲减相关成本费用；将与公司日常活动无关</w:t>
      </w:r>
      <w:r>
        <w:rPr>
          <w:w w:val="101"/>
        </w:rPr>
        <w:t> </w:t>
      </w:r>
      <w:r>
        <w:rPr>
          <w:spacing w:val="-3"/>
        </w:rPr>
        <w:t>的政府补助，应当计入营业外收支。</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7、递延所得税资产/递延所得税负债" w:id="213"/>
      <w:bookmarkEnd w:id="213"/>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8" w:firstLine="360"/>
        <w:jc w:val="both"/>
      </w:pPr>
      <w:r>
        <w:rPr>
          <w:rFonts w:ascii="宋体" w:hAnsi="宋体" w:cs="宋体" w:eastAsia="宋体" w:hint="default"/>
          <w:spacing w:val="-4"/>
        </w:rPr>
        <w:t>1.</w:t>
      </w:r>
      <w:r>
        <w:rPr>
          <w:spacing w:val="-4"/>
        </w:rPr>
        <w:t>根据资产、负债的账面价值与其计税基础之间的差额（未作为资产和负债确认的项目按照税法规定可以确定其计税基</w:t>
      </w:r>
      <w:r>
        <w:rPr>
          <w:w w:val="101"/>
        </w:rPr>
        <w:t> </w:t>
      </w:r>
      <w:r>
        <w:rPr>
          <w:spacing w:val="-5"/>
          <w:w w:val="101"/>
        </w:rPr>
        <w:t>础的，该计税基础与其账面数之间的差额），按照预期收回该资产或清偿该负债期间的适用税率计算确认递延所得税资产或</w:t>
      </w:r>
      <w:r>
        <w:rPr>
          <w:spacing w:val="-43"/>
          <w:w w:val="101"/>
        </w:rPr>
        <w:t> </w:t>
      </w:r>
      <w:r>
        <w:rPr>
          <w:spacing w:val="-43"/>
          <w:w w:val="101"/>
        </w:rPr>
      </w:r>
      <w:r>
        <w:rPr/>
        <w:t>递延所得税负债。</w:t>
      </w:r>
    </w:p>
    <w:p>
      <w:pPr>
        <w:pStyle w:val="BodyText"/>
        <w:spacing w:line="316" w:lineRule="auto" w:before="19"/>
        <w:ind w:right="0" w:firstLine="360"/>
        <w:jc w:val="left"/>
      </w:pPr>
      <w:r>
        <w:rPr>
          <w:rFonts w:ascii="宋体" w:hAnsi="宋体" w:cs="宋体" w:eastAsia="宋体" w:hint="default"/>
          <w:spacing w:val="-4"/>
        </w:rPr>
        <w:t>2.</w:t>
      </w:r>
      <w:r>
        <w:rPr>
          <w:spacing w:val="-4"/>
        </w:rPr>
        <w:t>确认递延所得税资产以很可能取得用来抵扣可抵扣暂时性差异的应纳税所得额为限。资产负债表日，有确凿证据表明</w:t>
      </w:r>
      <w:r>
        <w:rPr>
          <w:w w:val="101"/>
        </w:rPr>
        <w:t> </w:t>
      </w:r>
      <w:r>
        <w:rPr>
          <w:spacing w:val="-3"/>
        </w:rPr>
        <w:t>未来期间很可能获得足够的应纳税所得额用来抵扣可抵扣暂时性差异的，确认以前会计期间未确认的递延所得税资产。</w:t>
      </w:r>
    </w:p>
    <w:p>
      <w:pPr>
        <w:pStyle w:val="BodyText"/>
        <w:spacing w:line="316" w:lineRule="auto" w:before="19"/>
        <w:ind w:right="0" w:firstLine="360"/>
        <w:jc w:val="left"/>
      </w:pPr>
      <w:r>
        <w:rPr>
          <w:rFonts w:ascii="宋体" w:hAnsi="宋体" w:cs="宋体" w:eastAsia="宋体" w:hint="default"/>
          <w:spacing w:val="-4"/>
        </w:rPr>
        <w:t>3.</w:t>
      </w:r>
      <w:r>
        <w:rPr>
          <w:spacing w:val="-4"/>
        </w:rPr>
        <w:t>资产负债表日，对递延所得税资产的账面价值进行复核，如果未来期间很可能无法获得足够的应纳税所得额用以抵扣</w:t>
      </w:r>
      <w:r>
        <w:rPr>
          <w:w w:val="101"/>
        </w:rPr>
        <w:t> </w:t>
      </w:r>
      <w:r>
        <w:rPr>
          <w:spacing w:val="-3"/>
        </w:rPr>
        <w:t>递延所得税资产的利益，则减记递延所得税资产的账面价值。在很可能获得足够的应纳税所得额时，转回减记的金额。</w:t>
      </w:r>
    </w:p>
    <w:p>
      <w:pPr>
        <w:pStyle w:val="BodyText"/>
        <w:spacing w:line="316" w:lineRule="auto" w:before="18"/>
        <w:ind w:right="1116" w:firstLine="360"/>
        <w:jc w:val="left"/>
      </w:pPr>
      <w:r>
        <w:rPr>
          <w:rFonts w:ascii="宋体" w:hAnsi="宋体" w:cs="宋体" w:eastAsia="宋体" w:hint="default"/>
          <w:w w:val="101"/>
        </w:rPr>
        <w:t>4.</w:t>
      </w:r>
      <w:r>
        <w:rPr>
          <w:spacing w:val="-5"/>
          <w:w w:val="101"/>
        </w:rPr>
        <w:t>本</w:t>
      </w:r>
      <w:r>
        <w:rPr>
          <w:w w:val="101"/>
        </w:rPr>
        <w:t>公</w:t>
      </w:r>
      <w:r>
        <w:rPr>
          <w:spacing w:val="-5"/>
          <w:w w:val="101"/>
        </w:rPr>
        <w:t>司</w:t>
      </w:r>
      <w:r>
        <w:rPr>
          <w:w w:val="101"/>
        </w:rPr>
        <w:t>当</w:t>
      </w:r>
      <w:r>
        <w:rPr>
          <w:spacing w:val="-5"/>
          <w:w w:val="101"/>
        </w:rPr>
        <w:t>期</w:t>
      </w:r>
      <w:r>
        <w:rPr>
          <w:w w:val="101"/>
        </w:rPr>
        <w:t>所</w:t>
      </w:r>
      <w:r>
        <w:rPr>
          <w:spacing w:val="-5"/>
          <w:w w:val="101"/>
        </w:rPr>
        <w:t>得</w:t>
      </w:r>
      <w:r>
        <w:rPr>
          <w:w w:val="101"/>
        </w:rPr>
        <w:t>税</w:t>
      </w:r>
      <w:r>
        <w:rPr>
          <w:spacing w:val="-5"/>
          <w:w w:val="101"/>
        </w:rPr>
        <w:t>和</w:t>
      </w:r>
      <w:r>
        <w:rPr>
          <w:w w:val="101"/>
        </w:rPr>
        <w:t>递</w:t>
      </w:r>
      <w:r>
        <w:rPr>
          <w:spacing w:val="-5"/>
          <w:w w:val="101"/>
        </w:rPr>
        <w:t>延</w:t>
      </w:r>
      <w:r>
        <w:rPr>
          <w:w w:val="101"/>
        </w:rPr>
        <w:t>所</w:t>
      </w:r>
      <w:r>
        <w:rPr>
          <w:spacing w:val="-5"/>
          <w:w w:val="101"/>
        </w:rPr>
        <w:t>得</w:t>
      </w:r>
      <w:r>
        <w:rPr>
          <w:w w:val="101"/>
        </w:rPr>
        <w:t>税</w:t>
      </w:r>
      <w:r>
        <w:rPr>
          <w:spacing w:val="-5"/>
          <w:w w:val="101"/>
        </w:rPr>
        <w:t>作</w:t>
      </w:r>
      <w:r>
        <w:rPr>
          <w:w w:val="101"/>
        </w:rPr>
        <w:t>为</w:t>
      </w:r>
      <w:r>
        <w:rPr>
          <w:spacing w:val="-5"/>
          <w:w w:val="101"/>
        </w:rPr>
        <w:t>所</w:t>
      </w:r>
      <w:r>
        <w:rPr>
          <w:w w:val="101"/>
        </w:rPr>
        <w:t>得</w:t>
      </w:r>
      <w:r>
        <w:rPr>
          <w:spacing w:val="-5"/>
          <w:w w:val="101"/>
        </w:rPr>
        <w:t>税</w:t>
      </w:r>
      <w:r>
        <w:rPr>
          <w:w w:val="101"/>
        </w:rPr>
        <w:t>费</w:t>
      </w:r>
      <w:r>
        <w:rPr>
          <w:spacing w:val="-5"/>
          <w:w w:val="101"/>
        </w:rPr>
        <w:t>用</w:t>
      </w:r>
      <w:r>
        <w:rPr>
          <w:w w:val="101"/>
        </w:rPr>
        <w:t>或</w:t>
      </w:r>
      <w:r>
        <w:rPr>
          <w:spacing w:val="-5"/>
          <w:w w:val="101"/>
        </w:rPr>
        <w:t>收</w:t>
      </w:r>
      <w:r>
        <w:rPr>
          <w:w w:val="101"/>
        </w:rPr>
        <w:t>益</w:t>
      </w:r>
      <w:r>
        <w:rPr>
          <w:spacing w:val="-5"/>
          <w:w w:val="101"/>
        </w:rPr>
        <w:t>计入</w:t>
      </w:r>
      <w:r>
        <w:rPr>
          <w:w w:val="101"/>
        </w:rPr>
        <w:t>当</w:t>
      </w:r>
      <w:r>
        <w:rPr>
          <w:spacing w:val="-5"/>
          <w:w w:val="101"/>
        </w:rPr>
        <w:t>期</w:t>
      </w:r>
      <w:r>
        <w:rPr>
          <w:w w:val="101"/>
        </w:rPr>
        <w:t>损益</w:t>
      </w:r>
      <w:r>
        <w:rPr>
          <w:spacing w:val="-34"/>
          <w:w w:val="101"/>
        </w:rPr>
        <w:t>，</w:t>
      </w:r>
      <w:r>
        <w:rPr>
          <w:w w:val="101"/>
        </w:rPr>
        <w:t>但</w:t>
      </w:r>
      <w:r>
        <w:rPr>
          <w:spacing w:val="-5"/>
          <w:w w:val="101"/>
        </w:rPr>
        <w:t>不</w:t>
      </w:r>
      <w:r>
        <w:rPr>
          <w:w w:val="101"/>
        </w:rPr>
        <w:t>包</w:t>
      </w:r>
      <w:r>
        <w:rPr>
          <w:spacing w:val="-5"/>
          <w:w w:val="101"/>
        </w:rPr>
        <w:t>括</w:t>
      </w:r>
      <w:r>
        <w:rPr>
          <w:w w:val="101"/>
        </w:rPr>
        <w:t>下</w:t>
      </w:r>
      <w:r>
        <w:rPr>
          <w:spacing w:val="-5"/>
          <w:w w:val="101"/>
        </w:rPr>
        <w:t>列</w:t>
      </w:r>
      <w:r>
        <w:rPr>
          <w:w w:val="101"/>
        </w:rPr>
        <w:t>情</w:t>
      </w:r>
      <w:r>
        <w:rPr>
          <w:spacing w:val="-5"/>
          <w:w w:val="101"/>
        </w:rPr>
        <w:t>况</w:t>
      </w:r>
      <w:r>
        <w:rPr>
          <w:w w:val="101"/>
        </w:rPr>
        <w:t>产</w:t>
      </w:r>
      <w:r>
        <w:rPr>
          <w:spacing w:val="-5"/>
          <w:w w:val="101"/>
        </w:rPr>
        <w:t>生</w:t>
      </w:r>
      <w:r>
        <w:rPr>
          <w:w w:val="101"/>
        </w:rPr>
        <w:t>的</w:t>
      </w:r>
      <w:r>
        <w:rPr>
          <w:spacing w:val="-5"/>
          <w:w w:val="101"/>
        </w:rPr>
        <w:t>所</w:t>
      </w:r>
      <w:r>
        <w:rPr>
          <w:w w:val="101"/>
        </w:rPr>
        <w:t>得</w:t>
      </w:r>
      <w:r>
        <w:rPr>
          <w:spacing w:val="-5"/>
          <w:w w:val="101"/>
        </w:rPr>
        <w:t>税</w:t>
      </w:r>
      <w:r>
        <w:rPr>
          <w:spacing w:val="-120"/>
          <w:w w:val="101"/>
        </w:rPr>
        <w:t>：</w:t>
      </w:r>
      <w:r>
        <w:rPr>
          <w:spacing w:val="2"/>
          <w:w w:val="101"/>
        </w:rPr>
        <w:t>（</w:t>
      </w:r>
      <w:r>
        <w:rPr>
          <w:rFonts w:ascii="宋体" w:hAnsi="宋体" w:cs="宋体" w:eastAsia="宋体" w:hint="default"/>
          <w:w w:val="101"/>
        </w:rPr>
        <w:t>1</w:t>
      </w:r>
      <w:r>
        <w:rPr>
          <w:spacing w:val="-34"/>
          <w:w w:val="101"/>
        </w:rPr>
        <w:t>）</w:t>
      </w:r>
      <w:r>
        <w:rPr>
          <w:w w:val="101"/>
        </w:rPr>
        <w:t>企</w:t>
      </w:r>
      <w:r>
        <w:rPr>
          <w:spacing w:val="-5"/>
          <w:w w:val="101"/>
        </w:rPr>
        <w:t>业</w:t>
      </w:r>
      <w:r>
        <w:rPr>
          <w:w w:val="101"/>
        </w:rPr>
        <w:t>合</w:t>
      </w:r>
      <w:r>
        <w:rPr>
          <w:w w:val="101"/>
        </w:rPr>
        <w:t> 并</w:t>
      </w:r>
      <w:r>
        <w:rPr>
          <w:spacing w:val="-92"/>
          <w:w w:val="101"/>
        </w:rPr>
        <w:t>；</w:t>
      </w:r>
      <w:r>
        <w:rPr>
          <w:spacing w:val="-5"/>
          <w:w w:val="101"/>
        </w:rPr>
        <w:t>（</w:t>
      </w:r>
      <w:r>
        <w:rPr>
          <w:rFonts w:ascii="宋体" w:hAnsi="宋体" w:cs="宋体" w:eastAsia="宋体" w:hint="default"/>
          <w:w w:val="101"/>
        </w:rPr>
        <w:t>2</w:t>
      </w:r>
      <w:r>
        <w:rPr>
          <w:spacing w:val="-5"/>
          <w:w w:val="101"/>
        </w:rPr>
        <w:t>）</w:t>
      </w:r>
      <w:r>
        <w:rPr>
          <w:w w:val="101"/>
        </w:rPr>
        <w:t>直</w:t>
      </w:r>
      <w:r>
        <w:rPr>
          <w:spacing w:val="-5"/>
          <w:w w:val="101"/>
        </w:rPr>
        <w:t>接</w:t>
      </w:r>
      <w:r>
        <w:rPr>
          <w:w w:val="101"/>
        </w:rPr>
        <w:t>在</w:t>
      </w:r>
      <w:r>
        <w:rPr>
          <w:spacing w:val="-5"/>
          <w:w w:val="101"/>
        </w:rPr>
        <w:t>所</w:t>
      </w:r>
      <w:r>
        <w:rPr>
          <w:w w:val="101"/>
        </w:rPr>
        <w:t>有</w:t>
      </w:r>
      <w:r>
        <w:rPr>
          <w:spacing w:val="-5"/>
          <w:w w:val="101"/>
        </w:rPr>
        <w:t>者</w:t>
      </w:r>
      <w:r>
        <w:rPr>
          <w:w w:val="101"/>
        </w:rPr>
        <w:t>权</w:t>
      </w:r>
      <w:r>
        <w:rPr>
          <w:spacing w:val="-5"/>
          <w:w w:val="101"/>
        </w:rPr>
        <w:t>益</w:t>
      </w:r>
      <w:r>
        <w:rPr>
          <w:w w:val="101"/>
        </w:rPr>
        <w:t>中</w:t>
      </w:r>
      <w:r>
        <w:rPr>
          <w:spacing w:val="-5"/>
          <w:w w:val="101"/>
        </w:rPr>
        <w:t>确</w:t>
      </w:r>
      <w:r>
        <w:rPr>
          <w:w w:val="101"/>
        </w:rPr>
        <w:t>认</w:t>
      </w:r>
      <w:r>
        <w:rPr>
          <w:spacing w:val="-5"/>
          <w:w w:val="101"/>
        </w:rPr>
        <w:t>的</w:t>
      </w:r>
      <w:r>
        <w:rPr>
          <w:w w:val="101"/>
        </w:rPr>
        <w:t>交</w:t>
      </w:r>
      <w:r>
        <w:rPr>
          <w:spacing w:val="-5"/>
          <w:w w:val="101"/>
        </w:rPr>
        <w:t>易</w:t>
      </w:r>
      <w:r>
        <w:rPr>
          <w:w w:val="101"/>
        </w:rPr>
        <w:t>或</w:t>
      </w:r>
      <w:r>
        <w:rPr>
          <w:spacing w:val="-5"/>
          <w:w w:val="101"/>
        </w:rPr>
        <w:t>者</w:t>
      </w:r>
      <w:r>
        <w:rPr>
          <w:w w:val="101"/>
        </w:rPr>
        <w:t>事</w:t>
      </w:r>
      <w:r>
        <w:rPr>
          <w:spacing w:val="-5"/>
          <w:w w:val="101"/>
        </w:rPr>
        <w:t>项</w:t>
      </w:r>
      <w:r>
        <w:rPr>
          <w:w w:val="101"/>
        </w:rPr>
        <w:t>。</w:t>
      </w:r>
      <w:r>
        <w:rPr/>
      </w:r>
    </w:p>
    <w:p>
      <w:pPr>
        <w:spacing w:after="0" w:line="316"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28、租赁" w:id="214"/>
      <w:bookmarkEnd w:id="214"/>
      <w:r>
        <w:rPr>
          <w:b w:val="0"/>
          <w:bCs w:val="0"/>
        </w:rPr>
      </w:r>
      <w:r>
        <w:rPr>
          <w:rFonts w:ascii="Times New Roman" w:hAnsi="Times New Roman" w:cs="Times New Roman" w:eastAsia="Times New Roman" w:hint="default"/>
        </w:rPr>
        <w:t>28</w:t>
      </w:r>
      <w:r>
        <w:rPr/>
        <w:t>、租赁</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0" w:firstLine="360"/>
        <w:jc w:val="left"/>
      </w:pPr>
      <w:r>
        <w:rPr>
          <w:spacing w:val="-6"/>
          <w:w w:val="101"/>
        </w:rPr>
        <w:t>本公司为承租人时，在租赁期内各个期间按照直线法将租金计入相关资产成本或确认为当期损益，发生的初始直接费用，</w:t>
      </w:r>
      <w:r>
        <w:rPr>
          <w:w w:val="101"/>
        </w:rPr>
        <w:t> </w:t>
      </w:r>
      <w:r>
        <w:rPr>
          <w:spacing w:val="-3"/>
        </w:rPr>
        <w:t>直接计入当期损益。或有租金在实际发生时计入当期损益。</w:t>
      </w:r>
    </w:p>
    <w:p>
      <w:pPr>
        <w:pStyle w:val="BodyText"/>
        <w:spacing w:line="316" w:lineRule="auto" w:before="19"/>
        <w:ind w:right="0" w:firstLine="360"/>
        <w:jc w:val="left"/>
      </w:pPr>
      <w:r>
        <w:rPr>
          <w:spacing w:val="-4"/>
        </w:rPr>
        <w:t>本公司为出租人时，在租赁期内各个期间按照直线法将租金确认为当期损益，发生的初始直接费用，除金额较大的予以</w:t>
      </w:r>
      <w:r>
        <w:rPr>
          <w:w w:val="101"/>
        </w:rPr>
        <w:t> </w:t>
      </w:r>
      <w:r>
        <w:rPr>
          <w:spacing w:val="-3"/>
        </w:rPr>
        <w:t>资本化并分期计入损益外，均直接计入当期损益。或有租金在实际发生时计入当期损益。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9、重要会计政策和会计估计变更" w:id="216"/>
      <w:bookmarkEnd w:id="216"/>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3"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2" w:lineRule="auto"/>
              <w:ind w:left="105" w:right="74"/>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拆分列示为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3"/>
                <w:sz w:val="18"/>
                <w:szCs w:val="18"/>
              </w:rPr>
              <w:t> </w:t>
            </w:r>
            <w:r>
              <w:rPr>
                <w:rFonts w:ascii="宋体" w:hAnsi="宋体" w:cs="宋体" w:eastAsia="宋体" w:hint="default"/>
                <w:spacing w:val="-3"/>
                <w:sz w:val="18"/>
                <w:szCs w:val="18"/>
              </w:rPr>
              <w:t>对比数据相应调整。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6"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日列</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7"/>
                <w:sz w:val="18"/>
                <w:szCs w:val="18"/>
              </w:rPr>
              <w:t>示“应收票据”金额 </w:t>
            </w:r>
            <w:r>
              <w:rPr>
                <w:rFonts w:ascii="Times New Roman" w:hAnsi="Times New Roman" w:cs="Times New Roman" w:eastAsia="Times New Roman" w:hint="default"/>
                <w:sz w:val="18"/>
                <w:szCs w:val="18"/>
              </w:rPr>
              <w:t>40,922,931.79</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收</w:t>
            </w:r>
            <w:r>
              <w:rPr>
                <w:rFonts w:ascii="宋体" w:hAnsi="宋体" w:cs="宋体" w:eastAsia="宋体" w:hint="default"/>
                <w:spacing w:val="-5"/>
                <w:w w:val="101"/>
                <w:sz w:val="18"/>
                <w:szCs w:val="18"/>
              </w:rPr>
              <w:t>账</w:t>
            </w:r>
            <w:r>
              <w:rPr>
                <w:rFonts w:ascii="宋体" w:hAnsi="宋体" w:cs="宋体" w:eastAsia="宋体" w:hint="default"/>
                <w:w w:val="101"/>
                <w:sz w:val="18"/>
                <w:szCs w:val="18"/>
              </w:rPr>
              <w:t>款</w:t>
            </w:r>
            <w:r>
              <w:rPr>
                <w:rFonts w:ascii="宋体" w:hAnsi="宋体" w:cs="宋体" w:eastAsia="宋体" w:hint="default"/>
                <w:spacing w:val="-92"/>
                <w:w w:val="101"/>
                <w:sz w:val="18"/>
                <w:szCs w:val="18"/>
              </w:rPr>
              <w:t>”</w:t>
            </w: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55</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03</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76</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56</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日列示“应收票据”</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w w:val="101"/>
                <w:sz w:val="18"/>
                <w:szCs w:val="18"/>
              </w:rPr>
              <w:t>元</w:t>
            </w:r>
            <w:r>
              <w:rPr>
                <w:rFonts w:ascii="宋体" w:hAnsi="宋体" w:cs="宋体" w:eastAsia="宋体" w:hint="default"/>
                <w:spacing w:val="-11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收</w:t>
            </w:r>
            <w:r>
              <w:rPr>
                <w:rFonts w:ascii="宋体" w:hAnsi="宋体" w:cs="宋体" w:eastAsia="宋体" w:hint="default"/>
                <w:w w:val="101"/>
                <w:sz w:val="18"/>
                <w:szCs w:val="18"/>
              </w:rPr>
              <w:t>账</w:t>
            </w:r>
            <w:r>
              <w:rPr>
                <w:rFonts w:ascii="宋体" w:hAnsi="宋体" w:cs="宋体" w:eastAsia="宋体" w:hint="default"/>
                <w:spacing w:val="-5"/>
                <w:w w:val="101"/>
                <w:sz w:val="18"/>
                <w:szCs w:val="18"/>
              </w:rPr>
              <w:t>款</w:t>
            </w:r>
            <w:r>
              <w:rPr>
                <w:rFonts w:ascii="宋体" w:hAnsi="宋体" w:cs="宋体" w:eastAsia="宋体" w:hint="default"/>
                <w:spacing w:val="-25"/>
                <w:w w:val="101"/>
                <w:sz w:val="18"/>
                <w:szCs w:val="18"/>
              </w:rPr>
              <w:t>”</w:t>
            </w:r>
            <w:r>
              <w:rPr>
                <w:rFonts w:ascii="宋体" w:hAnsi="宋体" w:cs="宋体" w:eastAsia="宋体" w:hint="default"/>
                <w:w w:val="101"/>
                <w:sz w:val="18"/>
                <w:szCs w:val="18"/>
              </w:rPr>
              <w:t>金</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2,789,106,942.22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元。母公司资产负</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债表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日列示“应收票</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据</w:t>
            </w:r>
            <w:r>
              <w:rPr>
                <w:rFonts w:ascii="宋体" w:hAnsi="宋体" w:cs="宋体" w:eastAsia="宋体" w:hint="default"/>
                <w:spacing w:val="-68"/>
                <w:w w:val="101"/>
                <w:sz w:val="18"/>
                <w:szCs w:val="18"/>
              </w:rPr>
              <w:t>”</w:t>
            </w:r>
            <w:r>
              <w:rPr>
                <w:rFonts w:ascii="宋体" w:hAnsi="宋体" w:cs="宋体" w:eastAsia="宋体" w:hint="default"/>
                <w:w w:val="101"/>
                <w:sz w:val="18"/>
                <w:szCs w:val="18"/>
              </w:rPr>
              <w:t>金额</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92</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79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元</w:t>
            </w:r>
            <w:r>
              <w:rPr>
                <w:rFonts w:ascii="宋体" w:hAnsi="宋体" w:cs="宋体" w:eastAsia="宋体" w:hint="default"/>
                <w:spacing w:val="-159"/>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收</w:t>
            </w:r>
            <w:r>
              <w:rPr>
                <w:rFonts w:ascii="宋体" w:hAnsi="宋体" w:cs="宋体" w:eastAsia="宋体" w:hint="default"/>
                <w:w w:val="101"/>
                <w:sz w:val="18"/>
                <w:szCs w:val="18"/>
              </w:rPr>
              <w:t>账</w:t>
            </w:r>
            <w:r>
              <w:rPr>
                <w:rFonts w:ascii="宋体" w:hAnsi="宋体" w:cs="宋体" w:eastAsia="宋体" w:hint="default"/>
                <w:spacing w:val="-5"/>
                <w:w w:val="101"/>
                <w:sz w:val="18"/>
                <w:szCs w:val="18"/>
              </w:rPr>
              <w:t>款</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3,471,089,079.42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日列示“应收票据”金额</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47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收</w:t>
            </w:r>
            <w:r>
              <w:rPr>
                <w:rFonts w:ascii="宋体" w:hAnsi="宋体" w:cs="宋体" w:eastAsia="宋体" w:hint="default"/>
                <w:w w:val="101"/>
                <w:sz w:val="18"/>
                <w:szCs w:val="18"/>
              </w:rPr>
              <w:t>账</w:t>
            </w:r>
            <w:r>
              <w:rPr>
                <w:rFonts w:ascii="宋体" w:hAnsi="宋体" w:cs="宋体" w:eastAsia="宋体" w:hint="default"/>
                <w:spacing w:val="-5"/>
                <w:w w:val="101"/>
                <w:sz w:val="18"/>
                <w:szCs w:val="18"/>
              </w:rPr>
              <w:t>款</w:t>
            </w:r>
            <w:r>
              <w:rPr>
                <w:rFonts w:ascii="宋体" w:hAnsi="宋体" w:cs="宋体" w:eastAsia="宋体"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额</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2,707,175,729.61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383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00" w:lineRule="auto"/>
              <w:ind w:left="105" w:right="74"/>
              <w:jc w:val="left"/>
              <w:rPr>
                <w:rFonts w:ascii="宋体" w:hAnsi="宋体" w:cs="宋体" w:eastAsia="宋体" w:hint="default"/>
                <w:sz w:val="18"/>
                <w:szCs w:val="18"/>
              </w:rPr>
            </w:pP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拆分列示为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33"/>
                <w:sz w:val="18"/>
                <w:szCs w:val="18"/>
              </w:rPr>
              <w:t> </w:t>
            </w:r>
            <w:r>
              <w:rPr>
                <w:rFonts w:ascii="宋体" w:hAnsi="宋体" w:cs="宋体" w:eastAsia="宋体" w:hint="default"/>
                <w:spacing w:val="-3"/>
                <w:sz w:val="18"/>
                <w:szCs w:val="18"/>
              </w:rPr>
              <w:t>对比数据相应调整。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6"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日列</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pacing w:val="-68"/>
                <w:w w:val="101"/>
                <w:sz w:val="18"/>
                <w:szCs w:val="18"/>
              </w:rPr>
              <w:t>示</w:t>
            </w: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付</w:t>
            </w:r>
            <w:r>
              <w:rPr>
                <w:rFonts w:ascii="宋体" w:hAnsi="宋体" w:cs="宋体" w:eastAsia="宋体" w:hint="default"/>
                <w:spacing w:val="-5"/>
                <w:w w:val="101"/>
                <w:sz w:val="18"/>
                <w:szCs w:val="18"/>
              </w:rPr>
              <w:t>票</w:t>
            </w:r>
            <w:r>
              <w:rPr>
                <w:rFonts w:ascii="宋体" w:hAnsi="宋体" w:cs="宋体" w:eastAsia="宋体" w:hint="default"/>
                <w:w w:val="101"/>
                <w:sz w:val="18"/>
                <w:szCs w:val="18"/>
              </w:rPr>
              <w:t>据</w:t>
            </w:r>
            <w:r>
              <w:rPr>
                <w:rFonts w:ascii="宋体" w:hAnsi="宋体" w:cs="宋体" w:eastAsia="宋体" w:hint="default"/>
                <w:spacing w:val="-73"/>
                <w:w w:val="101"/>
                <w:sz w:val="18"/>
                <w:szCs w:val="18"/>
              </w:rPr>
              <w:t>”</w:t>
            </w: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64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46</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84</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z w:val="18"/>
                <w:szCs w:val="18"/>
              </w:rPr>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付</w:t>
            </w:r>
            <w:r>
              <w:rPr>
                <w:rFonts w:ascii="宋体" w:hAnsi="宋体" w:cs="宋体" w:eastAsia="宋体" w:hint="default"/>
                <w:spacing w:val="-5"/>
                <w:w w:val="101"/>
                <w:sz w:val="18"/>
                <w:szCs w:val="18"/>
              </w:rPr>
              <w:t>账</w:t>
            </w:r>
            <w:r>
              <w:rPr>
                <w:rFonts w:ascii="宋体" w:hAnsi="宋体" w:cs="宋体" w:eastAsia="宋体" w:hint="default"/>
                <w:w w:val="101"/>
                <w:sz w:val="18"/>
                <w:szCs w:val="18"/>
              </w:rPr>
              <w:t>款</w:t>
            </w:r>
            <w:r>
              <w:rPr>
                <w:rFonts w:ascii="宋体" w:hAnsi="宋体" w:cs="宋体" w:eastAsia="宋体" w:hint="default"/>
                <w:spacing w:val="-92"/>
                <w:w w:val="101"/>
                <w:sz w:val="18"/>
                <w:szCs w:val="18"/>
              </w:rPr>
              <w:t>”</w:t>
            </w: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01</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9</w:t>
            </w:r>
            <w:r>
              <w:rPr>
                <w:rFonts w:ascii="Times New Roman" w:hAnsi="Times New Roman" w:cs="Times New Roman" w:eastAsia="Times New Roman" w:hint="default"/>
                <w:w w:val="101"/>
                <w:sz w:val="18"/>
                <w:szCs w:val="18"/>
              </w:rPr>
              <w:t>84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92</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z w:val="18"/>
                <w:szCs w:val="18"/>
              </w:rPr>
            </w:r>
          </w:p>
          <w:p>
            <w:pPr>
              <w:pStyle w:val="TableParagraph"/>
              <w:spacing w:line="240" w:lineRule="auto" w:before="63"/>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日列示“应付票据”</w:t>
            </w:r>
          </w:p>
          <w:p>
            <w:pPr>
              <w:pStyle w:val="TableParagraph"/>
              <w:spacing w:line="300" w:lineRule="auto" w:before="63"/>
              <w:ind w:left="105" w:right="7"/>
              <w:jc w:val="both"/>
              <w:rPr>
                <w:rFonts w:ascii="宋体" w:hAnsi="宋体" w:cs="宋体" w:eastAsia="宋体" w:hint="default"/>
                <w:sz w:val="18"/>
                <w:szCs w:val="18"/>
              </w:rPr>
            </w:pPr>
            <w:r>
              <w:rPr>
                <w:rFonts w:ascii="宋体" w:hAnsi="宋体" w:cs="宋体" w:eastAsia="宋体" w:hint="default"/>
                <w:w w:val="101"/>
                <w:sz w:val="18"/>
                <w:szCs w:val="18"/>
              </w:rPr>
              <w:t>金额</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1"/>
                <w:w w:val="101"/>
                <w:sz w:val="18"/>
                <w:szCs w:val="18"/>
              </w:rPr>
              <w:t>165,375,360.83</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4"/>
                <w:w w:val="101"/>
                <w:sz w:val="18"/>
                <w:szCs w:val="18"/>
              </w:rPr>
              <w:t>元、“应付账款”</w:t>
            </w:r>
            <w:r>
              <w:rPr>
                <w:rFonts w:ascii="宋体" w:hAnsi="宋体" w:cs="宋体" w:eastAsia="宋体" w:hint="default"/>
                <w:w w:val="101"/>
                <w:sz w:val="18"/>
                <w:szCs w:val="18"/>
              </w:rPr>
              <w:t> </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588,135,857.55</w:t>
            </w:r>
            <w:r>
              <w:rPr>
                <w:rFonts w:ascii="宋体" w:hAnsi="宋体" w:cs="宋体" w:eastAsia="宋体" w:hint="default"/>
                <w:sz w:val="18"/>
                <w:szCs w:val="18"/>
              </w:rPr>
              <w:t>。母公司资产负债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w w:val="101"/>
                <w:sz w:val="18"/>
                <w:szCs w:val="18"/>
              </w:rPr>
              <w:t>表</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12"/>
                <w:w w:val="101"/>
                <w:sz w:val="18"/>
                <w:szCs w:val="18"/>
              </w:rPr>
              <w:t>日列示“应付票据”</w:t>
            </w:r>
            <w:r>
              <w:rPr>
                <w:rFonts w:ascii="宋体" w:hAnsi="宋体" w:cs="宋体" w:eastAsia="宋体" w:hint="default"/>
                <w:spacing w:val="-12"/>
                <w:sz w:val="18"/>
                <w:szCs w:val="18"/>
              </w:rPr>
            </w:r>
          </w:p>
          <w:p>
            <w:pPr>
              <w:pStyle w:val="TableParagraph"/>
              <w:spacing w:line="240" w:lineRule="auto" w:before="13"/>
              <w:ind w:left="105" w:right="0"/>
              <w:jc w:val="both"/>
              <w:rPr>
                <w:rFonts w:ascii="宋体" w:hAnsi="宋体" w:cs="宋体" w:eastAsia="宋体" w:hint="default"/>
                <w:sz w:val="18"/>
                <w:szCs w:val="18"/>
              </w:rPr>
            </w:pP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8</w:t>
            </w:r>
            <w:r>
              <w:rPr>
                <w:rFonts w:ascii="Times New Roman" w:hAnsi="Times New Roman" w:cs="Times New Roman" w:eastAsia="Times New Roman" w:hint="default"/>
                <w:w w:val="101"/>
                <w:sz w:val="18"/>
                <w:szCs w:val="18"/>
              </w:rPr>
              <w:t>64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46</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应</w:t>
            </w:r>
            <w:r>
              <w:rPr>
                <w:rFonts w:ascii="宋体" w:hAnsi="宋体" w:cs="宋体" w:eastAsia="宋体" w:hint="default"/>
                <w:spacing w:val="-5"/>
                <w:w w:val="101"/>
                <w:sz w:val="18"/>
                <w:szCs w:val="18"/>
              </w:rPr>
              <w:t>付</w:t>
            </w:r>
            <w:r>
              <w:rPr>
                <w:rFonts w:ascii="宋体" w:hAnsi="宋体" w:cs="宋体" w:eastAsia="宋体" w:hint="default"/>
                <w:w w:val="101"/>
                <w:sz w:val="18"/>
                <w:szCs w:val="18"/>
              </w:rPr>
              <w:t>账</w:t>
            </w:r>
            <w:r>
              <w:rPr>
                <w:rFonts w:ascii="宋体" w:hAnsi="宋体" w:cs="宋体" w:eastAsia="宋体" w:hint="default"/>
                <w:spacing w:val="-5"/>
                <w:w w:val="101"/>
                <w:sz w:val="18"/>
                <w:szCs w:val="18"/>
              </w:rPr>
              <w:t>款</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63"/>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1,047,438,039.36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日列示“应付票据”金额</w:t>
            </w:r>
          </w:p>
          <w:p>
            <w:pPr>
              <w:pStyle w:val="TableParagraph"/>
              <w:spacing w:line="240" w:lineRule="auto" w:before="63"/>
              <w:ind w:left="105"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165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37</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83</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应</w:t>
            </w:r>
            <w:r>
              <w:rPr>
                <w:rFonts w:ascii="宋体" w:hAnsi="宋体" w:cs="宋体" w:eastAsia="宋体" w:hint="default"/>
                <w:w w:val="101"/>
                <w:sz w:val="18"/>
                <w:szCs w:val="18"/>
              </w:rPr>
              <w:t>付</w:t>
            </w:r>
            <w:r>
              <w:rPr>
                <w:rFonts w:ascii="宋体" w:hAnsi="宋体" w:cs="宋体" w:eastAsia="宋体" w:hint="default"/>
                <w:spacing w:val="-5"/>
                <w:w w:val="101"/>
                <w:sz w:val="18"/>
                <w:szCs w:val="18"/>
              </w:rPr>
              <w:t>账</w:t>
            </w:r>
            <w:r>
              <w:rPr>
                <w:rFonts w:ascii="宋体" w:hAnsi="宋体" w:cs="宋体" w:eastAsia="宋体" w:hint="default"/>
                <w:w w:val="101"/>
                <w:sz w:val="18"/>
                <w:szCs w:val="18"/>
              </w:rPr>
              <w:t>款</w:t>
            </w:r>
            <w:r>
              <w:rPr>
                <w:rFonts w:ascii="宋体" w:hAnsi="宋体" w:cs="宋体" w:eastAsia="宋体" w:hint="default"/>
                <w:spacing w:val="-5"/>
                <w:w w:val="101"/>
                <w:sz w:val="18"/>
                <w:szCs w:val="18"/>
              </w:rPr>
              <w:t>”</w:t>
            </w:r>
            <w:r>
              <w:rPr>
                <w:rFonts w:ascii="宋体" w:hAnsi="宋体" w:cs="宋体" w:eastAsia="宋体" w:hint="default"/>
                <w:w w:val="101"/>
                <w:sz w:val="18"/>
                <w:szCs w:val="18"/>
              </w:rPr>
              <w:t>金额</w:t>
            </w:r>
            <w:r>
              <w:rPr>
                <w:rFonts w:ascii="宋体" w:hAnsi="宋体" w:cs="宋体" w:eastAsia="宋体" w:hint="default"/>
                <w:sz w:val="18"/>
                <w:szCs w:val="18"/>
              </w:rPr>
            </w:r>
          </w:p>
          <w:p>
            <w:pPr>
              <w:pStyle w:val="TableParagraph"/>
              <w:spacing w:line="240" w:lineRule="auto" w:before="67"/>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548,560,374.34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130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00" w:lineRule="auto"/>
              <w:ind w:left="105" w:right="156"/>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利润表中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资产减值损失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w:t>
            </w:r>
            <w:r>
              <w:rPr>
                <w:rFonts w:ascii="宋体" w:hAnsi="宋体" w:cs="宋体" w:eastAsia="宋体" w:hint="default"/>
                <w:spacing w:val="-43"/>
                <w:sz w:val="18"/>
                <w:szCs w:val="18"/>
              </w:rPr>
              <w:t> </w:t>
            </w:r>
            <w:r>
              <w:rPr>
                <w:rFonts w:ascii="宋体" w:hAnsi="宋体" w:cs="宋体" w:eastAsia="宋体" w:hint="default"/>
                <w:sz w:val="18"/>
                <w:szCs w:val="18"/>
              </w:rPr>
              <w:t>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5" w:right="12"/>
              <w:jc w:val="left"/>
              <w:rPr>
                <w:rFonts w:ascii="宋体" w:hAnsi="宋体" w:cs="宋体" w:eastAsia="宋体" w:hint="default"/>
                <w:sz w:val="18"/>
                <w:szCs w:val="18"/>
              </w:rPr>
            </w:pPr>
            <w:r>
              <w:rPr>
                <w:rFonts w:ascii="宋体" w:hAnsi="宋体" w:cs="宋体" w:eastAsia="宋体" w:hint="default"/>
                <w:spacing w:val="-8"/>
                <w:sz w:val="18"/>
                <w:szCs w:val="18"/>
              </w:rPr>
              <w:t>合并利润表本期“资产减值损失（损失</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11"/>
                <w:w w:val="101"/>
                <w:sz w:val="18"/>
                <w:szCs w:val="18"/>
              </w:rPr>
              <w:t>以“</w:t>
            </w:r>
            <w:r>
              <w:rPr>
                <w:rFonts w:ascii="Times New Roman" w:hAnsi="Times New Roman" w:cs="Times New Roman" w:eastAsia="Times New Roman" w:hint="default"/>
                <w:spacing w:val="-11"/>
                <w:w w:val="101"/>
                <w:sz w:val="18"/>
                <w:szCs w:val="18"/>
              </w:rPr>
              <w:t>-</w:t>
            </w:r>
            <w:r>
              <w:rPr>
                <w:rFonts w:ascii="宋体" w:hAnsi="宋体" w:cs="宋体" w:eastAsia="宋体" w:hint="default"/>
                <w:spacing w:val="-11"/>
                <w:w w:val="101"/>
                <w:sz w:val="18"/>
                <w:szCs w:val="18"/>
              </w:rPr>
              <w:t>”号填列）”金额</w:t>
            </w:r>
            <w:r>
              <w:rPr>
                <w:rFonts w:ascii="Times New Roman" w:hAnsi="Times New Roman" w:cs="Times New Roman" w:eastAsia="Times New Roman" w:hint="default"/>
                <w:spacing w:val="-11"/>
                <w:w w:val="101"/>
                <w:sz w:val="18"/>
                <w:szCs w:val="18"/>
              </w:rPr>
              <w:t>-1,629,714.99</w:t>
            </w:r>
            <w:r>
              <w:rPr>
                <w:rFonts w:ascii="Times New Roman" w:hAnsi="Times New Roman" w:cs="Times New Roman" w:eastAsia="Times New Roman" w:hint="default"/>
                <w:w w:val="101"/>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75"/>
                <w:w w:val="101"/>
                <w:sz w:val="18"/>
                <w:szCs w:val="18"/>
              </w:rPr>
              <w:t> </w:t>
            </w:r>
            <w:r>
              <w:rPr>
                <w:rFonts w:ascii="宋体" w:hAnsi="宋体" w:cs="宋体" w:eastAsia="宋体" w:hint="default"/>
                <w:spacing w:val="-3"/>
                <w:sz w:val="18"/>
                <w:szCs w:val="18"/>
              </w:rPr>
              <w:t>上期“资产减值损失（损失以“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44"/>
                <w:sz w:val="18"/>
                <w:szCs w:val="18"/>
              </w:rPr>
              <w:t> </w:t>
            </w:r>
            <w:r>
              <w:rPr>
                <w:rFonts w:ascii="宋体" w:hAnsi="宋体" w:cs="宋体" w:eastAsia="宋体" w:hint="default"/>
                <w:spacing w:val="-6"/>
                <w:w w:val="101"/>
                <w:sz w:val="18"/>
                <w:szCs w:val="18"/>
              </w:rPr>
              <w:t>填列）”金额</w:t>
            </w:r>
            <w:r>
              <w:rPr>
                <w:rFonts w:ascii="Times New Roman" w:hAnsi="Times New Roman" w:cs="Times New Roman" w:eastAsia="Times New Roman" w:hint="default"/>
                <w:spacing w:val="-6"/>
                <w:w w:val="101"/>
                <w:sz w:val="18"/>
                <w:szCs w:val="18"/>
              </w:rPr>
              <w:t>-118,699,290.66</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元。母公</w:t>
            </w:r>
            <w:r>
              <w:rPr>
                <w:rFonts w:ascii="宋体" w:hAnsi="宋体" w:cs="宋体" w:eastAsia="宋体" w:hint="default"/>
                <w:spacing w:val="-3"/>
                <w:sz w:val="18"/>
                <w:szCs w:val="18"/>
              </w:rPr>
            </w:r>
          </w:p>
        </w:tc>
      </w:tr>
    </w:tbl>
    <w:p>
      <w:pPr>
        <w:spacing w:after="0" w:line="30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1297" w:hRule="exact"/>
        </w:trPr>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5" w:right="71"/>
              <w:jc w:val="left"/>
              <w:rPr>
                <w:rFonts w:ascii="宋体" w:hAnsi="宋体" w:cs="宋体" w:eastAsia="宋体" w:hint="default"/>
                <w:sz w:val="18"/>
                <w:szCs w:val="18"/>
              </w:rPr>
            </w:pPr>
            <w:r>
              <w:rPr>
                <w:rFonts w:ascii="宋体" w:hAnsi="宋体" w:cs="宋体" w:eastAsia="宋体" w:hint="default"/>
                <w:spacing w:val="-8"/>
                <w:sz w:val="18"/>
                <w:szCs w:val="18"/>
              </w:rPr>
              <w:t>司利润表本期“资产减值损失（损失以</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”号填列）”金额</w:t>
            </w:r>
            <w:r>
              <w:rPr>
                <w:rFonts w:ascii="Times New Roman" w:hAnsi="Times New Roman" w:cs="Times New Roman" w:eastAsia="Times New Roman" w:hint="default"/>
                <w:spacing w:val="-6"/>
                <w:w w:val="101"/>
                <w:sz w:val="18"/>
                <w:szCs w:val="18"/>
              </w:rPr>
              <w:t>-1,629,714.99</w:t>
            </w:r>
            <w:r>
              <w:rPr>
                <w:rFonts w:ascii="Times New Roman" w:hAnsi="Times New Roman" w:cs="Times New Roman" w:eastAsia="Times New Roman" w:hint="default"/>
                <w:w w:val="101"/>
                <w:sz w:val="18"/>
                <w:szCs w:val="18"/>
              </w:rPr>
              <w:t> </w:t>
            </w:r>
            <w:r>
              <w:rPr>
                <w:rFonts w:ascii="宋体" w:hAnsi="宋体" w:cs="宋体" w:eastAsia="宋体" w:hint="default"/>
                <w:w w:val="101"/>
                <w:sz w:val="18"/>
                <w:szCs w:val="18"/>
              </w:rPr>
              <w:t>元、</w:t>
            </w:r>
            <w:r>
              <w:rPr>
                <w:rFonts w:ascii="宋体" w:hAnsi="宋体" w:cs="宋体" w:eastAsia="宋体" w:hint="default"/>
                <w:spacing w:val="-83"/>
                <w:w w:val="101"/>
                <w:sz w:val="18"/>
                <w:szCs w:val="18"/>
              </w:rPr>
              <w:t> </w:t>
            </w:r>
            <w:r>
              <w:rPr>
                <w:rFonts w:ascii="宋体" w:hAnsi="宋体" w:cs="宋体" w:eastAsia="宋体" w:hint="default"/>
                <w:spacing w:val="-3"/>
                <w:sz w:val="18"/>
                <w:szCs w:val="18"/>
              </w:rPr>
              <w:t>上期“资产减值损失（损失以“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44"/>
                <w:sz w:val="18"/>
                <w:szCs w:val="18"/>
              </w:rPr>
              <w:t> </w:t>
            </w:r>
            <w:r>
              <w:rPr>
                <w:rFonts w:ascii="宋体" w:hAnsi="宋体" w:cs="宋体" w:eastAsia="宋体" w:hint="default"/>
                <w:spacing w:val="-7"/>
                <w:w w:val="101"/>
                <w:sz w:val="18"/>
                <w:szCs w:val="18"/>
              </w:rPr>
              <w:t>填列）”金额</w:t>
            </w:r>
            <w:r>
              <w:rPr>
                <w:rFonts w:ascii="Times New Roman" w:hAnsi="Times New Roman" w:cs="Times New Roman" w:eastAsia="Times New Roman" w:hint="default"/>
                <w:spacing w:val="-7"/>
                <w:w w:val="101"/>
                <w:sz w:val="18"/>
                <w:szCs w:val="18"/>
              </w:rPr>
              <w:t>-117,172,611.32</w:t>
            </w:r>
            <w:r>
              <w:rPr>
                <w:rFonts w:ascii="Times New Roman" w:hAnsi="Times New Roman" w:cs="Times New Roman" w:eastAsia="Times New Roman" w:hint="default"/>
                <w:spacing w:val="11"/>
                <w:w w:val="101"/>
                <w:sz w:val="18"/>
                <w:szCs w:val="18"/>
              </w:rPr>
              <w:t> </w:t>
            </w:r>
            <w:r>
              <w:rPr>
                <w:rFonts w:ascii="宋体" w:hAnsi="宋体" w:cs="宋体" w:eastAsia="宋体" w:hint="default"/>
                <w:w w:val="101"/>
                <w:sz w:val="18"/>
                <w:szCs w:val="18"/>
              </w:rPr>
              <w:t>元。</w:t>
            </w:r>
            <w:r>
              <w:rPr>
                <w:rFonts w:ascii="宋体" w:hAnsi="宋体" w:cs="宋体" w:eastAsia="宋体" w:hint="default"/>
                <w:sz w:val="18"/>
                <w:szCs w:val="18"/>
              </w:rPr>
            </w:r>
          </w:p>
        </w:tc>
      </w:tr>
      <w:tr>
        <w:trPr>
          <w:trHeight w:val="1652"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5" w:right="98"/>
              <w:jc w:val="both"/>
              <w:rPr>
                <w:rFonts w:ascii="宋体" w:hAnsi="宋体" w:cs="宋体" w:eastAsia="宋体" w:hint="default"/>
                <w:sz w:val="18"/>
                <w:szCs w:val="18"/>
              </w:rPr>
            </w:pPr>
            <w:r>
              <w:rPr>
                <w:rFonts w:ascii="宋体" w:hAnsi="宋体" w:cs="宋体" w:eastAsia="宋体" w:hint="default"/>
                <w:sz w:val="18"/>
                <w:szCs w:val="18"/>
              </w:rPr>
              <w:t>执行新金融工具准则，</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计提的坏账</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损失，在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pacing w:val="-42"/>
                <w:sz w:val="18"/>
                <w:szCs w:val="18"/>
              </w:rPr>
              <w:t> </w:t>
            </w:r>
            <w:r>
              <w:rPr>
                <w:rFonts w:ascii="宋体" w:hAnsi="宋体" w:cs="宋体" w:eastAsia="宋体" w:hint="default"/>
                <w:spacing w:val="-3"/>
                <w:sz w:val="18"/>
                <w:szCs w:val="18"/>
              </w:rPr>
              <w:t>填列）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科目列示。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本期合并利润表“信用减值损失（损失</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6"/>
                <w:w w:val="101"/>
                <w:sz w:val="18"/>
                <w:szCs w:val="18"/>
              </w:rPr>
              <w:t>以“</w:t>
            </w:r>
            <w:r>
              <w:rPr>
                <w:rFonts w:ascii="Times New Roman" w:hAnsi="Times New Roman" w:cs="Times New Roman" w:eastAsia="Times New Roman" w:hint="default"/>
                <w:spacing w:val="-6"/>
                <w:w w:val="101"/>
                <w:sz w:val="18"/>
                <w:szCs w:val="18"/>
              </w:rPr>
              <w:t>-</w:t>
            </w:r>
            <w:r>
              <w:rPr>
                <w:rFonts w:ascii="宋体" w:hAnsi="宋体" w:cs="宋体" w:eastAsia="宋体" w:hint="default"/>
                <w:spacing w:val="-6"/>
                <w:w w:val="101"/>
                <w:sz w:val="18"/>
                <w:szCs w:val="18"/>
              </w:rPr>
              <w:t>”号填列）”金额</w:t>
            </w:r>
            <w:r>
              <w:rPr>
                <w:rFonts w:ascii="Times New Roman" w:hAnsi="Times New Roman" w:cs="Times New Roman" w:eastAsia="Times New Roman" w:hint="default"/>
                <w:spacing w:val="-6"/>
                <w:w w:val="101"/>
                <w:sz w:val="18"/>
                <w:szCs w:val="18"/>
              </w:rPr>
              <w:t>-110,869,095.96</w:t>
            </w:r>
            <w:r>
              <w:rPr>
                <w:rFonts w:ascii="Times New Roman" w:hAnsi="Times New Roman" w:cs="Times New Roman" w:eastAsia="Times New Roman" w:hint="default"/>
                <w:spacing w:val="-6"/>
                <w:sz w:val="18"/>
                <w:szCs w:val="18"/>
              </w:rPr>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pacing w:val="-8"/>
                <w:sz w:val="18"/>
                <w:szCs w:val="18"/>
              </w:rPr>
              <w:t>元。本期母公司利润表“信用减值损失</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损</w:t>
            </w:r>
            <w:r>
              <w:rPr>
                <w:rFonts w:ascii="宋体" w:hAnsi="宋体" w:cs="宋体" w:eastAsia="宋体" w:hint="default"/>
                <w:w w:val="101"/>
                <w:sz w:val="18"/>
                <w:szCs w:val="18"/>
              </w:rPr>
              <w:t>失</w:t>
            </w:r>
            <w:r>
              <w:rPr>
                <w:rFonts w:ascii="宋体" w:hAnsi="宋体" w:cs="宋体" w:eastAsia="宋体" w:hint="default"/>
                <w:spacing w:val="-5"/>
                <w:w w:val="101"/>
                <w:sz w:val="18"/>
                <w:szCs w:val="18"/>
              </w:rPr>
              <w:t>以</w:t>
            </w:r>
            <w:r>
              <w:rPr>
                <w:rFonts w:ascii="宋体" w:hAnsi="宋体" w:cs="宋体" w:eastAsia="宋体" w:hint="default"/>
                <w:w w:val="101"/>
                <w:sz w:val="18"/>
                <w:szCs w:val="18"/>
              </w:rPr>
              <w:t>“</w:t>
            </w:r>
            <w:r>
              <w:rPr>
                <w:rFonts w:ascii="Times New Roman" w:hAnsi="Times New Roman" w:cs="Times New Roman" w:eastAsia="Times New Roman" w:hint="default"/>
                <w:spacing w:val="-4"/>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号</w:t>
            </w:r>
            <w:r>
              <w:rPr>
                <w:rFonts w:ascii="宋体" w:hAnsi="宋体" w:cs="宋体" w:eastAsia="宋体" w:hint="default"/>
                <w:w w:val="101"/>
                <w:sz w:val="18"/>
                <w:szCs w:val="18"/>
              </w:rPr>
              <w:t>填列</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金</w:t>
            </w:r>
            <w:r>
              <w:rPr>
                <w:rFonts w:ascii="宋体" w:hAnsi="宋体" w:cs="宋体" w:eastAsia="宋体" w:hint="default"/>
                <w:w w:val="101"/>
                <w:sz w:val="18"/>
                <w:szCs w:val="18"/>
              </w:rPr>
              <w:t>额</w:t>
            </w:r>
            <w:r>
              <w:rPr>
                <w:rFonts w:ascii="宋体" w:hAnsi="宋体" w:cs="宋体" w:eastAsia="宋体"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-123,728,140.81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r>
        <w:trPr>
          <w:trHeight w:val="539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105" w:right="41"/>
              <w:jc w:val="left"/>
              <w:rPr>
                <w:rFonts w:ascii="宋体" w:hAnsi="宋体" w:cs="宋体" w:eastAsia="宋体" w:hint="default"/>
                <w:sz w:val="18"/>
                <w:szCs w:val="18"/>
              </w:rPr>
            </w:pPr>
            <w:r>
              <w:rPr>
                <w:rFonts w:ascii="宋体" w:hAnsi="宋体" w:cs="宋体" w:eastAsia="宋体" w:hint="default"/>
                <w:spacing w:val="-8"/>
                <w:w w:val="101"/>
                <w:sz w:val="18"/>
                <w:szCs w:val="18"/>
              </w:rPr>
              <w:t>执行新金融工具准则，根据企业管理金</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融资产的业务模式以及金融资产的合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同现金流量特征，将金融资产分为三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sz w:val="18"/>
                <w:szCs w:val="18"/>
              </w:rPr>
              <w:t>类：以摊余成本计量的金融资产、以公</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允价值计量且其变动计入其他综合收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益的金融资产、以公允价值计量且其变</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8"/>
                <w:w w:val="101"/>
                <w:sz w:val="18"/>
                <w:szCs w:val="18"/>
              </w:rPr>
              <w:t>动计入当期损益的金融资产。影响公司</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2"/>
                <w:sz w:val="18"/>
                <w:szCs w:val="18"/>
              </w:rPr>
              <w:t>报表的科目有：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可供出售金融资产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其他非流动金融资产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。根据累积影响</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8"/>
                <w:w w:val="101"/>
                <w:sz w:val="18"/>
                <w:szCs w:val="18"/>
              </w:rPr>
              <w:t>数，调整年初留存收益及财务报表其他</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8"/>
                <w:w w:val="101"/>
                <w:sz w:val="18"/>
                <w:szCs w:val="18"/>
              </w:rPr>
              <w:t>相关项目金额，对可比期间信息不予调</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z w:val="18"/>
                <w:szCs w:val="18"/>
              </w:rPr>
              <w:t>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第三届董事会第十次会议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合并资产负债表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日列</w:t>
            </w:r>
          </w:p>
          <w:p>
            <w:pPr>
              <w:pStyle w:val="TableParagraph"/>
              <w:spacing w:line="309" w:lineRule="auto" w:before="63"/>
              <w:ind w:left="105" w:right="12"/>
              <w:jc w:val="left"/>
              <w:rPr>
                <w:rFonts w:ascii="宋体" w:hAnsi="宋体" w:cs="宋体" w:eastAsia="宋体" w:hint="default"/>
                <w:sz w:val="18"/>
                <w:szCs w:val="18"/>
              </w:rPr>
            </w:pPr>
            <w:r>
              <w:rPr>
                <w:rFonts w:ascii="宋体" w:hAnsi="宋体" w:cs="宋体" w:eastAsia="宋体" w:hint="default"/>
                <w:spacing w:val="-10"/>
                <w:sz w:val="18"/>
                <w:szCs w:val="18"/>
              </w:rPr>
              <w:t>示“应收款项融资”金额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28,247,547.77</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pacing w:val="-25"/>
                <w:sz w:val="18"/>
                <w:szCs w:val="18"/>
              </w:rPr>
            </w:r>
            <w:r>
              <w:rPr>
                <w:rFonts w:ascii="宋体" w:hAnsi="宋体" w:cs="宋体" w:eastAsia="宋体" w:hint="default"/>
                <w:spacing w:val="-9"/>
                <w:w w:val="101"/>
                <w:sz w:val="18"/>
                <w:szCs w:val="18"/>
              </w:rPr>
              <w:t>元、“其他权益工具投资”金额</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Times New Roman" w:hAnsi="Times New Roman" w:cs="Times New Roman" w:eastAsia="Times New Roman" w:hint="default"/>
                <w:spacing w:val="-1"/>
                <w:w w:val="101"/>
                <w:sz w:val="18"/>
                <w:szCs w:val="18"/>
              </w:rPr>
              <w:t>2,494,700.00</w:t>
            </w:r>
            <w:r>
              <w:rPr>
                <w:rFonts w:ascii="Times New Roman" w:hAnsi="Times New Roman" w:cs="Times New Roman" w:eastAsia="Times New Roman" w:hint="default"/>
                <w:spacing w:val="11"/>
                <w:w w:val="101"/>
                <w:sz w:val="18"/>
                <w:szCs w:val="18"/>
              </w:rPr>
              <w:t> </w:t>
            </w:r>
            <w:r>
              <w:rPr>
                <w:rFonts w:ascii="宋体" w:hAnsi="宋体" w:cs="宋体" w:eastAsia="宋体" w:hint="default"/>
                <w:spacing w:val="-11"/>
                <w:w w:val="101"/>
                <w:sz w:val="18"/>
                <w:szCs w:val="18"/>
              </w:rPr>
              <w:t>元、“可供出售金融资产”</w:t>
            </w:r>
            <w:r>
              <w:rPr>
                <w:rFonts w:ascii="宋体" w:hAnsi="宋体" w:cs="宋体" w:eastAsia="宋体" w:hint="default"/>
                <w:spacing w:val="-11"/>
                <w:sz w:val="18"/>
                <w:szCs w:val="18"/>
              </w:rPr>
            </w:r>
          </w:p>
          <w:p>
            <w:pPr>
              <w:pStyle w:val="TableParagraph"/>
              <w:spacing w:line="300" w:lineRule="auto" w:before="5"/>
              <w:ind w:left="105" w:right="12"/>
              <w:jc w:val="left"/>
              <w:rPr>
                <w:rFonts w:ascii="宋体" w:hAnsi="宋体" w:cs="宋体" w:eastAsia="宋体" w:hint="default"/>
                <w:sz w:val="18"/>
                <w:szCs w:val="18"/>
              </w:rPr>
            </w:pPr>
            <w:r>
              <w:rPr>
                <w:rFonts w:ascii="宋体" w:hAnsi="宋体" w:cs="宋体" w:eastAsia="宋体" w:hint="default"/>
                <w:w w:val="101"/>
                <w:sz w:val="18"/>
                <w:szCs w:val="18"/>
              </w:rPr>
              <w:t>金额</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
                <w:w w:val="101"/>
                <w:sz w:val="18"/>
                <w:szCs w:val="18"/>
              </w:rPr>
              <w:t>0.00</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6"/>
                <w:w w:val="101"/>
                <w:sz w:val="18"/>
                <w:szCs w:val="18"/>
              </w:rPr>
              <w:t>元；</w:t>
            </w:r>
            <w:r>
              <w:rPr>
                <w:rFonts w:ascii="Times New Roman" w:hAnsi="Times New Roman" w:cs="Times New Roman" w:eastAsia="Times New Roman" w:hint="default"/>
                <w:spacing w:val="-16"/>
                <w:w w:val="101"/>
                <w:sz w:val="18"/>
                <w:szCs w:val="18"/>
              </w:rPr>
              <w:t>2019</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2"/>
                <w:w w:val="101"/>
                <w:sz w:val="18"/>
                <w:szCs w:val="18"/>
              </w:rPr>
              <w:t>日列示“应</w:t>
            </w:r>
            <w:r>
              <w:rPr>
                <w:rFonts w:ascii="宋体" w:hAnsi="宋体" w:cs="宋体" w:eastAsia="宋体" w:hint="default"/>
                <w:spacing w:val="-5"/>
                <w:w w:val="101"/>
                <w:sz w:val="18"/>
                <w:szCs w:val="18"/>
              </w:rPr>
              <w:t> </w:t>
            </w:r>
            <w:r>
              <w:rPr>
                <w:rFonts w:ascii="宋体" w:hAnsi="宋体" w:cs="宋体" w:eastAsia="宋体" w:hint="default"/>
                <w:spacing w:val="-14"/>
                <w:w w:val="101"/>
                <w:sz w:val="18"/>
                <w:szCs w:val="18"/>
              </w:rPr>
              <w:t>收款项融资”金额</w:t>
            </w:r>
            <w:r>
              <w:rPr>
                <w:rFonts w:ascii="宋体" w:hAnsi="宋体" w:cs="宋体" w:eastAsia="宋体" w:hint="default"/>
                <w:spacing w:val="-65"/>
                <w:w w:val="101"/>
                <w:sz w:val="18"/>
                <w:szCs w:val="18"/>
              </w:rPr>
              <w:t> </w:t>
            </w:r>
            <w:r>
              <w:rPr>
                <w:rFonts w:ascii="Times New Roman" w:hAnsi="Times New Roman" w:cs="Times New Roman" w:eastAsia="Times New Roman" w:hint="default"/>
                <w:spacing w:val="-2"/>
                <w:w w:val="101"/>
                <w:sz w:val="18"/>
                <w:szCs w:val="18"/>
              </w:rPr>
              <w:t>21,847,128.69</w:t>
            </w:r>
            <w:r>
              <w:rPr>
                <w:rFonts w:ascii="Times New Roman" w:hAnsi="Times New Roman" w:cs="Times New Roman" w:eastAsia="Times New Roman" w:hint="default"/>
                <w:spacing w:val="-25"/>
                <w:w w:val="101"/>
                <w:sz w:val="18"/>
                <w:szCs w:val="18"/>
              </w:rPr>
              <w:t> </w:t>
            </w:r>
            <w:r>
              <w:rPr>
                <w:rFonts w:ascii="宋体" w:hAnsi="宋体" w:cs="宋体" w:eastAsia="宋体" w:hint="default"/>
                <w:spacing w:val="-47"/>
                <w:w w:val="101"/>
                <w:sz w:val="18"/>
                <w:szCs w:val="18"/>
              </w:rPr>
              <w:t>元、“其</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12"/>
                <w:w w:val="101"/>
                <w:sz w:val="18"/>
                <w:szCs w:val="18"/>
              </w:rPr>
              <w:t>他权益工具投资”金额</w:t>
            </w:r>
            <w:r>
              <w:rPr>
                <w:rFonts w:ascii="宋体" w:hAnsi="宋体" w:cs="宋体" w:eastAsia="宋体" w:hint="default"/>
                <w:spacing w:val="-61"/>
                <w:w w:val="101"/>
                <w:sz w:val="18"/>
                <w:szCs w:val="18"/>
              </w:rPr>
              <w:t> </w:t>
            </w:r>
            <w:r>
              <w:rPr>
                <w:rFonts w:ascii="Times New Roman" w:hAnsi="Times New Roman" w:cs="Times New Roman" w:eastAsia="Times New Roman" w:hint="default"/>
                <w:spacing w:val="-2"/>
                <w:w w:val="101"/>
                <w:sz w:val="18"/>
                <w:szCs w:val="18"/>
              </w:rPr>
              <w:t>2,494,700.00</w:t>
            </w:r>
            <w:r>
              <w:rPr>
                <w:rFonts w:ascii="Times New Roman" w:hAnsi="Times New Roman" w:cs="Times New Roman" w:eastAsia="Times New Roman" w:hint="default"/>
                <w:spacing w:val="-16"/>
                <w:w w:val="101"/>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87"/>
                <w:w w:val="101"/>
                <w:sz w:val="18"/>
                <w:szCs w:val="18"/>
              </w:rPr>
              <w:t> </w:t>
            </w:r>
            <w:r>
              <w:rPr>
                <w:rFonts w:ascii="宋体" w:hAnsi="宋体" w:cs="宋体" w:eastAsia="宋体" w:hint="default"/>
                <w:spacing w:val="-3"/>
                <w:sz w:val="18"/>
                <w:szCs w:val="18"/>
              </w:rPr>
              <w:t>“可供出售金融资产”金额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pStyle w:val="TableParagraph"/>
              <w:spacing w:line="309" w:lineRule="auto" w:before="13"/>
              <w:ind w:left="105" w:right="7"/>
              <w:jc w:val="left"/>
              <w:rPr>
                <w:rFonts w:ascii="宋体" w:hAnsi="宋体" w:cs="宋体" w:eastAsia="宋体" w:hint="default"/>
                <w:sz w:val="18"/>
                <w:szCs w:val="18"/>
              </w:rPr>
            </w:pPr>
            <w:r>
              <w:rPr>
                <w:rFonts w:ascii="宋体" w:hAnsi="宋体" w:cs="宋体" w:eastAsia="宋体" w:hint="default"/>
                <w:sz w:val="18"/>
                <w:szCs w:val="18"/>
              </w:rPr>
              <w:t>母公司资产负债表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宋体" w:hAnsi="宋体" w:cs="宋体" w:eastAsia="宋体" w:hint="default"/>
                <w:spacing w:val="-84"/>
                <w:sz w:val="18"/>
                <w:szCs w:val="18"/>
              </w:rPr>
              <w:t> </w:t>
            </w:r>
            <w:r>
              <w:rPr>
                <w:rFonts w:ascii="宋体" w:hAnsi="宋体" w:cs="宋体" w:eastAsia="宋体" w:hint="default"/>
                <w:spacing w:val="-3"/>
                <w:sz w:val="18"/>
                <w:szCs w:val="18"/>
              </w:rPr>
              <w:t>列示“应收款项融资”金额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pacing w:val="-1"/>
                <w:w w:val="101"/>
                <w:sz w:val="18"/>
                <w:szCs w:val="18"/>
              </w:rPr>
              <w:t>28,168,687.84</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7"/>
                <w:w w:val="101"/>
                <w:sz w:val="18"/>
                <w:szCs w:val="18"/>
              </w:rPr>
              <w:t>元、“其他权益工具投资”</w:t>
            </w:r>
            <w:r>
              <w:rPr>
                <w:rFonts w:ascii="宋体" w:hAnsi="宋体" w:cs="宋体" w:eastAsia="宋体" w:hint="default"/>
                <w:spacing w:val="-17"/>
                <w:sz w:val="18"/>
                <w:szCs w:val="18"/>
              </w:rPr>
            </w:r>
          </w:p>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49</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可</w:t>
            </w:r>
            <w:r>
              <w:rPr>
                <w:rFonts w:ascii="宋体" w:hAnsi="宋体" w:cs="宋体" w:eastAsia="宋体" w:hint="default"/>
                <w:w w:val="101"/>
                <w:sz w:val="18"/>
                <w:szCs w:val="18"/>
              </w:rPr>
              <w:t>供</w:t>
            </w:r>
            <w:r>
              <w:rPr>
                <w:rFonts w:ascii="宋体" w:hAnsi="宋体" w:cs="宋体" w:eastAsia="宋体" w:hint="default"/>
                <w:spacing w:val="-5"/>
                <w:w w:val="101"/>
                <w:sz w:val="18"/>
                <w:szCs w:val="18"/>
              </w:rPr>
              <w:t>出</w:t>
            </w:r>
            <w:r>
              <w:rPr>
                <w:rFonts w:ascii="宋体" w:hAnsi="宋体" w:cs="宋体" w:eastAsia="宋体" w:hint="default"/>
                <w:w w:val="101"/>
                <w:sz w:val="18"/>
                <w:szCs w:val="18"/>
              </w:rPr>
              <w:t>售</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z w:val="18"/>
                <w:szCs w:val="18"/>
              </w:rPr>
            </w:r>
          </w:p>
          <w:p>
            <w:pPr>
              <w:pStyle w:val="TableParagraph"/>
              <w:spacing w:line="309" w:lineRule="auto" w:before="63"/>
              <w:ind w:left="105" w:right="7"/>
              <w:jc w:val="left"/>
              <w:rPr>
                <w:rFonts w:ascii="宋体" w:hAnsi="宋体" w:cs="宋体" w:eastAsia="宋体" w:hint="default"/>
                <w:sz w:val="18"/>
                <w:szCs w:val="18"/>
              </w:rPr>
            </w:pPr>
            <w:r>
              <w:rPr>
                <w:rFonts w:ascii="宋体" w:hAnsi="宋体" w:cs="宋体" w:eastAsia="宋体" w:hint="default"/>
                <w:sz w:val="18"/>
                <w:szCs w:val="18"/>
              </w:rPr>
              <w:t>资产”金额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85"/>
                <w:sz w:val="18"/>
                <w:szCs w:val="18"/>
              </w:rPr>
              <w:t> </w:t>
            </w:r>
            <w:r>
              <w:rPr>
                <w:rFonts w:ascii="宋体" w:hAnsi="宋体" w:cs="宋体" w:eastAsia="宋体" w:hint="default"/>
                <w:spacing w:val="-3"/>
                <w:sz w:val="18"/>
                <w:szCs w:val="18"/>
              </w:rPr>
              <w:t>列示“应收款项融资”金额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pacing w:val="-1"/>
                <w:w w:val="101"/>
                <w:sz w:val="18"/>
                <w:szCs w:val="18"/>
              </w:rPr>
              <w:t>21,847,128.69</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17"/>
                <w:w w:val="101"/>
                <w:sz w:val="18"/>
                <w:szCs w:val="18"/>
              </w:rPr>
              <w:t>元、“其他权益工具投资”</w:t>
            </w:r>
            <w:r>
              <w:rPr>
                <w:rFonts w:ascii="宋体" w:hAnsi="宋体" w:cs="宋体" w:eastAsia="宋体" w:hint="default"/>
                <w:spacing w:val="-17"/>
                <w:sz w:val="18"/>
                <w:szCs w:val="18"/>
              </w:rPr>
            </w:r>
          </w:p>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49</w:t>
            </w:r>
            <w:r>
              <w:rPr>
                <w:rFonts w:ascii="Times New Roman" w:hAnsi="Times New Roman" w:cs="Times New Roman" w:eastAsia="Times New Roman" w:hint="default"/>
                <w:spacing w:val="-5"/>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可</w:t>
            </w:r>
            <w:r>
              <w:rPr>
                <w:rFonts w:ascii="宋体" w:hAnsi="宋体" w:cs="宋体" w:eastAsia="宋体" w:hint="default"/>
                <w:w w:val="101"/>
                <w:sz w:val="18"/>
                <w:szCs w:val="18"/>
              </w:rPr>
              <w:t>供</w:t>
            </w:r>
            <w:r>
              <w:rPr>
                <w:rFonts w:ascii="宋体" w:hAnsi="宋体" w:cs="宋体" w:eastAsia="宋体" w:hint="default"/>
                <w:spacing w:val="-5"/>
                <w:w w:val="101"/>
                <w:sz w:val="18"/>
                <w:szCs w:val="18"/>
              </w:rPr>
              <w:t>出</w:t>
            </w:r>
            <w:r>
              <w:rPr>
                <w:rFonts w:ascii="宋体" w:hAnsi="宋体" w:cs="宋体" w:eastAsia="宋体" w:hint="default"/>
                <w:w w:val="101"/>
                <w:sz w:val="18"/>
                <w:szCs w:val="18"/>
              </w:rPr>
              <w:t>售</w:t>
            </w:r>
            <w:r>
              <w:rPr>
                <w:rFonts w:ascii="宋体" w:hAnsi="宋体" w:cs="宋体" w:eastAsia="宋体" w:hint="default"/>
                <w:spacing w:val="-5"/>
                <w:w w:val="101"/>
                <w:sz w:val="18"/>
                <w:szCs w:val="18"/>
              </w:rPr>
              <w:t>金</w:t>
            </w:r>
            <w:r>
              <w:rPr>
                <w:rFonts w:ascii="宋体" w:hAnsi="宋体" w:cs="宋体" w:eastAsia="宋体" w:hint="default"/>
                <w:w w:val="101"/>
                <w:sz w:val="18"/>
                <w:szCs w:val="18"/>
              </w:rPr>
              <w:t>融</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资产”金额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2019年起执行新金融工具准则、新收入准则或新租赁准则调整执行当年年初财务" w:id="219"/>
      <w:bookmarkEnd w:id="219"/>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357" w:lineRule="auto" w:before="46"/>
        <w:ind w:right="-18"/>
        <w:jc w:val="left"/>
      </w:pPr>
      <w:r>
        <w:rPr/>
        <w:t>√ </w:t>
      </w:r>
      <w:r>
        <w:rPr>
          <w:spacing w:val="-3"/>
        </w:rPr>
        <w:t>适用 </w:t>
      </w:r>
      <w:r>
        <w:rPr/>
        <w:t>□</w:t>
      </w:r>
      <w:r>
        <w:rPr>
          <w:spacing w:val="13"/>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1650" w:space="7271"/>
            <w:col w:w="196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80" w:right="0"/>
              <w:jc w:val="left"/>
              <w:rPr>
                <w:rFonts w:ascii="Times New Roman" w:hAnsi="Times New Roman" w:cs="Times New Roman" w:eastAsia="Times New Roman" w:hint="default"/>
                <w:sz w:val="18"/>
                <w:szCs w:val="18"/>
              </w:rPr>
            </w:pPr>
            <w:r>
              <w:rPr>
                <w:rFonts w:ascii="Times New Roman"/>
                <w:sz w:val="18"/>
              </w:rPr>
              <w:t>1,086,445,701.82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9" w:right="0"/>
              <w:jc w:val="left"/>
              <w:rPr>
                <w:rFonts w:ascii="Times New Roman" w:hAnsi="Times New Roman" w:cs="Times New Roman" w:eastAsia="Times New Roman" w:hint="default"/>
                <w:sz w:val="18"/>
                <w:szCs w:val="18"/>
              </w:rPr>
            </w:pPr>
            <w:r>
              <w:rPr>
                <w:rFonts w:ascii="Times New Roman"/>
                <w:sz w:val="18"/>
              </w:rPr>
              <w:t>1,086,445,701.82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47,742,808.90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25,895,680.21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-21,847,128.69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2,789,106,942.22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2,789,106,942.22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21,847,128.69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21,847,128.69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29,200,384.54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29,200,384.54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9"/>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73,262,386.57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73,262,386.57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189,239,181.27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189,239,181.27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147,906.49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147,906.49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4,215,145,311.81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4,215,145,311.81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2,494,700.00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-2,494,700.00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63,040,274.84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63,040,274.84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2,494,700.00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2,494,700.00</w:t>
            </w: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0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153,550,996.42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153,550,996.42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12,853,407.10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12,853,407.10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266,132,403.68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266,132,403.68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144,882.75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144,882.75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1,307,868.31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1,307,868.31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1,291,902.38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1,291,902.38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26,336,243.19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26,336,243.19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527,152,678.67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527,152,678.67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4,742,297,990.48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4,742,297,990.48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1,310,000,000.00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165,375,360.83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165,375,360.83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588,135,857.55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588,135,857.55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81,687,719.55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81,687,719.55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14,244,319.10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14,244,319.10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272,550,950.98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272,550,950.98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22,323,313.92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22,323,313.92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2,464,317,521.93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2,464,317,521.93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4,331,389.25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4,331,389.25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107,047,860.85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107,047,860.85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2,571,365,382.78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2,571,365,382.78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660,660,373.06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660,660,373.06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-29,166.27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99,116,494.80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99,116,494.80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812,704,656.20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812,704,656.20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2,172,452,357.79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2,172,452,357.79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-1,519,750.09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-1,519,750.09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2,170,932,607.70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2,170,932,607.70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4,742,297,990.48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2"/>
                <w:sz w:val="18"/>
              </w:rPr>
              <w:t>4,742,297,990.48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spacing w:line="240" w:lineRule="auto"/>
        <w:ind w:right="0"/>
        <w:jc w:val="left"/>
      </w:pPr>
      <w:r>
        <w:rPr/>
        <w:t>母公司资产负债表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1,063,099,143.33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1,063,099,143.33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r>
              <w:rPr>
                <w:rFonts w:ascii="宋体" w:hAnsi="宋体" w:cs="宋体" w:eastAsia="宋体" w:hint="default"/>
                <w:sz w:val="18"/>
                <w:szCs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47,742,808.90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25,895,680.21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-21,847,128.69</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2,707,175,729.61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2,707,175,729.61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21,847,128.69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21,847,128.69</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27,048,079.04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27,048,079.04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138,712,254.78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138,712,254.78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86"/>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176,859,091.55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176,859,091.55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4,160,637,107.21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4,160,637,107.21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2"/>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2,494,700.00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-2,494,700.00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214,975,815.26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214,975,815.26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2,494,700.00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7" w:right="0"/>
              <w:jc w:val="left"/>
              <w:rPr>
                <w:rFonts w:ascii="Times New Roman" w:hAnsi="Times New Roman" w:cs="Times New Roman" w:eastAsia="Times New Roman" w:hint="default"/>
                <w:sz w:val="18"/>
                <w:szCs w:val="18"/>
              </w:rPr>
            </w:pPr>
            <w:r>
              <w:rPr>
                <w:rFonts w:ascii="Times New Roman"/>
                <w:sz w:val="18"/>
              </w:rPr>
              <w:t>2,494,700.00</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144,679,501.58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144,679,501.58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197,972,231.68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197,972,231.68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1,307,868.31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1,307,868.31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1,291,902.38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1,291,902.38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3,792,668.12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3,792,668.12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566,514,687.33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566,514,687.33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4,727,151,794.54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4,727,151,794.54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1,310,000,000.00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165,375,360.83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165,375,360.83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548,560,374.34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548,560,374.34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80,917,219.40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80,917,219.40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12,657,371.63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12,657,371.63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265,004,904.90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265,004,904.90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65,754,770.25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65,754,770.25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2,458,270,001.35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2,458,270,001.35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99,500,000.00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4,331,389.25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4,331,389.25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107,047,860.85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107,047,860.85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2,565,317,862.20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2,565,317,862.20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660,654,003.33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660,654,003.33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99,116,494.80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99,116,494.80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802,063,434.21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802,063,434.21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2,161,833,932.34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2,161,833,932.34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4,727,151,794.54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4,727,151,794.54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4）2019年起执行新金融工具准则或新租赁准则追溯调整前期比较数据说明" w:id="220"/>
      <w:bookmarkEnd w:id="220"/>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六、税项" w:id="221"/>
      <w:bookmarkEnd w:id="221"/>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主要税种及税率" w:id="222"/>
      <w:bookmarkEnd w:id="22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应纳税销售额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3.00%/5.00%/6.00%/9.00%/10.00%/11.0</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0%/13.00%/16.00%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1.00%/5.00%/7.00%</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15.00%/16.50%/17.00%/25.00%/0%-12.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按各地政策执行</w:t>
            </w:r>
          </w:p>
        </w:tc>
      </w:tr>
      <w:tr>
        <w:trPr>
          <w:trHeight w:val="102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6" w:right="105"/>
              <w:jc w:val="both"/>
              <w:rPr>
                <w:rFonts w:ascii="宋体" w:hAnsi="宋体" w:cs="宋体" w:eastAsia="宋体" w:hint="default"/>
                <w:sz w:val="18"/>
                <w:szCs w:val="18"/>
              </w:rPr>
            </w:pPr>
            <w:r>
              <w:rPr>
                <w:rFonts w:ascii="宋体" w:hAnsi="宋体" w:cs="宋体" w:eastAsia="宋体" w:hint="default"/>
                <w:spacing w:val="-9"/>
                <w:w w:val="101"/>
                <w:sz w:val="18"/>
                <w:szCs w:val="18"/>
              </w:rPr>
              <w:t>从价计征的，按房产原值一次减除</w:t>
            </w:r>
            <w:r>
              <w:rPr>
                <w:rFonts w:ascii="宋体" w:hAnsi="宋体" w:cs="宋体" w:eastAsia="宋体" w:hint="default"/>
                <w:spacing w:val="-49"/>
                <w:w w:val="101"/>
                <w:sz w:val="18"/>
                <w:szCs w:val="18"/>
              </w:rPr>
              <w:t> </w:t>
            </w:r>
            <w:r>
              <w:rPr>
                <w:rFonts w:ascii="Times New Roman" w:hAnsi="Times New Roman" w:cs="Times New Roman" w:eastAsia="Times New Roman" w:hint="default"/>
                <w:spacing w:val="-5"/>
                <w:w w:val="101"/>
                <w:sz w:val="18"/>
                <w:szCs w:val="18"/>
              </w:rPr>
              <w:t>30%</w:t>
            </w:r>
            <w:r>
              <w:rPr>
                <w:rFonts w:ascii="Times New Roman" w:hAnsi="Times New Roman" w:cs="Times New Roman" w:eastAsia="Times New Roman" w:hint="default"/>
                <w:spacing w:val="-42"/>
                <w:w w:val="101"/>
                <w:sz w:val="18"/>
                <w:szCs w:val="18"/>
              </w:rPr>
              <w:t> </w:t>
            </w:r>
            <w:r>
              <w:rPr>
                <w:rFonts w:ascii="宋体" w:hAnsi="宋体" w:cs="宋体" w:eastAsia="宋体" w:hint="default"/>
                <w:sz w:val="18"/>
                <w:szCs w:val="18"/>
              </w:rPr>
              <w:t>后余值的</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计缴；从租计征的，按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租金收入的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1.20%/12.00%</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超额累进税率</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0%-12%</w:t>
            </w:r>
            <w:r>
              <w:rPr>
                <w:rFonts w:ascii="宋体" w:hAnsi="宋体" w:cs="宋体" w:eastAsia="宋体"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中装建筑科技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中装希奥特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中装国际控股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中园建设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中装智链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上海装连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深圳泛湾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运城风力发电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闻喜风力发电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河南许鑫风电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许昌许瑞风力</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中装国际工程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上海中装慧谷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上海中装亚拓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中装科技幕墙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rFonts w:ascii="宋体" w:hAnsi="宋体" w:cs="宋体" w:eastAsia="宋体" w:hint="default"/>
          <w:spacing w:val="-3"/>
        </w:rPr>
        <w:t>1.2018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9</w:t>
      </w:r>
      <w:r>
        <w:rPr>
          <w:spacing w:val="-3"/>
        </w:rPr>
        <w:t>日，中装园林取得了由深圳市科技创新委员会、深圳市财政委员会、国家税务总局深圳市税务局联合颁</w:t>
      </w:r>
      <w:r>
        <w:rPr>
          <w:w w:val="101"/>
        </w:rPr>
        <w:t> </w:t>
      </w:r>
      <w:r>
        <w:rPr>
          <w:spacing w:val="-3"/>
        </w:rPr>
        <w:t>发的《高新技术企业证书》</w:t>
      </w:r>
      <w:r>
        <w:rPr>
          <w:rFonts w:ascii="宋体" w:hAnsi="宋体" w:cs="宋体" w:eastAsia="宋体" w:hint="default"/>
          <w:spacing w:val="-3"/>
        </w:rPr>
        <w:t>(</w:t>
      </w:r>
      <w:r>
        <w:rPr>
          <w:spacing w:val="-3"/>
        </w:rPr>
        <w:t>证书编号：</w:t>
      </w:r>
      <w:r>
        <w:rPr>
          <w:rFonts w:ascii="宋体" w:hAnsi="宋体" w:cs="宋体" w:eastAsia="宋体" w:hint="default"/>
          <w:spacing w:val="-3"/>
        </w:rPr>
        <w:t>GR201844203575)</w:t>
      </w:r>
      <w:r>
        <w:rPr>
          <w:spacing w:val="-3"/>
        </w:rPr>
        <w:t>，认定中装园林为高新技术企业，有效期三年。自于</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rFonts w:ascii="宋体" w:hAnsi="宋体" w:cs="宋体" w:eastAsia="宋体" w:hint="default"/>
          <w:spacing w:val="11"/>
        </w:rPr>
        <w:t> </w:t>
      </w:r>
      <w:r>
        <w:rPr/>
        <w:t>日起至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日止，企业所得税税率减按</w:t>
      </w:r>
      <w:r>
        <w:rPr>
          <w:rFonts w:ascii="宋体" w:hAnsi="宋体" w:cs="宋体" w:eastAsia="宋体" w:hint="default"/>
        </w:rPr>
        <w:t>15%</w:t>
      </w:r>
      <w:r>
        <w:rPr/>
        <w:t>执行。</w:t>
      </w:r>
    </w:p>
    <w:p>
      <w:pPr>
        <w:pStyle w:val="BodyText"/>
        <w:spacing w:line="316" w:lineRule="auto" w:before="19"/>
        <w:ind w:right="1122" w:firstLine="360"/>
        <w:jc w:val="both"/>
      </w:pPr>
      <w:r>
        <w:rPr>
          <w:rFonts w:ascii="宋体" w:hAnsi="宋体" w:cs="宋体" w:eastAsia="宋体" w:hint="default"/>
          <w:spacing w:val="-6"/>
        </w:rPr>
        <w:t>2.2019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9</w:t>
      </w:r>
      <w:r>
        <w:rPr>
          <w:spacing w:val="-6"/>
        </w:rPr>
        <w:t>日，本公司取得了由深圳市科技创新委员会、深圳市财政局、国家税务总局深圳市税务局联合颁发的《高</w:t>
      </w:r>
      <w:r>
        <w:rPr>
          <w:w w:val="101"/>
        </w:rPr>
        <w:t> </w:t>
      </w:r>
      <w:r>
        <w:rPr>
          <w:spacing w:val="-4"/>
        </w:rPr>
        <w:t>新技术企业证书》</w:t>
      </w:r>
      <w:r>
        <w:rPr>
          <w:rFonts w:ascii="宋体" w:hAnsi="宋体" w:cs="宋体" w:eastAsia="宋体" w:hint="default"/>
          <w:spacing w:val="-4"/>
        </w:rPr>
        <w:t>(</w:t>
      </w:r>
      <w:r>
        <w:rPr>
          <w:spacing w:val="-4"/>
        </w:rPr>
        <w:t>证书编号：</w:t>
      </w:r>
      <w:r>
        <w:rPr>
          <w:rFonts w:ascii="宋体" w:hAnsi="宋体" w:cs="宋体" w:eastAsia="宋体" w:hint="default"/>
          <w:spacing w:val="-4"/>
        </w:rPr>
        <w:t>GR201944200250)</w:t>
      </w:r>
      <w:r>
        <w:rPr>
          <w:spacing w:val="-4"/>
        </w:rPr>
        <w:t>，认定中装园林为高新技术企业，有效期三年。自于</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日起至</w:t>
      </w:r>
      <w:r>
        <w:rPr>
          <w:rFonts w:ascii="宋体" w:hAnsi="宋体" w:cs="宋体" w:eastAsia="宋体" w:hint="default"/>
          <w:spacing w:val="-4"/>
        </w:rPr>
        <w:t>2021</w:t>
      </w:r>
      <w:r>
        <w:rPr>
          <w:rFonts w:ascii="宋体" w:hAnsi="宋体" w:cs="宋体" w:eastAsia="宋体" w:hint="default"/>
          <w:spacing w:val="7"/>
        </w:rPr>
        <w:t> </w:t>
      </w:r>
      <w:r>
        <w:rPr/>
        <w:t>年</w:t>
      </w:r>
      <w:r>
        <w:rPr>
          <w:rFonts w:ascii="宋体" w:hAnsi="宋体" w:cs="宋体" w:eastAsia="宋体" w:hint="default"/>
        </w:rPr>
        <w:t>12</w:t>
      </w:r>
      <w:r>
        <w:rPr/>
        <w:t>月</w:t>
      </w:r>
      <w:r>
        <w:rPr>
          <w:rFonts w:ascii="宋体" w:hAnsi="宋体" w:cs="宋体" w:eastAsia="宋体" w:hint="default"/>
        </w:rPr>
        <w:t>31</w:t>
      </w:r>
      <w:r>
        <w:rPr/>
        <w:t>日止，企业所得税税率减按</w:t>
      </w:r>
      <w:r>
        <w:rPr>
          <w:rFonts w:ascii="宋体" w:hAnsi="宋体" w:cs="宋体" w:eastAsia="宋体" w:hint="default"/>
        </w:rPr>
        <w:t>15%</w:t>
      </w:r>
      <w:r>
        <w:rPr/>
        <w:t>执行。</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七、合并财务报表项目注释" w:id="224"/>
      <w:bookmarkEnd w:id="224"/>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25"/>
      <w:bookmarkEnd w:id="22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219,813.00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205,439.65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1,270,811,737.00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1,015,696,726.92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99,772,091.22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70,543,535.25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1,370,803,641.22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1,086,445,701.82</w:t>
            </w:r>
          </w:p>
        </w:tc>
      </w:tr>
    </w:tbl>
    <w:p>
      <w:pPr>
        <w:pStyle w:val="BodyText"/>
        <w:spacing w:line="240" w:lineRule="auto" w:before="53"/>
        <w:ind w:right="0"/>
        <w:jc w:val="left"/>
      </w:pPr>
      <w:r>
        <w:rPr/>
        <w:t>其他说明</w:t>
      </w:r>
    </w:p>
    <w:p>
      <w:pPr>
        <w:pStyle w:val="BodyText"/>
        <w:spacing w:line="240" w:lineRule="auto" w:before="125"/>
        <w:ind w:left="473" w:right="0"/>
        <w:jc w:val="left"/>
      </w:pPr>
      <w:r>
        <w:rPr>
          <w:spacing w:val="-3"/>
        </w:rPr>
        <w:t>期末所有权受限制的货币资金详见第十二节、七、</w:t>
      </w:r>
      <w:r>
        <w:rPr>
          <w:rFonts w:ascii="宋体" w:hAnsi="宋体" w:cs="宋体" w:eastAsia="宋体" w:hint="default"/>
          <w:spacing w:val="-3"/>
        </w:rPr>
        <w:t>55.</w:t>
      </w:r>
      <w:r>
        <w:rPr>
          <w:spacing w:val="-3"/>
        </w:rPr>
        <w:t>所有权或使用权受到限制的资产之说明。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应收票据" w:id="226"/>
      <w:bookmarkEnd w:id="226"/>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7"/>
      <w:bookmarkEnd w:id="22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43,535,033.82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28,301,152.17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商业承兑汇票坏账准备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-2,612,102.03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-2,405,471.96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40,922,931.79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25,895,680.21</w:t>
            </w:r>
          </w:p>
        </w:tc>
      </w:tr>
    </w:tbl>
    <w:p>
      <w:pPr>
        <w:pStyle w:val="BodyText"/>
        <w:spacing w:line="240" w:lineRule="auto" w:before="53"/>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302" w:right="113" w:hanging="178"/>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11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9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准备的应收票据</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43,535,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033.82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2,612,1</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02.03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40,922,</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931.79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152.17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2,405,47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25,895,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680.21</w:t>
            </w: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43,535,</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033.82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2,612,1</w:t>
            </w:r>
          </w:p>
          <w:p>
            <w:pPr>
              <w:pStyle w:val="TableParagraph"/>
              <w:spacing w:line="240" w:lineRule="auto" w:before="110"/>
              <w:ind w:left="154" w:right="0"/>
              <w:jc w:val="center"/>
              <w:rPr>
                <w:rFonts w:ascii="Times New Roman" w:hAnsi="Times New Roman" w:cs="Times New Roman" w:eastAsia="Times New Roman" w:hint="default"/>
                <w:sz w:val="18"/>
                <w:szCs w:val="18"/>
              </w:rPr>
            </w:pPr>
            <w:r>
              <w:rPr>
                <w:rFonts w:ascii="Times New Roman"/>
                <w:sz w:val="18"/>
              </w:rPr>
              <w:t>02.03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40,922,</w:t>
            </w:r>
          </w:p>
          <w:p>
            <w:pPr>
              <w:pStyle w:val="TableParagraph"/>
              <w:spacing w:line="240" w:lineRule="auto" w:before="110"/>
              <w:ind w:left="182" w:right="0"/>
              <w:jc w:val="left"/>
              <w:rPr>
                <w:rFonts w:ascii="Times New Roman" w:hAnsi="Times New Roman" w:cs="Times New Roman" w:eastAsia="Times New Roman" w:hint="default"/>
                <w:sz w:val="18"/>
                <w:szCs w:val="18"/>
              </w:rPr>
            </w:pPr>
            <w:r>
              <w:rPr>
                <w:rFonts w:ascii="Times New Roman"/>
                <w:sz w:val="18"/>
              </w:rPr>
              <w:t>931.79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10"/>
              <w:ind w:left="172" w:right="0"/>
              <w:jc w:val="left"/>
              <w:rPr>
                <w:rFonts w:ascii="Times New Roman" w:hAnsi="Times New Roman" w:cs="Times New Roman" w:eastAsia="Times New Roman" w:hint="default"/>
                <w:sz w:val="18"/>
                <w:szCs w:val="18"/>
              </w:rPr>
            </w:pPr>
            <w:r>
              <w:rPr>
                <w:rFonts w:ascii="Times New Roman"/>
                <w:sz w:val="18"/>
              </w:rPr>
              <w:t>152.17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2,405,47</w:t>
            </w:r>
          </w:p>
          <w:p>
            <w:pPr>
              <w:pStyle w:val="TableParagraph"/>
              <w:spacing w:line="240" w:lineRule="auto" w:before="110"/>
              <w:ind w:left="504"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25,895,</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680.21</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43,535,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033.82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2,612,1</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02.03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40,922,</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931.79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28,301,</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152.17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2,405,47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25,895,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680.21</w:t>
            </w: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spacing w:val="-2"/>
        </w:rPr>
        <w:t>按组合计提坏账准备：</w:t>
      </w:r>
      <w:r>
        <w:rPr>
          <w:rFonts w:ascii="Times New Roman" w:hAnsi="Times New Roman" w:cs="Times New Roman" w:eastAsia="Times New Roman" w:hint="default"/>
          <w:spacing w:val="-2"/>
        </w:rPr>
        <w:t>2,612,102.03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元</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43,535,033.82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2,612,102.03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43,535,033.82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2,612,102.03</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360" w:lineRule="auto" w:before="53"/>
        <w:ind w:right="0"/>
        <w:jc w:val="left"/>
      </w:pPr>
      <w:r>
        <w:rPr>
          <w:spacing w:val="-3"/>
        </w:rPr>
        <w:t>确定该组合依据的说明：</w:t>
      </w:r>
      <w:r>
        <w:rPr>
          <w:spacing w:val="-56"/>
        </w:rPr>
        <w:t> </w:t>
      </w:r>
      <w:r>
        <w:rPr>
          <w:spacing w:val="-56"/>
        </w:rPr>
      </w:r>
      <w:r>
        <w:rPr>
          <w:spacing w:val="-3"/>
        </w:rPr>
        <w:t>按组合计提坏账准备的确认标准及说明详见第十二节、五、</w:t>
      </w:r>
      <w:r>
        <w:rPr>
          <w:rFonts w:ascii="宋体" w:hAnsi="宋体" w:cs="宋体" w:eastAsia="宋体" w:hint="default"/>
          <w:spacing w:val="-3"/>
        </w:rPr>
        <w:t>11</w:t>
      </w:r>
      <w:r>
        <w:rPr>
          <w:rFonts w:ascii="宋体" w:hAnsi="宋体" w:cs="宋体" w:eastAsia="宋体" w:hint="default"/>
          <w:spacing w:val="-11"/>
        </w:rPr>
        <w:t> </w:t>
      </w: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4973" w:space="3857"/>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3"/>
        <w:ind w:right="0"/>
        <w:jc w:val="left"/>
      </w:pPr>
      <w:r>
        <w:rPr>
          <w:spacing w:val="-3"/>
        </w:rPr>
        <w:t>确定该组合依据的说明：</w:t>
      </w:r>
      <w:r>
        <w:rPr>
          <w:spacing w:val="-56"/>
        </w:rPr>
        <w:t> </w:t>
      </w:r>
      <w:r>
        <w:rPr>
          <w:spacing w:val="-56"/>
        </w:rPr>
      </w:r>
      <w:r>
        <w:rPr>
          <w:spacing w:val="-3"/>
        </w:rPr>
        <w:t>如是按照预期信用损失一般模型计提应收票据坏账准备，请参照其他应收款的披露方式披露坏账准备的相关信息：</w:t>
      </w:r>
    </w:p>
    <w:p>
      <w:pPr>
        <w:pStyle w:val="BodyText"/>
        <w:spacing w:line="240" w:lineRule="auto" w:before="31"/>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商业承兑汇票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2,405,471.96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206,630.07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2,612,102.03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2,405,471.96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206,630.07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2,612,102.03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3"/>
        </w:rPr>
        <w:t>其中本期坏账准备收回或转回金额重要的：</w:t>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期末公司已背书或贴现且在资产负债表日尚未到期的应收票据" w:id="229"/>
      <w:bookmarkEnd w:id="22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15,732,557.83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15,732,557.83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应收账款" w:id="230"/>
      <w:bookmarkEnd w:id="230"/>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1"/>
      <w:bookmarkEnd w:id="2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4"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4"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4"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3,501,110</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.79</w:t>
            </w: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257"/>
              <w:jc w:val="both"/>
              <w:rPr>
                <w:rFonts w:ascii="宋体" w:hAnsi="宋体" w:cs="宋体" w:eastAsia="宋体" w:hint="default"/>
                <w:sz w:val="18"/>
                <w:szCs w:val="18"/>
              </w:rPr>
            </w:pPr>
            <w:r>
              <w:rPr>
                <w:rFonts w:ascii="宋体" w:hAnsi="宋体" w:cs="宋体" w:eastAsia="宋体" w:hint="default"/>
                <w:spacing w:val="-3"/>
                <w:sz w:val="18"/>
                <w:szCs w:val="18"/>
              </w:rPr>
              <w:t>单项金额不重大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但单独计提坏账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3,501,110</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.79</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03,690.</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96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462,29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9,922.4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11.51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3,555,0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03,768.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3,155,4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369,83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9,169.1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3"/>
                <w:sz w:val="18"/>
              </w:rPr>
              <w:t>11.72%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2,785,60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5,831.43</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有合同纠纷组合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489,63</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8,395.1</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250,64</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0,003.5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51.19</w:t>
            </w:r>
          </w:p>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238,99</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8,391.6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无合同纠纷组合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3,527,6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65,295.</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77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87.81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211,65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9,918.8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3,316,0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05,376.</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89</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03,690.</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96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462,29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9,922.4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11.51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3,555,0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03,768.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56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3,160,6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pacing w:val="-3"/>
                <w:sz w:val="18"/>
              </w:rPr>
              <w:t>46,111.</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371,53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9,169.1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3"/>
                <w:sz w:val="18"/>
              </w:rPr>
              <w:t>11.76%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2,789,10</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6,942.22</w:t>
            </w: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6"/>
        <w:ind w:right="0"/>
        <w:jc w:val="left"/>
      </w:pPr>
      <w:r>
        <w:rPr>
          <w:spacing w:val="-2"/>
        </w:rPr>
        <w:t>按组合计提坏账准备：</w:t>
      </w:r>
      <w:r>
        <w:rPr>
          <w:rFonts w:ascii="Times New Roman" w:hAnsi="Times New Roman" w:cs="Times New Roman" w:eastAsia="Times New Roman" w:hint="default"/>
          <w:spacing w:val="-2"/>
        </w:rPr>
        <w:t>462,299,922.40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t>元</w:t>
      </w:r>
    </w:p>
    <w:p>
      <w:pPr>
        <w:pStyle w:val="BodyText"/>
        <w:spacing w:line="240" w:lineRule="auto" w:before="102"/>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有合同纠纷组合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489,638,395.19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250,640,003.52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51.19%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无合同纠纷组合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3,527,665,295.77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211,659,918.88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4,017,303,690.96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462,299,922.40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360" w:lineRule="auto" w:before="53"/>
        <w:ind w:right="0"/>
        <w:jc w:val="left"/>
      </w:pPr>
      <w:r>
        <w:rPr>
          <w:spacing w:val="-3"/>
        </w:rPr>
        <w:t>确定该组合依据的说明：</w:t>
      </w:r>
      <w:r>
        <w:rPr>
          <w:spacing w:val="-56"/>
        </w:rPr>
        <w:t> </w:t>
      </w:r>
      <w:r>
        <w:rPr>
          <w:spacing w:val="-56"/>
        </w:rPr>
      </w:r>
      <w:r>
        <w:rPr>
          <w:spacing w:val="-3"/>
        </w:rPr>
        <w:t>按组合计提坏账准备的确认标准及说明详见第十二节、五、</w:t>
      </w:r>
      <w:r>
        <w:rPr>
          <w:rFonts w:ascii="宋体" w:hAnsi="宋体" w:cs="宋体" w:eastAsia="宋体" w:hint="default"/>
          <w:spacing w:val="-3"/>
        </w:rPr>
        <w:t>12</w:t>
      </w:r>
      <w:r>
        <w:rPr>
          <w:rFonts w:ascii="宋体" w:hAnsi="宋体" w:cs="宋体" w:eastAsia="宋体" w:hint="default"/>
          <w:spacing w:val="-12"/>
        </w:rPr>
        <w:t> </w:t>
      </w: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4973" w:space="3857"/>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57" w:lineRule="auto" w:before="31"/>
        <w:ind w:right="9217"/>
        <w:jc w:val="left"/>
      </w:pPr>
      <w:r>
        <w:rPr/>
        <w:t>□ </w:t>
      </w:r>
      <w:r>
        <w:rPr>
          <w:spacing w:val="-3"/>
        </w:rPr>
        <w:t>适用 </w:t>
      </w:r>
      <w:r>
        <w:rPr/>
        <w:t>√</w:t>
      </w:r>
      <w:r>
        <w:rPr>
          <w:spacing w:val="13"/>
        </w:rPr>
        <w:t> </w:t>
      </w:r>
      <w:r>
        <w:rPr/>
        <w:t>不适用</w:t>
      </w:r>
      <w:r>
        <w:rPr>
          <w:w w:val="101"/>
        </w:rPr>
        <w:t> </w:t>
      </w:r>
      <w:r>
        <w:rPr/>
        <w:t>按账龄披露</w:t>
      </w:r>
    </w:p>
    <w:p>
      <w:pPr>
        <w:pStyle w:val="BodyText"/>
        <w:spacing w:line="240" w:lineRule="auto" w:before="2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2,383,345,366.97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974,563,788.65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422,759,888.44</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236,634,646.90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172,069,961.31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7,741,172.98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56,823,512.61</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4,017,303,690.96</w:t>
            </w:r>
          </w:p>
        </w:tc>
      </w:tr>
    </w:tbl>
    <w:p>
      <w:pPr>
        <w:pStyle w:val="BodyText"/>
        <w:spacing w:line="240" w:lineRule="auto" w:before="53"/>
        <w:ind w:right="0"/>
        <w:jc w:val="left"/>
      </w:pPr>
      <w:r>
        <w:rPr>
          <w:spacing w:val="-3"/>
        </w:rPr>
        <w:t>公司需遵守《深圳证券交易所行业信息披露指引第 </w:t>
      </w:r>
      <w:r>
        <w:rPr>
          <w:rFonts w:ascii="Times New Roman" w:hAnsi="Times New Roman" w:cs="Times New Roman" w:eastAsia="Times New Roman" w:hint="default"/>
        </w:rPr>
        <w:t>6 </w:t>
      </w:r>
      <w:r>
        <w:rPr>
          <w:rFonts w:ascii="Times New Roman" w:hAnsi="Times New Roman" w:cs="Times New Roman" w:eastAsia="Times New Roman" w:hint="default"/>
          <w:spacing w:val="38"/>
        </w:rPr>
        <w:t> </w:t>
      </w:r>
      <w:r>
        <w:rPr>
          <w:spacing w:val="-3"/>
        </w:rPr>
        <w:t>号</w:t>
      </w:r>
      <w:r>
        <w:rPr>
          <w:rFonts w:ascii="Times New Roman" w:hAnsi="Times New Roman" w:cs="Times New Roman" w:eastAsia="Times New Roman" w:hint="default"/>
          <w:spacing w:val="-3"/>
        </w:rPr>
        <w:t>——</w:t>
      </w:r>
      <w:r>
        <w:rPr>
          <w:spacing w:val="-3"/>
        </w:rPr>
        <w:t>上市公司从事装修装饰业务》的披露要求</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32"/>
      <w:bookmarkEnd w:id="2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5469"/>
        <w:gridCol w:w="1369"/>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371,539,169.15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109,605,202.25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18,844,449.00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462,299,922.40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371,539,169.15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109,605,202.25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9" w:right="0"/>
              <w:jc w:val="center"/>
              <w:rPr>
                <w:rFonts w:ascii="Times New Roman" w:hAnsi="Times New Roman" w:cs="Times New Roman" w:eastAsia="Times New Roman" w:hint="default"/>
                <w:sz w:val="18"/>
                <w:szCs w:val="18"/>
              </w:rPr>
            </w:pPr>
            <w:r>
              <w:rPr>
                <w:rFonts w:ascii="Times New Roman"/>
                <w:sz w:val="18"/>
              </w:rPr>
              <w:t>18,844,449.00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462,299,922.40</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33"/>
      <w:bookmarkEnd w:id="23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18,844,449.00</w:t>
            </w:r>
          </w:p>
        </w:tc>
      </w:tr>
    </w:tbl>
    <w:p>
      <w:pPr>
        <w:pStyle w:val="BodyText"/>
        <w:spacing w:line="240" w:lineRule="auto" w:before="54"/>
        <w:ind w:right="0"/>
        <w:jc w:val="left"/>
      </w:pPr>
      <w:r>
        <w:rPr>
          <w:spacing w:val="-3"/>
        </w:rPr>
        <w:t>其中重要的应收账款核销情况：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5,944,449.00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18,844,449.00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7" w:lineRule="auto" w:before="53"/>
        <w:ind w:right="2749"/>
        <w:jc w:val="left"/>
        <w:rPr>
          <w:rFonts w:ascii="宋体" w:hAnsi="宋体" w:cs="宋体" w:eastAsia="宋体" w:hint="default"/>
        </w:rPr>
      </w:pPr>
      <w:r>
        <w:rPr>
          <w:spacing w:val="-3"/>
        </w:rPr>
        <w:t>应收账款核销说明：</w:t>
      </w:r>
      <w:r>
        <w:rPr>
          <w:spacing w:val="-62"/>
        </w:rPr>
        <w:t> </w:t>
      </w:r>
      <w:r>
        <w:rPr>
          <w:spacing w:val="-62"/>
        </w:rPr>
      </w:r>
      <w:r>
        <w:rPr>
          <w:spacing w:val="-3"/>
        </w:rPr>
        <w:t>详情见巨潮资讯网，中装建设在</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26</w:t>
      </w:r>
      <w:r>
        <w:rPr>
          <w:spacing w:val="-3"/>
        </w:rPr>
        <w:t>日发布的关于公司坏账核销的公告，公告编号：</w:t>
      </w:r>
      <w:r>
        <w:rPr>
          <w:rFonts w:ascii="宋体" w:hAnsi="宋体" w:cs="宋体" w:eastAsia="宋体" w:hint="default"/>
          <w:spacing w:val="-3"/>
        </w:rPr>
        <w:t>2019-087</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234"/>
      <w:bookmarkEnd w:id="2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83"/>
        <w:gridCol w:w="2531"/>
        <w:gridCol w:w="2526"/>
        <w:gridCol w:w="2531"/>
      </w:tblGrid>
      <w:tr>
        <w:trPr>
          <w:trHeight w:val="71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89" w:right="170"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142,000,000.00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3.53%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8,520,000.00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63,819,925.41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3,829,195.52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62,659,130.02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3,759,547.80</w:t>
            </w:r>
          </w:p>
        </w:tc>
      </w:tr>
      <w:tr>
        <w:trPr>
          <w:trHeight w:val="39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53,683,866.92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1.34%</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4,572,283.86</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52,000,000.00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1.29%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3,120,000.00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374,162,922.35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9.31%</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应收款项融资" w:id="235"/>
      <w:bookmarkEnd w:id="235"/>
      <w:r>
        <w:rPr>
          <w:b w:val="0"/>
          <w:bCs w:val="0"/>
        </w:rPr>
      </w:r>
      <w:r>
        <w:rPr>
          <w:rFonts w:ascii="Times New Roman" w:hAnsi="Times New Roman" w:cs="Times New Roman" w:eastAsia="Times New Roman" w:hint="default"/>
        </w:rPr>
        <w:t>4</w:t>
      </w:r>
      <w:r>
        <w:rPr/>
        <w:t>、应收款项融资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2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28,247,547.77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28,247,547.77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left="133" w:right="1029"/>
        <w:jc w:val="left"/>
      </w:pPr>
      <w:r>
        <w:rPr>
          <w:spacing w:val="-3"/>
        </w:rPr>
        <w:t>应收款项融资本期增减变动及公允价值变动情况</w:t>
      </w:r>
    </w:p>
    <w:p>
      <w:pPr>
        <w:pStyle w:val="BodyText"/>
        <w:spacing w:line="362" w:lineRule="auto" w:before="115"/>
        <w:ind w:left="133" w:right="1029"/>
        <w:jc w:val="left"/>
      </w:pPr>
      <w:r>
        <w:rPr/>
        <w:t>□ </w:t>
      </w:r>
      <w:r>
        <w:rPr>
          <w:spacing w:val="-3"/>
        </w:rPr>
        <w:t>适用 </w:t>
      </w:r>
      <w:r>
        <w:rPr/>
        <w:t>√ 不适用</w:t>
      </w:r>
      <w:r>
        <w:rPr>
          <w:spacing w:val="-77"/>
        </w:rPr>
        <w:t> </w:t>
      </w:r>
      <w:r>
        <w:rPr>
          <w:spacing w:val="-77"/>
        </w:rPr>
      </w:r>
      <w:r>
        <w:rPr>
          <w:spacing w:val="-3"/>
        </w:rPr>
        <w:t>如是按照预期信用损失一般模型计提应收款项融资减值准备，请参照其他应收款的披露方式披露减值准备的相关信息：</w:t>
      </w:r>
    </w:p>
    <w:p>
      <w:pPr>
        <w:pStyle w:val="BodyText"/>
        <w:spacing w:line="357" w:lineRule="auto" w:before="23"/>
        <w:ind w:left="133" w:right="9217"/>
        <w:jc w:val="left"/>
      </w:pPr>
      <w:r>
        <w:rPr/>
        <w:t>□ </w:t>
      </w:r>
      <w:r>
        <w:rPr>
          <w:spacing w:val="-3"/>
        </w:rPr>
        <w:t>适用 </w:t>
      </w:r>
      <w:r>
        <w:rPr/>
        <w:t>√</w:t>
      </w:r>
      <w:r>
        <w:rPr>
          <w:spacing w:val="13"/>
        </w:rPr>
        <w:t> </w:t>
      </w:r>
      <w:r>
        <w:rPr/>
        <w:t>不适用</w:t>
      </w:r>
      <w:r>
        <w:rPr>
          <w:w w:val="101"/>
        </w:rPr>
        <w:t> </w:t>
      </w:r>
      <w:r>
        <w:rPr/>
        <w:t>其他说明：</w:t>
      </w:r>
    </w:p>
    <w:p>
      <w:pPr>
        <w:spacing w:line="240" w:lineRule="auto" w:before="12"/>
        <w:rPr>
          <w:rFonts w:ascii="宋体" w:hAnsi="宋体" w:cs="宋体" w:eastAsia="宋体" w:hint="default"/>
          <w:sz w:val="19"/>
          <w:szCs w:val="19"/>
        </w:rPr>
      </w:pPr>
    </w:p>
    <w:p>
      <w:pPr>
        <w:pStyle w:val="Heading3"/>
        <w:spacing w:line="240" w:lineRule="auto"/>
        <w:ind w:left="133" w:right="1029"/>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33" w:right="1029"/>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39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56,579,791.06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26,983,403.43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92.41%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28,661.59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2,216,981.11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7.59%</w:t>
            </w: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56,608,452.65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29,200,384.54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left="133" w:right="1029"/>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8"/>
        <w:rPr>
          <w:rFonts w:ascii="宋体" w:hAnsi="宋体" w:cs="宋体" w:eastAsia="宋体" w:hint="default"/>
          <w:sz w:val="25"/>
          <w:szCs w:val="25"/>
        </w:rPr>
      </w:pPr>
    </w:p>
    <w:p>
      <w:pPr>
        <w:pStyle w:val="Heading3"/>
        <w:spacing w:line="240" w:lineRule="auto"/>
        <w:ind w:left="133" w:right="1029"/>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33" w:type="dxa"/>
        <w:tblLayout w:type="fixed"/>
        <w:tblCellMar>
          <w:top w:w="0" w:type="dxa"/>
          <w:left w:w="0" w:type="dxa"/>
          <w:bottom w:w="0" w:type="dxa"/>
          <w:right w:w="0" w:type="dxa"/>
        </w:tblCellMar>
        <w:tblLook w:val="01E0"/>
      </w:tblPr>
      <w:tblGrid>
        <w:gridCol w:w="936"/>
        <w:gridCol w:w="1714"/>
        <w:gridCol w:w="1176"/>
        <w:gridCol w:w="1789"/>
        <w:gridCol w:w="1508"/>
        <w:gridCol w:w="1549"/>
      </w:tblGrid>
      <w:tr>
        <w:trPr>
          <w:trHeight w:val="577" w:hRule="exact"/>
        </w:trPr>
        <w:tc>
          <w:tcPr>
            <w:tcW w:w="936" w:type="dxa"/>
            <w:tcBorders>
              <w:top w:val="nil" w:sz="6" w:space="0" w:color="auto"/>
              <w:left w:val="nil" w:sz="6" w:space="0" w:color="auto"/>
              <w:bottom w:val="single" w:sz="6" w:space="0" w:color="000000"/>
              <w:right w:val="nil" w:sz="6" w:space="0" w:color="auto"/>
            </w:tcBorders>
          </w:tcPr>
          <w:p>
            <w:pPr>
              <w:pStyle w:val="TableParagraph"/>
              <w:spacing w:line="182"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14" w:type="dxa"/>
            <w:tcBorders>
              <w:top w:val="nil" w:sz="6" w:space="0" w:color="auto"/>
              <w:left w:val="nil" w:sz="6" w:space="0" w:color="auto"/>
              <w:bottom w:val="single" w:sz="6" w:space="0" w:color="000000"/>
              <w:right w:val="nil" w:sz="6" w:space="0" w:color="auto"/>
            </w:tcBorders>
          </w:tcPr>
          <w:p>
            <w:pPr>
              <w:pStyle w:val="TableParagraph"/>
              <w:spacing w:line="182"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76" w:type="dxa"/>
            <w:tcBorders>
              <w:top w:val="nil" w:sz="6" w:space="0" w:color="auto"/>
              <w:left w:val="nil" w:sz="6" w:space="0" w:color="auto"/>
              <w:bottom w:val="single" w:sz="6" w:space="0" w:color="000000"/>
              <w:right w:val="nil" w:sz="6" w:space="0" w:color="auto"/>
            </w:tcBorders>
          </w:tcPr>
          <w:p>
            <w:pPr>
              <w:pStyle w:val="TableParagraph"/>
              <w:spacing w:line="182"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89" w:type="dxa"/>
            <w:tcBorders>
              <w:top w:val="nil" w:sz="6" w:space="0" w:color="auto"/>
              <w:left w:val="nil" w:sz="6" w:space="0" w:color="auto"/>
              <w:bottom w:val="single" w:sz="6" w:space="0" w:color="000000"/>
              <w:right w:val="nil" w:sz="6" w:space="0" w:color="auto"/>
            </w:tcBorders>
          </w:tcPr>
          <w:p>
            <w:pPr>
              <w:pStyle w:val="TableParagraph"/>
              <w:spacing w:line="182"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08" w:type="dxa"/>
            <w:tcBorders>
              <w:top w:val="nil" w:sz="6" w:space="0" w:color="auto"/>
              <w:left w:val="nil" w:sz="6" w:space="0" w:color="auto"/>
              <w:bottom w:val="single" w:sz="6" w:space="0" w:color="000000"/>
              <w:right w:val="nil" w:sz="6" w:space="0" w:color="auto"/>
            </w:tcBorders>
          </w:tcPr>
          <w:p>
            <w:pPr>
              <w:pStyle w:val="TableParagraph"/>
              <w:spacing w:line="182" w:lineRule="exact"/>
              <w:ind w:left="372"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c>
          <w:tcPr>
            <w:tcW w:w="1549" w:type="dxa"/>
            <w:tcBorders>
              <w:top w:val="nil" w:sz="6" w:space="0" w:color="auto"/>
              <w:left w:val="nil" w:sz="6" w:space="0" w:color="auto"/>
              <w:bottom w:val="single" w:sz="6" w:space="0" w:color="000000"/>
              <w:right w:val="nil" w:sz="6" w:space="0" w:color="auto"/>
            </w:tcBorders>
          </w:tcPr>
          <w:p>
            <w:pPr>
              <w:pStyle w:val="TableParagraph"/>
              <w:spacing w:line="182" w:lineRule="exact"/>
              <w:ind w:right="24"/>
              <w:jc w:val="center"/>
              <w:rPr>
                <w:rFonts w:ascii="宋体" w:hAnsi="宋体" w:cs="宋体" w:eastAsia="宋体" w:hint="default"/>
                <w:sz w:val="18"/>
                <w:szCs w:val="18"/>
              </w:rPr>
            </w:pPr>
            <w:r>
              <w:rPr>
                <w:rFonts w:ascii="宋体" w:hAnsi="宋体" w:cs="宋体" w:eastAsia="宋体" w:hint="default"/>
                <w:b/>
                <w:bCs/>
                <w:sz w:val="18"/>
                <w:szCs w:val="18"/>
              </w:rPr>
              <w:t>占预付款项余额的</w:t>
            </w:r>
            <w:r>
              <w:rPr>
                <w:rFonts w:ascii="宋体" w:hAnsi="宋体" w:cs="宋体" w:eastAsia="宋体" w:hint="default"/>
                <w:sz w:val="18"/>
                <w:szCs w:val="18"/>
              </w:rPr>
            </w:r>
          </w:p>
          <w:p>
            <w:pPr>
              <w:pStyle w:val="TableParagraph"/>
              <w:spacing w:line="240" w:lineRule="auto" w:before="76"/>
              <w:ind w:right="24"/>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36" w:hRule="exact"/>
        </w:trPr>
        <w:tc>
          <w:tcPr>
            <w:tcW w:w="93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7,010,099.12</w:t>
            </w:r>
          </w:p>
        </w:tc>
        <w:tc>
          <w:tcPr>
            <w:tcW w:w="178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0"/>
              <w:jc w:val="righ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年以内</w:t>
            </w:r>
          </w:p>
        </w:tc>
        <w:tc>
          <w:tcPr>
            <w:tcW w:w="1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hAnsi="宋体" w:cs="宋体" w:eastAsia="宋体" w:hint="default"/>
                <w:spacing w:val="-2"/>
                <w:sz w:val="18"/>
                <w:szCs w:val="18"/>
              </w:rPr>
              <w:t>预付劳务款</w:t>
            </w:r>
          </w:p>
        </w:tc>
        <w:tc>
          <w:tcPr>
            <w:tcW w:w="154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12.38</w:t>
            </w:r>
          </w:p>
        </w:tc>
      </w:tr>
      <w:tr>
        <w:trPr>
          <w:trHeight w:val="341" w:hRule="exact"/>
        </w:trPr>
        <w:tc>
          <w:tcPr>
            <w:tcW w:w="936"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0"/>
              <w:jc w:val="right"/>
              <w:rPr>
                <w:rFonts w:ascii="宋体" w:hAnsi="宋体" w:cs="宋体" w:eastAsia="宋体" w:hint="default"/>
                <w:sz w:val="18"/>
                <w:szCs w:val="18"/>
              </w:rPr>
            </w:pPr>
            <w:r>
              <w:rPr>
                <w:rFonts w:ascii="宋体"/>
                <w:spacing w:val="-1"/>
                <w:sz w:val="18"/>
              </w:rPr>
              <w:t>1,121,244.40</w:t>
            </w:r>
          </w:p>
        </w:tc>
        <w:tc>
          <w:tcPr>
            <w:tcW w:w="1789"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370"/>
              <w:jc w:val="righ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年以内</w:t>
            </w:r>
          </w:p>
        </w:tc>
        <w:tc>
          <w:tcPr>
            <w:tcW w:w="1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34"/>
              <w:jc w:val="right"/>
              <w:rPr>
                <w:rFonts w:ascii="宋体" w:hAnsi="宋体" w:cs="宋体" w:eastAsia="宋体" w:hint="default"/>
                <w:sz w:val="18"/>
                <w:szCs w:val="18"/>
              </w:rPr>
            </w:pPr>
            <w:r>
              <w:rPr>
                <w:rFonts w:ascii="宋体" w:hAnsi="宋体" w:cs="宋体" w:eastAsia="宋体" w:hint="default"/>
                <w:spacing w:val="-2"/>
                <w:sz w:val="18"/>
                <w:szCs w:val="18"/>
              </w:rPr>
              <w:t>预付材料款</w:t>
            </w:r>
          </w:p>
        </w:tc>
        <w:tc>
          <w:tcPr>
            <w:tcW w:w="1549"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right="3"/>
              <w:jc w:val="right"/>
              <w:rPr>
                <w:rFonts w:ascii="宋体" w:hAnsi="宋体" w:cs="宋体" w:eastAsia="宋体" w:hint="default"/>
                <w:sz w:val="18"/>
                <w:szCs w:val="18"/>
              </w:rPr>
            </w:pPr>
            <w:r>
              <w:rPr>
                <w:rFonts w:ascii="宋体"/>
                <w:sz w:val="18"/>
              </w:rPr>
              <w:t>1.98</w:t>
            </w:r>
          </w:p>
        </w:tc>
      </w:tr>
      <w:tr>
        <w:trPr>
          <w:trHeight w:val="336" w:hRule="exact"/>
        </w:trPr>
        <w:tc>
          <w:tcPr>
            <w:tcW w:w="93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1,100,000.00</w:t>
            </w:r>
          </w:p>
        </w:tc>
        <w:tc>
          <w:tcPr>
            <w:tcW w:w="178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0"/>
              <w:jc w:val="righ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年以内</w:t>
            </w:r>
          </w:p>
        </w:tc>
        <w:tc>
          <w:tcPr>
            <w:tcW w:w="1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hAnsi="宋体" w:cs="宋体" w:eastAsia="宋体" w:hint="default"/>
                <w:spacing w:val="-2"/>
                <w:sz w:val="18"/>
                <w:szCs w:val="18"/>
              </w:rPr>
              <w:t>预付材料款</w:t>
            </w:r>
          </w:p>
        </w:tc>
        <w:tc>
          <w:tcPr>
            <w:tcW w:w="154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1.94</w:t>
            </w:r>
          </w:p>
        </w:tc>
      </w:tr>
      <w:tr>
        <w:trPr>
          <w:trHeight w:val="337" w:hRule="exact"/>
        </w:trPr>
        <w:tc>
          <w:tcPr>
            <w:tcW w:w="936" w:type="dxa"/>
            <w:tcBorders>
              <w:top w:val="single" w:sz="6" w:space="0" w:color="000000"/>
              <w:left w:val="nil" w:sz="6" w:space="0" w:color="auto"/>
              <w:bottom w:val="single" w:sz="6" w:space="0" w:color="000000"/>
              <w:right w:val="nil" w:sz="6" w:space="0" w:color="auto"/>
            </w:tcBorders>
          </w:tcPr>
          <w:p>
            <w:pPr>
              <w:pStyle w:val="TableParagraph"/>
              <w:spacing w:line="254" w:lineRule="exact"/>
              <w:ind w:left="9"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left="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right"/>
              <w:rPr>
                <w:rFonts w:ascii="宋体" w:hAnsi="宋体" w:cs="宋体" w:eastAsia="宋体" w:hint="default"/>
                <w:sz w:val="18"/>
                <w:szCs w:val="18"/>
              </w:rPr>
            </w:pPr>
            <w:r>
              <w:rPr>
                <w:rFonts w:ascii="宋体"/>
                <w:spacing w:val="-1"/>
                <w:sz w:val="18"/>
              </w:rPr>
              <w:t>829,878.00</w:t>
            </w:r>
          </w:p>
        </w:tc>
        <w:tc>
          <w:tcPr>
            <w:tcW w:w="178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70"/>
              <w:jc w:val="righ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年以内</w:t>
            </w:r>
          </w:p>
        </w:tc>
        <w:tc>
          <w:tcPr>
            <w:tcW w:w="1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4"/>
              <w:jc w:val="right"/>
              <w:rPr>
                <w:rFonts w:ascii="宋体" w:hAnsi="宋体" w:cs="宋体" w:eastAsia="宋体" w:hint="default"/>
                <w:sz w:val="18"/>
                <w:szCs w:val="18"/>
              </w:rPr>
            </w:pPr>
            <w:r>
              <w:rPr>
                <w:rFonts w:ascii="宋体" w:hAnsi="宋体" w:cs="宋体" w:eastAsia="宋体" w:hint="default"/>
                <w:spacing w:val="-2"/>
                <w:sz w:val="18"/>
                <w:szCs w:val="18"/>
              </w:rPr>
              <w:t>预付材料款</w:t>
            </w:r>
          </w:p>
        </w:tc>
        <w:tc>
          <w:tcPr>
            <w:tcW w:w="1549"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3"/>
              <w:jc w:val="right"/>
              <w:rPr>
                <w:rFonts w:ascii="宋体" w:hAnsi="宋体" w:cs="宋体" w:eastAsia="宋体" w:hint="default"/>
                <w:sz w:val="18"/>
                <w:szCs w:val="18"/>
              </w:rPr>
            </w:pPr>
            <w:r>
              <w:rPr>
                <w:rFonts w:ascii="宋体"/>
                <w:sz w:val="18"/>
              </w:rPr>
              <w:t>1.47</w:t>
            </w:r>
          </w:p>
        </w:tc>
      </w:tr>
      <w:tr>
        <w:trPr>
          <w:trHeight w:val="336" w:hRule="exact"/>
        </w:trPr>
        <w:tc>
          <w:tcPr>
            <w:tcW w:w="936" w:type="dxa"/>
            <w:tcBorders>
              <w:top w:val="single" w:sz="6" w:space="0" w:color="000000"/>
              <w:left w:val="nil" w:sz="6" w:space="0" w:color="auto"/>
              <w:bottom w:val="single" w:sz="6" w:space="0" w:color="000000"/>
              <w:right w:val="nil" w:sz="6" w:space="0" w:color="auto"/>
            </w:tcBorders>
          </w:tcPr>
          <w:p>
            <w:pPr>
              <w:pStyle w:val="TableParagraph"/>
              <w:spacing w:line="254" w:lineRule="exact"/>
              <w:ind w:left="9"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71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7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76"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815,766.05</w:t>
            </w:r>
          </w:p>
        </w:tc>
        <w:tc>
          <w:tcPr>
            <w:tcW w:w="178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70"/>
              <w:jc w:val="righ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年以内</w:t>
            </w:r>
          </w:p>
        </w:tc>
        <w:tc>
          <w:tcPr>
            <w:tcW w:w="1508"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4"/>
              <w:jc w:val="right"/>
              <w:rPr>
                <w:rFonts w:ascii="宋体" w:hAnsi="宋体" w:cs="宋体" w:eastAsia="宋体" w:hint="default"/>
                <w:sz w:val="18"/>
                <w:szCs w:val="18"/>
              </w:rPr>
            </w:pPr>
            <w:r>
              <w:rPr>
                <w:rFonts w:ascii="宋体" w:hAnsi="宋体" w:cs="宋体" w:eastAsia="宋体" w:hint="default"/>
                <w:spacing w:val="-2"/>
                <w:sz w:val="18"/>
                <w:szCs w:val="18"/>
              </w:rPr>
              <w:t>预付材料款</w:t>
            </w:r>
          </w:p>
        </w:tc>
        <w:tc>
          <w:tcPr>
            <w:tcW w:w="1549"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1.44</w:t>
            </w:r>
          </w:p>
        </w:tc>
      </w:tr>
      <w:tr>
        <w:trPr>
          <w:trHeight w:val="262" w:hRule="exact"/>
        </w:trPr>
        <w:tc>
          <w:tcPr>
            <w:tcW w:w="936"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6" w:space="0" w:color="000000"/>
              <w:left w:val="nil" w:sz="6" w:space="0" w:color="auto"/>
              <w:bottom w:val="nil" w:sz="6" w:space="0" w:color="auto"/>
              <w:right w:val="nil" w:sz="6" w:space="0" w:color="auto"/>
            </w:tcBorders>
          </w:tcPr>
          <w:p>
            <w:pPr/>
          </w:p>
        </w:tc>
        <w:tc>
          <w:tcPr>
            <w:tcW w:w="1176"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pacing w:val="-1"/>
                <w:sz w:val="18"/>
              </w:rPr>
              <w:t>10,876,987.57</w:t>
            </w:r>
          </w:p>
        </w:tc>
        <w:tc>
          <w:tcPr>
            <w:tcW w:w="1789" w:type="dxa"/>
            <w:tcBorders>
              <w:top w:val="single" w:sz="6" w:space="0" w:color="000000"/>
              <w:left w:val="nil" w:sz="6" w:space="0" w:color="auto"/>
              <w:bottom w:val="nil" w:sz="6" w:space="0" w:color="auto"/>
              <w:right w:val="nil" w:sz="6" w:space="0" w:color="auto"/>
            </w:tcBorders>
          </w:tcPr>
          <w:p>
            <w:pPr/>
          </w:p>
        </w:tc>
        <w:tc>
          <w:tcPr>
            <w:tcW w:w="1508" w:type="dxa"/>
            <w:tcBorders>
              <w:top w:val="single" w:sz="6" w:space="0" w:color="000000"/>
              <w:left w:val="nil" w:sz="6" w:space="0" w:color="auto"/>
              <w:bottom w:val="nil" w:sz="6" w:space="0" w:color="auto"/>
              <w:right w:val="nil" w:sz="6" w:space="0" w:color="auto"/>
            </w:tcBorders>
          </w:tcPr>
          <w:p>
            <w:pPr/>
          </w:p>
        </w:tc>
        <w:tc>
          <w:tcPr>
            <w:tcW w:w="1549"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19.21</w:t>
            </w:r>
          </w:p>
        </w:tc>
      </w:tr>
    </w:tbl>
    <w:p>
      <w:pPr>
        <w:spacing w:line="240" w:lineRule="auto" w:before="2"/>
        <w:rPr>
          <w:rFonts w:ascii="宋体" w:hAnsi="宋体" w:cs="宋体" w:eastAsia="宋体" w:hint="default"/>
          <w:b/>
          <w:bCs/>
          <w:sz w:val="5"/>
          <w:szCs w:val="5"/>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35.05pt;height:.75pt;mso-position-horizontal-relative:char;mso-position-vertical-relative:line" coordorigin="0,0" coordsize="8701,15">
            <v:group style="position:absolute;left:7;top:7;width:1014;height:2" coordorigin="7,7" coordsize="1014,2">
              <v:shape style="position:absolute;left:7;top:7;width:1014;height:2" coordorigin="7,7" coordsize="1014,0" path="m7,7l1020,7e" filled="false" stroked="true" strokeweight=".72003pt" strokecolor="#000000">
                <v:path arrowok="t"/>
              </v:shape>
            </v:group>
            <v:group style="position:absolute;left:1006;top:7;width:15;height:2" coordorigin="1006,7" coordsize="15,2">
              <v:shape style="position:absolute;left:1006;top:7;width:15;height:2" coordorigin="1006,7" coordsize="15,0" path="m1006,7l1021,7e" filled="false" stroked="true" strokeweight=".72003pt" strokecolor="#000000">
                <v:path arrowok="t"/>
              </v:shape>
            </v:group>
            <v:group style="position:absolute;left:1021;top:7;width:1345;height:2" coordorigin="1021,7" coordsize="1345,2">
              <v:shape style="position:absolute;left:1021;top:7;width:1345;height:2" coordorigin="1021,7" coordsize="1345,0" path="m1021,7l2365,7e" filled="false" stroked="true" strokeweight=".72003pt" strokecolor="#000000">
                <v:path arrowok="t"/>
              </v:shape>
            </v:group>
            <v:group style="position:absolute;left:2351;top:7;width:15;height:2" coordorigin="2351,7" coordsize="15,2">
              <v:shape style="position:absolute;left:2351;top:7;width:15;height:2" coordorigin="2351,7" coordsize="15,0" path="m2351,7l2365,7e" filled="false" stroked="true" strokeweight=".72003pt" strokecolor="#000000">
                <v:path arrowok="t"/>
              </v:shape>
            </v:group>
            <v:group style="position:absolute;left:2365;top:7;width:1489;height:2" coordorigin="2365,7" coordsize="1489,2">
              <v:shape style="position:absolute;left:2365;top:7;width:1489;height:2" coordorigin="2365,7" coordsize="1489,0" path="m2365,7l3853,7e" filled="false" stroked="true" strokeweight=".72003pt" strokecolor="#000000">
                <v:path arrowok="t"/>
              </v:shape>
            </v:group>
            <v:group style="position:absolute;left:3839;top:7;width:15;height:2" coordorigin="3839,7" coordsize="15,2">
              <v:shape style="position:absolute;left:3839;top:7;width:15;height:2" coordorigin="3839,7" coordsize="15,0" path="m3839,7l3854,7e" filled="false" stroked="true" strokeweight=".72003pt" strokecolor="#000000">
                <v:path arrowok="t"/>
              </v:shape>
            </v:group>
            <v:group style="position:absolute;left:3854;top:7;width:1417;height:2" coordorigin="3854,7" coordsize="1417,2">
              <v:shape style="position:absolute;left:3854;top:7;width:1417;height:2" coordorigin="3854,7" coordsize="1417,0" path="m3854,7l5270,7e" filled="false" stroked="true" strokeweight=".72003pt" strokecolor="#000000">
                <v:path arrowok="t"/>
              </v:shape>
            </v:group>
            <v:group style="position:absolute;left:5256;top:7;width:15;height:2" coordorigin="5256,7" coordsize="15,2">
              <v:shape style="position:absolute;left:5256;top:7;width:15;height:2" coordorigin="5256,7" coordsize="15,0" path="m5256,7l5270,7e" filled="false" stroked="true" strokeweight=".72003pt" strokecolor="#000000">
                <v:path arrowok="t"/>
              </v:shape>
            </v:group>
            <v:group style="position:absolute;left:5270;top:7;width:1845;height:2" coordorigin="5270,7" coordsize="1845,2">
              <v:shape style="position:absolute;left:5270;top:7;width:1845;height:2" coordorigin="5270,7" coordsize="1845,0" path="m5270,7l7114,7e" filled="false" stroked="true" strokeweight=".72003pt" strokecolor="#000000">
                <v:path arrowok="t"/>
              </v:shape>
            </v:group>
            <v:group style="position:absolute;left:7100;top:7;width:15;height:2" coordorigin="7100,7" coordsize="15,2">
              <v:shape style="position:absolute;left:7100;top:7;width:15;height:2" coordorigin="7100,7" coordsize="15,0" path="m7100,7l7114,7e" filled="false" stroked="true" strokeweight=".72003pt" strokecolor="#000000">
                <v:path arrowok="t"/>
              </v:shape>
            </v:group>
            <v:group style="position:absolute;left:7114;top:7;width:1580;height:2" coordorigin="7114,7" coordsize="1580,2">
              <v:shape style="position:absolute;left:7114;top:7;width:1580;height:2" coordorigin="7114,7" coordsize="1580,0" path="m7114,7l8694,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2"/>
          <w:szCs w:val="22"/>
        </w:rPr>
      </w:pPr>
    </w:p>
    <w:p>
      <w:pPr>
        <w:pStyle w:val="Heading3"/>
        <w:spacing w:line="240" w:lineRule="auto" w:before="36"/>
        <w:ind w:left="133" w:right="1029"/>
        <w:jc w:val="left"/>
        <w:rPr>
          <w:b w:val="0"/>
          <w:bCs w:val="0"/>
        </w:rPr>
      </w:pP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96,546,161.70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73,262,386.57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96,546,161.70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73,262,386.57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0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1）其他应收款" w:id="240"/>
      <w:bookmarkEnd w:id="24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41"/>
      <w:bookmarkEnd w:id="24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投标、履约及农民工工资保证金及其他</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83,061,459.54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59,767,369.41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6,574,869.32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8,800,128.69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押金及其他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10,332,839.62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7,223,376.70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105,969,168.48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81,790,874.80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42"/>
      <w:bookmarkEnd w:id="24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8,528,488.23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8,528,488.23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1,057,263.64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1,057,263.64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162,745.09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162,745.09</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9,423,006.78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9,423,006.78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240" w:lineRule="auto" w:before="54"/>
        <w:ind w:right="0"/>
        <w:jc w:val="left"/>
      </w:pPr>
      <w:r>
        <w:rPr>
          <w:spacing w:val="-3"/>
        </w:rPr>
        <w:t>损失准备本期变动金额重大的账面余额变动情况</w:t>
      </w:r>
    </w:p>
    <w:p>
      <w:pPr>
        <w:pStyle w:val="BodyText"/>
        <w:spacing w:line="357" w:lineRule="auto" w:before="119"/>
        <w:ind w:right="2229"/>
        <w:jc w:val="left"/>
      </w:pPr>
      <w:r>
        <w:rPr/>
        <w:t>□ </w:t>
      </w:r>
      <w:r>
        <w:rPr>
          <w:spacing w:val="-3"/>
        </w:rPr>
        <w:t>适用 </w:t>
      </w:r>
      <w:r>
        <w:rPr/>
        <w:t>√</w:t>
      </w:r>
      <w:r>
        <w:rPr>
          <w:spacing w:val="13"/>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3897" w:space="4934"/>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73,783,647.55</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13,779,663.42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13,826,553.68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4,579,303.83</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1,804,669.49</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2,261,733.80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512,900.54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105,969,168.48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43"/>
      <w:bookmarkEnd w:id="24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399"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156"/>
              <w:jc w:val="both"/>
              <w:rPr>
                <w:rFonts w:ascii="宋体" w:hAnsi="宋体" w:cs="宋体" w:eastAsia="宋体" w:hint="default"/>
                <w:sz w:val="18"/>
                <w:szCs w:val="18"/>
              </w:rPr>
            </w:pPr>
            <w:r>
              <w:rPr>
                <w:rFonts w:ascii="宋体" w:hAnsi="宋体" w:cs="宋体" w:eastAsia="宋体" w:hint="default"/>
                <w:sz w:val="18"/>
                <w:szCs w:val="18"/>
              </w:rPr>
              <w:t>其他应收款坏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账准备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第一阶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段</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8,528,488.2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1,057,263.64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162,745.09</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9,423,006.78</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8,528,488.2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1,057,263.64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162,745.09</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9,423,006.78</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244"/>
      <w:bookmarkEnd w:id="24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7"/>
              <w:jc w:val="right"/>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60"/>
              <w:jc w:val="right"/>
              <w:rPr>
                <w:rFonts w:ascii="宋体" w:hAnsi="宋体" w:cs="宋体" w:eastAsia="宋体" w:hint="default"/>
                <w:sz w:val="18"/>
                <w:szCs w:val="18"/>
              </w:rPr>
            </w:pPr>
            <w:r>
              <w:rPr>
                <w:rFonts w:ascii="宋体" w:hAnsi="宋体" w:cs="宋体" w:eastAsia="宋体" w:hint="default"/>
                <w:spacing w:val="-3"/>
                <w:sz w:val="18"/>
                <w:szCs w:val="18"/>
              </w:rPr>
              <w:t>其他应收款坏账准备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第一阶段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162,745.09</w:t>
            </w:r>
          </w:p>
        </w:tc>
      </w:tr>
    </w:tbl>
    <w:p>
      <w:pPr>
        <w:pStyle w:val="BodyText"/>
        <w:spacing w:line="240" w:lineRule="auto" w:before="53"/>
        <w:ind w:right="0"/>
        <w:jc w:val="left"/>
      </w:pPr>
      <w:r>
        <w:rPr>
          <w:spacing w:val="-3"/>
        </w:rPr>
        <w:t>其中重要的其他应收款核销情况：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27" w:right="16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pStyle w:val="BodyText"/>
        <w:spacing w:line="240" w:lineRule="auto" w:before="53"/>
        <w:ind w:right="0"/>
        <w:jc w:val="left"/>
      </w:pPr>
      <w:r>
        <w:rPr>
          <w:spacing w:val="-3"/>
        </w:rPr>
        <w:t>其他应收款核销说明：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245"/>
      <w:bookmarkEnd w:id="24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102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01" w:right="16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4,976,730.42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298,603.83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3.02%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180,000.00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51"/>
              <w:jc w:val="right"/>
              <w:rPr>
                <w:rFonts w:ascii="宋体" w:hAnsi="宋体" w:cs="宋体" w:eastAsia="宋体" w:hint="default"/>
                <w:sz w:val="18"/>
                <w:szCs w:val="18"/>
              </w:rPr>
            </w:pPr>
            <w:r>
              <w:rPr>
                <w:rFonts w:ascii="宋体" w:hAnsi="宋体" w:cs="宋体" w:eastAsia="宋体" w:hint="default"/>
                <w:spacing w:val="-2"/>
                <w:sz w:val="18"/>
                <w:szCs w:val="18"/>
              </w:rPr>
              <w:t>代收代付</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2,861,913.97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143,095.70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3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20,038,644.39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5,421,699.53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存货" w:id="246"/>
      <w:bookmarkEnd w:id="246"/>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t>□ 是 √</w:t>
      </w:r>
      <w:r>
        <w:rPr>
          <w:spacing w:val="2"/>
        </w:rPr>
        <w:t> </w:t>
      </w:r>
      <w:r>
        <w:rPr/>
        <w:t>否</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存货分类" w:id="247"/>
      <w:bookmarkEnd w:id="24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2,512,856.54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2,512,856.54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1,932,685.40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1,932,685.40</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建造合同形成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的已完工未结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240,344,679.28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3,580,852.92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236,763,826.36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189,257,633.80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1,951,137.93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187,306,495.87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242,857,535.82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3,580,852.92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239,276,682.90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191,190,319.20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1,951,137.93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189,239,181.27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w:id="248"/>
      <w:bookmarkEnd w:id="24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建造合同形成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的已完工未结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1,951,137.93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2,636,543.09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1,006,828.10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3,580,852.92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1,951,137.93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2,636,543.09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1,006,828.10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3,580,852.92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49"/>
      <w:bookmarkEnd w:id="24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50"/>
      <w:bookmarkEnd w:id="25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2"/>
                <w:sz w:val="18"/>
              </w:rPr>
              <w:t>3,648,609,984.08</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640,160,481.08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3,580,852.92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4,048,425,785.88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236,763,826.36</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8、其他流动资产" w:id="251"/>
      <w:bookmarkEnd w:id="251"/>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9,935,214.60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147,906.49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9,935,214.60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147,906.49</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9、长期股权投资" w:id="252"/>
      <w:bookmarkEnd w:id="252"/>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3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left"/>
              <w:rPr>
                <w:rFonts w:ascii="宋体" w:hAnsi="宋体" w:cs="宋体" w:eastAsia="宋体" w:hint="default"/>
                <w:sz w:val="18"/>
                <w:szCs w:val="18"/>
              </w:rPr>
            </w:pPr>
            <w:r>
              <w:rPr>
                <w:rFonts w:ascii="宋体" w:hAnsi="宋体" w:cs="宋体" w:eastAsia="宋体" w:hint="default"/>
                <w:sz w:val="18"/>
                <w:szCs w:val="18"/>
              </w:rPr>
              <w:t>赛格物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46,926,</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679.00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7,981,1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37.36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54,907,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816.36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37"/>
              <w:jc w:val="left"/>
              <w:rPr>
                <w:rFonts w:ascii="宋体" w:hAnsi="宋体" w:cs="宋体" w:eastAsia="宋体" w:hint="default"/>
                <w:sz w:val="18"/>
                <w:szCs w:val="18"/>
              </w:rPr>
            </w:pPr>
            <w:r>
              <w:rPr>
                <w:rFonts w:ascii="宋体" w:hAnsi="宋体" w:cs="宋体" w:eastAsia="宋体" w:hint="default"/>
                <w:sz w:val="18"/>
                <w:szCs w:val="18"/>
              </w:rPr>
              <w:t>南亿科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16,113,</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595.84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center"/>
              <w:rPr>
                <w:rFonts w:ascii="Times New Roman" w:hAnsi="Times New Roman" w:cs="Times New Roman" w:eastAsia="Times New Roman" w:hint="default"/>
                <w:sz w:val="18"/>
                <w:szCs w:val="18"/>
              </w:rPr>
            </w:pPr>
            <w:r>
              <w:rPr>
                <w:rFonts w:ascii="Times New Roman"/>
                <w:sz w:val="18"/>
              </w:rPr>
              <w:t>2,011,1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51.66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18,124,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747.50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37"/>
              <w:jc w:val="left"/>
              <w:rPr>
                <w:rFonts w:ascii="宋体" w:hAnsi="宋体" w:cs="宋体" w:eastAsia="宋体" w:hint="default"/>
                <w:sz w:val="18"/>
                <w:szCs w:val="18"/>
              </w:rPr>
            </w:pPr>
            <w:r>
              <w:rPr>
                <w:rFonts w:ascii="宋体" w:hAnsi="宋体" w:cs="宋体" w:eastAsia="宋体" w:hint="default"/>
                <w:sz w:val="18"/>
                <w:szCs w:val="18"/>
              </w:rPr>
              <w:t>周和庄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0" w:right="0"/>
              <w:jc w:val="left"/>
              <w:rPr>
                <w:rFonts w:ascii="Times New Roman" w:hAnsi="Times New Roman" w:cs="Times New Roman" w:eastAsia="Times New Roman" w:hint="default"/>
                <w:sz w:val="18"/>
                <w:szCs w:val="18"/>
              </w:rPr>
            </w:pPr>
            <w:r>
              <w:rPr>
                <w:rFonts w:ascii="Times New Roman"/>
                <w:sz w:val="18"/>
              </w:rPr>
              <w:t>-67,589</w:t>
            </w:r>
          </w:p>
          <w:p>
            <w:pPr>
              <w:pStyle w:val="TableParagraph"/>
              <w:spacing w:line="240" w:lineRule="auto" w:before="110"/>
              <w:ind w:left="461" w:right="0"/>
              <w:jc w:val="left"/>
              <w:rPr>
                <w:rFonts w:ascii="Times New Roman" w:hAnsi="Times New Roman" w:cs="Times New Roman" w:eastAsia="Times New Roman" w:hint="default"/>
                <w:sz w:val="18"/>
                <w:szCs w:val="18"/>
              </w:rPr>
            </w:pPr>
            <w:r>
              <w:rPr>
                <w:rFonts w:ascii="Times New Roman"/>
                <w:sz w:val="18"/>
              </w:rPr>
              <w:t>.34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3,432,4</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10.66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274.84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9,924,6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99.68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76,464,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974.52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274.84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9,924,6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99.68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76,464,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974.52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0、其他权益工具投资" w:id="253"/>
      <w:bookmarkEnd w:id="253"/>
      <w:r>
        <w:rPr>
          <w:b w:val="0"/>
          <w:bCs w:val="0"/>
        </w:rPr>
      </w:r>
      <w:r>
        <w:rPr>
          <w:rFonts w:ascii="Times New Roman" w:hAnsi="Times New Roman" w:cs="Times New Roman" w:eastAsia="Times New Roman" w:hint="default"/>
        </w:rPr>
        <w:t>10</w:t>
      </w:r>
      <w:r>
        <w:rPr/>
        <w:t>、其他权益工具投资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非交易性权益工具投资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2,494,700.00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2,494,700.00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分项披露本期非交易性权益工具投资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64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确认的股利收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34"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hanging="1"/>
              <w:jc w:val="center"/>
              <w:rPr>
                <w:rFonts w:ascii="宋体" w:hAnsi="宋体" w:cs="宋体" w:eastAsia="宋体" w:hint="default"/>
                <w:sz w:val="18"/>
                <w:szCs w:val="18"/>
              </w:rPr>
            </w:pPr>
            <w:r>
              <w:rPr>
                <w:rFonts w:ascii="宋体" w:hAnsi="宋体" w:cs="宋体" w:eastAsia="宋体" w:hint="default"/>
                <w:spacing w:val="-2"/>
                <w:sz w:val="18"/>
                <w:szCs w:val="18"/>
              </w:rPr>
              <w:t>指定为以公允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价值计量且其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变动计入其他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综合收益的原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的原因</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呼伦贝尔建联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教育基础设施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投资建设有限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05" w:right="166"/>
              <w:jc w:val="left"/>
              <w:rPr>
                <w:rFonts w:ascii="宋体" w:hAnsi="宋体" w:cs="宋体" w:eastAsia="宋体" w:hint="default"/>
                <w:sz w:val="18"/>
                <w:szCs w:val="18"/>
              </w:rPr>
            </w:pPr>
            <w:r>
              <w:rPr>
                <w:rFonts w:ascii="宋体" w:hAnsi="宋体" w:cs="宋体" w:eastAsia="宋体" w:hint="default"/>
                <w:spacing w:val="-2"/>
                <w:sz w:val="18"/>
                <w:szCs w:val="18"/>
              </w:rPr>
              <w:t>非交易性权益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w:t>
            </w: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1、固定资产" w:id="254"/>
      <w:bookmarkEnd w:id="254"/>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143,738,225.86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153,550,996.42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143,738,225.86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153,550,996.42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6" w:right="132" w:hanging="452"/>
              <w:jc w:val="left"/>
              <w:rPr>
                <w:rFonts w:ascii="宋体" w:hAnsi="宋体" w:cs="宋体" w:eastAsia="宋体" w:hint="default"/>
                <w:sz w:val="18"/>
                <w:szCs w:val="18"/>
              </w:rPr>
            </w:pPr>
            <w:r>
              <w:rPr>
                <w:rFonts w:ascii="宋体" w:hAnsi="宋体" w:cs="宋体" w:eastAsia="宋体" w:hint="default"/>
                <w:spacing w:val="-2"/>
                <w:sz w:val="18"/>
                <w:szCs w:val="18"/>
              </w:rPr>
              <w:t>房屋建筑物装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办公设备及其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right"/>
              <w:rPr>
                <w:rFonts w:ascii="宋体" w:hAnsi="宋体" w:cs="宋体" w:eastAsia="宋体" w:hint="default"/>
                <w:sz w:val="18"/>
                <w:szCs w:val="18"/>
              </w:rPr>
            </w:pPr>
            <w:r>
              <w:rPr>
                <w:rFonts w:ascii="宋体" w:hAnsi="宋体" w:cs="宋体" w:eastAsia="宋体" w:hint="default"/>
                <w:spacing w:val="-5"/>
                <w:sz w:val="18"/>
                <w:szCs w:val="18"/>
              </w:rPr>
              <w:t>一、账面原值：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180,418,424.06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5" w:right="0"/>
              <w:jc w:val="left"/>
              <w:rPr>
                <w:rFonts w:ascii="Times New Roman" w:hAnsi="Times New Roman" w:cs="Times New Roman" w:eastAsia="Times New Roman" w:hint="default"/>
                <w:sz w:val="18"/>
                <w:szCs w:val="18"/>
              </w:rPr>
            </w:pPr>
            <w:r>
              <w:rPr>
                <w:rFonts w:ascii="Times New Roman"/>
                <w:sz w:val="18"/>
              </w:rPr>
              <w:t>23,110,092.77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9,703,029.12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3,141,845.25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11,350,011.40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227,723,402.60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64,933.06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1,643,912.83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1,945,645.89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64,933.06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1,643,912.83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1,945,645.89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w:t>
            </w:r>
            <w:r>
              <w:rPr>
                <w:rFonts w:ascii="宋体" w:hAnsi="宋体" w:cs="宋体" w:eastAsia="宋体" w:hint="default"/>
                <w:w w:val="101"/>
                <w:sz w:val="18"/>
                <w:szCs w:val="18"/>
              </w:rPr>
              <w:t> </w:t>
            </w:r>
            <w:r>
              <w:rPr>
                <w:rFonts w:ascii="宋体" w:hAnsi="宋体" w:cs="宋体" w:eastAsia="宋体" w:hint="default"/>
                <w:sz w:val="18"/>
                <w:szCs w:val="18"/>
              </w:rPr>
              <w:t>工程转入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30,512.00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30,512.00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r>
              <w:rPr>
                <w:rFonts w:ascii="宋体" w:hAnsi="宋体" w:cs="宋体" w:eastAsia="宋体" w:hint="default"/>
                <w:w w:val="101"/>
                <w:sz w:val="18"/>
                <w:szCs w:val="18"/>
              </w:rPr>
              <w:t> </w:t>
            </w:r>
            <w:r>
              <w:rPr>
                <w:rFonts w:ascii="宋体" w:hAnsi="宋体" w:cs="宋体" w:eastAsia="宋体" w:hint="default"/>
                <w:sz w:val="18"/>
                <w:szCs w:val="18"/>
              </w:rPr>
              <w:t>或报废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30,512.00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30,512.00</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180,418,424.06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23,110,092.77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9,767,962.18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3,378,645.25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12,963,412.23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229,638,536.49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37,097,779.67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19,485,034.25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7,452,513.69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1,507,260.76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8,629,817.81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74,172,406.18</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8,569,875.12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769,330.28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585,756.60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437,734.65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1,392,669.20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11,755,365.85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4"/>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8,569,875.12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769,330.28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585,756.60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437,734.65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1,392,669.20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2"/>
                <w:sz w:val="18"/>
              </w:rPr>
              <w:t>11,755,365.85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27,461.40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27,461.40</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r>
              <w:rPr>
                <w:rFonts w:ascii="宋体" w:hAnsi="宋体" w:cs="宋体" w:eastAsia="宋体" w:hint="default"/>
                <w:w w:val="101"/>
                <w:sz w:val="18"/>
                <w:szCs w:val="18"/>
              </w:rPr>
              <w:t> </w:t>
            </w:r>
            <w:r>
              <w:rPr>
                <w:rFonts w:ascii="宋体" w:hAnsi="宋体" w:cs="宋体" w:eastAsia="宋体" w:hint="default"/>
                <w:sz w:val="18"/>
                <w:szCs w:val="18"/>
              </w:rPr>
              <w:t>或报废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27,461.40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27,461.40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45,667,654.79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20,254,364.53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8,038,270.29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1,944,995.41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9,995,025.61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85,900,310.63</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4"/>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94" w:firstLine="35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r>
              <w:rPr>
                <w:rFonts w:ascii="宋体" w:hAnsi="宋体" w:cs="宋体" w:eastAsia="宋体" w:hint="default"/>
                <w:w w:val="101"/>
                <w:sz w:val="18"/>
                <w:szCs w:val="18"/>
              </w:rPr>
              <w:t> </w:t>
            </w:r>
            <w:r>
              <w:rPr>
                <w:rFonts w:ascii="宋体" w:hAnsi="宋体" w:cs="宋体" w:eastAsia="宋体" w:hint="default"/>
                <w:sz w:val="18"/>
                <w:szCs w:val="18"/>
              </w:rPr>
              <w:t>或报废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134,750,769.27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2,855,728.24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1,729,691.89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1,433,649.84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2,968,386.62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143,738,225.86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143,320,644.39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3,625,058.52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2,250,515.43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1,634,584.49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2,720,193.59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153,550,996.42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未办妥产权证书的固定资产情况" w:id="256"/>
      <w:bookmarkEnd w:id="25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莲馨家园三套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1,223,528.90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政府人才住房</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2、在建工程" w:id="257"/>
      <w:bookmarkEnd w:id="257"/>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113,539,461.80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12,853,407.10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113,539,461.80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12,853,407.10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在建工程情况" w:id="258"/>
      <w:bookmarkEnd w:id="25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部品部件工厂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化生产项目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113,539,461.80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113,539,461.80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12,853,407.10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12,853,407.10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113,539,461.80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113,539,461.80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12,853,407.10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12,853,407.10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59"/>
      <w:bookmarkEnd w:id="25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96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269" w:right="180" w:hanging="92"/>
              <w:jc w:val="left"/>
              <w:rPr>
                <w:rFonts w:ascii="宋体" w:hAnsi="宋体" w:cs="宋体" w:eastAsia="宋体" w:hint="default"/>
                <w:sz w:val="18"/>
                <w:szCs w:val="18"/>
              </w:rPr>
            </w:pPr>
            <w:r>
              <w:rPr>
                <w:rFonts w:ascii="宋体" w:hAnsi="宋体" w:cs="宋体" w:eastAsia="宋体" w:hint="default"/>
                <w:sz w:val="18"/>
                <w:szCs w:val="18"/>
              </w:rPr>
              <w:t>预算</w:t>
            </w:r>
            <w:r>
              <w:rPr>
                <w:rFonts w:ascii="宋体" w:hAnsi="宋体" w:cs="宋体" w:eastAsia="宋体" w:hint="default"/>
                <w:spacing w:val="-86"/>
                <w:sz w:val="18"/>
                <w:szCs w:val="18"/>
              </w:rPr>
              <w:t> </w:t>
            </w:r>
            <w:r>
              <w:rPr>
                <w:rFonts w:ascii="宋体" w:hAnsi="宋体" w:cs="宋体" w:eastAsia="宋体" w:hint="default"/>
                <w:sz w:val="18"/>
                <w:szCs w:val="18"/>
              </w:rPr>
              <w:t>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82" w:right="17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增加</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77" w:right="182"/>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转入</w:t>
            </w:r>
            <w:r>
              <w:rPr>
                <w:rFonts w:ascii="宋体" w:hAnsi="宋体" w:cs="宋体" w:eastAsia="宋体" w:hint="default"/>
                <w:spacing w:val="-86"/>
                <w:sz w:val="18"/>
                <w:szCs w:val="18"/>
              </w:rPr>
              <w:t> </w:t>
            </w:r>
            <w:r>
              <w:rPr>
                <w:rFonts w:ascii="宋体" w:hAnsi="宋体" w:cs="宋体" w:eastAsia="宋体" w:hint="default"/>
                <w:sz w:val="18"/>
                <w:szCs w:val="18"/>
              </w:rPr>
              <w:t>固定</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5"/>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7" w:right="180"/>
              <w:jc w:val="both"/>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累计</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占预</w:t>
            </w:r>
            <w:r>
              <w:rPr>
                <w:rFonts w:ascii="宋体" w:hAnsi="宋体" w:cs="宋体" w:eastAsia="宋体" w:hint="default"/>
                <w:spacing w:val="-86"/>
                <w:sz w:val="18"/>
                <w:szCs w:val="18"/>
              </w:rPr>
              <w:t> </w:t>
            </w:r>
            <w:r>
              <w:rPr>
                <w:rFonts w:ascii="宋体" w:hAnsi="宋体" w:cs="宋体" w:eastAsia="宋体" w:hint="default"/>
                <w:sz w:val="18"/>
                <w:szCs w:val="18"/>
              </w:rPr>
              <w:t>算比</w:t>
            </w:r>
            <w:r>
              <w:rPr>
                <w:rFonts w:ascii="宋体" w:hAnsi="宋体" w:cs="宋体" w:eastAsia="宋体" w:hint="default"/>
                <w:spacing w:val="-86"/>
                <w:sz w:val="18"/>
                <w:szCs w:val="18"/>
              </w:rPr>
              <w:t> </w:t>
            </w:r>
            <w:r>
              <w:rPr>
                <w:rFonts w:ascii="宋体" w:hAnsi="宋体" w:cs="宋体" w:eastAsia="宋体" w:hint="default"/>
                <w:sz w:val="18"/>
                <w:szCs w:val="18"/>
              </w:rPr>
              <w:t>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进度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化累</w:t>
            </w:r>
            <w:r>
              <w:rPr>
                <w:rFonts w:ascii="宋体" w:hAnsi="宋体" w:cs="宋体" w:eastAsia="宋体" w:hint="default"/>
                <w:spacing w:val="-86"/>
                <w:sz w:val="18"/>
                <w:szCs w:val="18"/>
              </w:rPr>
              <w:t> </w:t>
            </w:r>
            <w:r>
              <w:rPr>
                <w:rFonts w:ascii="宋体" w:hAnsi="宋体" w:cs="宋体" w:eastAsia="宋体" w:hint="default"/>
                <w:sz w:val="18"/>
                <w:szCs w:val="18"/>
              </w:rPr>
              <w:t>计金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79"/>
              <w:jc w:val="center"/>
              <w:rPr>
                <w:rFonts w:ascii="宋体" w:hAnsi="宋体" w:cs="宋体" w:eastAsia="宋体" w:hint="default"/>
                <w:sz w:val="18"/>
                <w:szCs w:val="18"/>
              </w:rPr>
            </w:pPr>
            <w:r>
              <w:rPr>
                <w:rFonts w:ascii="宋体" w:hAnsi="宋体" w:cs="宋体" w:eastAsia="宋体" w:hint="default"/>
                <w:spacing w:val="-2"/>
                <w:sz w:val="18"/>
                <w:szCs w:val="18"/>
              </w:rPr>
              <w:t>其中：</w:t>
            </w:r>
            <w:r>
              <w:rPr>
                <w:rFonts w:ascii="宋体" w:hAnsi="宋体" w:cs="宋体" w:eastAsia="宋体" w:hint="default"/>
                <w:w w:val="101"/>
                <w:sz w:val="18"/>
                <w:szCs w:val="18"/>
              </w:rPr>
              <w:t> </w:t>
            </w:r>
            <w:r>
              <w:rPr>
                <w:rFonts w:ascii="宋体" w:hAnsi="宋体" w:cs="宋体" w:eastAsia="宋体" w:hint="default"/>
                <w:sz w:val="18"/>
                <w:szCs w:val="18"/>
              </w:rPr>
              <w:t>本期</w:t>
            </w:r>
            <w:r>
              <w:rPr>
                <w:rFonts w:ascii="宋体" w:hAnsi="宋体" w:cs="宋体" w:eastAsia="宋体" w:hint="default"/>
                <w:w w:val="101"/>
                <w:sz w:val="18"/>
                <w:szCs w:val="18"/>
              </w:rPr>
              <w:t> </w:t>
            </w:r>
            <w:r>
              <w:rPr>
                <w:rFonts w:ascii="宋体" w:hAnsi="宋体" w:cs="宋体" w:eastAsia="宋体" w:hint="default"/>
                <w:sz w:val="18"/>
                <w:szCs w:val="18"/>
              </w:rPr>
              <w:t>利息</w:t>
            </w:r>
            <w:r>
              <w:rPr>
                <w:rFonts w:ascii="宋体" w:hAnsi="宋体" w:cs="宋体" w:eastAsia="宋体" w:hint="default"/>
                <w:w w:val="101"/>
                <w:sz w:val="18"/>
                <w:szCs w:val="18"/>
              </w:rPr>
              <w:t> </w:t>
            </w:r>
            <w:r>
              <w:rPr>
                <w:rFonts w:ascii="宋体" w:hAnsi="宋体" w:cs="宋体" w:eastAsia="宋体" w:hint="default"/>
                <w:sz w:val="18"/>
                <w:szCs w:val="18"/>
              </w:rPr>
              <w:t>资本</w:t>
            </w:r>
            <w:r>
              <w:rPr>
                <w:rFonts w:ascii="宋体" w:hAnsi="宋体" w:cs="宋体" w:eastAsia="宋体" w:hint="default"/>
                <w:w w:val="101"/>
                <w:sz w:val="18"/>
                <w:szCs w:val="18"/>
              </w:rPr>
              <w:t> </w:t>
            </w:r>
            <w:r>
              <w:rPr>
                <w:rFonts w:ascii="宋体" w:hAnsi="宋体" w:cs="宋体" w:eastAsia="宋体" w:hint="default"/>
                <w:sz w:val="18"/>
                <w:szCs w:val="18"/>
              </w:rPr>
              <w:t>化金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7"/>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196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部品</w:t>
            </w:r>
            <w:r>
              <w:rPr>
                <w:rFonts w:ascii="宋体" w:hAnsi="宋体" w:cs="宋体" w:eastAsia="宋体" w:hint="default"/>
                <w:spacing w:val="-86"/>
                <w:sz w:val="18"/>
                <w:szCs w:val="18"/>
              </w:rPr>
              <w:t> </w:t>
            </w:r>
            <w:r>
              <w:rPr>
                <w:rFonts w:ascii="宋体" w:hAnsi="宋体" w:cs="宋体" w:eastAsia="宋体" w:hint="default"/>
                <w:sz w:val="18"/>
                <w:szCs w:val="18"/>
              </w:rPr>
              <w:t>部件</w:t>
            </w:r>
            <w:r>
              <w:rPr>
                <w:rFonts w:ascii="宋体" w:hAnsi="宋体" w:cs="宋体" w:eastAsia="宋体" w:hint="default"/>
                <w:spacing w:val="-86"/>
                <w:sz w:val="18"/>
                <w:szCs w:val="18"/>
              </w:rPr>
              <w:t> </w:t>
            </w:r>
            <w:r>
              <w:rPr>
                <w:rFonts w:ascii="宋体" w:hAnsi="宋体" w:cs="宋体" w:eastAsia="宋体" w:hint="default"/>
                <w:sz w:val="18"/>
                <w:szCs w:val="18"/>
              </w:rPr>
              <w:t>工厂</w:t>
            </w:r>
            <w:r>
              <w:rPr>
                <w:rFonts w:ascii="宋体" w:hAnsi="宋体" w:cs="宋体" w:eastAsia="宋体" w:hint="default"/>
                <w:spacing w:val="-86"/>
                <w:sz w:val="18"/>
                <w:szCs w:val="18"/>
              </w:rPr>
              <w:t> </w:t>
            </w:r>
            <w:r>
              <w:rPr>
                <w:rFonts w:ascii="宋体" w:hAnsi="宋体" w:cs="宋体" w:eastAsia="宋体" w:hint="default"/>
                <w:sz w:val="18"/>
                <w:szCs w:val="18"/>
              </w:rPr>
              <w:t>化生</w:t>
            </w:r>
            <w:r>
              <w:rPr>
                <w:rFonts w:ascii="宋体" w:hAnsi="宋体" w:cs="宋体" w:eastAsia="宋体" w:hint="default"/>
                <w:spacing w:val="-86"/>
                <w:sz w:val="18"/>
                <w:szCs w:val="18"/>
              </w:rPr>
              <w:t> </w:t>
            </w:r>
            <w:r>
              <w:rPr>
                <w:rFonts w:ascii="宋体" w:hAnsi="宋体" w:cs="宋体" w:eastAsia="宋体" w:hint="default"/>
                <w:sz w:val="18"/>
                <w:szCs w:val="18"/>
              </w:rPr>
              <w:t>产项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239,81</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10"/>
              <w:ind w:left="442"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12,853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,407.1</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100,68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6,054.</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113,53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9,461.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47.34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05" w:right="257"/>
              <w:jc w:val="left"/>
              <w:rPr>
                <w:rFonts w:ascii="宋体" w:hAnsi="宋体" w:cs="宋体" w:eastAsia="宋体" w:hint="default"/>
                <w:sz w:val="18"/>
                <w:szCs w:val="18"/>
              </w:rPr>
            </w:pPr>
            <w:r>
              <w:rPr>
                <w:rFonts w:ascii="宋体" w:hAnsi="宋体" w:cs="宋体" w:eastAsia="宋体" w:hint="default"/>
                <w:sz w:val="18"/>
                <w:szCs w:val="18"/>
              </w:rPr>
              <w:t>募股</w:t>
            </w:r>
            <w:r>
              <w:rPr>
                <w:rFonts w:ascii="宋体" w:hAnsi="宋体" w:cs="宋体" w:eastAsia="宋体" w:hint="default"/>
                <w:spacing w:val="-86"/>
                <w:sz w:val="18"/>
                <w:szCs w:val="18"/>
              </w:rPr>
              <w:t> </w:t>
            </w:r>
            <w:r>
              <w:rPr>
                <w:rFonts w:ascii="宋体" w:hAnsi="宋体" w:cs="宋体" w:eastAsia="宋体" w:hint="default"/>
                <w:sz w:val="18"/>
                <w:szCs w:val="18"/>
              </w:rPr>
              <w:t>资金</w:t>
            </w:r>
          </w:p>
        </w:tc>
      </w:tr>
      <w:tr>
        <w:trPr>
          <w:trHeight w:val="1023"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 w:right="0"/>
              <w:jc w:val="left"/>
              <w:rPr>
                <w:rFonts w:ascii="Times New Roman" w:hAnsi="Times New Roman" w:cs="Times New Roman" w:eastAsia="Times New Roman" w:hint="default"/>
                <w:sz w:val="18"/>
                <w:szCs w:val="18"/>
              </w:rPr>
            </w:pPr>
            <w:r>
              <w:rPr>
                <w:rFonts w:ascii="Times New Roman"/>
                <w:sz w:val="18"/>
              </w:rPr>
              <w:t>239,81</w:t>
            </w:r>
          </w:p>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10"/>
              <w:ind w:left="442" w:right="0"/>
              <w:jc w:val="lef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12,853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,407.1</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100,68</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6,054.</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113,53</w:t>
            </w:r>
          </w:p>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9,461.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3）本期计提在建工程减值准备情况" w:id="260"/>
      <w:bookmarkEnd w:id="26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3"/>
        <w:ind w:right="6261"/>
        <w:jc w:val="left"/>
      </w:pPr>
      <w:r>
        <w:rPr/>
        <w:t>其他说明</w:t>
      </w:r>
      <w:r>
        <w:rPr>
          <w:spacing w:val="-86"/>
        </w:rPr>
        <w:t> </w:t>
      </w:r>
      <w:r>
        <w:rPr>
          <w:spacing w:val="-86"/>
        </w:rPr>
      </w:r>
      <w:r>
        <w:rPr>
          <w:spacing w:val="-3"/>
        </w:rPr>
        <w:t>期末在建工程不存在减值情形，故未计提减值准备。</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13、无形资产" w:id="261"/>
      <w:bookmarkEnd w:id="261"/>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2"/>
      <w:bookmarkEnd w:id="26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特许资质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254,940,601.80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5,495,656.19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284,436,257.99</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6,446,695.51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40,600,000.00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47,046,695.51</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）购</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4,348,475.91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4,348,475.91</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3" w:firstLine="53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）内</w:t>
            </w:r>
            <w:r>
              <w:rPr>
                <w:rFonts w:ascii="宋体" w:hAnsi="宋体" w:cs="宋体" w:eastAsia="宋体" w:hint="default"/>
                <w:spacing w:val="-10"/>
                <w:w w:val="101"/>
                <w:sz w:val="18"/>
                <w:szCs w:val="18"/>
              </w:rPr>
              <w:t> </w:t>
            </w:r>
            <w:r>
              <w:rPr>
                <w:rFonts w:ascii="宋体" w:hAnsi="宋体" w:cs="宋体" w:eastAsia="宋体" w:hint="default"/>
                <w:sz w:val="18"/>
                <w:szCs w:val="18"/>
              </w:rPr>
              <w:t>部研发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2,098,219.60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2,098,219.60</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103" w:firstLine="532"/>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）企</w:t>
            </w:r>
            <w:r>
              <w:rPr>
                <w:rFonts w:ascii="宋体" w:hAnsi="宋体" w:cs="宋体" w:eastAsia="宋体" w:hint="default"/>
                <w:spacing w:val="-10"/>
                <w:w w:val="101"/>
                <w:sz w:val="18"/>
                <w:szCs w:val="18"/>
              </w:rPr>
              <w:t> </w:t>
            </w:r>
            <w:r>
              <w:rPr>
                <w:rFonts w:ascii="宋体" w:hAnsi="宋体" w:cs="宋体" w:eastAsia="宋体" w:hint="default"/>
                <w:sz w:val="18"/>
                <w:szCs w:val="18"/>
              </w:rPr>
              <w:t>业合并增加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40,600,000.00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40,600,000.00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38"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）处</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254,940,601.80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24,000,000.00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11,942,351.70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40,600,000.00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331,482,953.50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12,173,978.11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3,329,876.20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18,303,854.31</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7,791,852.12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1,050,082.21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1,993,684.21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13,235,618.54</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）计</w:t>
            </w:r>
            <w:r>
              <w:rPr>
                <w:rFonts w:ascii="宋体" w:hAnsi="宋体" w:cs="宋体" w:eastAsia="宋体"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7,791,852.12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1,050,082.21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1,993,684.21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13,235,618.54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38"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）处</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19,965,830.23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4,379,958.41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1,993,684.21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31,539,472.85</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r>
              <w:rPr>
                <w:rFonts w:ascii="宋体" w:hAnsi="宋体" w:cs="宋体" w:eastAsia="宋体" w:hint="default"/>
                <w:w w:val="101"/>
                <w:sz w:val="18"/>
                <w:szCs w:val="18"/>
              </w:rPr>
              <w:t> </w:t>
            </w:r>
            <w:r>
              <w:rPr>
                <w:rFonts w:ascii="宋体" w:hAnsi="宋体" w:cs="宋体" w:eastAsia="宋体" w:hint="default"/>
                <w:sz w:val="18"/>
                <w:szCs w:val="18"/>
              </w:rPr>
              <w:t>加金额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）计</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提</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234,974,771.57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7,562,393.29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38,606,315.79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299,943,480.65</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209" w:firstLine="3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242,766,623.69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2,165,779.99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266,132,403.68</w:t>
            </w:r>
          </w:p>
        </w:tc>
      </w:tr>
    </w:tbl>
    <w:p>
      <w:pPr>
        <w:pStyle w:val="BodyText"/>
        <w:spacing w:line="240" w:lineRule="auto" w:before="53"/>
        <w:ind w:right="0"/>
        <w:jc w:val="left"/>
      </w:pPr>
      <w:r>
        <w:rPr>
          <w:spacing w:val="-3"/>
        </w:rPr>
        <w:t>本期末通过公司内部研发形成的无形资产占无形资产余额的比例</w:t>
      </w:r>
      <w:r>
        <w:rPr>
          <w:spacing w:val="36"/>
        </w:rPr>
        <w:t> </w:t>
      </w:r>
      <w:r>
        <w:rPr>
          <w:rFonts w:ascii="Times New Roman" w:hAnsi="Times New Roman" w:cs="Times New Roman" w:eastAsia="Times New Roman" w:hint="default"/>
        </w:rPr>
        <w:t>0.70%</w:t>
      </w:r>
      <w:r>
        <w:rPr/>
        <w:t>。</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4、商誉" w:id="263"/>
      <w:bookmarkEnd w:id="263"/>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64"/>
      <w:bookmarkEnd w:id="26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586" w:right="132" w:hanging="452"/>
              <w:jc w:val="left"/>
              <w:rPr>
                <w:rFonts w:ascii="宋体" w:hAnsi="宋体" w:cs="宋体" w:eastAsia="宋体" w:hint="default"/>
                <w:sz w:val="18"/>
                <w:szCs w:val="18"/>
              </w:rPr>
            </w:pPr>
            <w:r>
              <w:rPr>
                <w:rFonts w:ascii="宋体" w:hAnsi="宋体" w:cs="宋体" w:eastAsia="宋体" w:hint="default"/>
                <w:spacing w:val="-2"/>
                <w:sz w:val="18"/>
                <w:szCs w:val="18"/>
              </w:rPr>
              <w:t>企业合并形成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144,882.75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144,882.75</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center"/>
              <w:rPr>
                <w:rFonts w:ascii="宋体" w:hAnsi="宋体" w:cs="宋体" w:eastAsia="宋体" w:hint="default"/>
                <w:sz w:val="18"/>
                <w:szCs w:val="18"/>
              </w:rPr>
            </w:pPr>
            <w:r>
              <w:rPr>
                <w:rFonts w:ascii="宋体" w:hAnsi="宋体" w:cs="宋体" w:eastAsia="宋体" w:hint="default"/>
                <w:sz w:val="18"/>
                <w:szCs w:val="18"/>
              </w:rPr>
              <w:t>中装科技幕墙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3,680,000.00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144,882.75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3,824,882.75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265"/>
      <w:bookmarkEnd w:id="26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商誉所在资产组或资产组组合的相关信息</w:t>
      </w:r>
    </w:p>
    <w:p>
      <w:pPr>
        <w:spacing w:line="240" w:lineRule="auto" w:before="8"/>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297"/>
        <w:gridCol w:w="941"/>
        <w:gridCol w:w="1426"/>
        <w:gridCol w:w="4717"/>
        <w:gridCol w:w="1712"/>
      </w:tblGrid>
      <w:tr>
        <w:trPr>
          <w:trHeight w:val="346" w:hRule="exact"/>
        </w:trPr>
        <w:tc>
          <w:tcPr>
            <w:tcW w:w="129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商誉账面价值</w:t>
            </w:r>
            <w:r>
              <w:rPr>
                <w:rFonts w:ascii="宋体" w:hAnsi="宋体" w:cs="宋体" w:eastAsia="宋体" w:hint="default"/>
                <w:sz w:val="18"/>
                <w:szCs w:val="18"/>
              </w:rPr>
            </w:r>
          </w:p>
        </w:tc>
        <w:tc>
          <w:tcPr>
            <w:tcW w:w="941" w:type="dxa"/>
            <w:tcBorders>
              <w:top w:val="single" w:sz="6" w:space="0" w:color="000000"/>
              <w:left w:val="nil" w:sz="6" w:space="0" w:color="auto"/>
              <w:bottom w:val="single" w:sz="6" w:space="0" w:color="000000"/>
              <w:right w:val="nil" w:sz="6" w:space="0" w:color="auto"/>
            </w:tcBorders>
          </w:tcPr>
          <w:p>
            <w:pPr/>
          </w:p>
        </w:tc>
        <w:tc>
          <w:tcPr>
            <w:tcW w:w="1426" w:type="dxa"/>
            <w:tcBorders>
              <w:top w:val="single" w:sz="6" w:space="0" w:color="000000"/>
              <w:left w:val="nil" w:sz="6" w:space="0" w:color="auto"/>
              <w:bottom w:val="single" w:sz="6" w:space="0" w:color="000000"/>
              <w:right w:val="nil" w:sz="6" w:space="0" w:color="auto"/>
            </w:tcBorders>
          </w:tcPr>
          <w:p>
            <w:pPr/>
          </w:p>
        </w:tc>
        <w:tc>
          <w:tcPr>
            <w:tcW w:w="471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15" w:right="0"/>
              <w:jc w:val="left"/>
              <w:rPr>
                <w:rFonts w:ascii="宋体" w:hAnsi="宋体" w:cs="宋体" w:eastAsia="宋体" w:hint="default"/>
                <w:sz w:val="18"/>
                <w:szCs w:val="18"/>
              </w:rPr>
            </w:pPr>
            <w:r>
              <w:rPr>
                <w:rFonts w:ascii="宋体" w:hAnsi="宋体" w:cs="宋体" w:eastAsia="宋体" w:hint="default"/>
                <w:b/>
                <w:bCs/>
                <w:sz w:val="18"/>
                <w:szCs w:val="18"/>
              </w:rPr>
              <w:t>资产组或资产组组合</w:t>
            </w:r>
            <w:r>
              <w:rPr>
                <w:rFonts w:ascii="宋体" w:hAnsi="宋体" w:cs="宋体" w:eastAsia="宋体" w:hint="default"/>
                <w:sz w:val="18"/>
                <w:szCs w:val="18"/>
              </w:rPr>
            </w:r>
          </w:p>
        </w:tc>
        <w:tc>
          <w:tcPr>
            <w:tcW w:w="1712" w:type="dxa"/>
            <w:tcBorders>
              <w:top w:val="single" w:sz="6" w:space="0" w:color="000000"/>
              <w:left w:val="nil" w:sz="6" w:space="0" w:color="auto"/>
              <w:bottom w:val="single" w:sz="6" w:space="0" w:color="000000"/>
              <w:right w:val="nil" w:sz="6" w:space="0" w:color="auto"/>
            </w:tcBorders>
          </w:tcPr>
          <w:p>
            <w:pPr/>
          </w:p>
        </w:tc>
      </w:tr>
      <w:tr>
        <w:trPr>
          <w:trHeight w:val="350" w:hRule="exact"/>
        </w:trPr>
        <w:tc>
          <w:tcPr>
            <w:tcW w:w="1297" w:type="dxa"/>
            <w:tcBorders>
              <w:top w:val="nil" w:sz="6" w:space="0" w:color="auto"/>
              <w:left w:val="nil" w:sz="6" w:space="0" w:color="auto"/>
              <w:bottom w:val="single" w:sz="6" w:space="0" w:color="000000"/>
              <w:right w:val="nil" w:sz="6" w:space="0" w:color="auto"/>
            </w:tcBorders>
          </w:tcPr>
          <w:p>
            <w:pPr/>
          </w:p>
        </w:tc>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b/>
                <w:bCs/>
                <w:sz w:val="18"/>
                <w:szCs w:val="18"/>
              </w:rPr>
              <w:t>主要构成</w:t>
            </w:r>
            <w:r>
              <w:rPr>
                <w:rFonts w:ascii="宋体" w:hAnsi="宋体" w:cs="宋体" w:eastAsia="宋体" w:hint="default"/>
                <w:sz w:val="18"/>
                <w:szCs w:val="18"/>
              </w:rPr>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52" w:right="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4717"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93" w:right="0"/>
              <w:jc w:val="center"/>
              <w:rPr>
                <w:rFonts w:ascii="宋体" w:hAnsi="宋体" w:cs="宋体" w:eastAsia="宋体" w:hint="default"/>
                <w:sz w:val="18"/>
                <w:szCs w:val="18"/>
              </w:rPr>
            </w:pPr>
            <w:r>
              <w:rPr>
                <w:rFonts w:ascii="宋体" w:hAnsi="宋体" w:cs="宋体" w:eastAsia="宋体" w:hint="default"/>
                <w:b/>
                <w:bCs/>
                <w:sz w:val="18"/>
                <w:szCs w:val="18"/>
              </w:rPr>
              <w:t>确定方法</w:t>
            </w:r>
            <w:r>
              <w:rPr>
                <w:rFonts w:ascii="宋体" w:hAnsi="宋体" w:cs="宋体" w:eastAsia="宋体" w:hint="default"/>
                <w:sz w:val="18"/>
                <w:szCs w:val="18"/>
              </w:rPr>
            </w:r>
          </w:p>
        </w:tc>
        <w:tc>
          <w:tcPr>
            <w:tcW w:w="1712" w:type="dxa"/>
            <w:tcBorders>
              <w:top w:val="single" w:sz="6" w:space="0" w:color="000000"/>
              <w:left w:val="nil" w:sz="6" w:space="0" w:color="auto"/>
              <w:bottom w:val="single" w:sz="6" w:space="0" w:color="000000"/>
              <w:right w:val="nil" w:sz="6" w:space="0" w:color="auto"/>
            </w:tcBorders>
          </w:tcPr>
          <w:p>
            <w:pPr>
              <w:pStyle w:val="TableParagraph"/>
              <w:spacing w:line="240" w:lineRule="auto" w:before="25"/>
              <w:ind w:left="50" w:right="0"/>
              <w:jc w:val="center"/>
              <w:rPr>
                <w:rFonts w:ascii="宋体" w:hAnsi="宋体" w:cs="宋体" w:eastAsia="宋体" w:hint="default"/>
                <w:sz w:val="18"/>
                <w:szCs w:val="18"/>
              </w:rPr>
            </w:pPr>
            <w:r>
              <w:rPr>
                <w:rFonts w:ascii="宋体" w:hAnsi="宋体" w:cs="宋体" w:eastAsia="宋体" w:hint="default"/>
                <w:b/>
                <w:bCs/>
                <w:sz w:val="18"/>
                <w:szCs w:val="18"/>
              </w:rPr>
              <w:t>本期是否发生变动</w:t>
            </w:r>
            <w:r>
              <w:rPr>
                <w:rFonts w:ascii="宋体" w:hAnsi="宋体" w:cs="宋体" w:eastAsia="宋体" w:hint="default"/>
                <w:sz w:val="18"/>
                <w:szCs w:val="18"/>
              </w:rPr>
            </w:r>
          </w:p>
        </w:tc>
      </w:tr>
      <w:tr>
        <w:trPr>
          <w:trHeight w:val="658" w:hRule="exact"/>
        </w:trPr>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sz w:val="18"/>
              </w:rPr>
              <w:t>144,882.75</w:t>
            </w:r>
          </w:p>
        </w:tc>
        <w:tc>
          <w:tcPr>
            <w:tcW w:w="94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公司整体</w:t>
            </w:r>
          </w:p>
        </w:tc>
        <w:tc>
          <w:tcPr>
            <w:tcW w:w="142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sz w:val="18"/>
              </w:rPr>
              <w:t>121,020,323.38</w:t>
            </w:r>
          </w:p>
        </w:tc>
        <w:tc>
          <w:tcPr>
            <w:tcW w:w="4717"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57" w:right="154"/>
              <w:jc w:val="left"/>
              <w:rPr>
                <w:rFonts w:ascii="宋体" w:hAnsi="宋体" w:cs="宋体" w:eastAsia="宋体" w:hint="default"/>
                <w:sz w:val="18"/>
                <w:szCs w:val="18"/>
              </w:rPr>
            </w:pPr>
            <w:r>
              <w:rPr>
                <w:rFonts w:ascii="宋体" w:hAnsi="宋体" w:cs="宋体" w:eastAsia="宋体" w:hint="default"/>
                <w:spacing w:val="-3"/>
                <w:sz w:val="18"/>
                <w:szCs w:val="18"/>
              </w:rPr>
              <w:t>商誉所在的资产组可以带来独立的现金流，可将其认定为</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一个单独的资产组。</w:t>
            </w:r>
          </w:p>
        </w:tc>
        <w:tc>
          <w:tcPr>
            <w:tcW w:w="171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5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6" w:hRule="exact"/>
        </w:trPr>
        <w:tc>
          <w:tcPr>
            <w:tcW w:w="129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sz w:val="18"/>
              </w:rPr>
              <w:t>3,680,000.00</w:t>
            </w:r>
          </w:p>
        </w:tc>
        <w:tc>
          <w:tcPr>
            <w:tcW w:w="941"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公司整体</w:t>
            </w:r>
          </w:p>
        </w:tc>
        <w:tc>
          <w:tcPr>
            <w:tcW w:w="1426"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47" w:right="0"/>
              <w:jc w:val="center"/>
              <w:rPr>
                <w:rFonts w:ascii="宋体" w:hAnsi="宋体" w:cs="宋体" w:eastAsia="宋体" w:hint="default"/>
                <w:sz w:val="18"/>
                <w:szCs w:val="18"/>
              </w:rPr>
            </w:pPr>
            <w:r>
              <w:rPr>
                <w:rFonts w:ascii="宋体"/>
                <w:sz w:val="18"/>
              </w:rPr>
              <w:t>-2,333,857.75</w:t>
            </w:r>
          </w:p>
        </w:tc>
        <w:tc>
          <w:tcPr>
            <w:tcW w:w="471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spacing w:val="-3"/>
                <w:sz w:val="18"/>
                <w:szCs w:val="18"/>
              </w:rPr>
              <w:t>商誉所在的资产组可以带来独立的现金流，可将其认定为</w:t>
            </w:r>
          </w:p>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spacing w:val="-3"/>
                <w:sz w:val="18"/>
                <w:szCs w:val="18"/>
              </w:rPr>
              <w:t>一个单独的资产组。</w:t>
            </w:r>
          </w:p>
        </w:tc>
        <w:tc>
          <w:tcPr>
            <w:tcW w:w="171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5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321" w:lineRule="auto"/>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319" w:lineRule="auto" w:before="49"/>
        <w:ind w:right="1128" w:firstLine="360"/>
        <w:jc w:val="both"/>
      </w:pPr>
      <w:r>
        <w:rPr>
          <w:spacing w:val="-5"/>
          <w:w w:val="101"/>
        </w:rPr>
        <w:t>中装园林商誉减值测试的资产组的构成为形成商誉的资产组涉及的资产，该资产组与购买日及以前年度商誉减值测试时</w:t>
      </w:r>
      <w:r>
        <w:rPr>
          <w:w w:val="101"/>
        </w:rPr>
        <w:t> </w:t>
      </w:r>
      <w:r>
        <w:rPr>
          <w:spacing w:val="-3"/>
        </w:rPr>
        <w:t>所确定的资产组一致。组成资产组的资产为中装园林公司整体。</w:t>
      </w:r>
    </w:p>
    <w:p>
      <w:pPr>
        <w:pStyle w:val="BodyText"/>
        <w:spacing w:line="316" w:lineRule="auto" w:before="17"/>
        <w:ind w:right="1047" w:firstLine="360"/>
        <w:jc w:val="both"/>
      </w:pPr>
      <w:r>
        <w:rPr>
          <w:spacing w:val="-3"/>
        </w:rPr>
        <w:t>中装科技幕墙商誉减值测试的资产组的构成为形成商誉的资产组涉及的资产，该资产组与购买日所确定的资产组一致。</w:t>
      </w:r>
      <w:r>
        <w:rPr>
          <w:w w:val="101"/>
        </w:rPr>
        <w:t> </w:t>
      </w:r>
      <w:r>
        <w:rPr>
          <w:spacing w:val="-3"/>
        </w:rPr>
        <w:t>组成资产组的资产为中装科技幕墙整体。</w:t>
      </w:r>
    </w:p>
    <w:p>
      <w:pPr>
        <w:pStyle w:val="BodyText"/>
        <w:spacing w:line="316" w:lineRule="auto" w:before="19"/>
        <w:ind w:right="1123" w:firstLine="360"/>
        <w:jc w:val="both"/>
      </w:pPr>
      <w:r>
        <w:rPr>
          <w:spacing w:val="-3"/>
        </w:rPr>
        <w:t>包含商誉的资产组可收回金额按照预计未来现金流量的现值计算，其预计现金流量根据公司批准的</w:t>
      </w:r>
      <w:r>
        <w:rPr>
          <w:rFonts w:ascii="宋体" w:hAnsi="宋体" w:cs="宋体" w:eastAsia="宋体" w:hint="default"/>
          <w:spacing w:val="-3"/>
        </w:rPr>
        <w:t>5</w:t>
      </w:r>
      <w:r>
        <w:rPr>
          <w:spacing w:val="-3"/>
        </w:rPr>
        <w:t>年期现金流量预测</w:t>
      </w:r>
      <w:r>
        <w:rPr>
          <w:w w:val="101"/>
        </w:rPr>
        <w:t> </w:t>
      </w:r>
      <w:r>
        <w:rPr>
          <w:spacing w:val="-4"/>
        </w:rPr>
        <w:t>为基础，现金流量预测使用合理的折现率，公司根据历史实际经营数据、行业发展趋势、预期收入增长率、毛利率等指标编</w:t>
      </w:r>
      <w:r>
        <w:rPr>
          <w:spacing w:val="40"/>
        </w:rPr>
        <w:t> </w:t>
      </w:r>
      <w:r>
        <w:rPr>
          <w:spacing w:val="40"/>
        </w:rPr>
      </w:r>
      <w:r>
        <w:rPr>
          <w:spacing w:val="-3"/>
        </w:rPr>
        <w:t>制预测未来</w:t>
      </w:r>
      <w:r>
        <w:rPr>
          <w:rFonts w:ascii="宋体" w:hAnsi="宋体" w:cs="宋体" w:eastAsia="宋体" w:hint="default"/>
          <w:spacing w:val="-3"/>
        </w:rPr>
        <w:t>5</w:t>
      </w:r>
      <w:r>
        <w:rPr>
          <w:spacing w:val="-3"/>
        </w:rPr>
        <w:t>年现金流量，预测期以后的现金流量维持不变。</w:t>
      </w:r>
    </w:p>
    <w:p>
      <w:pPr>
        <w:pStyle w:val="BodyText"/>
        <w:spacing w:line="316" w:lineRule="auto" w:before="19"/>
        <w:ind w:right="1124" w:firstLine="360"/>
        <w:jc w:val="both"/>
      </w:pPr>
      <w:r>
        <w:rPr>
          <w:spacing w:val="-4"/>
        </w:rPr>
        <w:t>减值测试中采用的其他关键数据包括：预计收入、营业成本及其他相关费用。公司根据历史经验及对市场发展的预测确</w:t>
      </w:r>
      <w:r>
        <w:rPr>
          <w:w w:val="101"/>
        </w:rPr>
        <w:t> </w:t>
      </w:r>
      <w:r>
        <w:rPr>
          <w:spacing w:val="-4"/>
        </w:rPr>
        <w:t>定上述关键数据。公司采用作为计算未来现金流量现值的折现率已考虑了公司的资本成本、市场预期报酬率等因素，反映了</w:t>
      </w:r>
      <w:r>
        <w:rPr>
          <w:spacing w:val="43"/>
        </w:rPr>
        <w:t> </w:t>
      </w:r>
      <w:r>
        <w:rPr>
          <w:spacing w:val="43"/>
        </w:rPr>
      </w:r>
      <w:r>
        <w:rPr/>
        <w:t>该资产组的特定风险。</w:t>
      </w:r>
    </w:p>
    <w:p>
      <w:pPr>
        <w:pStyle w:val="BodyText"/>
        <w:spacing w:line="357" w:lineRule="auto" w:before="62"/>
        <w:ind w:left="473" w:right="2749" w:hanging="360"/>
        <w:jc w:val="left"/>
      </w:pPr>
      <w:r>
        <w:rPr>
          <w:spacing w:val="-3"/>
        </w:rPr>
        <w:t>商誉减值测试的影响</w:t>
      </w:r>
      <w:r>
        <w:rPr>
          <w:spacing w:val="-62"/>
        </w:rPr>
        <w:t> </w:t>
      </w:r>
      <w:r>
        <w:rPr>
          <w:spacing w:val="-62"/>
        </w:rPr>
      </w:r>
      <w:r>
        <w:rPr>
          <w:spacing w:val="-3"/>
        </w:rPr>
        <w:t>期末，经减值测试，收购中装园林、中装科技幕墙形成的商誉不存在减值，无须计提减值准备。</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15、长期待摊费用" w:id="266"/>
      <w:bookmarkEnd w:id="266"/>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14"/>
              <w:jc w:val="left"/>
              <w:rPr>
                <w:rFonts w:ascii="宋体" w:hAnsi="宋体" w:cs="宋体" w:eastAsia="宋体" w:hint="default"/>
                <w:sz w:val="18"/>
                <w:szCs w:val="18"/>
              </w:rPr>
            </w:pPr>
            <w:r>
              <w:rPr>
                <w:rFonts w:ascii="宋体" w:hAnsi="宋体" w:cs="宋体" w:eastAsia="宋体" w:hint="default"/>
                <w:spacing w:val="-3"/>
                <w:sz w:val="18"/>
                <w:szCs w:val="18"/>
              </w:rPr>
              <w:t>租赁房产办公室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装修</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1,307,868.31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1,335,058.51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1,385,205.49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1,257,721.33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1,307,868.31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1,335,058.51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1,385,205.49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1,257,721.33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16、递延所得税资产/递延所得税负债" w:id="267"/>
      <w:bookmarkEnd w:id="267"/>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68"/>
      <w:bookmarkEnd w:id="26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3,580,852.92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537,127.94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1,951,137.93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487,784.48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12,494,992.08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1,874,248.81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3,216,471.60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804,117.90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4,886,531.89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732,979.78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20,962,376.89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3,144,356.53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5,167,609.53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1,291,902.38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抵销后净额列示的递延所得税资产或负债" w:id="269"/>
      <w:bookmarkEnd w:id="269"/>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3"/>
        <w:gridCol w:w="1914"/>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42"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债期末互抵金额</w:t>
            </w:r>
            <w:r>
              <w:rPr>
                <w:rFonts w:ascii="宋体" w:hAnsi="宋体" w:cs="宋体" w:eastAsia="宋体"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139"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4" w:right="137"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产或负债期初余额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4" w:right="0"/>
              <w:jc w:val="left"/>
              <w:rPr>
                <w:rFonts w:ascii="Times New Roman" w:hAnsi="Times New Roman" w:cs="Times New Roman" w:eastAsia="Times New Roman" w:hint="default"/>
                <w:sz w:val="18"/>
                <w:szCs w:val="18"/>
              </w:rPr>
            </w:pPr>
            <w:r>
              <w:rPr>
                <w:rFonts w:ascii="Times New Roman"/>
                <w:sz w:val="18"/>
              </w:rPr>
              <w:t>3,144,356.53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9" w:right="0"/>
              <w:jc w:val="left"/>
              <w:rPr>
                <w:rFonts w:ascii="Times New Roman" w:hAnsi="Times New Roman" w:cs="Times New Roman" w:eastAsia="Times New Roman" w:hint="default"/>
                <w:sz w:val="18"/>
                <w:szCs w:val="18"/>
              </w:rPr>
            </w:pPr>
            <w:r>
              <w:rPr>
                <w:rFonts w:ascii="Times New Roman"/>
                <w:sz w:val="18"/>
              </w:rPr>
              <w:t>1,291,902.38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7、其他非流动资产" w:id="270"/>
      <w:bookmarkEnd w:id="270"/>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长期资产的预付款项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23,346,259.98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26,336,243.19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23,346,259.98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26,336,243.19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8、短期借款" w:id="271"/>
      <w:bookmarkEnd w:id="271"/>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2"/>
      <w:bookmarkEnd w:id="272"/>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承兑汇票贴现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212,614,993.68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1,212,614,993.68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1,310,000,000.00</w:t>
            </w:r>
          </w:p>
        </w:tc>
      </w:tr>
    </w:tbl>
    <w:p>
      <w:pPr>
        <w:pStyle w:val="BodyText"/>
        <w:spacing w:line="240" w:lineRule="auto" w:before="53"/>
        <w:ind w:right="0"/>
        <w:jc w:val="left"/>
      </w:pPr>
      <w:r>
        <w:rPr/>
        <w:t>短期借款分类的说明：</w:t>
      </w:r>
    </w:p>
    <w:p>
      <w:pPr>
        <w:spacing w:after="0" w:line="240" w:lineRule="auto"/>
        <w:jc w:val="left"/>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19、应付票据" w:id="273"/>
      <w:bookmarkEnd w:id="273"/>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1,922,908.43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145,941,553.41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165,375,360.83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167,864,461.84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165,375,360.83</w:t>
            </w:r>
          </w:p>
        </w:tc>
      </w:tr>
    </w:tbl>
    <w:p>
      <w:pPr>
        <w:pStyle w:val="BodyText"/>
        <w:spacing w:line="240" w:lineRule="auto" w:before="53"/>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t>元。</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0、应付账款" w:id="274"/>
      <w:bookmarkEnd w:id="274"/>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75"/>
      <w:bookmarkEnd w:id="27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879,645,070.59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525,564,035.70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130,499,714.49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60,240,641.31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4,840,141.01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2,331,180.54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1,014,984,926.09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588,135,857.55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1、预收款项" w:id="276"/>
      <w:bookmarkEnd w:id="276"/>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预收款项列示" w:id="277"/>
      <w:bookmarkEnd w:id="27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73,939,007.36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13,822,145.05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设计款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98,463,069.22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67,865,574.50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172,402,076.58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81,687,719.55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建造合同形成的已结算未完工项目情况" w:id="278"/>
      <w:bookmarkEnd w:id="278"/>
      <w:r>
        <w:rPr>
          <w:b w:val="0"/>
          <w:bCs w:val="0"/>
        </w:rPr>
      </w:r>
      <w:r>
        <w:rPr/>
        <w:t>（</w:t>
      </w:r>
      <w:r>
        <w:rPr>
          <w:rFonts w:ascii="Times New Roman" w:hAnsi="Times New Roman" w:cs="Times New Roman" w:eastAsia="Times New Roman" w:hint="default"/>
        </w:rPr>
        <w:t>2</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after="0" w:line="240" w:lineRule="auto"/>
        <w:jc w:val="left"/>
        <w:sectPr>
          <w:headerReference w:type="default" r:id="rId24"/>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期末，本公司不存在账龄超过 </w:t>
      </w:r>
      <w:r>
        <w:rPr>
          <w:rFonts w:ascii="宋体" w:hAnsi="宋体" w:cs="宋体" w:eastAsia="宋体" w:hint="default"/>
        </w:rPr>
        <w:t>1</w:t>
      </w:r>
      <w:r>
        <w:rPr>
          <w:rFonts w:ascii="宋体" w:hAnsi="宋体" w:cs="宋体" w:eastAsia="宋体" w:hint="default"/>
          <w:spacing w:val="70"/>
        </w:rPr>
        <w:t> </w:t>
      </w:r>
      <w:r>
        <w:rPr>
          <w:spacing w:val="-3"/>
        </w:rPr>
        <w:t>年的重要预收款项。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2、应付职工薪酬" w:id="279"/>
      <w:bookmarkEnd w:id="279"/>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80"/>
      <w:bookmarkEnd w:id="28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14,244,319.10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124,851,832.36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115,733,033.77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23,363,117.69</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8"/>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w:t>
            </w:r>
            <w:r>
              <w:rPr>
                <w:rFonts w:ascii="宋体" w:hAnsi="宋体" w:cs="宋体" w:eastAsia="宋体" w:hint="default"/>
                <w:spacing w:val="-67"/>
                <w:sz w:val="18"/>
                <w:szCs w:val="18"/>
              </w:rPr>
              <w:t> </w:t>
            </w:r>
            <w:r>
              <w:rPr>
                <w:rFonts w:ascii="宋体" w:hAnsi="宋体" w:cs="宋体" w:eastAsia="宋体" w:hint="default"/>
                <w:sz w:val="18"/>
                <w:szCs w:val="18"/>
              </w:rPr>
              <w:t>提存计划</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7,895,674.63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7,895,674.63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14,244,319.10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132,747,506.99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123,628,708.40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23,363,117.69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281"/>
      <w:bookmarkEnd w:id="28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14,244,129.10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112,458,553.01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103,339,564.42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23,363,117.69</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5,121,207.35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5,121,207.35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3,943,495.86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3,943,495.86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其中：医疗保险</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3,521,473.39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3,521,473.39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工伤保险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126,765.61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126,765.61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生育保险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287,886.28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287,886.28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7,370.58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7,370.58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2,765,817.30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2,766,007.30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育经费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562,758.84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562,758.84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14,244,319.10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124,851,832.36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115,733,033.77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23,363,117.69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282"/>
      <w:bookmarkEnd w:id="28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7,687,884.37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7,687,884.37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207,790.26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207,790.26</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5"/>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4" w:right="0"/>
              <w:jc w:val="left"/>
              <w:rPr>
                <w:rFonts w:ascii="Times New Roman" w:hAnsi="Times New Roman" w:cs="Times New Roman" w:eastAsia="Times New Roman" w:hint="default"/>
                <w:sz w:val="18"/>
                <w:szCs w:val="18"/>
              </w:rPr>
            </w:pPr>
            <w:r>
              <w:rPr>
                <w:rFonts w:ascii="Times New Roman"/>
                <w:sz w:val="18"/>
              </w:rPr>
              <w:t>7,895,674.63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9" w:right="0"/>
              <w:jc w:val="left"/>
              <w:rPr>
                <w:rFonts w:ascii="Times New Roman" w:hAnsi="Times New Roman" w:cs="Times New Roman" w:eastAsia="Times New Roman" w:hint="default"/>
                <w:sz w:val="18"/>
                <w:szCs w:val="18"/>
              </w:rPr>
            </w:pPr>
            <w:r>
              <w:rPr>
                <w:rFonts w:ascii="Times New Roman"/>
                <w:sz w:val="18"/>
              </w:rPr>
              <w:t>7,895,674.63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3、应交税费" w:id="283"/>
      <w:bookmarkEnd w:id="283"/>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250,926,621.12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193,406,917.31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23,697,313.93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50,215,429.89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1,669,565.30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1,053,969.39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22,520,367.74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16,432,898.93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322,340.00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15,369,969.54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11,119,395.46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314,183,837.63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272,550,950.98</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24、其他应付款" w:id="284"/>
      <w:bookmarkEnd w:id="284"/>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139,199.10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53,826,915.93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22,323,313.92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53,966,115.03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22,323,313.92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利息" w:id="285"/>
      <w:bookmarkEnd w:id="28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139,199.10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139,199.10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spacing w:val="-3"/>
        </w:rPr>
        <w:t>重要的已逾期未支付的利息情况：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3"/>
        <w:ind w:right="0"/>
        <w:jc w:val="left"/>
      </w:pPr>
      <w:r>
        <w:rPr/>
        <w:t>其他说明：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2）其他应付款" w:id="286"/>
      <w:bookmarkEnd w:id="286"/>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87"/>
      <w:bookmarkEnd w:id="28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限制性股票回收义务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24,463,894.81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应付专利款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15,329,770.69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751,845.23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应付未终止确认商业承兑汇票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12,079,376.60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预提费用及其他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7,033,250.43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2,492,092.09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53,826,915.93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22,323,313.92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5、一年内到期的非流动负债" w:id="288"/>
      <w:bookmarkEnd w:id="288"/>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6、其他流动负债" w:id="289"/>
      <w:bookmarkEnd w:id="289"/>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85"/>
              <w:jc w:val="left"/>
              <w:rPr>
                <w:rFonts w:ascii="宋体" w:hAnsi="宋体" w:cs="宋体" w:eastAsia="宋体" w:hint="default"/>
                <w:sz w:val="18"/>
                <w:szCs w:val="18"/>
              </w:rPr>
            </w:pPr>
            <w:r>
              <w:rPr>
                <w:rFonts w:ascii="宋体" w:hAnsi="宋体" w:cs="宋体" w:eastAsia="宋体" w:hint="default"/>
                <w:spacing w:val="-3"/>
                <w:sz w:val="18"/>
                <w:szCs w:val="18"/>
              </w:rPr>
              <w:t>未终止确认的已背书未到期商业承兑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21,652,557.83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45,039,748.25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66,692,306.08</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right="0"/>
        <w:jc w:val="left"/>
      </w:pPr>
      <w:r>
        <w:rPr>
          <w:spacing w:val="-3"/>
        </w:rPr>
        <w:t>短期应付债券的增减变动：</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bl>
    <w:p>
      <w:pPr>
        <w:pStyle w:val="BodyText"/>
        <w:spacing w:line="240" w:lineRule="auto" w:before="53"/>
        <w:ind w:right="0"/>
        <w:jc w:val="left"/>
      </w:pPr>
      <w:r>
        <w:rPr/>
        <w:t>其他说明：</w:t>
      </w:r>
    </w:p>
    <w:p>
      <w:pPr>
        <w:spacing w:after="0" w:line="240" w:lineRule="auto"/>
        <w:jc w:val="left"/>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27、长期借款" w:id="290"/>
      <w:bookmarkEnd w:id="290"/>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291"/>
      <w:bookmarkEnd w:id="29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99,500,000.00</w:t>
            </w:r>
          </w:p>
        </w:tc>
      </w:tr>
    </w:tbl>
    <w:p>
      <w:pPr>
        <w:pStyle w:val="BodyText"/>
        <w:spacing w:line="357" w:lineRule="auto" w:before="53"/>
        <w:ind w:left="473" w:right="4753" w:hanging="360"/>
        <w:jc w:val="left"/>
      </w:pPr>
      <w:r>
        <w:rPr/>
        <w:t>长期借款分类的说明：</w:t>
      </w:r>
      <w:r>
        <w:rPr>
          <w:spacing w:val="-86"/>
        </w:rPr>
        <w:t> </w:t>
      </w:r>
      <w:r>
        <w:rPr>
          <w:spacing w:val="-86"/>
        </w:rPr>
      </w:r>
      <w:r>
        <w:rPr>
          <w:spacing w:val="-3"/>
        </w:rPr>
        <w:t>保证借款担保情况详见第十二节、</w:t>
      </w:r>
      <w:r>
        <w:rPr>
          <w:rFonts w:ascii="宋体" w:hAnsi="宋体" w:cs="宋体" w:eastAsia="宋体" w:hint="default"/>
          <w:spacing w:val="-3"/>
        </w:rPr>
        <w:t>11</w:t>
      </w:r>
      <w:r>
        <w:rPr>
          <w:spacing w:val="-3"/>
        </w:rPr>
        <w:t>、</w:t>
      </w:r>
      <w:r>
        <w:rPr>
          <w:rFonts w:ascii="宋体" w:hAnsi="宋体" w:cs="宋体" w:eastAsia="宋体" w:hint="default"/>
          <w:spacing w:val="-3"/>
        </w:rPr>
        <w:t>5</w:t>
      </w:r>
      <w:r>
        <w:rPr>
          <w:spacing w:val="-3"/>
        </w:rPr>
        <w:t>、关联交易情况。</w:t>
      </w:r>
    </w:p>
    <w:p>
      <w:pPr>
        <w:pStyle w:val="BodyText"/>
        <w:spacing w:line="240" w:lineRule="auto" w:before="31"/>
        <w:ind w:right="0"/>
        <w:jc w:val="left"/>
      </w:pPr>
      <w:r>
        <w:rPr>
          <w:spacing w:val="-3"/>
        </w:rPr>
        <w:t>其他说明，包括利率区间：</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8、应付债券" w:id="292"/>
      <w:bookmarkEnd w:id="292"/>
      <w:r>
        <w:rPr>
          <w:b w:val="0"/>
          <w:bCs w:val="0"/>
        </w:rPr>
      </w:r>
      <w:r>
        <w:rPr>
          <w:rFonts w:ascii="Times New Roman" w:hAnsi="Times New Roman" w:cs="Times New Roman" w:eastAsia="Times New Roman" w:hint="default"/>
        </w:rPr>
        <w:t>28</w:t>
      </w:r>
      <w:r>
        <w:rPr/>
        <w:t>、应付债券</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293"/>
      <w:bookmarkEnd w:id="29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35,959,255.17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35,959,255.17</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债券的增减变动（不包括划分为金融负债的优先股、永续债等其他金融工具）" w:id="294"/>
      <w:bookmarkEnd w:id="29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0" w:right="123"/>
              <w:jc w:val="left"/>
              <w:rPr>
                <w:rFonts w:ascii="宋体" w:hAnsi="宋体" w:cs="宋体" w:eastAsia="宋体" w:hint="default"/>
                <w:sz w:val="18"/>
                <w:szCs w:val="18"/>
              </w:rPr>
            </w:pPr>
            <w:r>
              <w:rPr>
                <w:rFonts w:ascii="宋体" w:hAnsi="宋体" w:cs="宋体" w:eastAsia="宋体" w:hint="default"/>
                <w:sz w:val="18"/>
                <w:szCs w:val="18"/>
              </w:rPr>
              <w:t>本期转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中装转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525,00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525,00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390,75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9,658.5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139,19</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9.10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12,214,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069.50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366,87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5,273.7</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35,959,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255.17</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525,00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390,75</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9,658.5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139,19</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9.10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12,214,</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069.50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366,87</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5,273.7</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35,959,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255.17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可转换公司债券的转股条件、转股时间说明" w:id="295"/>
      <w:bookmarkEnd w:id="29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3"/>
        </w:rPr>
        <w:t>本次发行的可转债转股期自可转债发行结束之日起满</w:t>
      </w:r>
      <w:r>
        <w:rPr>
          <w:rFonts w:ascii="宋体" w:hAnsi="宋体" w:cs="宋体" w:eastAsia="宋体" w:hint="default"/>
          <w:spacing w:val="-3"/>
        </w:rPr>
        <w:t>6</w:t>
      </w:r>
      <w:r>
        <w:rPr>
          <w:spacing w:val="-3"/>
        </w:rPr>
        <w:t>个月后的第</w:t>
      </w:r>
      <w:r>
        <w:rPr>
          <w:rFonts w:ascii="宋体" w:hAnsi="宋体" w:cs="宋体" w:eastAsia="宋体" w:hint="default"/>
          <w:spacing w:val="-3"/>
        </w:rPr>
        <w:t>1</w:t>
      </w:r>
      <w:r>
        <w:rPr>
          <w:spacing w:val="-3"/>
        </w:rPr>
        <w:t>个交易日起至可转债到期日止（</w:t>
      </w:r>
      <w:r>
        <w:rPr>
          <w:rFonts w:ascii="宋体" w:hAnsi="宋体" w:cs="宋体" w:eastAsia="宋体" w:hint="default"/>
          <w:spacing w:val="-3"/>
        </w:rPr>
        <w:t>2019</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8</w:t>
      </w:r>
      <w:r>
        <w:rPr>
          <w:spacing w:val="-3"/>
        </w:rPr>
        <w:t>日至</w:t>
      </w:r>
      <w:r>
        <w:rPr>
          <w:w w:val="101"/>
        </w:rPr>
        <w:t> </w:t>
      </w:r>
      <w:r>
        <w:rPr>
          <w:rFonts w:ascii="宋体" w:hAnsi="宋体" w:cs="宋体" w:eastAsia="宋体" w:hint="default"/>
          <w:spacing w:val="-9"/>
          <w:w w:val="101"/>
        </w:rPr>
        <w:t>2025</w:t>
      </w:r>
      <w:r>
        <w:rPr>
          <w:spacing w:val="-9"/>
          <w:w w:val="101"/>
        </w:rPr>
        <w:t>年</w:t>
      </w:r>
      <w:r>
        <w:rPr>
          <w:rFonts w:ascii="宋体" w:hAnsi="宋体" w:cs="宋体" w:eastAsia="宋体" w:hint="default"/>
          <w:spacing w:val="-9"/>
          <w:w w:val="101"/>
        </w:rPr>
        <w:t>3</w:t>
      </w:r>
      <w:r>
        <w:rPr>
          <w:spacing w:val="-9"/>
          <w:w w:val="101"/>
        </w:rPr>
        <w:t>月</w:t>
      </w:r>
      <w:r>
        <w:rPr>
          <w:rFonts w:ascii="宋体" w:hAnsi="宋体" w:cs="宋体" w:eastAsia="宋体" w:hint="default"/>
          <w:spacing w:val="-9"/>
          <w:w w:val="101"/>
        </w:rPr>
        <w:t>26</w:t>
      </w:r>
      <w:r>
        <w:rPr>
          <w:spacing w:val="-9"/>
          <w:w w:val="101"/>
        </w:rPr>
        <w:t>日）。</w:t>
      </w:r>
      <w:r>
        <w:rPr>
          <w:spacing w:val="-9"/>
        </w:rPr>
      </w:r>
    </w:p>
    <w:p>
      <w:pPr>
        <w:spacing w:after="0" w:line="316" w:lineRule="auto"/>
        <w:jc w:val="left"/>
        <w:sectPr>
          <w:headerReference w:type="default" r:id="rId26"/>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29、预计负债" w:id="296"/>
      <w:bookmarkEnd w:id="296"/>
      <w:r>
        <w:rPr>
          <w:b w:val="0"/>
          <w:bCs w:val="0"/>
        </w:rPr>
      </w:r>
      <w:r>
        <w:rPr>
          <w:rFonts w:ascii="Times New Roman" w:hAnsi="Times New Roman" w:cs="Times New Roman" w:eastAsia="Times New Roman" w:hint="default"/>
        </w:rPr>
        <w:t>29</w:t>
      </w:r>
      <w:r>
        <w:rPr/>
        <w:t>、预计负债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7"/>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12,494,992.08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未决诉讼</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12,494,992.08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其他说明，包括重要预计负债的相关重要假设、估计说明：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0、递延收益" w:id="297"/>
      <w:bookmarkEnd w:id="297"/>
      <w:r>
        <w:rPr>
          <w:b w:val="0"/>
          <w:bCs w:val="0"/>
        </w:rPr>
      </w:r>
      <w:r>
        <w:rPr>
          <w:rFonts w:ascii="Times New Roman" w:hAnsi="Times New Roman" w:cs="Times New Roman" w:eastAsia="Times New Roman" w:hint="default"/>
        </w:rPr>
        <w:t>30</w:t>
      </w:r>
      <w:r>
        <w:rPr/>
        <w:t>、递延收益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4,331,389.25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340,629.08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3,990,760.17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4,331,389.25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340,629.08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3,990,760.17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39" w:right="132"/>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7"/>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本期计入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其他收益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7" w:hanging="1"/>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成本费用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5" w:right="113"/>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深圳市罗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湖区产业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转型升级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专项资金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4,054,095.92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281,209.0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3,772,886.84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产业转型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升级专项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277,293.33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59,420.00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217,873.33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pStyle w:val="BodyText"/>
        <w:spacing w:line="240" w:lineRule="auto" w:before="53"/>
        <w:ind w:right="0"/>
        <w:jc w:val="left"/>
      </w:pPr>
      <w:r>
        <w:rPr/>
        <w:t>其他说明：</w:t>
      </w:r>
    </w:p>
    <w:p>
      <w:pPr>
        <w:pStyle w:val="BodyText"/>
        <w:spacing w:line="316" w:lineRule="auto" w:before="110"/>
        <w:ind w:right="0" w:firstLine="360"/>
        <w:jc w:val="left"/>
      </w:pPr>
      <w:r>
        <w:rPr>
          <w:spacing w:val="-8"/>
          <w:w w:val="101"/>
        </w:rPr>
        <w:t>①根据《罗湖区产业转型升级专项资金扶持发展总部经济实施细则（试行）》，公司收到深圳市罗湖区经济促进局拨付产</w:t>
      </w:r>
      <w:r>
        <w:rPr>
          <w:w w:val="101"/>
        </w:rPr>
        <w:t> </w:t>
      </w:r>
      <w:r>
        <w:rPr>
          <w:spacing w:val="-3"/>
        </w:rPr>
        <w:t>业扶持金以扶持新购置自用办公用房。</w:t>
      </w:r>
    </w:p>
    <w:p>
      <w:pPr>
        <w:pStyle w:val="BodyText"/>
        <w:spacing w:line="319" w:lineRule="auto" w:before="19"/>
        <w:ind w:right="0" w:firstLine="360"/>
        <w:jc w:val="left"/>
      </w:pPr>
      <w:r>
        <w:rPr>
          <w:spacing w:val="-4"/>
        </w:rPr>
        <w:t>②根据《罗湖区产业转型升级专项资金管理办法》及实施细则，公司收到深圳市罗湖区经济促进局拨付专项资金扶持以</w:t>
      </w:r>
      <w:r>
        <w:rPr>
          <w:w w:val="101"/>
        </w:rPr>
        <w:t> </w:t>
      </w:r>
      <w:r>
        <w:rPr/>
        <w:t>扶持新装修办公用房。</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31、股本" w:id="298"/>
      <w:bookmarkEnd w:id="298"/>
      <w:r>
        <w:rPr>
          <w:b w:val="0"/>
          <w:bCs w:val="0"/>
        </w:rPr>
      </w:r>
      <w:r>
        <w:rPr>
          <w:rFonts w:ascii="Times New Roman" w:hAnsi="Times New Roman" w:cs="Times New Roman" w:eastAsia="Times New Roman" w:hint="default"/>
        </w:rPr>
        <w:t>31</w:t>
      </w:r>
      <w:r>
        <w:rPr/>
        <w:t>、股本</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404"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83,316,991.0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83,316,991.0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683,316,991.</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3"/>
        <w:ind w:right="0"/>
        <w:jc w:val="both"/>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both"/>
        <w:rPr>
          <w:b w:val="0"/>
          <w:bCs w:val="0"/>
        </w:rPr>
      </w:pPr>
      <w:bookmarkStart w:name="32、其他权益工具" w:id="299"/>
      <w:bookmarkEnd w:id="299"/>
      <w:r>
        <w:rPr>
          <w:b w:val="0"/>
          <w:bCs w:val="0"/>
        </w:rPr>
      </w:r>
      <w:r>
        <w:rPr>
          <w:rFonts w:ascii="Times New Roman" w:hAnsi="Times New Roman" w:cs="Times New Roman" w:eastAsia="Times New Roman" w:hint="default"/>
        </w:rPr>
        <w:t>32</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期末发行在外的优先股、永续债等其他金融工具基本情况" w:id="300"/>
      <w:bookmarkEnd w:id="300"/>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2"/>
        <w:jc w:val="both"/>
      </w:pPr>
      <w:r>
        <w:rPr>
          <w:spacing w:val="-2"/>
        </w:rPr>
        <w:t>经中国证券监督管理委员会“证监许可</w:t>
      </w:r>
      <w:r>
        <w:rPr>
          <w:rFonts w:ascii="宋体" w:hAnsi="宋体" w:cs="宋体" w:eastAsia="宋体" w:hint="default"/>
          <w:spacing w:val="-2"/>
        </w:rPr>
        <w:t>[2018]1911</w:t>
      </w:r>
      <w:r>
        <w:rPr>
          <w:spacing w:val="-2"/>
        </w:rPr>
        <w:t>号”文核准，公司于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26</w:t>
      </w:r>
      <w:r>
        <w:rPr>
          <w:spacing w:val="-2"/>
        </w:rPr>
        <w:t>日公开发行了</w:t>
      </w:r>
      <w:r>
        <w:rPr>
          <w:rFonts w:ascii="宋体" w:hAnsi="宋体" w:cs="宋体" w:eastAsia="宋体" w:hint="default"/>
          <w:spacing w:val="-2"/>
        </w:rPr>
        <w:t>525.00</w:t>
      </w:r>
      <w:r>
        <w:rPr>
          <w:spacing w:val="-2"/>
        </w:rPr>
        <w:t>万张可转换公司债</w:t>
      </w:r>
      <w:r>
        <w:rPr>
          <w:spacing w:val="38"/>
        </w:rPr>
        <w:t> </w:t>
      </w:r>
      <w:r>
        <w:rPr>
          <w:spacing w:val="38"/>
        </w:rPr>
      </w:r>
      <w:r>
        <w:rPr>
          <w:spacing w:val="-4"/>
        </w:rPr>
        <w:t>券，每张面值</w:t>
      </w:r>
      <w:r>
        <w:rPr>
          <w:rFonts w:ascii="宋体" w:hAnsi="宋体" w:cs="宋体" w:eastAsia="宋体" w:hint="default"/>
          <w:spacing w:val="-4"/>
        </w:rPr>
        <w:t>100</w:t>
      </w:r>
      <w:r>
        <w:rPr>
          <w:spacing w:val="-4"/>
        </w:rPr>
        <w:t>元，发行总额</w:t>
      </w:r>
      <w:r>
        <w:rPr>
          <w:rFonts w:ascii="宋体" w:hAnsi="宋体" w:cs="宋体" w:eastAsia="宋体" w:hint="default"/>
          <w:spacing w:val="-4"/>
        </w:rPr>
        <w:t>52,500.00</w:t>
      </w:r>
      <w:r>
        <w:rPr>
          <w:spacing w:val="-4"/>
        </w:rPr>
        <w:t>万元。并经深交所“深证上【</w:t>
      </w:r>
      <w:r>
        <w:rPr>
          <w:rFonts w:ascii="宋体" w:hAnsi="宋体" w:cs="宋体" w:eastAsia="宋体" w:hint="default"/>
          <w:spacing w:val="-4"/>
        </w:rPr>
        <w:t>2019</w:t>
      </w:r>
      <w:r>
        <w:rPr>
          <w:spacing w:val="-4"/>
        </w:rPr>
        <w:t>】</w:t>
      </w:r>
      <w:r>
        <w:rPr>
          <w:rFonts w:ascii="宋体" w:hAnsi="宋体" w:cs="宋体" w:eastAsia="宋体" w:hint="default"/>
          <w:spacing w:val="-4"/>
        </w:rPr>
        <w:t>194</w:t>
      </w:r>
      <w:r>
        <w:rPr>
          <w:spacing w:val="-4"/>
        </w:rPr>
        <w:t>号”文同意，公司</w:t>
      </w:r>
      <w:r>
        <w:rPr>
          <w:rFonts w:ascii="宋体" w:hAnsi="宋体" w:cs="宋体" w:eastAsia="宋体" w:hint="default"/>
          <w:spacing w:val="-4"/>
        </w:rPr>
        <w:t>52,500.00</w:t>
      </w:r>
      <w:r>
        <w:rPr>
          <w:spacing w:val="-4"/>
        </w:rPr>
        <w:t>万元可转换公</w:t>
      </w:r>
      <w:r>
        <w:rPr>
          <w:spacing w:val="8"/>
        </w:rPr>
        <w:t> </w:t>
      </w:r>
      <w:r>
        <w:rPr>
          <w:spacing w:val="8"/>
        </w:rPr>
      </w:r>
      <w:r>
        <w:rPr>
          <w:spacing w:val="-6"/>
          <w:w w:val="101"/>
        </w:rPr>
        <w:t>司债券将于</w:t>
      </w:r>
      <w:r>
        <w:rPr>
          <w:rFonts w:ascii="宋体" w:hAnsi="宋体" w:cs="宋体" w:eastAsia="宋体" w:hint="default"/>
          <w:spacing w:val="-6"/>
          <w:w w:val="101"/>
        </w:rPr>
        <w:t>2019</w:t>
      </w:r>
      <w:r>
        <w:rPr>
          <w:spacing w:val="-6"/>
          <w:w w:val="101"/>
        </w:rPr>
        <w:t>年</w:t>
      </w:r>
      <w:r>
        <w:rPr>
          <w:rFonts w:ascii="宋体" w:hAnsi="宋体" w:cs="宋体" w:eastAsia="宋体" w:hint="default"/>
          <w:spacing w:val="-6"/>
          <w:w w:val="101"/>
        </w:rPr>
        <w:t>4</w:t>
      </w:r>
      <w:r>
        <w:rPr>
          <w:spacing w:val="-6"/>
          <w:w w:val="101"/>
        </w:rPr>
        <w:t>月</w:t>
      </w:r>
      <w:r>
        <w:rPr>
          <w:rFonts w:ascii="宋体" w:hAnsi="宋体" w:cs="宋体" w:eastAsia="宋体" w:hint="default"/>
          <w:spacing w:val="-6"/>
          <w:w w:val="101"/>
        </w:rPr>
        <w:t>15</w:t>
      </w:r>
      <w:r>
        <w:rPr>
          <w:spacing w:val="-6"/>
          <w:w w:val="101"/>
        </w:rPr>
        <w:t>日起在深交所挂牌交易，债券简称“中装转债”，债券代码“</w:t>
      </w:r>
      <w:r>
        <w:rPr>
          <w:rFonts w:ascii="宋体" w:hAnsi="宋体" w:cs="宋体" w:eastAsia="宋体" w:hint="default"/>
          <w:spacing w:val="-6"/>
          <w:w w:val="101"/>
        </w:rPr>
        <w:t>128060</w:t>
      </w:r>
      <w:r>
        <w:rPr>
          <w:spacing w:val="-6"/>
          <w:w w:val="101"/>
        </w:rPr>
        <w:t>”，可转债的票面利率第一年为</w:t>
      </w:r>
      <w:r>
        <w:rPr>
          <w:spacing w:val="-38"/>
          <w:w w:val="101"/>
        </w:rPr>
        <w:t> </w:t>
      </w:r>
      <w:r>
        <w:rPr>
          <w:spacing w:val="-38"/>
          <w:w w:val="101"/>
        </w:rPr>
      </w:r>
      <w:r>
        <w:rPr>
          <w:rFonts w:ascii="宋体" w:hAnsi="宋体" w:cs="宋体" w:eastAsia="宋体" w:hint="default"/>
          <w:spacing w:val="-2"/>
        </w:rPr>
        <w:t>0.40%</w:t>
      </w:r>
      <w:r>
        <w:rPr>
          <w:spacing w:val="-2"/>
        </w:rPr>
        <w:t>、第二年为</w:t>
      </w:r>
      <w:r>
        <w:rPr>
          <w:rFonts w:ascii="宋体" w:hAnsi="宋体" w:cs="宋体" w:eastAsia="宋体" w:hint="default"/>
          <w:spacing w:val="-2"/>
        </w:rPr>
        <w:t>0.60%</w:t>
      </w:r>
      <w:r>
        <w:rPr>
          <w:spacing w:val="-2"/>
        </w:rPr>
        <w:t>、第三年为</w:t>
      </w:r>
      <w:r>
        <w:rPr>
          <w:rFonts w:ascii="宋体" w:hAnsi="宋体" w:cs="宋体" w:eastAsia="宋体" w:hint="default"/>
          <w:spacing w:val="-2"/>
        </w:rPr>
        <w:t>1.00%</w:t>
      </w:r>
      <w:r>
        <w:rPr>
          <w:spacing w:val="-2"/>
        </w:rPr>
        <w:t>、第四年为</w:t>
      </w:r>
      <w:r>
        <w:rPr>
          <w:rFonts w:ascii="宋体" w:hAnsi="宋体" w:cs="宋体" w:eastAsia="宋体" w:hint="default"/>
          <w:spacing w:val="-2"/>
        </w:rPr>
        <w:t>1.50%</w:t>
      </w:r>
      <w:r>
        <w:rPr>
          <w:spacing w:val="-2"/>
        </w:rPr>
        <w:t>、第五年为</w:t>
      </w:r>
      <w:r>
        <w:rPr>
          <w:rFonts w:ascii="宋体" w:hAnsi="宋体" w:cs="宋体" w:eastAsia="宋体" w:hint="default"/>
          <w:spacing w:val="-2"/>
        </w:rPr>
        <w:t>1.80%</w:t>
      </w:r>
      <w:r>
        <w:rPr>
          <w:spacing w:val="-2"/>
        </w:rPr>
        <w:t>、第六年为</w:t>
      </w:r>
      <w:r>
        <w:rPr>
          <w:rFonts w:ascii="宋体" w:hAnsi="宋体" w:cs="宋体" w:eastAsia="宋体" w:hint="default"/>
          <w:spacing w:val="-2"/>
        </w:rPr>
        <w:t>2.0%</w:t>
      </w:r>
      <w:r>
        <w:rPr>
          <w:spacing w:val="-2"/>
        </w:rPr>
        <w:t>。公司本次发行的可转债自</w:t>
      </w:r>
      <w:r>
        <w:rPr>
          <w:rFonts w:ascii="宋体" w:hAnsi="宋体" w:cs="宋体" w:eastAsia="宋体" w:hint="default"/>
          <w:spacing w:val="-2"/>
        </w:rPr>
        <w:t>2019</w:t>
      </w:r>
      <w:r>
        <w:rPr>
          <w:rFonts w:ascii="宋体" w:hAnsi="宋体" w:cs="宋体" w:eastAsia="宋体" w:hint="default"/>
          <w:spacing w:val="46"/>
        </w:rPr>
        <w:t> </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8</w:t>
      </w:r>
      <w:r>
        <w:rPr>
          <w:spacing w:val="-3"/>
        </w:rPr>
        <w:t>日起可转换为公司股份，目前转股价格为</w:t>
      </w:r>
      <w:r>
        <w:rPr>
          <w:rFonts w:ascii="宋体" w:hAnsi="宋体" w:cs="宋体" w:eastAsia="宋体" w:hint="default"/>
          <w:spacing w:val="-3"/>
        </w:rPr>
        <w:t>6.19</w:t>
      </w:r>
      <w:r>
        <w:rPr>
          <w:spacing w:val="-3"/>
        </w:rPr>
        <w:t>元</w:t>
      </w:r>
      <w:r>
        <w:rPr>
          <w:rFonts w:ascii="宋体" w:hAnsi="宋体" w:cs="宋体" w:eastAsia="宋体" w:hint="default"/>
          <w:spacing w:val="-3"/>
        </w:rPr>
        <w:t>/</w:t>
      </w:r>
      <w:r>
        <w:rPr>
          <w:spacing w:val="-3"/>
        </w:rPr>
        <w:t>股。</w:t>
      </w:r>
      <w:r>
        <w:rPr/>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期末发行在外的优先股、永续债等金融工具变动情况表" w:id="301"/>
      <w:bookmarkEnd w:id="301"/>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发行在外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的金融工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24"/>
              <w:jc w:val="left"/>
              <w:rPr>
                <w:rFonts w:ascii="宋体" w:hAnsi="宋体" w:cs="宋体" w:eastAsia="宋体" w:hint="default"/>
                <w:sz w:val="18"/>
                <w:szCs w:val="18"/>
              </w:rPr>
            </w:pPr>
            <w:r>
              <w:rPr>
                <w:rFonts w:ascii="宋体" w:hAnsi="宋体" w:cs="宋体" w:eastAsia="宋体" w:hint="default"/>
                <w:sz w:val="18"/>
                <w:szCs w:val="18"/>
              </w:rPr>
              <w:t>中装转债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权益成分</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121,547,22</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8.34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4,786,003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110,804,83</w:t>
            </w:r>
          </w:p>
          <w:p>
            <w:pPr>
              <w:pStyle w:val="TableParagraph"/>
              <w:spacing w:line="240" w:lineRule="auto" w:before="105"/>
              <w:ind w:left="633" w:right="0"/>
              <w:jc w:val="left"/>
              <w:rPr>
                <w:rFonts w:ascii="Times New Roman" w:hAnsi="Times New Roman" w:cs="Times New Roman" w:eastAsia="Times New Roman" w:hint="default"/>
                <w:sz w:val="18"/>
                <w:szCs w:val="18"/>
              </w:rPr>
            </w:pPr>
            <w:r>
              <w:rPr>
                <w:rFonts w:ascii="Times New Roman"/>
                <w:sz w:val="18"/>
              </w:rPr>
              <w:t>7.99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463,997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10,742,390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.35</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5,250,000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121,547,22</w:t>
            </w:r>
          </w:p>
          <w:p>
            <w:pPr>
              <w:pStyle w:val="TableParagraph"/>
              <w:spacing w:line="240" w:lineRule="auto" w:before="110"/>
              <w:ind w:left="634" w:right="0"/>
              <w:jc w:val="left"/>
              <w:rPr>
                <w:rFonts w:ascii="Times New Roman" w:hAnsi="Times New Roman" w:cs="Times New Roman" w:eastAsia="Times New Roman" w:hint="default"/>
                <w:sz w:val="18"/>
                <w:szCs w:val="18"/>
              </w:rPr>
            </w:pPr>
            <w:r>
              <w:rPr>
                <w:rFonts w:ascii="Times New Roman"/>
                <w:sz w:val="18"/>
              </w:rPr>
              <w:t>8.34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4,786,003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110,804,83</w:t>
            </w:r>
          </w:p>
          <w:p>
            <w:pPr>
              <w:pStyle w:val="TableParagraph"/>
              <w:spacing w:line="240" w:lineRule="auto" w:before="110"/>
              <w:ind w:left="633" w:right="0"/>
              <w:jc w:val="left"/>
              <w:rPr>
                <w:rFonts w:ascii="Times New Roman" w:hAnsi="Times New Roman" w:cs="Times New Roman" w:eastAsia="Times New Roman" w:hint="default"/>
                <w:sz w:val="18"/>
                <w:szCs w:val="18"/>
              </w:rPr>
            </w:pPr>
            <w:r>
              <w:rPr>
                <w:rFonts w:ascii="Times New Roman"/>
                <w:sz w:val="18"/>
              </w:rPr>
              <w:t>7.99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463,997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10,742,390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357" w:lineRule="auto" w:before="53"/>
        <w:ind w:left="473" w:right="0" w:hanging="360"/>
        <w:jc w:val="left"/>
        <w:rPr>
          <w:rFonts w:ascii="宋体" w:hAnsi="宋体" w:cs="宋体" w:eastAsia="宋体" w:hint="default"/>
        </w:rPr>
      </w:pPr>
      <w:r>
        <w:rPr>
          <w:spacing w:val="-3"/>
        </w:rPr>
        <w:t>其他权益工具本期增减变动情况、变动原因说明，以及相关会计处理的依据：</w:t>
      </w:r>
      <w:r>
        <w:rPr>
          <w:spacing w:val="8"/>
        </w:rPr>
        <w:t> </w:t>
      </w:r>
      <w:r>
        <w:rPr>
          <w:spacing w:val="8"/>
        </w:rPr>
      </w:r>
      <w:r>
        <w:rPr>
          <w:spacing w:val="-3"/>
        </w:rPr>
        <w:t>本期发行的可转换公司债券，因部分持有人转股导致可转债权益成分减少</w:t>
      </w:r>
      <w:r>
        <w:rPr>
          <w:rFonts w:ascii="宋体" w:hAnsi="宋体" w:cs="宋体" w:eastAsia="宋体" w:hint="default"/>
          <w:spacing w:val="-3"/>
        </w:rPr>
        <w:t>110,804,837.99</w:t>
      </w:r>
      <w:r>
        <w:rPr>
          <w:spacing w:val="-3"/>
        </w:rPr>
        <w:t>元</w:t>
      </w:r>
      <w:r>
        <w:rPr>
          <w:rFonts w:ascii="宋体" w:hAnsi="宋体" w:cs="宋体" w:eastAsia="宋体" w:hint="default"/>
          <w:spacing w:val="-3"/>
        </w:rPr>
        <w:t>.</w:t>
      </w:r>
    </w:p>
    <w:p>
      <w:pPr>
        <w:pStyle w:val="BodyText"/>
        <w:spacing w:line="240" w:lineRule="auto" w:before="31"/>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3、资本公积" w:id="302"/>
      <w:bookmarkEnd w:id="302"/>
      <w:r>
        <w:rPr>
          <w:b w:val="0"/>
          <w:bCs w:val="0"/>
        </w:rPr>
      </w:r>
      <w:r>
        <w:rPr>
          <w:rFonts w:ascii="Times New Roman" w:hAnsi="Times New Roman" w:cs="Times New Roman" w:eastAsia="Times New Roman" w:hint="default"/>
        </w:rPr>
        <w:t>33</w:t>
      </w:r>
      <w:r>
        <w:rPr/>
        <w:t>、资本公积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660,660,373.06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416,563,120.72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6,571.74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1,077,216,922.04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4,886,531.89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4,886,531.89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660,660,373.06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421,449,652.61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6,571.74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1,082,103,453.93</w:t>
            </w:r>
          </w:p>
        </w:tc>
      </w:tr>
    </w:tbl>
    <w:p>
      <w:pPr>
        <w:pStyle w:val="BodyText"/>
        <w:spacing w:line="352" w:lineRule="auto" w:before="53"/>
        <w:ind w:left="473" w:right="0" w:hanging="360"/>
        <w:jc w:val="left"/>
      </w:pPr>
      <w:r>
        <w:rPr>
          <w:spacing w:val="-3"/>
        </w:rPr>
        <w:t>其他说明，包括本期增减变动情况、变动原因说明：</w:t>
      </w:r>
      <w:r>
        <w:rPr>
          <w:spacing w:val="-21"/>
        </w:rPr>
        <w:t> </w:t>
      </w:r>
      <w:r>
        <w:rPr>
          <w:spacing w:val="-21"/>
        </w:rPr>
      </w:r>
      <w:r>
        <w:rPr>
          <w:spacing w:val="-3"/>
        </w:rPr>
        <w:t>注</w:t>
      </w:r>
      <w:r>
        <w:rPr>
          <w:rFonts w:ascii="宋体" w:hAnsi="宋体" w:cs="宋体" w:eastAsia="宋体" w:hint="default"/>
          <w:spacing w:val="-3"/>
        </w:rPr>
        <w:t>1</w:t>
      </w:r>
      <w:r>
        <w:rPr>
          <w:spacing w:val="-3"/>
        </w:rPr>
        <w:t>：股本溢价本期增加原因：根据</w:t>
      </w:r>
      <w:r>
        <w:rPr>
          <w:rFonts w:ascii="宋体" w:hAnsi="宋体" w:cs="宋体" w:eastAsia="宋体" w:hint="default"/>
          <w:spacing w:val="-3"/>
        </w:rPr>
        <w:t>2019</w:t>
      </w:r>
      <w:r>
        <w:rPr>
          <w:spacing w:val="-3"/>
        </w:rPr>
        <w:t>年第二次临时股东大会向激励对象增加发行人民币普通股</w:t>
      </w:r>
      <w:r>
        <w:rPr>
          <w:rFonts w:ascii="宋体" w:hAnsi="宋体" w:cs="宋体" w:eastAsia="宋体" w:hint="default"/>
          <w:spacing w:val="-3"/>
        </w:rPr>
        <w:t>6,000,000.00</w:t>
      </w:r>
      <w:r>
        <w:rPr>
          <w:spacing w:val="-3"/>
        </w:rPr>
        <w:t>股，每</w:t>
      </w:r>
    </w:p>
    <w:p>
      <w:pPr>
        <w:pStyle w:val="BodyText"/>
        <w:spacing w:line="300" w:lineRule="auto"/>
        <w:ind w:right="0"/>
        <w:jc w:val="left"/>
      </w:pPr>
      <w:r>
        <w:rPr>
          <w:spacing w:val="-3"/>
        </w:rPr>
        <w:t>股面值</w:t>
      </w:r>
      <w:r>
        <w:rPr>
          <w:rFonts w:ascii="宋体" w:hAnsi="宋体" w:cs="宋体" w:eastAsia="宋体" w:hint="default"/>
          <w:spacing w:val="-3"/>
        </w:rPr>
        <w:t>1.00</w:t>
      </w:r>
      <w:r>
        <w:rPr>
          <w:spacing w:val="-3"/>
        </w:rPr>
        <w:t>元，每股授予价格为人民币</w:t>
      </w:r>
      <w:r>
        <w:rPr>
          <w:rFonts w:ascii="宋体" w:hAnsi="宋体" w:cs="宋体" w:eastAsia="宋体" w:hint="default"/>
          <w:spacing w:val="-3"/>
        </w:rPr>
        <w:t>3.70</w:t>
      </w:r>
      <w:r>
        <w:rPr>
          <w:spacing w:val="-3"/>
        </w:rPr>
        <w:t>元，募集资金总额为人民币</w:t>
      </w:r>
      <w:r>
        <w:rPr>
          <w:rFonts w:ascii="宋体" w:hAnsi="宋体" w:cs="宋体" w:eastAsia="宋体" w:hint="default"/>
          <w:spacing w:val="-3"/>
        </w:rPr>
        <w:t>22,200,000.00</w:t>
      </w:r>
      <w:r>
        <w:rPr>
          <w:spacing w:val="-3"/>
        </w:rPr>
        <w:t>元，本次增加资本公积</w:t>
      </w:r>
      <w:r>
        <w:rPr>
          <w:rFonts w:ascii="Times New Roman" w:hAnsi="Times New Roman" w:cs="Times New Roman" w:eastAsia="Times New Roman" w:hint="default"/>
          <w:spacing w:val="-3"/>
        </w:rPr>
        <w:t>-</w:t>
      </w:r>
      <w:r>
        <w:rPr>
          <w:spacing w:val="-3"/>
        </w:rPr>
        <w:t>股本溢价</w:t>
      </w:r>
      <w:r>
        <w:rPr>
          <w:spacing w:val="6"/>
        </w:rPr>
        <w:t> </w:t>
      </w:r>
      <w:r>
        <w:rPr>
          <w:spacing w:val="6"/>
        </w:rPr>
      </w:r>
      <w:r>
        <w:rPr>
          <w:rFonts w:ascii="宋体" w:hAnsi="宋体" w:cs="宋体" w:eastAsia="宋体" w:hint="default"/>
          <w:spacing w:val="-3"/>
        </w:rPr>
        <w:t>16,200,000.00</w:t>
      </w:r>
      <w:r>
        <w:rPr>
          <w:spacing w:val="-3"/>
        </w:rPr>
        <w:t>元；</w:t>
      </w:r>
      <w:r>
        <w:rPr>
          <w:rFonts w:ascii="宋体" w:hAnsi="宋体" w:cs="宋体" w:eastAsia="宋体" w:hint="default"/>
          <w:spacing w:val="-3"/>
        </w:rPr>
        <w:t>2019</w:t>
      </w:r>
      <w:r>
        <w:rPr>
          <w:spacing w:val="-3"/>
        </w:rPr>
        <w:t>年第四季度中装转债因转股减少</w:t>
      </w:r>
      <w:r>
        <w:rPr>
          <w:rFonts w:ascii="宋体" w:hAnsi="宋体" w:cs="宋体" w:eastAsia="宋体" w:hint="default"/>
          <w:spacing w:val="-3"/>
        </w:rPr>
        <w:t>478,600,300.00</w:t>
      </w:r>
      <w:r>
        <w:rPr>
          <w:spacing w:val="-3"/>
        </w:rPr>
        <w:t>元，转股数量为</w:t>
      </w:r>
      <w:r>
        <w:rPr>
          <w:rFonts w:ascii="宋体" w:hAnsi="宋体" w:cs="宋体" w:eastAsia="宋体" w:hint="default"/>
          <w:spacing w:val="-3"/>
        </w:rPr>
        <w:t>77,316,991</w:t>
      </w:r>
      <w:r>
        <w:rPr>
          <w:spacing w:val="-3"/>
        </w:rPr>
        <w:t>股，本期增加资本公积</w:t>
      </w:r>
      <w:r>
        <w:rPr>
          <w:rFonts w:ascii="Times New Roman" w:hAnsi="Times New Roman" w:cs="Times New Roman" w:eastAsia="Times New Roman" w:hint="default"/>
          <w:spacing w:val="-3"/>
        </w:rPr>
        <w:t>- </w:t>
      </w:r>
      <w:r>
        <w:rPr/>
        <w:t>股本溢价</w:t>
      </w:r>
      <w:r>
        <w:rPr>
          <w:rFonts w:ascii="宋体" w:hAnsi="宋体" w:cs="宋体" w:eastAsia="宋体" w:hint="default"/>
        </w:rPr>
        <w:t>400,363,120.72</w:t>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日，中装转债剩余金额为</w:t>
      </w:r>
      <w:r>
        <w:rPr>
          <w:rFonts w:ascii="宋体" w:hAnsi="宋体" w:cs="宋体" w:eastAsia="宋体" w:hint="default"/>
        </w:rPr>
        <w:t>46,399,700.00</w:t>
      </w:r>
      <w:r>
        <w:rPr/>
        <w:t>元。</w:t>
      </w:r>
    </w:p>
    <w:p>
      <w:pPr>
        <w:pStyle w:val="BodyText"/>
        <w:spacing w:line="240" w:lineRule="auto" w:before="31"/>
        <w:ind w:left="473" w:right="0"/>
        <w:jc w:val="left"/>
      </w:pPr>
      <w:r>
        <w:rPr>
          <w:spacing w:val="-3"/>
        </w:rPr>
        <w:t>注</w:t>
      </w:r>
      <w:r>
        <w:rPr>
          <w:rFonts w:ascii="宋体" w:hAnsi="宋体" w:cs="宋体" w:eastAsia="宋体" w:hint="default"/>
          <w:spacing w:val="-3"/>
        </w:rPr>
        <w:t>2</w:t>
      </w:r>
      <w:r>
        <w:rPr>
          <w:spacing w:val="-3"/>
        </w:rPr>
        <w:t>：其他资本公积本期增加原因：根据限制性股票股权激励计划计算本期应分摊金额</w:t>
      </w:r>
      <w:r>
        <w:rPr>
          <w:rFonts w:ascii="宋体" w:hAnsi="宋体" w:cs="宋体" w:eastAsia="宋体" w:hint="default"/>
          <w:spacing w:val="-3"/>
        </w:rPr>
        <w:t>4,886,531.89</w:t>
      </w:r>
      <w:r>
        <w:rPr>
          <w:spacing w:val="-3"/>
        </w:rPr>
        <w:t>元。</w:t>
      </w:r>
      <w:r>
        <w:rPr/>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34、库存股" w:id="303"/>
      <w:bookmarkEnd w:id="303"/>
      <w:r>
        <w:rPr>
          <w:b w:val="0"/>
          <w:bCs w:val="0"/>
        </w:rPr>
      </w:r>
      <w:r>
        <w:rPr>
          <w:rFonts w:ascii="Times New Roman" w:hAnsi="Times New Roman" w:cs="Times New Roman" w:eastAsia="Times New Roman" w:hint="default"/>
        </w:rPr>
        <w:t>34</w:t>
      </w:r>
      <w:r>
        <w:rPr/>
        <w:t>、库存股</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24,463,894.81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24,463,894.81</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24,463,894.81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24,463,894.81</w:t>
            </w:r>
          </w:p>
        </w:tc>
      </w:tr>
    </w:tbl>
    <w:p>
      <w:pPr>
        <w:pStyle w:val="BodyText"/>
        <w:spacing w:line="240" w:lineRule="auto" w:before="53"/>
        <w:ind w:right="0"/>
        <w:jc w:val="left"/>
      </w:pPr>
      <w:r>
        <w:rPr>
          <w:spacing w:val="-3"/>
        </w:rPr>
        <w:t>其他说明，包括本期增减变动情况、变动原因说明：</w:t>
      </w:r>
    </w:p>
    <w:p>
      <w:pPr>
        <w:pStyle w:val="BodyText"/>
        <w:spacing w:line="316" w:lineRule="auto" w:before="115"/>
        <w:ind w:right="0" w:firstLine="360"/>
        <w:jc w:val="left"/>
      </w:pPr>
      <w:r>
        <w:rPr>
          <w:w w:val="101"/>
        </w:rPr>
        <w:t>注</w:t>
      </w:r>
      <w:r>
        <w:rPr>
          <w:rFonts w:ascii="宋体" w:hAnsi="宋体" w:cs="宋体" w:eastAsia="宋体" w:hint="default"/>
          <w:w w:val="101"/>
        </w:rPr>
        <w:t>: </w:t>
      </w:r>
      <w:r>
        <w:rPr>
          <w:rFonts w:ascii="宋体" w:hAnsi="宋体" w:cs="宋体" w:eastAsia="宋体" w:hint="default"/>
          <w:spacing w:val="-3"/>
          <w:w w:val="101"/>
        </w:rPr>
        <w:t>2019</w:t>
      </w:r>
      <w:r>
        <w:rPr>
          <w:spacing w:val="-3"/>
          <w:w w:val="101"/>
        </w:rPr>
        <w:t>年第二次临时股东大会会议通过《关于公司</w:t>
      </w:r>
      <w:r>
        <w:rPr>
          <w:rFonts w:ascii="宋体" w:hAnsi="宋体" w:cs="宋体" w:eastAsia="宋体" w:hint="default"/>
          <w:spacing w:val="-3"/>
          <w:w w:val="101"/>
        </w:rPr>
        <w:t>&lt;2019</w:t>
      </w:r>
      <w:r>
        <w:rPr>
          <w:spacing w:val="-3"/>
          <w:w w:val="101"/>
        </w:rPr>
        <w:t>年限制性股票激励计划（草案）</w:t>
      </w:r>
      <w:r>
        <w:rPr>
          <w:spacing w:val="-49"/>
          <w:w w:val="101"/>
        </w:rPr>
        <w:t> </w:t>
      </w:r>
      <w:r>
        <w:rPr>
          <w:rFonts w:ascii="宋体" w:hAnsi="宋体" w:cs="宋体" w:eastAsia="宋体" w:hint="default"/>
          <w:spacing w:val="-10"/>
          <w:w w:val="101"/>
        </w:rPr>
        <w:t>&gt;</w:t>
      </w:r>
      <w:r>
        <w:rPr>
          <w:spacing w:val="-10"/>
          <w:w w:val="101"/>
        </w:rPr>
        <w:t>及其摘要的议案》，本期采</w:t>
      </w:r>
      <w:r>
        <w:rPr>
          <w:w w:val="101"/>
        </w:rPr>
        <w:t> </w:t>
      </w:r>
      <w:r>
        <w:rPr>
          <w:spacing w:val="-4"/>
        </w:rPr>
        <w:t>用定向增发的方式向</w:t>
      </w:r>
      <w:r>
        <w:rPr>
          <w:rFonts w:ascii="宋体" w:hAnsi="宋体" w:cs="宋体" w:eastAsia="宋体" w:hint="default"/>
          <w:spacing w:val="-4"/>
        </w:rPr>
        <w:t>57</w:t>
      </w:r>
      <w:r>
        <w:rPr>
          <w:spacing w:val="-4"/>
        </w:rPr>
        <w:t>名激励对象授予限制性人民币普通股（ </w:t>
      </w:r>
      <w:r>
        <w:rPr>
          <w:rFonts w:ascii="宋体" w:hAnsi="宋体" w:cs="宋体" w:eastAsia="宋体" w:hint="default"/>
        </w:rPr>
        <w:t>A</w:t>
      </w:r>
      <w:r>
        <w:rPr/>
        <w:t>股） </w:t>
      </w:r>
      <w:r>
        <w:rPr>
          <w:rFonts w:ascii="宋体" w:hAnsi="宋体" w:cs="宋体" w:eastAsia="宋体" w:hint="default"/>
          <w:spacing w:val="-4"/>
        </w:rPr>
        <w:t>6,000,000.00</w:t>
      </w:r>
      <w:r>
        <w:rPr>
          <w:spacing w:val="-4"/>
        </w:rPr>
        <w:t>股，每股面值</w:t>
      </w:r>
      <w:r>
        <w:rPr>
          <w:rFonts w:ascii="宋体" w:hAnsi="宋体" w:cs="宋体" w:eastAsia="宋体" w:hint="default"/>
          <w:spacing w:val="-4"/>
        </w:rPr>
        <w:t>1</w:t>
      </w:r>
      <w:r>
        <w:rPr>
          <w:spacing w:val="-4"/>
        </w:rPr>
        <w:t>元，每股授予价格为人民</w:t>
      </w:r>
      <w:r>
        <w:rPr>
          <w:spacing w:val="-24"/>
        </w:rPr>
        <w:t> </w:t>
      </w:r>
      <w:r>
        <w:rPr>
          <w:spacing w:val="-24"/>
        </w:rPr>
      </w:r>
      <w:r>
        <w:rPr>
          <w:spacing w:val="-3"/>
        </w:rPr>
        <w:t>币</w:t>
      </w:r>
      <w:r>
        <w:rPr>
          <w:rFonts w:ascii="宋体" w:hAnsi="宋体" w:cs="宋体" w:eastAsia="宋体" w:hint="default"/>
          <w:spacing w:val="-3"/>
        </w:rPr>
        <w:t>3.7</w:t>
      </w:r>
      <w:r>
        <w:rPr>
          <w:spacing w:val="-3"/>
        </w:rPr>
        <w:t>元，合计</w:t>
      </w:r>
      <w:r>
        <w:rPr>
          <w:rFonts w:ascii="宋体" w:hAnsi="宋体" w:cs="宋体" w:eastAsia="宋体" w:hint="default"/>
          <w:spacing w:val="-3"/>
        </w:rPr>
        <w:t>22,200,000.00</w:t>
      </w:r>
      <w:r>
        <w:rPr>
          <w:spacing w:val="-3"/>
        </w:rPr>
        <w:t>元。根据中装授予限制性股票的股权激励计划，如果全部或部分股票未被解锁而失效或作废，</w:t>
      </w:r>
      <w:r>
        <w:rPr>
          <w:spacing w:val="3"/>
        </w:rPr>
        <w:t> </w:t>
      </w:r>
      <w:r>
        <w:rPr>
          <w:spacing w:val="3"/>
        </w:rPr>
      </w:r>
      <w:r>
        <w:rPr>
          <w:spacing w:val="-3"/>
        </w:rPr>
        <w:t>由中装按照事先约定的价格立即进行回购，故根据企业会计准则解释第</w:t>
      </w:r>
      <w:r>
        <w:rPr>
          <w:rFonts w:ascii="宋体" w:hAnsi="宋体" w:cs="宋体" w:eastAsia="宋体" w:hint="default"/>
          <w:spacing w:val="-3"/>
        </w:rPr>
        <w:t>7</w:t>
      </w:r>
      <w:r>
        <w:rPr>
          <w:spacing w:val="-3"/>
        </w:rPr>
        <w:t>号，就回购义务确认负债和库存股处理，同时对分</w:t>
      </w:r>
      <w:r>
        <w:rPr>
          <w:spacing w:val="71"/>
        </w:rPr>
        <w:t> </w:t>
      </w:r>
      <w:r>
        <w:rPr>
          <w:spacing w:val="71"/>
        </w:rPr>
      </w:r>
      <w:r>
        <w:rPr>
          <w:spacing w:val="-3"/>
        </w:rPr>
        <w:t>红影响的限制性股票回购义务金额调整。</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35、其他综合收益" w:id="304"/>
      <w:bookmarkEnd w:id="304"/>
      <w:r>
        <w:rPr>
          <w:b w:val="0"/>
          <w:bCs w:val="0"/>
        </w:rPr>
      </w:r>
      <w:r>
        <w:rPr>
          <w:rFonts w:ascii="Times New Roman" w:hAnsi="Times New Roman" w:cs="Times New Roman" w:eastAsia="Times New Roman" w:hint="default"/>
        </w:rPr>
        <w:t>35</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401" w:hRule="exact"/>
        </w:trPr>
        <w:tc>
          <w:tcPr>
            <w:tcW w:w="2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177" w:right="17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2274"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本期所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105" w:right="94"/>
              <w:jc w:val="center"/>
              <w:rPr>
                <w:rFonts w:ascii="宋体" w:hAnsi="宋体" w:cs="宋体" w:eastAsia="宋体" w:hint="default"/>
                <w:sz w:val="18"/>
                <w:szCs w:val="18"/>
              </w:rPr>
            </w:pPr>
            <w:r>
              <w:rPr>
                <w:rFonts w:ascii="宋体" w:hAnsi="宋体" w:cs="宋体" w:eastAsia="宋体" w:hint="default"/>
                <w:spacing w:val="-15"/>
                <w:sz w:val="18"/>
                <w:szCs w:val="18"/>
              </w:rPr>
              <w:t>减：前期计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入其他综</w:t>
            </w:r>
            <w:r>
              <w:rPr>
                <w:rFonts w:ascii="宋体" w:hAnsi="宋体" w:cs="宋体" w:eastAsia="宋体" w:hint="default"/>
                <w:w w:val="101"/>
                <w:sz w:val="18"/>
                <w:szCs w:val="18"/>
              </w:rPr>
              <w:t> </w:t>
            </w:r>
            <w:r>
              <w:rPr>
                <w:rFonts w:ascii="宋体" w:hAnsi="宋体" w:cs="宋体" w:eastAsia="宋体" w:hint="default"/>
                <w:sz w:val="18"/>
                <w:szCs w:val="18"/>
              </w:rPr>
              <w:t>合收益当</w:t>
            </w:r>
            <w:r>
              <w:rPr>
                <w:rFonts w:ascii="宋体" w:hAnsi="宋体" w:cs="宋体" w:eastAsia="宋体" w:hint="default"/>
                <w:w w:val="101"/>
                <w:sz w:val="18"/>
                <w:szCs w:val="18"/>
              </w:rPr>
              <w:t> </w:t>
            </w:r>
            <w:r>
              <w:rPr>
                <w:rFonts w:ascii="宋体" w:hAnsi="宋体" w:cs="宋体" w:eastAsia="宋体" w:hint="default"/>
                <w:sz w:val="18"/>
                <w:szCs w:val="18"/>
              </w:rPr>
              <w:t>期转入损</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5" w:right="94"/>
              <w:jc w:val="center"/>
              <w:rPr>
                <w:rFonts w:ascii="宋体" w:hAnsi="宋体" w:cs="宋体" w:eastAsia="宋体" w:hint="default"/>
                <w:sz w:val="18"/>
                <w:szCs w:val="18"/>
              </w:rPr>
            </w:pPr>
            <w:r>
              <w:rPr>
                <w:rFonts w:ascii="宋体" w:hAnsi="宋体" w:cs="宋体" w:eastAsia="宋体" w:hint="default"/>
                <w:spacing w:val="-23"/>
                <w:w w:val="101"/>
                <w:sz w:val="18"/>
                <w:szCs w:val="18"/>
              </w:rPr>
              <w:t>减：前期</w:t>
            </w:r>
            <w:r>
              <w:rPr>
                <w:rFonts w:ascii="宋体" w:hAnsi="宋体" w:cs="宋体" w:eastAsia="宋体" w:hint="default"/>
                <w:w w:val="101"/>
                <w:sz w:val="18"/>
                <w:szCs w:val="18"/>
              </w:rPr>
              <w:t> </w:t>
            </w:r>
            <w:r>
              <w:rPr>
                <w:rFonts w:ascii="宋体" w:hAnsi="宋体" w:cs="宋体" w:eastAsia="宋体" w:hint="default"/>
                <w:sz w:val="18"/>
                <w:szCs w:val="18"/>
              </w:rPr>
              <w:t>计入其</w:t>
            </w:r>
            <w:r>
              <w:rPr>
                <w:rFonts w:ascii="宋体" w:hAnsi="宋体" w:cs="宋体" w:eastAsia="宋体" w:hint="default"/>
                <w:w w:val="101"/>
                <w:sz w:val="18"/>
                <w:szCs w:val="18"/>
              </w:rPr>
              <w:t> </w:t>
            </w:r>
            <w:r>
              <w:rPr>
                <w:rFonts w:ascii="宋体" w:hAnsi="宋体" w:cs="宋体" w:eastAsia="宋体" w:hint="default"/>
                <w:sz w:val="18"/>
                <w:szCs w:val="18"/>
              </w:rPr>
              <w:t>他综合</w:t>
            </w:r>
            <w:r>
              <w:rPr>
                <w:rFonts w:ascii="宋体" w:hAnsi="宋体" w:cs="宋体" w:eastAsia="宋体" w:hint="default"/>
                <w:w w:val="101"/>
                <w:sz w:val="18"/>
                <w:szCs w:val="18"/>
              </w:rPr>
              <w:t> </w:t>
            </w:r>
            <w:r>
              <w:rPr>
                <w:rFonts w:ascii="宋体" w:hAnsi="宋体" w:cs="宋体" w:eastAsia="宋体" w:hint="default"/>
                <w:sz w:val="18"/>
                <w:szCs w:val="18"/>
              </w:rPr>
              <w:t>收益当</w:t>
            </w:r>
            <w:r>
              <w:rPr>
                <w:rFonts w:ascii="宋体" w:hAnsi="宋体" w:cs="宋体" w:eastAsia="宋体" w:hint="default"/>
                <w:w w:val="101"/>
                <w:sz w:val="18"/>
                <w:szCs w:val="18"/>
              </w:rPr>
              <w:t> </w:t>
            </w:r>
            <w:r>
              <w:rPr>
                <w:rFonts w:ascii="宋体" w:hAnsi="宋体" w:cs="宋体" w:eastAsia="宋体" w:hint="default"/>
                <w:sz w:val="18"/>
                <w:szCs w:val="18"/>
              </w:rPr>
              <w:t>期转入</w:t>
            </w:r>
            <w:r>
              <w:rPr>
                <w:rFonts w:ascii="宋体" w:hAnsi="宋体" w:cs="宋体" w:eastAsia="宋体" w:hint="default"/>
                <w:w w:val="101"/>
                <w:sz w:val="18"/>
                <w:szCs w:val="18"/>
              </w:rPr>
              <w:t> </w:t>
            </w:r>
            <w:r>
              <w:rPr>
                <w:rFonts w:ascii="宋体" w:hAnsi="宋体" w:cs="宋体" w:eastAsia="宋体" w:hint="default"/>
                <w:sz w:val="18"/>
                <w:szCs w:val="18"/>
              </w:rPr>
              <w:t>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53" w:right="99" w:hanging="48"/>
              <w:jc w:val="left"/>
              <w:rPr>
                <w:rFonts w:ascii="宋体" w:hAnsi="宋体" w:cs="宋体" w:eastAsia="宋体" w:hint="default"/>
                <w:sz w:val="18"/>
                <w:szCs w:val="18"/>
              </w:rPr>
            </w:pPr>
            <w:r>
              <w:rPr>
                <w:rFonts w:ascii="宋体" w:hAnsi="宋体" w:cs="宋体" w:eastAsia="宋体" w:hint="default"/>
                <w:spacing w:val="-23"/>
                <w:w w:val="101"/>
                <w:sz w:val="18"/>
                <w:szCs w:val="18"/>
              </w:rPr>
              <w:t>减：所得</w:t>
            </w:r>
            <w:r>
              <w:rPr>
                <w:rFonts w:ascii="宋体" w:hAnsi="宋体" w:cs="宋体" w:eastAsia="宋体" w:hint="default"/>
                <w:w w:val="101"/>
                <w:sz w:val="18"/>
                <w:szCs w:val="18"/>
              </w:rPr>
              <w:t> </w:t>
            </w:r>
            <w:r>
              <w:rPr>
                <w:rFonts w:ascii="宋体" w:hAnsi="宋体" w:cs="宋体" w:eastAsia="宋体" w:hint="default"/>
                <w:sz w:val="18"/>
                <w:szCs w:val="18"/>
              </w:rPr>
              <w:t>税费用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316" w:lineRule="auto"/>
              <w:ind w:left="148" w:right="147"/>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-29,166.2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16,848.49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-8,592.7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-8,255.7</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-37,75</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9.00</w:t>
            </w:r>
          </w:p>
        </w:tc>
      </w:tr>
      <w:tr>
        <w:trPr>
          <w:trHeight w:val="716"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-29,166.2</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16,848.49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-8,592.7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-8,255.7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-37,75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9.00</w:t>
            </w: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-29,166.2</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16,848.49</w:t>
            </w: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-8,592.7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-8,255.7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-37,75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9.00</w:t>
            </w:r>
          </w:p>
        </w:tc>
      </w:tr>
    </w:tbl>
    <w:p>
      <w:pPr>
        <w:pStyle w:val="BodyText"/>
        <w:spacing w:line="240" w:lineRule="auto" w:before="53"/>
        <w:ind w:right="0"/>
        <w:jc w:val="left"/>
      </w:pPr>
      <w:r>
        <w:rPr>
          <w:spacing w:val="-3"/>
        </w:rPr>
        <w:t>其他说明，包括对现金流量套期损益的有效部分转为被套期项目初始确认金额调整：</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6、盈余公积" w:id="305"/>
      <w:bookmarkEnd w:id="305"/>
      <w:r>
        <w:rPr>
          <w:b w:val="0"/>
          <w:bCs w:val="0"/>
        </w:rPr>
      </w:r>
      <w:r>
        <w:rPr>
          <w:rFonts w:ascii="Times New Roman" w:hAnsi="Times New Roman" w:cs="Times New Roman" w:eastAsia="Times New Roman" w:hint="default"/>
        </w:rPr>
        <w:t>36</w:t>
      </w:r>
      <w:r>
        <w:rPr/>
        <w:t>、盈余公积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99,116,494.80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23,478,736.54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122,595,231.34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99,116,494.80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23,478,736.54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122,595,231.34</w:t>
            </w:r>
          </w:p>
        </w:tc>
      </w:tr>
    </w:tbl>
    <w:p>
      <w:pPr>
        <w:pStyle w:val="BodyText"/>
        <w:spacing w:line="240" w:lineRule="auto" w:before="53"/>
        <w:ind w:right="0"/>
        <w:jc w:val="left"/>
      </w:pPr>
      <w:r>
        <w:rPr>
          <w:spacing w:val="-3"/>
        </w:rPr>
        <w:t>盈余公积说明，包括本期增减变动情况、变动原因说明：</w:t>
      </w:r>
      <w:r>
        <w:rPr/>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37、未分配利润" w:id="306"/>
      <w:bookmarkEnd w:id="306"/>
      <w:r>
        <w:rPr>
          <w:b w:val="0"/>
          <w:bCs w:val="0"/>
        </w:rPr>
      </w:r>
      <w:r>
        <w:rPr>
          <w:rFonts w:ascii="Times New Roman" w:hAnsi="Times New Roman" w:cs="Times New Roman" w:eastAsia="Times New Roman" w:hint="default"/>
        </w:rPr>
        <w:t>37</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812,704,656.20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691,765,585.13</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812,704,656.20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691,765,585.13</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247,609,110.28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167,090,740.33</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23,478,736.54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16,151,669.26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1,018,835,029.94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812,704,656.20</w:t>
            </w:r>
          </w:p>
        </w:tc>
      </w:tr>
    </w:tbl>
    <w:p>
      <w:pPr>
        <w:pStyle w:val="BodyText"/>
        <w:spacing w:line="240" w:lineRule="auto" w:before="53"/>
        <w:ind w:right="0"/>
        <w:jc w:val="left"/>
      </w:pPr>
      <w:r>
        <w:rPr>
          <w:spacing w:val="-3"/>
        </w:rPr>
        <w:t>调整期初未分配利润明细：</w:t>
      </w:r>
    </w:p>
    <w:p>
      <w:pPr>
        <w:pStyle w:val="BodyText"/>
        <w:spacing w:line="240" w:lineRule="auto" w:before="119"/>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2"/>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6"/>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8、营业收入和营业成本" w:id="307"/>
      <w:bookmarkEnd w:id="307"/>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4,859,107,862.49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4,019,530,007.49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4,145,695,271.65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3,541,342,194.42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4,859,107,862.49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4,019,530,007.49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4,145,695,271.65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3,541,342,194.42</w:t>
            </w:r>
          </w:p>
        </w:tc>
      </w:tr>
    </w:tbl>
    <w:p>
      <w:pPr>
        <w:pStyle w:val="BodyText"/>
        <w:spacing w:line="240" w:lineRule="auto" w:before="53"/>
        <w:ind w:right="0"/>
        <w:jc w:val="left"/>
      </w:pPr>
      <w:r>
        <w:rPr/>
        <w:t>是否已执行新收入准则</w:t>
      </w:r>
    </w:p>
    <w:p>
      <w:pPr>
        <w:pStyle w:val="BodyText"/>
        <w:spacing w:line="357" w:lineRule="auto" w:before="119"/>
        <w:ind w:right="9217"/>
        <w:jc w:val="left"/>
      </w:pPr>
      <w:r>
        <w:rPr/>
        <w:t>□ 是 √ 否</w:t>
      </w:r>
      <w:r>
        <w:rPr>
          <w:spacing w:val="-88"/>
        </w:rPr>
        <w:t> </w:t>
      </w:r>
      <w:r>
        <w:rPr>
          <w:spacing w:val="-88"/>
        </w:rPr>
      </w:r>
      <w:r>
        <w:rPr/>
        <w:t>其他说明</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39、税金及附加" w:id="308"/>
      <w:bookmarkEnd w:id="308"/>
      <w:r>
        <w:rPr>
          <w:b w:val="0"/>
          <w:bCs w:val="0"/>
        </w:rPr>
      </w:r>
      <w:r>
        <w:rPr>
          <w:rFonts w:ascii="Times New Roman" w:hAnsi="Times New Roman" w:cs="Times New Roman" w:eastAsia="Times New Roman" w:hint="default"/>
        </w:rPr>
        <w:t>39</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10,459,289.96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8,696,436.63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7,473,501.39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6,211,664.71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1,621,433.11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1,612,820.06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341,368.20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340,601.14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2,789,223.20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2,353,213.54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6,609,275.92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7,616,482.03</w:t>
            </w:r>
          </w:p>
        </w:tc>
      </w:tr>
    </w:tbl>
    <w:p>
      <w:pPr>
        <w:spacing w:after="0" w:line="240" w:lineRule="auto"/>
        <w:jc w:val="right"/>
        <w:rPr>
          <w:rFonts w:ascii="Times New Roman" w:hAnsi="Times New Roman" w:cs="Times New Roman" w:eastAsia="Times New Roman" w:hint="default"/>
          <w:sz w:val="18"/>
          <w:szCs w:val="18"/>
        </w:rPr>
        <w:sectPr>
          <w:headerReference w:type="default" r:id="rId28"/>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5" w:right="0"/>
              <w:jc w:val="left"/>
              <w:rPr>
                <w:rFonts w:ascii="Times New Roman" w:hAnsi="Times New Roman" w:cs="Times New Roman" w:eastAsia="Times New Roman" w:hint="default"/>
                <w:sz w:val="18"/>
                <w:szCs w:val="18"/>
              </w:rPr>
            </w:pPr>
            <w:r>
              <w:rPr>
                <w:rFonts w:ascii="Times New Roman"/>
                <w:sz w:val="18"/>
              </w:rPr>
              <w:t>29,294,091.78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0" w:right="0"/>
              <w:jc w:val="left"/>
              <w:rPr>
                <w:rFonts w:ascii="Times New Roman" w:hAnsi="Times New Roman" w:cs="Times New Roman" w:eastAsia="Times New Roman" w:hint="default"/>
                <w:sz w:val="18"/>
                <w:szCs w:val="18"/>
              </w:rPr>
            </w:pPr>
            <w:r>
              <w:rPr>
                <w:rFonts w:ascii="Times New Roman"/>
                <w:sz w:val="18"/>
              </w:rPr>
              <w:t>26,831,218.11</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0、销售费用" w:id="309"/>
      <w:bookmarkEnd w:id="309"/>
      <w:r>
        <w:rPr>
          <w:b w:val="0"/>
          <w:bCs w:val="0"/>
        </w:rPr>
      </w:r>
      <w:r>
        <w:rPr>
          <w:rFonts w:ascii="Times New Roman" w:hAnsi="Times New Roman" w:cs="Times New Roman" w:eastAsia="Times New Roman" w:hint="default"/>
        </w:rPr>
        <w:t>40</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26,221,835.86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21,170,280.46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汽车、差旅费及业务费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14,806,388.31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12,491,017.93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1,150,564.97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1,242,383.17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通讯及其他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4,195,858.37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4,396,846.62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46,374,647.51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39,300,528.18</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1、管理费用" w:id="310"/>
      <w:bookmarkEnd w:id="310"/>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38,353,406.04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29,669,807.86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业务招待及差旅费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11,656,919.17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9,420,207.59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汽车、维修、劳保费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13,190,439.36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6,338,090.02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办公、通讯及邮费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5,292,008.71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5,119,693.87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折旧及无形资产、长期待摊费用摊销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16,683,162.88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24,651,870.63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会议、协会评审及培训费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2,073,586.63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1,523,268.08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律师、咨询及中介费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13,725,639.15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6,038,947.93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9,743,343.95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12,110,982.09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4,933,829.52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4,150,310.22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4,886,531.89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120,538,867.30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99,023,178.29</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2、研发费用" w:id="311"/>
      <w:bookmarkEnd w:id="311"/>
      <w:r>
        <w:rPr>
          <w:b w:val="0"/>
          <w:bCs w:val="0"/>
        </w:rPr>
      </w:r>
      <w:r>
        <w:rPr>
          <w:rFonts w:ascii="Times New Roman" w:hAnsi="Times New Roman" w:cs="Times New Roman" w:eastAsia="Times New Roman" w:hint="default"/>
        </w:rPr>
        <w:t>42</w:t>
      </w:r>
      <w:r>
        <w:rPr/>
        <w:t>、研发费用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22,685,381.22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5" w:right="0"/>
              <w:jc w:val="left"/>
              <w:rPr>
                <w:rFonts w:ascii="Times New Roman" w:hAnsi="Times New Roman" w:cs="Times New Roman" w:eastAsia="Times New Roman" w:hint="default"/>
                <w:sz w:val="18"/>
                <w:szCs w:val="18"/>
              </w:rPr>
            </w:pPr>
            <w:r>
              <w:rPr>
                <w:rFonts w:ascii="Times New Roman"/>
                <w:sz w:val="18"/>
              </w:rPr>
              <w:t>10,435,184.84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109,304,615.64</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9,693,027.00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763,655.52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委外投入、咨询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2,861,029.95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3,411,101.49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136,742.40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业务招待及差旅费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757,487.74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616,819.91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3,107,454.05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151,820,097.09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11,952,402.67</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3、财务费用" w:id="312"/>
      <w:bookmarkEnd w:id="312"/>
      <w:r>
        <w:rPr>
          <w:b w:val="0"/>
          <w:bCs w:val="0"/>
        </w:rPr>
      </w:r>
      <w:r>
        <w:rPr>
          <w:rFonts w:ascii="Times New Roman" w:hAnsi="Times New Roman" w:cs="Times New Roman" w:eastAsia="Times New Roman" w:hint="default"/>
        </w:rPr>
        <w:t>43</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80,771,070.98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73,872,983.88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6,131,738.80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6,806,579.69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5,185,035.28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2,989,065.33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票据贴现利息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11,744,343.39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1,996,685.02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-6,815.85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-14,538.34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91,561,895.00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72,037,616.20</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4、其他收益" w:id="313"/>
      <w:bookmarkEnd w:id="313"/>
      <w:r>
        <w:rPr>
          <w:b w:val="0"/>
          <w:bCs w:val="0"/>
        </w:rPr>
      </w:r>
      <w:r>
        <w:rPr>
          <w:rFonts w:ascii="Times New Roman" w:hAnsi="Times New Roman" w:cs="Times New Roman" w:eastAsia="Times New Roman" w:hint="default"/>
        </w:rPr>
        <w:t>44</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、与资产相关政府补助摊销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340,629.08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301,015.75</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105" w:right="9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、与收益相关补偿已发生的成本费用</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或损失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3,166,831.64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2,210,888.97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3,507,460.72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2,511,904.72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5、投资收益" w:id="314"/>
      <w:bookmarkEnd w:id="314"/>
      <w:r>
        <w:rPr>
          <w:b w:val="0"/>
          <w:bCs w:val="0"/>
        </w:rPr>
      </w:r>
      <w:r>
        <w:rPr>
          <w:rFonts w:ascii="Times New Roman" w:hAnsi="Times New Roman" w:cs="Times New Roman" w:eastAsia="Times New Roman" w:hint="default"/>
        </w:rPr>
        <w:t>45</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62"/>
        <w:gridCol w:w="3188"/>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9,924,699.68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7,585,359.56</w:t>
            </w:r>
          </w:p>
        </w:tc>
      </w:tr>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59,481.76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-19.89</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2"/>
                <w:sz w:val="18"/>
              </w:rPr>
              <w:t>11,068,444.72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5,863,534.34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0"/>
              <w:jc w:val="right"/>
              <w:rPr>
                <w:rFonts w:ascii="Times New Roman" w:hAnsi="Times New Roman" w:cs="Times New Roman" w:eastAsia="Times New Roman" w:hint="default"/>
                <w:sz w:val="18"/>
                <w:szCs w:val="18"/>
              </w:rPr>
            </w:pPr>
            <w:r>
              <w:rPr>
                <w:rFonts w:ascii="Times New Roman"/>
                <w:spacing w:val="-1"/>
                <w:sz w:val="18"/>
              </w:rPr>
              <w:t>21,052,626.16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13,448,874.01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6、信用减值损失" w:id="315"/>
      <w:bookmarkEnd w:id="315"/>
      <w:r>
        <w:rPr>
          <w:b w:val="0"/>
          <w:bCs w:val="0"/>
        </w:rPr>
      </w:r>
      <w:r>
        <w:rPr>
          <w:rFonts w:ascii="Times New Roman" w:hAnsi="Times New Roman" w:cs="Times New Roman" w:eastAsia="Times New Roman" w:hint="default"/>
        </w:rPr>
        <w:t>46</w:t>
      </w:r>
      <w:r>
        <w:rPr/>
        <w:t>、信用减值损失</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-1,057,263.64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-109,605,202.25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-206,630.07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-110,869,095.96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7、资产减值损失" w:id="316"/>
      <w:bookmarkEnd w:id="316"/>
      <w:r>
        <w:rPr>
          <w:b w:val="0"/>
          <w:bCs w:val="0"/>
        </w:rPr>
      </w:r>
      <w:r>
        <w:rPr>
          <w:rFonts w:ascii="Times New Roman" w:hAnsi="Times New Roman" w:cs="Times New Roman" w:eastAsia="Times New Roman" w:hint="default"/>
        </w:rPr>
        <w:t>47</w:t>
      </w:r>
      <w:r>
        <w:rPr/>
        <w:t>、资产减值损失</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-116,748,152.73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-1,629,714.99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-1,951,137.93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-1,629,714.99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-118,699,290.66</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8、资产处置收益" w:id="317"/>
      <w:bookmarkEnd w:id="317"/>
      <w:r>
        <w:rPr>
          <w:b w:val="0"/>
          <w:bCs w:val="0"/>
        </w:rPr>
      </w:r>
      <w:r>
        <w:rPr>
          <w:rFonts w:ascii="Times New Roman" w:hAnsi="Times New Roman" w:cs="Times New Roman" w:eastAsia="Times New Roman" w:hint="default"/>
        </w:rPr>
        <w:t>48</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-4,228.63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9、营业外收入" w:id="318"/>
      <w:bookmarkEnd w:id="318"/>
      <w:r>
        <w:rPr>
          <w:b w:val="0"/>
          <w:bCs w:val="0"/>
        </w:rPr>
      </w:r>
      <w:r>
        <w:rPr>
          <w:rFonts w:ascii="Times New Roman" w:hAnsi="Times New Roman" w:cs="Times New Roman" w:eastAsia="Times New Roman" w:hint="default"/>
        </w:rPr>
        <w:t>49</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715,289.38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174,092.52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715,289.38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715,289.38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174,092.52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715,289.38</w:t>
            </w:r>
          </w:p>
        </w:tc>
      </w:tr>
    </w:tbl>
    <w:p>
      <w:pPr>
        <w:pStyle w:val="BodyText"/>
        <w:spacing w:line="240" w:lineRule="auto" w:before="54"/>
        <w:ind w:right="0"/>
        <w:jc w:val="left"/>
      </w:pPr>
      <w:r>
        <w:rPr>
          <w:spacing w:val="-3"/>
        </w:rPr>
        <w:t>计入当期损益的政府补助：</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39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8" w:right="0"/>
              <w:jc w:val="left"/>
              <w:rPr>
                <w:rFonts w:ascii="宋体" w:hAnsi="宋体" w:cs="宋体" w:eastAsia="宋体" w:hint="default"/>
                <w:sz w:val="18"/>
                <w:szCs w:val="18"/>
              </w:rPr>
            </w:pPr>
            <w:r>
              <w:rPr>
                <w:rFonts w:ascii="宋体" w:hAnsi="宋体" w:cs="宋体" w:eastAsia="宋体" w:hint="default"/>
                <w:sz w:val="18"/>
                <w:szCs w:val="18"/>
              </w:rPr>
              <w:t>补贴是否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3" w:right="0"/>
              <w:jc w:val="left"/>
              <w:rPr>
                <w:rFonts w:ascii="宋体" w:hAnsi="宋体" w:cs="宋体" w:eastAsia="宋体" w:hint="default"/>
                <w:sz w:val="18"/>
                <w:szCs w:val="18"/>
              </w:rPr>
            </w:pPr>
            <w:r>
              <w:rPr>
                <w:rFonts w:ascii="宋体" w:hAnsi="宋体" w:cs="宋体" w:eastAsia="宋体" w:hint="default"/>
                <w:sz w:val="18"/>
                <w:szCs w:val="18"/>
              </w:rPr>
              <w:t>是否特殊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7" w:right="0"/>
              <w:jc w:val="left"/>
              <w:rPr>
                <w:rFonts w:ascii="宋体" w:hAnsi="宋体" w:cs="宋体" w:eastAsia="宋体" w:hint="default"/>
                <w:sz w:val="18"/>
                <w:szCs w:val="18"/>
              </w:rPr>
            </w:pPr>
            <w:r>
              <w:rPr>
                <w:rFonts w:ascii="宋体" w:hAnsi="宋体" w:cs="宋体" w:eastAsia="宋体" w:hint="default"/>
                <w:sz w:val="18"/>
                <w:szCs w:val="18"/>
              </w:rPr>
              <w:t>本期发生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3" w:right="0"/>
              <w:jc w:val="left"/>
              <w:rPr>
                <w:rFonts w:ascii="宋体" w:hAnsi="宋体" w:cs="宋体" w:eastAsia="宋体" w:hint="default"/>
                <w:sz w:val="18"/>
                <w:szCs w:val="18"/>
              </w:rPr>
            </w:pPr>
            <w:r>
              <w:rPr>
                <w:rFonts w:ascii="宋体" w:hAnsi="宋体" w:cs="宋体" w:eastAsia="宋体" w:hint="default"/>
                <w:sz w:val="18"/>
                <w:szCs w:val="18"/>
              </w:rPr>
              <w:t>上期发生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8" w:right="0"/>
              <w:jc w:val="left"/>
              <w:rPr>
                <w:rFonts w:ascii="宋体" w:hAnsi="宋体" w:cs="宋体" w:eastAsia="宋体" w:hint="default"/>
                <w:sz w:val="18"/>
                <w:szCs w:val="18"/>
              </w:rPr>
            </w:pPr>
            <w:r>
              <w:rPr>
                <w:rFonts w:ascii="宋体" w:hAnsi="宋体" w:cs="宋体" w:eastAsia="宋体" w:hint="default"/>
                <w:sz w:val="18"/>
                <w:szCs w:val="18"/>
              </w:rPr>
              <w:t>与资产相</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67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346" w:right="161" w:hanging="178"/>
              <w:jc w:val="left"/>
              <w:rPr>
                <w:rFonts w:ascii="宋体" w:hAnsi="宋体" w:cs="宋体" w:eastAsia="宋体" w:hint="default"/>
                <w:sz w:val="18"/>
                <w:szCs w:val="18"/>
              </w:rPr>
            </w:pPr>
            <w:r>
              <w:rPr>
                <w:rFonts w:ascii="宋体" w:hAnsi="宋体" w:cs="宋体" w:eastAsia="宋体" w:hint="default"/>
                <w:sz w:val="18"/>
                <w:szCs w:val="18"/>
              </w:rPr>
              <w:t>影响当年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0"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10"/>
              <w:ind w:left="345" w:right="137" w:hanging="202"/>
              <w:jc w:val="left"/>
              <w:rPr>
                <w:rFonts w:ascii="宋体" w:hAnsi="宋体" w:cs="宋体" w:eastAsia="宋体" w:hint="default"/>
                <w:sz w:val="18"/>
                <w:szCs w:val="18"/>
              </w:rPr>
            </w:pP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0、营业外支出" w:id="319"/>
      <w:bookmarkEnd w:id="319"/>
      <w:r>
        <w:rPr>
          <w:b w:val="0"/>
          <w:bCs w:val="0"/>
        </w:rPr>
      </w:r>
      <w:r>
        <w:rPr>
          <w:rFonts w:ascii="Times New Roman" w:hAnsi="Times New Roman" w:cs="Times New Roman" w:eastAsia="Times New Roman" w:hint="default"/>
        </w:rPr>
        <w:t>50</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3,789,693.00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未决诉讼预计损失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12,537,728.93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3,216,471.60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12,537,728.93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罚款支出、违约金、滞纳金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67,180.01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3,050.60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8,084.37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3,050.60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676,137.88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68,349.27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676,137.88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14,436,917.41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7,149,778.25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14,436,917.41</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1、所得税费用" w:id="320"/>
      <w:bookmarkEnd w:id="320"/>
      <w:r>
        <w:rPr>
          <w:b w:val="0"/>
          <w:bCs w:val="0"/>
        </w:rPr>
      </w:r>
      <w:r>
        <w:rPr>
          <w:rFonts w:ascii="Times New Roman" w:hAnsi="Times New Roman" w:cs="Times New Roman" w:eastAsia="Times New Roman" w:hint="default"/>
        </w:rPr>
        <w:t>51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21"/>
      <w:bookmarkEnd w:id="32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57,053,062.42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81,295,357.07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-1,852,454.15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-883,923.64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55,200,608.27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80,411,433.43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22"/>
      <w:bookmarkEnd w:id="32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298,327,904.22</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44,749,187.17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-1,297,555.43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-945,238.36</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3,914,602.81</w:t>
            </w:r>
          </w:p>
        </w:tc>
      </w:tr>
      <w:tr>
        <w:trPr>
          <w:trHeight w:val="71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2"/>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17,684,848.49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加计扣除的影响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-5,564,077.31</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归属于合营企业和联营企业的损益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-1,488,704.95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税率变动对期初递延所得税余额的影响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516,760.95</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2"/>
              <w:jc w:val="left"/>
              <w:rPr>
                <w:rFonts w:ascii="宋体" w:hAnsi="宋体" w:cs="宋体" w:eastAsia="宋体" w:hint="default"/>
                <w:sz w:val="18"/>
                <w:szCs w:val="18"/>
              </w:rPr>
            </w:pPr>
            <w:r>
              <w:rPr>
                <w:rFonts w:ascii="宋体" w:hAnsi="宋体" w:cs="宋体" w:eastAsia="宋体" w:hint="default"/>
                <w:spacing w:val="-3"/>
                <w:sz w:val="18"/>
                <w:szCs w:val="18"/>
              </w:rPr>
              <w:t>以前年度已确认递延所得税的可抵扣暂时性差异和可抵扣</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-2,369,215.10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55,200,608.27</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spacing w:line="547" w:lineRule="auto" w:before="0"/>
        <w:ind w:left="113" w:right="8854" w:firstLine="0"/>
        <w:jc w:val="left"/>
        <w:rPr>
          <w:rFonts w:ascii="宋体" w:hAnsi="宋体" w:cs="宋体" w:eastAsia="宋体" w:hint="default"/>
          <w:sz w:val="21"/>
          <w:szCs w:val="21"/>
        </w:rPr>
      </w:pPr>
      <w:bookmarkStart w:name="52、其他综合收益" w:id="323"/>
      <w:bookmarkEnd w:id="323"/>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r>
        <w:rPr>
          <w:rFonts w:ascii="宋体" w:hAnsi="宋体" w:cs="宋体" w:eastAsia="宋体" w:hint="default"/>
          <w:spacing w:val="-86"/>
          <w:sz w:val="18"/>
          <w:szCs w:val="18"/>
        </w:rPr>
        <w:t> </w:t>
      </w:r>
      <w:bookmarkStart w:name="53、现金流量表项目" w:id="324"/>
      <w:bookmarkEnd w:id="324"/>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bookmarkStart w:name="（1）收到的其他与经营活动有关的现金" w:id="325"/>
      <w:bookmarkEnd w:id="32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6,131,738.80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6,806,579.69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收现的其他收益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3,166,831.64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2,507,988.97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收现的营业外收入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715,289.38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174,092.52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保证金、备用金及其他往来款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6,772,413.24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16,786,273.06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9,488,661.18</w:t>
            </w:r>
          </w:p>
        </w:tc>
      </w:tr>
    </w:tbl>
    <w:p>
      <w:pPr>
        <w:pStyle w:val="BodyText"/>
        <w:spacing w:line="240" w:lineRule="auto" w:before="53"/>
        <w:ind w:right="0"/>
        <w:jc w:val="left"/>
      </w:pPr>
      <w:r>
        <w:rPr>
          <w:spacing w:val="-3"/>
        </w:rPr>
        <w:t>收到的其他与经营活动有关的现金说明：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26"/>
      <w:bookmarkEnd w:id="32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保证金、备用金及其他往来款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9,441,299.72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60,615,766.49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44,651,499.80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付现研发费用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119,441,688.87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753,562.31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20,152,811.65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18,130,247.72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付现财务费用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5,185,035.28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2,149,065.33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付现营业外支出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1,896,137.88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3,933,306.65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17,498,501.76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53,708,999.75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224,789,941.93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132,767,981.28</w:t>
            </w:r>
          </w:p>
        </w:tc>
      </w:tr>
    </w:tbl>
    <w:p>
      <w:pPr>
        <w:pStyle w:val="BodyText"/>
        <w:spacing w:line="240" w:lineRule="auto" w:before="53"/>
        <w:ind w:right="0"/>
        <w:jc w:val="left"/>
      </w:pPr>
      <w:r>
        <w:rPr>
          <w:spacing w:val="-3"/>
        </w:rPr>
        <w:t>支付的其他与经营活动有关的现金说明：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3）收到的其他与投资活动有关的现金" w:id="327"/>
      <w:bookmarkEnd w:id="32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收回理财产品及收益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1,996,968,244.72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885,863,534.34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1,996,968,244.72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885,863,534.34</w:t>
            </w:r>
          </w:p>
        </w:tc>
      </w:tr>
    </w:tbl>
    <w:p>
      <w:pPr>
        <w:pStyle w:val="BodyText"/>
        <w:spacing w:line="240" w:lineRule="auto" w:before="53"/>
        <w:ind w:right="0"/>
        <w:jc w:val="left"/>
      </w:pPr>
      <w:r>
        <w:rPr>
          <w:spacing w:val="-3"/>
        </w:rPr>
        <w:t>收到的其他与投资活动有关的现金说明：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28"/>
      <w:bookmarkEnd w:id="32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1,985,899,800.00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1,985,899,800.00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880,000,000.00</w:t>
            </w:r>
          </w:p>
        </w:tc>
      </w:tr>
    </w:tbl>
    <w:p>
      <w:pPr>
        <w:pStyle w:val="BodyText"/>
        <w:spacing w:line="240" w:lineRule="auto" w:before="53"/>
        <w:ind w:right="0"/>
        <w:jc w:val="left"/>
      </w:pPr>
      <w:r>
        <w:rPr>
          <w:spacing w:val="-3"/>
        </w:rPr>
        <w:t>支付的其他与投资活动有关的现金说明：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支付的其他与筹资活动有关的现金" w:id="329"/>
      <w:bookmarkEnd w:id="329"/>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可转债中介费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890,000.00</w:t>
            </w:r>
          </w:p>
        </w:tc>
      </w:tr>
    </w:tbl>
    <w:p>
      <w:pPr>
        <w:pStyle w:val="BodyText"/>
        <w:spacing w:line="240" w:lineRule="auto" w:before="53"/>
        <w:ind w:right="0"/>
        <w:jc w:val="left"/>
      </w:pPr>
      <w:r>
        <w:rPr>
          <w:spacing w:val="-3"/>
        </w:rPr>
        <w:t>支付的其他与筹资活动有关的现金说明：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4、现金流量表补充资料" w:id="330"/>
      <w:bookmarkEnd w:id="330"/>
      <w:r>
        <w:rPr>
          <w:b w:val="0"/>
          <w:bCs w:val="0"/>
        </w:rPr>
      </w:r>
      <w:r>
        <w:rPr>
          <w:rFonts w:ascii="Times New Roman" w:hAnsi="Times New Roman" w:cs="Times New Roman" w:eastAsia="Times New Roman" w:hint="default"/>
        </w:rPr>
        <w:t>54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31"/>
      <w:bookmarkEnd w:id="33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243,127,295.95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165,078,274.06</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112,498,810.95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118,699,290.66</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3" w:firstLine="720"/>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11,755,365.85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13,044,839.62</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13,235,618.54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10,299,711.76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1,385,205.49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2,064,474.77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1027"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720"/>
              <w:jc w:val="both"/>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他长期资产的损失（收益以“－”号填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4,228.63</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325"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3,050.60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8,084.37</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26"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80,897,690.09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74,700,219.16</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-21,052,626.16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-13,448,874.01</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-1,852,454.15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-883,923.64</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-51,667,216.62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-69,928,000.46</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-978,816,609.81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-671,971,778.11</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656,463,830.90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126,826,916.54</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65,977,961.63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-245,506,536.65</w:t>
            </w:r>
          </w:p>
        </w:tc>
      </w:tr>
      <w:tr>
        <w:trPr>
          <w:trHeight w:val="71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．不涉及现金收支的重大投资和筹资活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1,273,781,369.76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1,006,921,932.12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1,006,921,932.12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1,254,371,054.51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266,859,437.64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-247,449,122.39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现金和现金等价物的构成" w:id="332"/>
      <w:bookmarkEnd w:id="33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1,273,781,369.76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1,006,921,932.12</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219,813.00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205,439.65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1,273,561,556.76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1,006,716,492.47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1,273,781,369.76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1,006,921,932.12</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5、所有权或使用权受到限制的资产" w:id="333"/>
      <w:bookmarkEnd w:id="333"/>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97,022,271.46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15,732,557.83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22,534,993.68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135,289,822.97</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pStyle w:val="BodyText"/>
        <w:spacing w:line="319" w:lineRule="auto" w:before="110"/>
        <w:ind w:left="473" w:right="0"/>
        <w:jc w:val="left"/>
      </w:pPr>
      <w:r>
        <w:rPr>
          <w:spacing w:val="-3"/>
        </w:rPr>
        <w:t>注</w:t>
      </w:r>
      <w:r>
        <w:rPr>
          <w:rFonts w:ascii="宋体" w:hAnsi="宋体" w:cs="宋体" w:eastAsia="宋体" w:hint="default"/>
          <w:spacing w:val="-3"/>
        </w:rPr>
        <w:t>1</w:t>
      </w:r>
      <w:r>
        <w:rPr>
          <w:spacing w:val="-3"/>
        </w:rPr>
        <w:t>：期末，所有权受到限制的货币资金系因开具保函与银行承兑汇票而支付的保证金及因诉讼而被冻结的银行存款。</w:t>
      </w:r>
      <w:r>
        <w:rPr>
          <w:spacing w:val="65"/>
        </w:rPr>
        <w:t> </w:t>
      </w:r>
      <w:r>
        <w:rPr>
          <w:spacing w:val="65"/>
        </w:rPr>
      </w:r>
      <w:r>
        <w:rPr>
          <w:spacing w:val="-3"/>
        </w:rPr>
        <w:t>注</w:t>
      </w:r>
      <w:r>
        <w:rPr>
          <w:rFonts w:ascii="宋体" w:hAnsi="宋体" w:cs="宋体" w:eastAsia="宋体" w:hint="default"/>
          <w:spacing w:val="-3"/>
        </w:rPr>
        <w:t>2</w:t>
      </w:r>
      <w:r>
        <w:rPr>
          <w:spacing w:val="-3"/>
        </w:rPr>
        <w:t>：期末，所有权受到限制的应收票据系已背书或贴现且在期末尚未到期的商业承兑汇票。</w:t>
      </w:r>
      <w:r>
        <w:rPr>
          <w:spacing w:val="35"/>
        </w:rPr>
        <w:t> </w:t>
      </w:r>
      <w:r>
        <w:rPr>
          <w:spacing w:val="35"/>
        </w:rPr>
      </w:r>
      <w:r>
        <w:rPr>
          <w:spacing w:val="-3"/>
        </w:rPr>
        <w:t>注</w:t>
      </w:r>
      <w:r>
        <w:rPr>
          <w:rFonts w:ascii="宋体" w:hAnsi="宋体" w:cs="宋体" w:eastAsia="宋体" w:hint="default"/>
          <w:spacing w:val="-3"/>
        </w:rPr>
        <w:t>3</w:t>
      </w:r>
      <w:r>
        <w:rPr>
          <w:spacing w:val="-3"/>
        </w:rPr>
        <w:t>：期末，所有权受到限制的应收款项融资系已背书或贴现且在期末尚未到期的银行承兑汇票。</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bookmarkStart w:name="56、外币货币性项目" w:id="334"/>
      <w:bookmarkEnd w:id="334"/>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5"/>
      <w:bookmarkEnd w:id="33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10,224.41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6.97620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71,327.53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86,217.17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77,231.62</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葡币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18,027.31</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0.86931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15,671.32</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24,680.80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5.17390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127,695.99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56" w:lineRule="auto"/>
        <w:ind w:right="0"/>
        <w:jc w:val="left"/>
        <w:rPr>
          <w:b w:val="0"/>
          <w:bCs w:val="0"/>
        </w:rPr>
      </w:pPr>
      <w:bookmarkStart w:name="（2）境外经营实体说明，包括对于重要的境外经营实体，应披露其境外主要经营地、记账" w:id="336"/>
      <w:bookmarkEnd w:id="33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57、政府补助" w:id="337"/>
      <w:bookmarkEnd w:id="337"/>
      <w:r>
        <w:rPr>
          <w:b w:val="0"/>
          <w:bCs w:val="0"/>
        </w:rPr>
      </w:r>
      <w:r>
        <w:rPr>
          <w:rFonts w:ascii="Times New Roman" w:hAnsi="Times New Roman" w:cs="Times New Roman" w:eastAsia="Times New Roman" w:hint="default"/>
        </w:rPr>
        <w:t>57</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38"/>
      <w:bookmarkEnd w:id="338"/>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71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深圳市罗湖区产业转型升级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281,209.08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281,209.08</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105" w:right="228"/>
              <w:jc w:val="left"/>
              <w:rPr>
                <w:rFonts w:ascii="宋体" w:hAnsi="宋体" w:cs="宋体" w:eastAsia="宋体" w:hint="default"/>
                <w:sz w:val="18"/>
                <w:szCs w:val="18"/>
              </w:rPr>
            </w:pPr>
            <w:r>
              <w:rPr>
                <w:rFonts w:ascii="宋体" w:hAnsi="宋体" w:cs="宋体" w:eastAsia="宋体" w:hint="default"/>
                <w:spacing w:val="-2"/>
                <w:sz w:val="18"/>
                <w:szCs w:val="18"/>
              </w:rPr>
              <w:t>产业转型专项资金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入资助计划</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228"/>
              <w:jc w:val="left"/>
              <w:rPr>
                <w:rFonts w:ascii="宋体" w:hAnsi="宋体" w:cs="宋体" w:eastAsia="宋体" w:hint="default"/>
                <w:sz w:val="18"/>
                <w:szCs w:val="18"/>
              </w:rPr>
            </w:pPr>
            <w:r>
              <w:rPr>
                <w:rFonts w:ascii="宋体" w:hAnsi="宋体" w:cs="宋体" w:eastAsia="宋体" w:hint="default"/>
                <w:spacing w:val="-2"/>
                <w:sz w:val="18"/>
                <w:szCs w:val="18"/>
              </w:rPr>
              <w:t>产业转型专项资金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高新技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术培育企业认定奖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8,906.47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8,906.47</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200,927.34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200,927.34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85"/>
              <w:jc w:val="left"/>
              <w:rPr>
                <w:rFonts w:ascii="宋体" w:hAnsi="宋体" w:cs="宋体" w:eastAsia="宋体" w:hint="default"/>
                <w:sz w:val="18"/>
                <w:szCs w:val="18"/>
              </w:rPr>
            </w:pPr>
            <w:r>
              <w:rPr>
                <w:rFonts w:ascii="宋体" w:hAnsi="宋体" w:cs="宋体" w:eastAsia="宋体" w:hint="default"/>
                <w:sz w:val="18"/>
                <w:szCs w:val="18"/>
              </w:rPr>
              <w:t>产业转型专项资金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重点纳税企业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罗湖区租赁补贴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541,100.00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541,100.00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产业转型升级专项资金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59,420.00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三代税款手续费返还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1,897.83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1,897.83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228"/>
              <w:jc w:val="left"/>
              <w:rPr>
                <w:rFonts w:ascii="宋体" w:hAnsi="宋体" w:cs="宋体" w:eastAsia="宋体" w:hint="default"/>
                <w:sz w:val="18"/>
                <w:szCs w:val="18"/>
              </w:rPr>
            </w:pPr>
            <w:r>
              <w:rPr>
                <w:rFonts w:ascii="宋体" w:hAnsi="宋体" w:cs="宋体" w:eastAsia="宋体" w:hint="default"/>
                <w:spacing w:val="-2"/>
                <w:sz w:val="18"/>
                <w:szCs w:val="18"/>
              </w:rPr>
              <w:t>产业转型专项资金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专利提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3,507,460.72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3,507,460.72</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八、合并范围的变更" w:id="339"/>
      <w:bookmarkEnd w:id="339"/>
      <w:r>
        <w:rPr>
          <w:b w:val="0"/>
          <w:bCs w:val="0"/>
        </w:rPr>
      </w: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40"/>
      <w:bookmarkEnd w:id="34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41"/>
      <w:bookmarkEnd w:id="34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45" w:right="156" w:hanging="178"/>
              <w:jc w:val="left"/>
              <w:rPr>
                <w:rFonts w:ascii="宋体" w:hAnsi="宋体" w:cs="宋体" w:eastAsia="宋体" w:hint="default"/>
                <w:sz w:val="18"/>
                <w:szCs w:val="18"/>
              </w:rPr>
            </w:pPr>
            <w:r>
              <w:rPr>
                <w:rFonts w:ascii="宋体" w:hAnsi="宋体" w:cs="宋体" w:eastAsia="宋体" w:hint="default"/>
                <w:sz w:val="18"/>
                <w:szCs w:val="18"/>
              </w:rPr>
              <w:t>被购买方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50" w:right="156"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350" w:right="161" w:hanging="183"/>
              <w:jc w:val="left"/>
              <w:rPr>
                <w:rFonts w:ascii="宋体" w:hAnsi="宋体" w:cs="宋体" w:eastAsia="宋体" w:hint="default"/>
                <w:sz w:val="18"/>
                <w:szCs w:val="18"/>
              </w:rPr>
            </w:pPr>
            <w:r>
              <w:rPr>
                <w:rFonts w:ascii="宋体" w:hAnsi="宋体" w:cs="宋体" w:eastAsia="宋体" w:hint="default"/>
                <w:sz w:val="18"/>
                <w:szCs w:val="18"/>
              </w:rPr>
              <w:t>股权取得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30"/>
              <w:ind w:left="167" w:right="156"/>
              <w:jc w:val="left"/>
              <w:rPr>
                <w:rFonts w:ascii="宋体" w:hAnsi="宋体" w:cs="宋体" w:eastAsia="宋体" w:hint="default"/>
                <w:sz w:val="18"/>
                <w:szCs w:val="18"/>
              </w:rPr>
            </w:pPr>
            <w:r>
              <w:rPr>
                <w:rFonts w:ascii="宋体" w:hAnsi="宋体" w:cs="宋体" w:eastAsia="宋体" w:hint="default"/>
                <w:sz w:val="18"/>
                <w:szCs w:val="18"/>
              </w:rPr>
              <w:t>购买日的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确定依据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56"/>
              <w:jc w:val="center"/>
              <w:rPr>
                <w:rFonts w:ascii="宋体" w:hAnsi="宋体" w:cs="宋体" w:eastAsia="宋体" w:hint="default"/>
                <w:sz w:val="18"/>
                <w:szCs w:val="18"/>
              </w:rPr>
            </w:pPr>
            <w:r>
              <w:rPr>
                <w:rFonts w:ascii="宋体" w:hAnsi="宋体" w:cs="宋体" w:eastAsia="宋体" w:hint="default"/>
                <w:spacing w:val="-2"/>
                <w:sz w:val="18"/>
                <w:szCs w:val="18"/>
              </w:rPr>
              <w:t>购买日至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期末被购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买方的收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61"/>
              <w:jc w:val="center"/>
              <w:rPr>
                <w:rFonts w:ascii="宋体" w:hAnsi="宋体" w:cs="宋体" w:eastAsia="宋体" w:hint="default"/>
                <w:sz w:val="18"/>
                <w:szCs w:val="18"/>
              </w:rPr>
            </w:pPr>
            <w:r>
              <w:rPr>
                <w:rFonts w:ascii="宋体" w:hAnsi="宋体" w:cs="宋体" w:eastAsia="宋体" w:hint="default"/>
                <w:spacing w:val="-2"/>
                <w:sz w:val="18"/>
                <w:szCs w:val="18"/>
              </w:rPr>
              <w:t>购买日至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期末被购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买方的净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中装科技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幕墙</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3,680,000.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z w:val="18"/>
                <w:szCs w:val="18"/>
              </w:rPr>
              <w:t>取得控制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-2,333,857.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75</w:t>
            </w:r>
          </w:p>
        </w:tc>
      </w:tr>
    </w:tbl>
    <w:p>
      <w:pPr>
        <w:pStyle w:val="BodyText"/>
        <w:spacing w:line="240" w:lineRule="auto" w:before="53"/>
        <w:ind w:right="0"/>
        <w:jc w:val="left"/>
      </w:pPr>
      <w:r>
        <w:rPr/>
        <w:t>其他说明：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3"/>
        <w:spacing w:line="240" w:lineRule="auto" w:before="36"/>
        <w:ind w:right="0"/>
        <w:jc w:val="left"/>
        <w:rPr>
          <w:b w:val="0"/>
          <w:bCs w:val="0"/>
        </w:rPr>
      </w:pPr>
      <w:bookmarkStart w:name="（2）合并成本及商誉" w:id="342"/>
      <w:bookmarkEnd w:id="34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中装科技幕墙</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3,680,000.00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3,680,000.00</w:t>
            </w:r>
          </w:p>
        </w:tc>
      </w:tr>
      <w:tr>
        <w:trPr>
          <w:trHeight w:val="71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14"/>
              <w:jc w:val="left"/>
              <w:rPr>
                <w:rFonts w:ascii="宋体" w:hAnsi="宋体" w:cs="宋体" w:eastAsia="宋体" w:hint="default"/>
                <w:sz w:val="18"/>
                <w:szCs w:val="18"/>
              </w:rPr>
            </w:pPr>
            <w:r>
              <w:rPr>
                <w:rFonts w:ascii="宋体" w:hAnsi="宋体" w:cs="宋体" w:eastAsia="宋体" w:hint="default"/>
                <w:spacing w:val="-3"/>
                <w:sz w:val="18"/>
                <w:szCs w:val="18"/>
              </w:rPr>
              <w:t>商誉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合并成本小于取得的可辨认净资产公允价值份额的金</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额</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3,680,000.00</w:t>
            </w:r>
          </w:p>
        </w:tc>
      </w:tr>
    </w:tbl>
    <w:p>
      <w:pPr>
        <w:pStyle w:val="BodyText"/>
        <w:spacing w:line="362" w:lineRule="auto" w:before="53"/>
        <w:ind w:right="4753"/>
        <w:jc w:val="left"/>
      </w:pPr>
      <w:r>
        <w:rPr>
          <w:spacing w:val="-3"/>
        </w:rPr>
        <w:t>合并成本公允价值的确定方法、或有对价及其变动的说明：</w:t>
      </w:r>
      <w:r>
        <w:rPr>
          <w:spacing w:val="-10"/>
        </w:rPr>
        <w:t> </w:t>
      </w:r>
      <w:r>
        <w:rPr>
          <w:spacing w:val="-10"/>
        </w:rPr>
      </w:r>
      <w:r>
        <w:rPr>
          <w:spacing w:val="-3"/>
        </w:rPr>
        <w:t>大额商誉形成的主要原因：</w:t>
      </w:r>
    </w:p>
    <w:p>
      <w:pPr>
        <w:pStyle w:val="BodyText"/>
        <w:spacing w:line="240" w:lineRule="auto" w:before="2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43"/>
      <w:bookmarkEnd w:id="34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购买日账面价值</w:t>
            </w:r>
          </w:p>
        </w:tc>
      </w:tr>
    </w:tbl>
    <w:p>
      <w:pPr>
        <w:pStyle w:val="BodyText"/>
        <w:spacing w:line="360" w:lineRule="auto" w:before="54"/>
        <w:ind w:right="7523"/>
        <w:jc w:val="both"/>
      </w:pPr>
      <w:r>
        <w:rPr>
          <w:spacing w:val="-3"/>
        </w:rPr>
        <w:t>可辨认资产、负债公允价值的确定方法：</w:t>
      </w:r>
      <w:r>
        <w:rPr>
          <w:spacing w:val="-33"/>
        </w:rPr>
        <w:t> </w:t>
      </w:r>
      <w:r>
        <w:rPr>
          <w:spacing w:val="-33"/>
        </w:rPr>
      </w:r>
      <w:r>
        <w:rPr>
          <w:spacing w:val="-3"/>
        </w:rPr>
        <w:t>企业合并中承担的被购买方的或有负债：</w:t>
      </w:r>
      <w:r>
        <w:rPr>
          <w:spacing w:val="-33"/>
        </w:rPr>
        <w:t> </w:t>
      </w:r>
      <w:r>
        <w:rPr>
          <w:spacing w:val="-33"/>
        </w:rPr>
      </w:r>
      <w:r>
        <w:rPr/>
        <w:t>其他说明：</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2、其他原因的合并范围变动" w:id="344"/>
      <w:bookmarkEnd w:id="344"/>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316" w:lineRule="auto" w:before="110"/>
        <w:ind w:left="473" w:right="0"/>
        <w:jc w:val="left"/>
      </w:pPr>
      <w:r>
        <w:rPr>
          <w:spacing w:val="-3"/>
        </w:rPr>
        <w:t>（</w:t>
      </w:r>
      <w:r>
        <w:rPr>
          <w:rFonts w:ascii="宋体" w:hAnsi="宋体" w:cs="宋体" w:eastAsia="宋体" w:hint="default"/>
          <w:spacing w:val="-3"/>
        </w:rPr>
        <w:t>1</w:t>
      </w:r>
      <w:r>
        <w:rPr>
          <w:spacing w:val="-3"/>
        </w:rPr>
        <w:t>）本期增加子、孙公司的情况说明</w:t>
      </w:r>
      <w:r>
        <w:rPr>
          <w:spacing w:val="-35"/>
        </w:rPr>
        <w:t> </w:t>
      </w:r>
      <w:r>
        <w:rPr>
          <w:spacing w:val="-35"/>
        </w:rPr>
      </w:r>
      <w:r>
        <w:rPr>
          <w:rFonts w:ascii="宋体" w:hAnsi="宋体" w:cs="宋体" w:eastAsia="宋体" w:hint="default"/>
          <w:spacing w:val="-2"/>
        </w:rPr>
        <w:t>1</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30</w:t>
      </w:r>
      <w:r>
        <w:rPr>
          <w:spacing w:val="-2"/>
        </w:rPr>
        <w:t>日成立中装国际控股，注册资本为</w:t>
      </w:r>
      <w:r>
        <w:rPr>
          <w:rFonts w:ascii="宋体" w:hAnsi="宋体" w:cs="宋体" w:eastAsia="宋体" w:hint="default"/>
          <w:spacing w:val="-2"/>
        </w:rPr>
        <w:t>10,000.00</w:t>
      </w:r>
      <w:r>
        <w:rPr>
          <w:spacing w:val="-2"/>
        </w:rPr>
        <w:t>万港币。公司对中装国际控股</w:t>
      </w:r>
      <w:r>
        <w:rPr>
          <w:rFonts w:ascii="宋体" w:hAnsi="宋体" w:cs="宋体" w:eastAsia="宋体" w:hint="default"/>
          <w:spacing w:val="-2"/>
        </w:rPr>
        <w:t>100%</w:t>
      </w:r>
      <w:r>
        <w:rPr>
          <w:spacing w:val="-2"/>
        </w:rPr>
        <w:t>控股，拥有对其</w:t>
      </w:r>
    </w:p>
    <w:p>
      <w:pPr>
        <w:pStyle w:val="BodyText"/>
        <w:spacing w:line="319" w:lineRule="auto" w:before="19"/>
        <w:ind w:left="473" w:right="0" w:hanging="360"/>
        <w:jc w:val="left"/>
      </w:pPr>
      <w:r>
        <w:rPr>
          <w:spacing w:val="-3"/>
        </w:rPr>
        <w:t>的实质控制权，中装国际控股自成立之日起纳入公司合并财务报表范围。</w:t>
      </w:r>
      <w:r>
        <w:rPr>
          <w:spacing w:val="2"/>
        </w:rPr>
        <w:t> </w:t>
      </w:r>
      <w:r>
        <w:rPr>
          <w:spacing w:val="2"/>
        </w:rPr>
      </w:r>
      <w:r>
        <w:rPr>
          <w:rFonts w:ascii="宋体" w:hAnsi="宋体" w:cs="宋体" w:eastAsia="宋体" w:hint="default"/>
          <w:spacing w:val="-4"/>
        </w:rPr>
        <w:t>2</w:t>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14</w:t>
      </w:r>
      <w:r>
        <w:rPr>
          <w:spacing w:val="-4"/>
        </w:rPr>
        <w:t>日成立中装国际工程，注册资本为</w:t>
      </w:r>
      <w:r>
        <w:rPr>
          <w:rFonts w:ascii="宋体" w:hAnsi="宋体" w:cs="宋体" w:eastAsia="宋体" w:hint="default"/>
          <w:spacing w:val="-4"/>
        </w:rPr>
        <w:t>1,000.00</w:t>
      </w:r>
      <w:r>
        <w:rPr>
          <w:spacing w:val="-4"/>
        </w:rPr>
        <w:t>万元新加坡币。公司对中装国际工程</w:t>
      </w:r>
      <w:r>
        <w:rPr>
          <w:rFonts w:ascii="宋体" w:hAnsi="宋体" w:cs="宋体" w:eastAsia="宋体" w:hint="default"/>
          <w:spacing w:val="-4"/>
        </w:rPr>
        <w:t>100%</w:t>
      </w:r>
      <w:r>
        <w:rPr>
          <w:spacing w:val="-4"/>
        </w:rPr>
        <w:t>控股，拥有</w:t>
      </w:r>
    </w:p>
    <w:p>
      <w:pPr>
        <w:pStyle w:val="BodyText"/>
        <w:spacing w:line="316" w:lineRule="auto" w:before="17"/>
        <w:ind w:left="473" w:right="0" w:hanging="360"/>
        <w:jc w:val="left"/>
      </w:pPr>
      <w:r>
        <w:rPr>
          <w:spacing w:val="-3"/>
        </w:rPr>
        <w:t>对其的实质控制权，中装国际工程自成立之日起纳入公司合并财务报表范围。</w:t>
      </w:r>
      <w:r>
        <w:rPr>
          <w:spacing w:val="8"/>
        </w:rPr>
        <w:t> </w:t>
      </w:r>
      <w:r>
        <w:rPr>
          <w:spacing w:val="8"/>
        </w:rPr>
      </w:r>
      <w:r>
        <w:rPr>
          <w:rFonts w:ascii="宋体" w:hAnsi="宋体" w:cs="宋体" w:eastAsia="宋体" w:hint="default"/>
          <w:spacing w:val="-4"/>
        </w:rPr>
        <w:t>3</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17</w:t>
      </w:r>
      <w:r>
        <w:rPr>
          <w:spacing w:val="-4"/>
        </w:rPr>
        <w:t>日，本公司通过子公司中装园林收购控股孙公司中园建设，中装园林对中园建设</w:t>
      </w:r>
      <w:r>
        <w:rPr>
          <w:rFonts w:ascii="宋体" w:hAnsi="宋体" w:cs="宋体" w:eastAsia="宋体" w:hint="default"/>
          <w:spacing w:val="-4"/>
        </w:rPr>
        <w:t>100%</w:t>
      </w:r>
      <w:r>
        <w:rPr>
          <w:spacing w:val="-4"/>
        </w:rPr>
        <w:t>控股，拥有对其的</w:t>
      </w:r>
    </w:p>
    <w:p>
      <w:pPr>
        <w:pStyle w:val="BodyText"/>
        <w:spacing w:line="316" w:lineRule="auto" w:before="19"/>
        <w:ind w:left="473" w:right="0" w:hanging="360"/>
        <w:jc w:val="left"/>
      </w:pPr>
      <w:r>
        <w:rPr>
          <w:spacing w:val="-3"/>
        </w:rPr>
        <w:t>实质控制权，中园建设自收购日起纳入公司合并财务报表范围。</w:t>
      </w:r>
      <w:r>
        <w:rPr>
          <w:spacing w:val="-9"/>
        </w:rPr>
        <w:t> </w:t>
      </w:r>
      <w:r>
        <w:rPr>
          <w:spacing w:val="-9"/>
        </w:rPr>
      </w:r>
      <w:r>
        <w:rPr>
          <w:rFonts w:ascii="宋体" w:hAnsi="宋体" w:cs="宋体" w:eastAsia="宋体" w:hint="default"/>
          <w:spacing w:val="-4"/>
        </w:rPr>
        <w:t>4</w:t>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16</w:t>
      </w:r>
      <w:r>
        <w:rPr>
          <w:spacing w:val="-4"/>
        </w:rPr>
        <w:t>日成立中装智链，注册资本为</w:t>
      </w:r>
      <w:r>
        <w:rPr>
          <w:rFonts w:ascii="宋体" w:hAnsi="宋体" w:cs="宋体" w:eastAsia="宋体" w:hint="default"/>
          <w:spacing w:val="-4"/>
        </w:rPr>
        <w:t>3,000.00</w:t>
      </w:r>
      <w:r>
        <w:rPr>
          <w:spacing w:val="-4"/>
        </w:rPr>
        <w:t>万元人民币。公司对中装智链</w:t>
      </w:r>
      <w:r>
        <w:rPr>
          <w:rFonts w:ascii="宋体" w:hAnsi="宋体" w:cs="宋体" w:eastAsia="宋体" w:hint="default"/>
          <w:spacing w:val="-4"/>
        </w:rPr>
        <w:t>100%</w:t>
      </w:r>
      <w:r>
        <w:rPr>
          <w:spacing w:val="-4"/>
        </w:rPr>
        <w:t>控股，拥有对其的实质</w:t>
      </w:r>
    </w:p>
    <w:p>
      <w:pPr>
        <w:pStyle w:val="BodyText"/>
        <w:spacing w:line="319" w:lineRule="auto" w:before="19"/>
        <w:ind w:left="473" w:right="0" w:hanging="360"/>
        <w:jc w:val="left"/>
      </w:pPr>
      <w:r>
        <w:rPr>
          <w:spacing w:val="-3"/>
        </w:rPr>
        <w:t>控制权，中装智链自成立之日起纳入公司合并财务报表范围。</w:t>
      </w:r>
      <w:r>
        <w:rPr>
          <w:spacing w:val="-10"/>
        </w:rPr>
        <w:t> </w:t>
      </w:r>
      <w:r>
        <w:rPr>
          <w:spacing w:val="-10"/>
        </w:rPr>
      </w:r>
      <w:r>
        <w:rPr>
          <w:rFonts w:ascii="宋体" w:hAnsi="宋体" w:cs="宋体" w:eastAsia="宋体" w:hint="default"/>
          <w:spacing w:val="-4"/>
        </w:rPr>
        <w:t>5</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5</w:t>
      </w:r>
      <w:r>
        <w:rPr>
          <w:spacing w:val="-4"/>
        </w:rPr>
        <w:t>日，本公司通过子公司中装新能源收购运城风力发电，中装新能源对运城风力发电持股</w:t>
      </w:r>
      <w:r>
        <w:rPr>
          <w:rFonts w:ascii="宋体" w:hAnsi="宋体" w:cs="宋体" w:eastAsia="宋体" w:hint="default"/>
          <w:spacing w:val="-4"/>
        </w:rPr>
        <w:t>51%</w:t>
      </w:r>
      <w:r>
        <w:rPr>
          <w:spacing w:val="-4"/>
        </w:rPr>
        <w:t>，拥有对其的</w:t>
      </w:r>
    </w:p>
    <w:p>
      <w:pPr>
        <w:pStyle w:val="BodyText"/>
        <w:spacing w:line="316" w:lineRule="auto" w:before="17"/>
        <w:ind w:left="473" w:right="0" w:hanging="360"/>
        <w:jc w:val="left"/>
      </w:pPr>
      <w:r>
        <w:rPr>
          <w:spacing w:val="-3"/>
        </w:rPr>
        <w:t>实质控制权，运城风力发电自收购日起纳入公司合并财务报表范围。 </w:t>
      </w:r>
      <w:r>
        <w:rPr>
          <w:rFonts w:ascii="宋体" w:hAnsi="宋体" w:cs="宋体" w:eastAsia="宋体" w:hint="default"/>
          <w:spacing w:val="-4"/>
        </w:rPr>
        <w:t>6</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12</w:t>
      </w:r>
      <w:r>
        <w:rPr>
          <w:spacing w:val="-4"/>
        </w:rPr>
        <w:t>日，本公司收购中装科技幕墙。公司对中装科技幕墙</w:t>
      </w:r>
      <w:r>
        <w:rPr>
          <w:rFonts w:ascii="宋体" w:hAnsi="宋体" w:cs="宋体" w:eastAsia="宋体" w:hint="default"/>
          <w:spacing w:val="-4"/>
        </w:rPr>
        <w:t>100%</w:t>
      </w:r>
      <w:r>
        <w:rPr>
          <w:spacing w:val="-4"/>
        </w:rPr>
        <w:t>控股，拥有对其的实质控制权，中装科技幕墙</w:t>
      </w:r>
    </w:p>
    <w:p>
      <w:pPr>
        <w:pStyle w:val="BodyText"/>
        <w:spacing w:line="316" w:lineRule="auto" w:before="19"/>
        <w:ind w:left="473" w:right="0" w:hanging="360"/>
        <w:jc w:val="left"/>
      </w:pPr>
      <w:r>
        <w:rPr>
          <w:spacing w:val="-3"/>
        </w:rPr>
        <w:t>自收购日起纳入公司合并财务报表范围。</w:t>
      </w:r>
      <w:r>
        <w:rPr>
          <w:spacing w:val="-33"/>
        </w:rPr>
        <w:t> </w:t>
      </w:r>
      <w:r>
        <w:rPr>
          <w:spacing w:val="-33"/>
        </w:rPr>
      </w:r>
      <w:r>
        <w:rPr>
          <w:rFonts w:ascii="宋体" w:hAnsi="宋体" w:cs="宋体" w:eastAsia="宋体" w:hint="default"/>
          <w:spacing w:val="-2"/>
        </w:rPr>
        <w:t>7</w:t>
      </w:r>
      <w:r>
        <w:rPr>
          <w:spacing w:val="-2"/>
        </w:rPr>
        <w:t>、公司于</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28</w:t>
      </w:r>
      <w:r>
        <w:rPr>
          <w:spacing w:val="-2"/>
        </w:rPr>
        <w:t>日成立上海中装亚拓，注册资本为</w:t>
      </w:r>
      <w:r>
        <w:rPr>
          <w:rFonts w:ascii="宋体" w:hAnsi="宋体" w:cs="宋体" w:eastAsia="宋体" w:hint="default"/>
          <w:spacing w:val="-2"/>
        </w:rPr>
        <w:t>10,000.00</w:t>
      </w:r>
      <w:r>
        <w:rPr>
          <w:spacing w:val="-2"/>
        </w:rPr>
        <w:t>万元人民币，公司对上海中装亚拓</w:t>
      </w:r>
      <w:r>
        <w:rPr>
          <w:rFonts w:ascii="宋体" w:hAnsi="宋体" w:cs="宋体" w:eastAsia="宋体" w:hint="default"/>
          <w:spacing w:val="-2"/>
        </w:rPr>
        <w:t>100%</w:t>
      </w:r>
      <w:r>
        <w:rPr>
          <w:spacing w:val="-2"/>
        </w:rPr>
        <w:t>控股，拥有</w:t>
      </w:r>
    </w:p>
    <w:p>
      <w:pPr>
        <w:pStyle w:val="BodyText"/>
        <w:spacing w:line="316" w:lineRule="auto" w:before="19"/>
        <w:ind w:left="473" w:right="0" w:hanging="360"/>
        <w:jc w:val="left"/>
      </w:pPr>
      <w:r>
        <w:rPr>
          <w:spacing w:val="-3"/>
        </w:rPr>
        <w:t>对其的实质控制权。上海中装亚拓自成立之日起纳入公司合并财务报表范围。</w:t>
      </w:r>
      <w:r>
        <w:rPr>
          <w:spacing w:val="8"/>
        </w:rPr>
        <w:t> </w:t>
      </w:r>
      <w:r>
        <w:rPr>
          <w:spacing w:val="8"/>
        </w:rPr>
      </w:r>
      <w:r>
        <w:rPr>
          <w:rFonts w:ascii="宋体" w:hAnsi="宋体" w:cs="宋体" w:eastAsia="宋体" w:hint="default"/>
          <w:spacing w:val="-3"/>
        </w:rPr>
        <w:t>8</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8</w:t>
      </w:r>
      <w:r>
        <w:rPr>
          <w:spacing w:val="-3"/>
        </w:rPr>
        <w:t>日成立上海中装慧谷，注册资本为</w:t>
      </w:r>
      <w:r>
        <w:rPr>
          <w:rFonts w:ascii="宋体" w:hAnsi="宋体" w:cs="宋体" w:eastAsia="宋体" w:hint="default"/>
          <w:spacing w:val="-3"/>
        </w:rPr>
        <w:t>5,000.00</w:t>
      </w:r>
      <w:r>
        <w:rPr>
          <w:spacing w:val="-3"/>
        </w:rPr>
        <w:t>万元人民币，公司对上海中装慧谷</w:t>
      </w:r>
      <w:r>
        <w:rPr>
          <w:rFonts w:ascii="宋体" w:hAnsi="宋体" w:cs="宋体" w:eastAsia="宋体" w:hint="default"/>
          <w:spacing w:val="-3"/>
        </w:rPr>
        <w:t>100%</w:t>
      </w:r>
      <w:r>
        <w:rPr>
          <w:spacing w:val="-3"/>
        </w:rPr>
        <w:t>控股，拥有对</w:t>
      </w:r>
    </w:p>
    <w:p>
      <w:pPr>
        <w:pStyle w:val="BodyText"/>
        <w:spacing w:line="316" w:lineRule="auto" w:before="18"/>
        <w:ind w:left="473" w:right="0" w:hanging="360"/>
        <w:jc w:val="left"/>
      </w:pPr>
      <w:r>
        <w:rPr>
          <w:spacing w:val="-3"/>
        </w:rPr>
        <w:t>其的实质控制权。上海慧谷自成立之日起纳入公司合并财务报表范围。</w:t>
      </w:r>
      <w:r>
        <w:rPr>
          <w:spacing w:val="2"/>
        </w:rPr>
        <w:t> </w:t>
      </w:r>
      <w:r>
        <w:rPr>
          <w:spacing w:val="2"/>
        </w:rPr>
      </w:r>
      <w:r>
        <w:rPr>
          <w:rFonts w:ascii="宋体" w:hAnsi="宋体" w:cs="宋体" w:eastAsia="宋体" w:hint="default"/>
          <w:spacing w:val="-4"/>
        </w:rPr>
        <w:t>9</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6</w:t>
      </w:r>
      <w:r>
        <w:rPr>
          <w:spacing w:val="-4"/>
        </w:rPr>
        <w:t>日，本公司通过子公司中装新能源投资设立河南许鑫风电，注册资本</w:t>
      </w:r>
      <w:r>
        <w:rPr>
          <w:rFonts w:ascii="宋体" w:hAnsi="宋体" w:cs="宋体" w:eastAsia="宋体" w:hint="default"/>
          <w:spacing w:val="-4"/>
        </w:rPr>
        <w:t>100.00</w:t>
      </w:r>
      <w:r>
        <w:rPr>
          <w:spacing w:val="-4"/>
        </w:rPr>
        <w:t>万元，中装新能源对河南许</w:t>
      </w:r>
    </w:p>
    <w:p>
      <w:pPr>
        <w:spacing w:after="0" w:line="316" w:lineRule="auto"/>
        <w:jc w:val="left"/>
        <w:sectPr>
          <w:headerReference w:type="default" r:id="rId29"/>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473" w:right="0" w:hanging="360"/>
        <w:jc w:val="left"/>
      </w:pPr>
      <w:r>
        <w:rPr>
          <w:spacing w:val="-3"/>
        </w:rPr>
        <w:t>鑫风电</w:t>
      </w:r>
      <w:r>
        <w:rPr>
          <w:rFonts w:ascii="宋体" w:hAnsi="宋体" w:cs="宋体" w:eastAsia="宋体" w:hint="default"/>
          <w:spacing w:val="-3"/>
        </w:rPr>
        <w:t>100%</w:t>
      </w:r>
      <w:r>
        <w:rPr>
          <w:spacing w:val="-3"/>
        </w:rPr>
        <w:t>控股，拥有对其的实质控制权。河南许鑫风电自成立之日起纳入公司合并财务报表范围。</w:t>
      </w:r>
      <w:r>
        <w:rPr>
          <w:spacing w:val="42"/>
        </w:rPr>
        <w:t> </w:t>
      </w:r>
      <w:r>
        <w:rPr>
          <w:spacing w:val="42"/>
        </w:rPr>
      </w:r>
      <w:r>
        <w:rPr>
          <w:rFonts w:ascii="宋体" w:hAnsi="宋体" w:cs="宋体" w:eastAsia="宋体" w:hint="default"/>
          <w:spacing w:val="-4"/>
        </w:rPr>
        <w:t>10</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12</w:t>
      </w:r>
      <w:r>
        <w:rPr>
          <w:spacing w:val="-4"/>
        </w:rPr>
        <w:t>日，本公司通过孙公司河南许鑫风电投资设立许昌许瑞风力，注册资本</w:t>
      </w:r>
      <w:r>
        <w:rPr>
          <w:rFonts w:ascii="宋体" w:hAnsi="宋体" w:cs="宋体" w:eastAsia="宋体" w:hint="default"/>
          <w:spacing w:val="-4"/>
        </w:rPr>
        <w:t>100.00</w:t>
      </w:r>
      <w:r>
        <w:rPr>
          <w:spacing w:val="-4"/>
        </w:rPr>
        <w:t>万元，河南许鑫风电对</w:t>
      </w:r>
    </w:p>
    <w:p>
      <w:pPr>
        <w:pStyle w:val="BodyText"/>
        <w:spacing w:line="319" w:lineRule="auto" w:before="19"/>
        <w:ind w:left="473" w:right="0" w:hanging="360"/>
        <w:jc w:val="left"/>
      </w:pPr>
      <w:r>
        <w:rPr>
          <w:spacing w:val="-3"/>
        </w:rPr>
        <w:t>许昌许瑞风力</w:t>
      </w:r>
      <w:r>
        <w:rPr>
          <w:rFonts w:ascii="宋体" w:hAnsi="宋体" w:cs="宋体" w:eastAsia="宋体" w:hint="default"/>
          <w:spacing w:val="-3"/>
        </w:rPr>
        <w:t>100%</w:t>
      </w:r>
      <w:r>
        <w:rPr>
          <w:spacing w:val="-3"/>
        </w:rPr>
        <w:t>控股，拥有对其的实质控制权。许昌许瑞风力自成立之日起纳入公司合并财务报表范围。</w:t>
      </w:r>
      <w:r>
        <w:rPr>
          <w:spacing w:val="54"/>
        </w:rPr>
        <w:t> </w:t>
      </w:r>
      <w:r>
        <w:rPr>
          <w:spacing w:val="54"/>
        </w:rPr>
      </w:r>
      <w:r>
        <w:rPr>
          <w:rFonts w:ascii="宋体" w:hAnsi="宋体" w:cs="宋体" w:eastAsia="宋体" w:hint="default"/>
          <w:spacing w:val="-3"/>
        </w:rPr>
        <w:t>11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日，本公司通过子公司中装智链投资设立上海装连，注册资本</w:t>
      </w:r>
      <w:r>
        <w:rPr>
          <w:rFonts w:ascii="宋体" w:hAnsi="宋体" w:cs="宋体" w:eastAsia="宋体" w:hint="default"/>
          <w:spacing w:val="-3"/>
        </w:rPr>
        <w:t>1,000.00</w:t>
      </w:r>
      <w:r>
        <w:rPr>
          <w:spacing w:val="-3"/>
        </w:rPr>
        <w:t>万元。中装智链对上海装连持</w:t>
      </w:r>
    </w:p>
    <w:p>
      <w:pPr>
        <w:pStyle w:val="BodyText"/>
        <w:spacing w:line="316" w:lineRule="auto" w:before="17"/>
        <w:ind w:left="473" w:right="0" w:hanging="360"/>
        <w:jc w:val="left"/>
      </w:pPr>
      <w:r>
        <w:rPr>
          <w:spacing w:val="-3"/>
        </w:rPr>
        <w:t>股</w:t>
      </w:r>
      <w:r>
        <w:rPr>
          <w:rFonts w:ascii="宋体" w:hAnsi="宋体" w:cs="宋体" w:eastAsia="宋体" w:hint="default"/>
          <w:spacing w:val="-3"/>
        </w:rPr>
        <w:t>95%</w:t>
      </w:r>
      <w:r>
        <w:rPr>
          <w:spacing w:val="-3"/>
        </w:rPr>
        <w:t>，拥有对其的实质控制权，上海装连成立之日起纳入公司合并财务报表范围。</w:t>
      </w:r>
      <w:r>
        <w:rPr>
          <w:spacing w:val="27"/>
        </w:rPr>
        <w:t> </w:t>
      </w:r>
      <w:r>
        <w:rPr>
          <w:spacing w:val="27"/>
        </w:rPr>
      </w:r>
      <w:r>
        <w:rPr>
          <w:rFonts w:ascii="宋体" w:hAnsi="宋体" w:cs="宋体" w:eastAsia="宋体" w:hint="default"/>
          <w:spacing w:val="-7"/>
          <w:w w:val="101"/>
        </w:rPr>
        <w:t>12</w:t>
      </w:r>
      <w:r>
        <w:rPr>
          <w:spacing w:val="-7"/>
          <w:w w:val="101"/>
        </w:rPr>
        <w:t>、</w:t>
      </w:r>
      <w:r>
        <w:rPr>
          <w:rFonts w:ascii="宋体" w:hAnsi="宋体" w:cs="宋体" w:eastAsia="宋体" w:hint="default"/>
          <w:spacing w:val="-7"/>
          <w:w w:val="101"/>
        </w:rPr>
        <w:t>2019</w:t>
      </w:r>
      <w:r>
        <w:rPr>
          <w:spacing w:val="-7"/>
          <w:w w:val="101"/>
        </w:rPr>
        <w:t>年</w:t>
      </w:r>
      <w:r>
        <w:rPr>
          <w:rFonts w:ascii="宋体" w:hAnsi="宋体" w:cs="宋体" w:eastAsia="宋体" w:hint="default"/>
          <w:spacing w:val="-7"/>
          <w:w w:val="101"/>
        </w:rPr>
        <w:t>11</w:t>
      </w:r>
      <w:r>
        <w:rPr>
          <w:spacing w:val="-7"/>
          <w:w w:val="101"/>
        </w:rPr>
        <w:t>月</w:t>
      </w:r>
      <w:r>
        <w:rPr>
          <w:rFonts w:ascii="宋体" w:hAnsi="宋体" w:cs="宋体" w:eastAsia="宋体" w:hint="default"/>
          <w:spacing w:val="-7"/>
          <w:w w:val="101"/>
        </w:rPr>
        <w:t>18</w:t>
      </w:r>
      <w:r>
        <w:rPr>
          <w:spacing w:val="-7"/>
          <w:w w:val="101"/>
        </w:rPr>
        <w:t>日，本公司通过子中装建科投资设立深圳泛湾，注册资本</w:t>
      </w:r>
      <w:r>
        <w:rPr>
          <w:rFonts w:ascii="宋体" w:hAnsi="宋体" w:cs="宋体" w:eastAsia="宋体" w:hint="default"/>
          <w:spacing w:val="-7"/>
          <w:w w:val="101"/>
        </w:rPr>
        <w:t>1,000.00</w:t>
      </w:r>
      <w:r>
        <w:rPr>
          <w:spacing w:val="-7"/>
          <w:w w:val="101"/>
        </w:rPr>
        <w:t>万元。中装建科对深圳泛湾持股</w:t>
      </w:r>
      <w:r>
        <w:rPr>
          <w:rFonts w:ascii="宋体" w:hAnsi="宋体" w:cs="宋体" w:eastAsia="宋体" w:hint="default"/>
          <w:spacing w:val="-7"/>
          <w:w w:val="101"/>
        </w:rPr>
        <w:t>51%</w:t>
      </w:r>
      <w:r>
        <w:rPr>
          <w:spacing w:val="-7"/>
          <w:w w:val="101"/>
        </w:rPr>
        <w:t>，</w:t>
      </w:r>
      <w:r>
        <w:rPr>
          <w:spacing w:val="-7"/>
        </w:rPr>
      </w:r>
    </w:p>
    <w:p>
      <w:pPr>
        <w:pStyle w:val="BodyText"/>
        <w:spacing w:line="240" w:lineRule="auto" w:before="19"/>
        <w:ind w:right="0"/>
        <w:jc w:val="left"/>
      </w:pPr>
      <w:r>
        <w:rPr>
          <w:spacing w:val="-3"/>
        </w:rPr>
        <w:t>拥有对其的实质控制权，深圳泛湾自成立之日起纳入公司合并财务报表范围。</w:t>
      </w:r>
    </w:p>
    <w:p>
      <w:pPr>
        <w:pStyle w:val="BodyText"/>
        <w:spacing w:line="316" w:lineRule="auto" w:before="76"/>
        <w:ind w:left="473" w:right="0"/>
        <w:jc w:val="left"/>
      </w:pPr>
      <w:r>
        <w:rPr/>
        <w:t>（</w:t>
      </w:r>
      <w:r>
        <w:rPr>
          <w:rFonts w:ascii="宋体" w:hAnsi="宋体" w:cs="宋体" w:eastAsia="宋体" w:hint="default"/>
        </w:rPr>
        <w:t>2</w:t>
      </w:r>
      <w:r>
        <w:rPr/>
        <w:t>）本期减少子公司的情况说明</w:t>
      </w:r>
      <w:r>
        <w:rPr>
          <w:spacing w:val="-86"/>
        </w:rPr>
        <w:t> </w:t>
      </w:r>
      <w:r>
        <w:rPr>
          <w:spacing w:val="-86"/>
        </w:rPr>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13</w:t>
      </w:r>
      <w:r>
        <w:rPr>
          <w:spacing w:val="-3"/>
        </w:rPr>
        <w:t>日经第三届董事会第五次会议审议通过《关于注销全资子公司南京卓佰年建筑设计有限公司的议</w:t>
      </w:r>
    </w:p>
    <w:p>
      <w:pPr>
        <w:pStyle w:val="BodyText"/>
        <w:spacing w:line="316" w:lineRule="auto" w:before="19"/>
        <w:ind w:right="0"/>
        <w:jc w:val="left"/>
      </w:pPr>
      <w:r>
        <w:rPr>
          <w:spacing w:val="-5"/>
          <w:w w:val="101"/>
        </w:rPr>
        <w:t>案》，同意注销南京卓佰年建筑设计有限公司，并授权南京卓佰年建筑设计有限公司经营管理层负责办理清算、注销事宜，</w:t>
      </w:r>
      <w:r>
        <w:rPr>
          <w:spacing w:val="-44"/>
          <w:w w:val="101"/>
        </w:rPr>
        <w:t> </w:t>
      </w:r>
      <w:r>
        <w:rPr>
          <w:spacing w:val="-44"/>
          <w:w w:val="101"/>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29</w:t>
      </w:r>
      <w:r>
        <w:rPr>
          <w:spacing w:val="-3"/>
        </w:rPr>
        <w:t>日，南京卓佰年建筑设计有限公司已经完成了清算并办理完成了工商、税务注销。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bookmarkStart w:name="3、其他" w:id="345"/>
      <w:bookmarkEnd w:id="345"/>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236"/>
        <w:gridCol w:w="1342"/>
        <w:gridCol w:w="1311"/>
        <w:gridCol w:w="920"/>
        <w:gridCol w:w="1047"/>
        <w:gridCol w:w="1179"/>
        <w:gridCol w:w="1345"/>
        <w:gridCol w:w="1505"/>
        <w:gridCol w:w="641"/>
      </w:tblGrid>
      <w:tr>
        <w:trPr>
          <w:trHeight w:val="662" w:hRule="exact"/>
        </w:trPr>
        <w:tc>
          <w:tcPr>
            <w:tcW w:w="123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31" w:right="0"/>
              <w:jc w:val="center"/>
              <w:rPr>
                <w:rFonts w:ascii="宋体" w:hAnsi="宋体" w:cs="宋体" w:eastAsia="宋体" w:hint="default"/>
                <w:sz w:val="18"/>
                <w:szCs w:val="18"/>
              </w:rPr>
            </w:pPr>
            <w:r>
              <w:rPr>
                <w:rFonts w:ascii="宋体" w:hAnsi="宋体" w:cs="宋体" w:eastAsia="宋体" w:hint="default"/>
                <w:b/>
                <w:bCs/>
                <w:sz w:val="18"/>
                <w:szCs w:val="18"/>
              </w:rPr>
              <w:t>股权取得时点</w:t>
            </w:r>
            <w:r>
              <w:rPr>
                <w:rFonts w:ascii="宋体" w:hAnsi="宋体" w:cs="宋体" w:eastAsia="宋体" w:hint="default"/>
                <w:sz w:val="18"/>
                <w:szCs w:val="18"/>
              </w:rPr>
            </w:r>
          </w:p>
        </w:tc>
        <w:tc>
          <w:tcPr>
            <w:tcW w:w="1311"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326" w:right="435"/>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spacing w:val="-86"/>
                <w:sz w:val="18"/>
                <w:szCs w:val="18"/>
              </w:rPr>
              <w:t> </w:t>
            </w:r>
            <w:r>
              <w:rPr>
                <w:rFonts w:ascii="宋体" w:hAnsi="宋体" w:cs="宋体" w:eastAsia="宋体" w:hint="default"/>
                <w:b/>
                <w:bCs/>
                <w:sz w:val="18"/>
                <w:szCs w:val="18"/>
              </w:rPr>
              <w:t>得成本</w:t>
            </w:r>
            <w:r>
              <w:rPr>
                <w:rFonts w:ascii="宋体" w:hAnsi="宋体" w:cs="宋体" w:eastAsia="宋体" w:hint="default"/>
                <w:sz w:val="18"/>
                <w:szCs w:val="18"/>
              </w:rPr>
            </w:r>
          </w:p>
        </w:tc>
        <w:tc>
          <w:tcPr>
            <w:tcW w:w="920"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24" w:right="77" w:firstLine="43"/>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100"/>
                <w:sz w:val="18"/>
                <w:szCs w:val="18"/>
              </w:rPr>
              <w:t> </w:t>
            </w:r>
            <w:r>
              <w:rPr>
                <w:rFonts w:ascii="宋体" w:hAnsi="宋体" w:cs="宋体" w:eastAsia="宋体" w:hint="default"/>
                <w:b/>
                <w:bCs/>
                <w:spacing w:val="-1"/>
                <w:sz w:val="18"/>
                <w:szCs w:val="18"/>
              </w:rPr>
              <w:t>比例（</w:t>
            </w:r>
            <w:r>
              <w:rPr>
                <w:rFonts w:ascii="宋体" w:hAnsi="宋体" w:cs="宋体" w:eastAsia="宋体"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tc>
        <w:tc>
          <w:tcPr>
            <w:tcW w:w="10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179"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429" w:right="17" w:hanging="360"/>
              <w:jc w:val="left"/>
              <w:rPr>
                <w:rFonts w:ascii="宋体" w:hAnsi="宋体" w:cs="宋体" w:eastAsia="宋体" w:hint="default"/>
                <w:sz w:val="18"/>
                <w:szCs w:val="18"/>
              </w:rPr>
            </w:pPr>
            <w:r>
              <w:rPr>
                <w:rFonts w:ascii="宋体" w:hAnsi="宋体" w:cs="宋体" w:eastAsia="宋体" w:hint="default"/>
                <w:b/>
                <w:bCs/>
                <w:spacing w:val="-1"/>
                <w:sz w:val="18"/>
                <w:szCs w:val="18"/>
              </w:rPr>
              <w:t>购买日的确定</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b/>
                <w:bCs/>
                <w:sz w:val="18"/>
                <w:szCs w:val="18"/>
              </w:rPr>
              <w:t>依据</w:t>
            </w:r>
            <w:r>
              <w:rPr>
                <w:rFonts w:ascii="宋体" w:hAnsi="宋体" w:cs="宋体" w:eastAsia="宋体" w:hint="default"/>
                <w:sz w:val="18"/>
                <w:szCs w:val="18"/>
              </w:rPr>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110" w:right="56" w:hanging="92"/>
              <w:jc w:val="left"/>
              <w:rPr>
                <w:rFonts w:ascii="宋体" w:hAnsi="宋体" w:cs="宋体" w:eastAsia="宋体" w:hint="default"/>
                <w:sz w:val="18"/>
                <w:szCs w:val="18"/>
              </w:rPr>
            </w:pPr>
            <w:r>
              <w:rPr>
                <w:rFonts w:ascii="宋体" w:hAnsi="宋体" w:cs="宋体" w:eastAsia="宋体" w:hint="default"/>
                <w:b/>
                <w:bCs/>
                <w:spacing w:val="-2"/>
                <w:sz w:val="18"/>
                <w:szCs w:val="18"/>
              </w:rPr>
              <w:t>购买日至期末被</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购买方的收入</w:t>
            </w:r>
            <w:r>
              <w:rPr>
                <w:rFonts w:ascii="宋体" w:hAnsi="宋体" w:cs="宋体" w:eastAsia="宋体" w:hint="default"/>
                <w:sz w:val="18"/>
                <w:szCs w:val="18"/>
              </w:rPr>
            </w:r>
          </w:p>
        </w:tc>
        <w:tc>
          <w:tcPr>
            <w:tcW w:w="1505" w:type="dxa"/>
            <w:tcBorders>
              <w:top w:val="single" w:sz="6" w:space="0" w:color="000000"/>
              <w:left w:val="nil" w:sz="6" w:space="0" w:color="auto"/>
              <w:bottom w:val="single" w:sz="6" w:space="0" w:color="000000"/>
              <w:right w:val="nil" w:sz="6" w:space="0" w:color="auto"/>
            </w:tcBorders>
          </w:tcPr>
          <w:p>
            <w:pPr>
              <w:pStyle w:val="TableParagraph"/>
              <w:spacing w:line="316" w:lineRule="auto" w:before="20"/>
              <w:ind w:left="52" w:right="184"/>
              <w:jc w:val="left"/>
              <w:rPr>
                <w:rFonts w:ascii="宋体" w:hAnsi="宋体" w:cs="宋体" w:eastAsia="宋体" w:hint="default"/>
                <w:sz w:val="18"/>
                <w:szCs w:val="18"/>
              </w:rPr>
            </w:pPr>
            <w:r>
              <w:rPr>
                <w:rFonts w:ascii="宋体" w:hAnsi="宋体" w:cs="宋体" w:eastAsia="宋体" w:hint="default"/>
                <w:b/>
                <w:bCs/>
                <w:spacing w:val="-2"/>
                <w:sz w:val="18"/>
                <w:szCs w:val="18"/>
              </w:rPr>
              <w:t>购买日至期末被</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pacing w:val="-2"/>
                <w:sz w:val="18"/>
                <w:szCs w:val="18"/>
              </w:rPr>
              <w:t>购买方的净利润</w:t>
            </w:r>
            <w:r>
              <w:rPr>
                <w:rFonts w:ascii="宋体" w:hAnsi="宋体" w:cs="宋体" w:eastAsia="宋体" w:hint="default"/>
                <w:spacing w:val="-2"/>
                <w:sz w:val="18"/>
                <w:szCs w:val="18"/>
              </w:rPr>
            </w:r>
          </w:p>
        </w:tc>
        <w:tc>
          <w:tcPr>
            <w:tcW w:w="64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3"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6" w:hRule="exact"/>
        </w:trPr>
        <w:tc>
          <w:tcPr>
            <w:tcW w:w="123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中园建设</w:t>
            </w:r>
          </w:p>
        </w:tc>
        <w:tc>
          <w:tcPr>
            <w:tcW w:w="1342"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21" w:right="0"/>
              <w:jc w:val="center"/>
              <w:rPr>
                <w:rFonts w:ascii="宋体" w:hAnsi="宋体" w:cs="宋体" w:eastAsia="宋体" w:hint="default"/>
                <w:sz w:val="18"/>
                <w:szCs w:val="18"/>
              </w:rPr>
            </w:pPr>
            <w:r>
              <w:rPr>
                <w:rFonts w:ascii="宋体"/>
                <w:sz w:val="18"/>
              </w:rPr>
              <w:t>2019-12-13</w:t>
            </w:r>
          </w:p>
        </w:tc>
        <w:tc>
          <w:tcPr>
            <w:tcW w:w="131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26,500,000.00</w:t>
            </w:r>
          </w:p>
        </w:tc>
        <w:tc>
          <w:tcPr>
            <w:tcW w:w="920"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63" w:right="0"/>
              <w:jc w:val="left"/>
              <w:rPr>
                <w:rFonts w:ascii="宋体" w:hAnsi="宋体" w:cs="宋体" w:eastAsia="宋体" w:hint="default"/>
                <w:sz w:val="18"/>
                <w:szCs w:val="18"/>
              </w:rPr>
            </w:pPr>
            <w:r>
              <w:rPr>
                <w:rFonts w:ascii="宋体"/>
                <w:sz w:val="18"/>
              </w:rPr>
              <w:t>100.00</w:t>
            </w:r>
          </w:p>
        </w:tc>
        <w:tc>
          <w:tcPr>
            <w:tcW w:w="1047"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2019-12-13</w:t>
            </w:r>
          </w:p>
        </w:tc>
        <w:tc>
          <w:tcPr>
            <w:tcW w:w="1179"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pacing w:val="-2"/>
                <w:sz w:val="18"/>
                <w:szCs w:val="18"/>
              </w:rPr>
              <w:t>取得控制权</w:t>
            </w:r>
          </w:p>
        </w:tc>
        <w:tc>
          <w:tcPr>
            <w:tcW w:w="134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52"/>
              <w:jc w:val="right"/>
              <w:rPr>
                <w:rFonts w:ascii="宋体" w:hAnsi="宋体" w:cs="宋体" w:eastAsia="宋体" w:hint="default"/>
                <w:sz w:val="18"/>
                <w:szCs w:val="18"/>
              </w:rPr>
            </w:pPr>
            <w:r>
              <w:rPr>
                <w:rFonts w:ascii="宋体"/>
                <w:w w:val="101"/>
                <w:sz w:val="18"/>
              </w:rPr>
              <w:t>-</w:t>
            </w:r>
            <w:r>
              <w:rPr>
                <w:rFonts w:ascii="宋体"/>
                <w:sz w:val="18"/>
              </w:rPr>
            </w:r>
          </w:p>
        </w:tc>
        <w:tc>
          <w:tcPr>
            <w:tcW w:w="1505"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91"/>
              <w:jc w:val="right"/>
              <w:rPr>
                <w:rFonts w:ascii="宋体" w:hAnsi="宋体" w:cs="宋体" w:eastAsia="宋体" w:hint="default"/>
                <w:sz w:val="18"/>
                <w:szCs w:val="18"/>
              </w:rPr>
            </w:pPr>
            <w:r>
              <w:rPr>
                <w:rFonts w:ascii="宋体"/>
                <w:sz w:val="18"/>
              </w:rPr>
              <w:t>1.00</w:t>
            </w:r>
          </w:p>
        </w:tc>
        <w:tc>
          <w:tcPr>
            <w:tcW w:w="641"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p>
        </w:tc>
      </w:tr>
      <w:tr>
        <w:trPr>
          <w:trHeight w:val="263" w:hRule="exact"/>
        </w:trPr>
        <w:tc>
          <w:tcPr>
            <w:tcW w:w="1236"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运城风力发电</w:t>
            </w:r>
          </w:p>
        </w:tc>
        <w:tc>
          <w:tcPr>
            <w:tcW w:w="1342"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21" w:right="0"/>
              <w:jc w:val="center"/>
              <w:rPr>
                <w:rFonts w:ascii="宋体" w:hAnsi="宋体" w:cs="宋体" w:eastAsia="宋体" w:hint="default"/>
                <w:sz w:val="18"/>
                <w:szCs w:val="18"/>
              </w:rPr>
            </w:pPr>
            <w:r>
              <w:rPr>
                <w:rFonts w:ascii="宋体"/>
                <w:sz w:val="18"/>
              </w:rPr>
              <w:t>2019-06-30</w:t>
            </w:r>
          </w:p>
        </w:tc>
        <w:tc>
          <w:tcPr>
            <w:tcW w:w="1311"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22"/>
              <w:jc w:val="right"/>
              <w:rPr>
                <w:rFonts w:ascii="宋体" w:hAnsi="宋体" w:cs="宋体" w:eastAsia="宋体" w:hint="default"/>
                <w:sz w:val="18"/>
                <w:szCs w:val="18"/>
              </w:rPr>
            </w:pPr>
            <w:r>
              <w:rPr>
                <w:rFonts w:ascii="宋体"/>
                <w:spacing w:val="-1"/>
                <w:sz w:val="18"/>
              </w:rPr>
              <w:t>14,100,000.00</w:t>
            </w:r>
          </w:p>
        </w:tc>
        <w:tc>
          <w:tcPr>
            <w:tcW w:w="920"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206" w:right="0"/>
              <w:jc w:val="left"/>
              <w:rPr>
                <w:rFonts w:ascii="宋体" w:hAnsi="宋体" w:cs="宋体" w:eastAsia="宋体" w:hint="default"/>
                <w:sz w:val="18"/>
                <w:szCs w:val="18"/>
              </w:rPr>
            </w:pPr>
            <w:r>
              <w:rPr>
                <w:rFonts w:ascii="宋体"/>
                <w:sz w:val="18"/>
              </w:rPr>
              <w:t>51.00</w:t>
            </w:r>
          </w:p>
        </w:tc>
        <w:tc>
          <w:tcPr>
            <w:tcW w:w="1047"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2019-06-30</w:t>
            </w:r>
          </w:p>
        </w:tc>
        <w:tc>
          <w:tcPr>
            <w:tcW w:w="1179"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113"/>
              <w:jc w:val="right"/>
              <w:rPr>
                <w:rFonts w:ascii="宋体" w:hAnsi="宋体" w:cs="宋体" w:eastAsia="宋体" w:hint="default"/>
                <w:sz w:val="18"/>
                <w:szCs w:val="18"/>
              </w:rPr>
            </w:pPr>
            <w:r>
              <w:rPr>
                <w:rFonts w:ascii="宋体" w:hAnsi="宋体" w:cs="宋体" w:eastAsia="宋体" w:hint="default"/>
                <w:spacing w:val="-2"/>
                <w:sz w:val="18"/>
                <w:szCs w:val="18"/>
              </w:rPr>
              <w:t>取得控制权</w:t>
            </w:r>
          </w:p>
        </w:tc>
        <w:tc>
          <w:tcPr>
            <w:tcW w:w="1345"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52"/>
              <w:jc w:val="right"/>
              <w:rPr>
                <w:rFonts w:ascii="宋体" w:hAnsi="宋体" w:cs="宋体" w:eastAsia="宋体" w:hint="default"/>
                <w:sz w:val="18"/>
                <w:szCs w:val="18"/>
              </w:rPr>
            </w:pPr>
            <w:r>
              <w:rPr>
                <w:rFonts w:ascii="宋体"/>
                <w:w w:val="101"/>
                <w:sz w:val="18"/>
              </w:rPr>
              <w:t>-</w:t>
            </w:r>
            <w:r>
              <w:rPr>
                <w:rFonts w:ascii="宋体"/>
                <w:sz w:val="18"/>
              </w:rPr>
            </w:r>
          </w:p>
        </w:tc>
        <w:tc>
          <w:tcPr>
            <w:tcW w:w="1505"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96"/>
              <w:jc w:val="right"/>
              <w:rPr>
                <w:rFonts w:ascii="宋体" w:hAnsi="宋体" w:cs="宋体" w:eastAsia="宋体" w:hint="default"/>
                <w:sz w:val="18"/>
                <w:szCs w:val="18"/>
              </w:rPr>
            </w:pPr>
            <w:r>
              <w:rPr>
                <w:rFonts w:ascii="宋体"/>
                <w:w w:val="101"/>
                <w:sz w:val="18"/>
              </w:rPr>
              <w:t>-</w:t>
            </w:r>
            <w:r>
              <w:rPr>
                <w:rFonts w:ascii="宋体"/>
                <w:sz w:val="18"/>
              </w:rPr>
            </w:r>
          </w:p>
        </w:tc>
        <w:tc>
          <w:tcPr>
            <w:tcW w:w="641" w:type="dxa"/>
            <w:tcBorders>
              <w:top w:val="single" w:sz="6" w:space="0" w:color="000000"/>
              <w:left w:val="nil" w:sz="6" w:space="0" w:color="auto"/>
              <w:bottom w:val="nil" w:sz="6" w:space="0" w:color="auto"/>
              <w:right w:val="nil" w:sz="6" w:space="0" w:color="auto"/>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p>
        </w:tc>
      </w:tr>
    </w:tbl>
    <w:p>
      <w:pPr>
        <w:pStyle w:val="BodyText"/>
        <w:spacing w:line="316" w:lineRule="auto" w:before="86"/>
        <w:ind w:right="1046" w:firstLine="360"/>
        <w:jc w:val="both"/>
      </w:pPr>
      <w:r>
        <w:rPr/>
        <w:t>注</w:t>
      </w:r>
      <w:r>
        <w:rPr>
          <w:rFonts w:ascii="宋体" w:hAnsi="宋体" w:cs="宋体" w:eastAsia="宋体" w:hint="default"/>
        </w:rPr>
        <w:t>1</w:t>
      </w:r>
      <w:r>
        <w:rPr/>
        <w:t>：根据股权转让协议，本公司通过子公司中装园林以</w:t>
      </w:r>
      <w:r>
        <w:rPr>
          <w:rFonts w:ascii="宋体" w:hAnsi="宋体" w:cs="宋体" w:eastAsia="宋体" w:hint="default"/>
        </w:rPr>
        <w:t>26,500,000.00</w:t>
      </w:r>
      <w:r>
        <w:rPr/>
        <w:t>元取得中园建设</w:t>
      </w:r>
      <w:r>
        <w:rPr>
          <w:rFonts w:ascii="宋体" w:hAnsi="宋体" w:cs="宋体" w:eastAsia="宋体" w:hint="default"/>
        </w:rPr>
        <w:t>100%</w:t>
      </w:r>
      <w:r>
        <w:rPr/>
        <w:t>的股权，于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13</w:t>
      </w:r>
      <w:r>
        <w:rPr>
          <w:rFonts w:ascii="宋体" w:hAnsi="宋体" w:cs="宋体" w:eastAsia="宋体" w:hint="default"/>
          <w:w w:val="101"/>
        </w:rPr>
        <w:t> </w:t>
      </w:r>
      <w:r>
        <w:rPr>
          <w:spacing w:val="-3"/>
        </w:rPr>
        <w:t>日进行了工商变更并支付大部分款项，将</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13</w:t>
      </w:r>
      <w:r>
        <w:rPr>
          <w:spacing w:val="-3"/>
        </w:rPr>
        <w:t>日作为购买日。由于中园建设不构成业务，此次收购作为资产收购。</w:t>
      </w:r>
    </w:p>
    <w:p>
      <w:pPr>
        <w:pStyle w:val="BodyText"/>
        <w:spacing w:line="316" w:lineRule="auto" w:before="19"/>
        <w:ind w:right="1122" w:firstLine="360"/>
        <w:jc w:val="both"/>
      </w:pPr>
      <w:r>
        <w:rPr>
          <w:spacing w:val="-2"/>
        </w:rPr>
        <w:t>注</w:t>
      </w:r>
      <w:r>
        <w:rPr>
          <w:rFonts w:ascii="宋体" w:hAnsi="宋体" w:cs="宋体" w:eastAsia="宋体" w:hint="default"/>
          <w:spacing w:val="-2"/>
        </w:rPr>
        <w:t>2</w:t>
      </w:r>
      <w:r>
        <w:rPr>
          <w:spacing w:val="-2"/>
        </w:rPr>
        <w:t>：根据股权转让协议，本公司通过子公司中装新能源以</w:t>
      </w:r>
      <w:r>
        <w:rPr>
          <w:rFonts w:ascii="宋体" w:hAnsi="宋体" w:cs="宋体" w:eastAsia="宋体" w:hint="default"/>
          <w:spacing w:val="-2"/>
        </w:rPr>
        <w:t>14,100,000.00</w:t>
      </w:r>
      <w:r>
        <w:rPr>
          <w:spacing w:val="-2"/>
        </w:rPr>
        <w:t>元取得运城风力发电</w:t>
      </w:r>
      <w:r>
        <w:rPr>
          <w:rFonts w:ascii="宋体" w:hAnsi="宋体" w:cs="宋体" w:eastAsia="宋体" w:hint="default"/>
          <w:spacing w:val="-2"/>
        </w:rPr>
        <w:t>51%</w:t>
      </w:r>
      <w:r>
        <w:rPr>
          <w:spacing w:val="-2"/>
        </w:rPr>
        <w:t>的股权，于</w:t>
      </w:r>
      <w:r>
        <w:rPr>
          <w:rFonts w:ascii="宋体" w:hAnsi="宋体" w:cs="宋体" w:eastAsia="宋体" w:hint="default"/>
          <w:spacing w:val="-2"/>
        </w:rPr>
        <w:t>2019</w:t>
      </w:r>
      <w:r>
        <w:rPr>
          <w:spacing w:val="-2"/>
        </w:rPr>
        <w:t>年</w:t>
      </w:r>
      <w:r>
        <w:rPr>
          <w:rFonts w:ascii="宋体" w:hAnsi="宋体" w:cs="宋体" w:eastAsia="宋体" w:hint="default"/>
          <w:spacing w:val="-2"/>
        </w:rPr>
        <w:t>06</w:t>
      </w:r>
      <w:r>
        <w:rPr>
          <w:rFonts w:ascii="宋体" w:hAnsi="宋体" w:cs="宋体" w:eastAsia="宋体" w:hint="default"/>
          <w:w w:val="101"/>
        </w:rPr>
        <w:t> </w:t>
      </w:r>
      <w:r>
        <w:rPr>
          <w:spacing w:val="-4"/>
        </w:rPr>
        <w:t>月</w:t>
      </w:r>
      <w:r>
        <w:rPr>
          <w:rFonts w:ascii="宋体" w:hAnsi="宋体" w:cs="宋体" w:eastAsia="宋体" w:hint="default"/>
          <w:spacing w:val="-4"/>
        </w:rPr>
        <w:t>30</w:t>
      </w:r>
      <w:r>
        <w:rPr>
          <w:spacing w:val="-4"/>
        </w:rPr>
        <w:t>日进行了工商变更并支付大部分款项，将</w:t>
      </w:r>
      <w:r>
        <w:rPr>
          <w:rFonts w:ascii="宋体" w:hAnsi="宋体" w:cs="宋体" w:eastAsia="宋体" w:hint="default"/>
          <w:spacing w:val="-4"/>
        </w:rPr>
        <w:t>2019</w:t>
      </w:r>
      <w:r>
        <w:rPr>
          <w:spacing w:val="-4"/>
        </w:rPr>
        <w:t>年</w:t>
      </w:r>
      <w:r>
        <w:rPr>
          <w:rFonts w:ascii="宋体" w:hAnsi="宋体" w:cs="宋体" w:eastAsia="宋体" w:hint="default"/>
          <w:spacing w:val="-4"/>
        </w:rPr>
        <w:t>06</w:t>
      </w:r>
      <w:r>
        <w:rPr>
          <w:spacing w:val="-4"/>
        </w:rPr>
        <w:t>月</w:t>
      </w:r>
      <w:r>
        <w:rPr>
          <w:rFonts w:ascii="宋体" w:hAnsi="宋体" w:cs="宋体" w:eastAsia="宋体" w:hint="default"/>
          <w:spacing w:val="-4"/>
        </w:rPr>
        <w:t>30</w:t>
      </w:r>
      <w:r>
        <w:rPr>
          <w:spacing w:val="-4"/>
        </w:rPr>
        <w:t>日作为购买日。由于运城风力发电不构成业务，此次收购作为资</w:t>
      </w:r>
      <w:r>
        <w:rPr>
          <w:spacing w:val="63"/>
        </w:rPr>
        <w:t> </w:t>
      </w:r>
      <w:r>
        <w:rPr>
          <w:spacing w:val="63"/>
        </w:rPr>
      </w:r>
      <w:r>
        <w:rPr/>
        <w:t>产收购。</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在其他主体中的权益" w:id="346"/>
      <w:bookmarkEnd w:id="346"/>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347"/>
      <w:bookmarkEnd w:id="34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348"/>
      <w:bookmarkEnd w:id="34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建筑装饰材料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澳门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非同一控制下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企业合并</w:t>
            </w: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中园建设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土木工程建筑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中装园林收购</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52.00%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65"/>
              <w:jc w:val="left"/>
              <w:rPr>
                <w:rFonts w:ascii="宋体" w:hAnsi="宋体" w:cs="宋体" w:eastAsia="宋体" w:hint="default"/>
                <w:sz w:val="18"/>
                <w:szCs w:val="18"/>
              </w:rPr>
            </w:pPr>
            <w:r>
              <w:rPr>
                <w:rFonts w:ascii="宋体" w:hAnsi="宋体" w:cs="宋体" w:eastAsia="宋体" w:hint="default"/>
                <w:spacing w:val="-2"/>
                <w:sz w:val="18"/>
                <w:szCs w:val="18"/>
              </w:rPr>
              <w:t>非同一控制下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企业合并</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中装建筑科技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对外投资、咨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headerReference w:type="default" r:id="rId30"/>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60" w:hRule="exact"/>
        </w:trPr>
        <w:tc>
          <w:tcPr>
            <w:tcW w:w="137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询顾问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深圳泛湾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建筑装饰和其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他建筑业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通过中装建筑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科技投资设立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中装新能源</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新能源开发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中装希奥特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新能源开发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70.00%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通过中装新能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源投资设立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运城风力发电</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电力、热力生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产和供应业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51.00%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中装新能源收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购</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闻喜风力发电</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电力、热力生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产和供应业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通过运城风力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发电投资设立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河南许鑫风电</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许昌市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电力、热力生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产和供应业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通过中装新能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源投资设立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许昌许瑞风力</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许昌市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许昌市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电力、热力生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产和供应业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5"/>
              <w:jc w:val="left"/>
              <w:rPr>
                <w:rFonts w:ascii="宋体" w:hAnsi="宋体" w:cs="宋体" w:eastAsia="宋体" w:hint="default"/>
                <w:sz w:val="18"/>
                <w:szCs w:val="18"/>
              </w:rPr>
            </w:pPr>
            <w:r>
              <w:rPr>
                <w:rFonts w:ascii="宋体" w:hAnsi="宋体" w:cs="宋体" w:eastAsia="宋体" w:hint="default"/>
                <w:spacing w:val="-2"/>
                <w:sz w:val="18"/>
                <w:szCs w:val="18"/>
              </w:rPr>
              <w:t>通过河南许鑫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风电投资设立</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中装智链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上海装连</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软件和信息技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术服务业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95.00%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通过中装智链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中装国际工程</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中装国际控股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上海中装慧谷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批发业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上海中装亚拓</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研究和试验发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中装科技幕墙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建筑装饰业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非同一控制下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企业合并</w:t>
            </w:r>
          </w:p>
        </w:tc>
      </w:tr>
    </w:tbl>
    <w:p>
      <w:pPr>
        <w:pStyle w:val="BodyText"/>
        <w:spacing w:line="360" w:lineRule="auto" w:before="53"/>
        <w:ind w:right="0"/>
        <w:jc w:val="left"/>
      </w:pPr>
      <w:r>
        <w:rPr>
          <w:spacing w:val="-3"/>
        </w:rPr>
        <w:t>在子公司的持股比例不同于表决权比例的说明：</w:t>
      </w:r>
      <w:r>
        <w:rPr>
          <w:spacing w:val="-27"/>
        </w:rPr>
        <w:t> </w:t>
      </w:r>
      <w:r>
        <w:rPr>
          <w:spacing w:val="-27"/>
        </w:rPr>
      </w:r>
      <w:r>
        <w:rPr>
          <w:spacing w:val="-3"/>
        </w:rPr>
        <w:t>持有半数或以下表决权但仍控制被投资单位、以及持有半数以上表决权但不控制被投资单位的依据：</w:t>
      </w:r>
      <w:r>
        <w:rPr>
          <w:spacing w:val="37"/>
        </w:rPr>
        <w:t> </w:t>
      </w:r>
      <w:r>
        <w:rPr>
          <w:spacing w:val="37"/>
        </w:rPr>
      </w:r>
      <w:r>
        <w:rPr>
          <w:spacing w:val="-3"/>
        </w:rPr>
        <w:t>对于纳入合并范围的重要的结构化主体，控制的依据：</w:t>
      </w:r>
    </w:p>
    <w:p>
      <w:pPr>
        <w:pStyle w:val="BodyText"/>
        <w:spacing w:line="362" w:lineRule="auto" w:before="25"/>
        <w:ind w:right="6882"/>
        <w:jc w:val="left"/>
      </w:pPr>
      <w:r>
        <w:rPr>
          <w:spacing w:val="-3"/>
        </w:rPr>
        <w:t>确定公司是代理人还是委托人的依据：</w:t>
      </w:r>
      <w:r>
        <w:rPr>
          <w:spacing w:val="-39"/>
        </w:rPr>
        <w:t> </w:t>
      </w:r>
      <w:r>
        <w:rPr>
          <w:spacing w:val="-39"/>
        </w:rPr>
      </w:r>
      <w:r>
        <w:rPr/>
        <w:t>其他说明：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在合营安排或联营企业中的权益" w:id="349"/>
      <w:bookmarkEnd w:id="34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50"/>
      <w:bookmarkEnd w:id="35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398"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35" w:right="132" w:hanging="92"/>
              <w:jc w:val="left"/>
              <w:rPr>
                <w:rFonts w:ascii="宋体" w:hAnsi="宋体" w:cs="宋体" w:eastAsia="宋体" w:hint="default"/>
                <w:sz w:val="18"/>
                <w:szCs w:val="18"/>
              </w:rPr>
            </w:pPr>
            <w:r>
              <w:rPr>
                <w:rFonts w:ascii="宋体" w:hAnsi="宋体" w:cs="宋体" w:eastAsia="宋体" w:hint="default"/>
                <w:spacing w:val="-2"/>
                <w:sz w:val="18"/>
                <w:szCs w:val="18"/>
              </w:rPr>
              <w:t>合营企业或联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营企业名称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对合营企业或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联营企业投资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的会计处理方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法</w:t>
            </w:r>
          </w:p>
        </w:tc>
      </w:tr>
      <w:tr>
        <w:trPr>
          <w:trHeight w:val="937"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1" w:right="0"/>
              <w:jc w:val="left"/>
              <w:rPr>
                <w:rFonts w:ascii="Times New Roman" w:hAnsi="Times New Roman" w:cs="Times New Roman" w:eastAsia="Times New Roman" w:hint="default"/>
                <w:sz w:val="18"/>
                <w:szCs w:val="18"/>
              </w:rPr>
            </w:pPr>
            <w:r>
              <w:rPr>
                <w:rFonts w:ascii="Times New Roman"/>
                <w:sz w:val="18"/>
              </w:rPr>
              <w:t>25.00%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南亿科技</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智能家居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周和庄置业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3"/>
        <w:ind w:right="0"/>
        <w:jc w:val="left"/>
      </w:pPr>
      <w:r>
        <w:rPr>
          <w:spacing w:val="-3"/>
        </w:rPr>
        <w:t>在合营企业或联营企业的持股比例不同于表决权比例的说明：</w:t>
      </w:r>
    </w:p>
    <w:p>
      <w:pPr>
        <w:pStyle w:val="BodyText"/>
        <w:spacing w:line="240" w:lineRule="auto" w:before="115"/>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重要联营企业的主要财务信息" w:id="351"/>
      <w:bookmarkEnd w:id="35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1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南亿科技</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周和庄置业</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赛格物业</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南亿科技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周和庄置业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274,129,994.65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99,601,560.96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9,807,318.91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241,352,020.44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68,252,257.82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30,026,445.10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7,122,858.59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21,773,757.30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7,351,850.99</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304,156,439.75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106,724,419.55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9,807,318.91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263,125,777.74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75,604,108.81</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111,144,339.64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44,946,692.20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431.31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91,154,753.82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27,234,059.16</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111,144,339.64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44,946,692.20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431.31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91,154,753.82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27,234,059.16</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归属于母公司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股东权益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193,012,100.11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61,777,727.35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9,808,887.60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171,971,023.92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48,370,049.65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按持股比例计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算的净资产份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48,253,025.03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9,266,659.10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3,433,110.66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42,992,755.98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7,255,507.45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对联营企业权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益投资的账面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价值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54,907,816.36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18,124,747.50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3,432,410.66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46,926,679.00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16,113,595.84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343,505,770.05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68,858,384.95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248,842,869.98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53,953,511.18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31,850,866.80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13,407,677.70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-193,112.40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25,887,054.88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7,423,972.24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31,850,866.80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13,407,677.70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-193,112.40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25,887,054.88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7,423,972.24</w:t>
            </w: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与金融工具相关的风险" w:id="352"/>
      <w:bookmarkEnd w:id="352"/>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0" w:firstLine="360"/>
        <w:jc w:val="left"/>
      </w:pPr>
      <w:r>
        <w:rPr>
          <w:spacing w:val="-4"/>
        </w:rPr>
        <w:t>本公司的主要金融工具为货币资金、银行借款。金融工具的主要目的在于为本公司的运营融资。本公司具有多种因经营</w:t>
      </w:r>
      <w:r>
        <w:rPr>
          <w:w w:val="101"/>
        </w:rPr>
        <w:t> </w:t>
      </w:r>
      <w:r>
        <w:rPr>
          <w:spacing w:val="-3"/>
        </w:rPr>
        <w:t>而直接产生的其他金融资产和负债，如应收账款和应付账款等。</w:t>
      </w:r>
    </w:p>
    <w:p>
      <w:pPr>
        <w:pStyle w:val="BodyText"/>
        <w:spacing w:line="240" w:lineRule="auto" w:before="17"/>
        <w:ind w:left="473" w:right="0"/>
        <w:jc w:val="left"/>
      </w:pPr>
      <w:r>
        <w:rPr>
          <w:spacing w:val="-3"/>
        </w:rPr>
        <w:t>本公司的金融工具导致的主要风险是信用风险、流动风险及市场风险。</w:t>
      </w:r>
    </w:p>
    <w:p>
      <w:pPr>
        <w:spacing w:line="240" w:lineRule="auto" w:before="1"/>
        <w:rPr>
          <w:rFonts w:ascii="宋体" w:hAnsi="宋体" w:cs="宋体" w:eastAsia="宋体" w:hint="default"/>
          <w:sz w:val="13"/>
          <w:szCs w:val="13"/>
        </w:rPr>
      </w:pPr>
    </w:p>
    <w:p>
      <w:pPr>
        <w:pStyle w:val="Heading3"/>
        <w:spacing w:line="240" w:lineRule="auto"/>
        <w:ind w:left="535" w:right="0"/>
        <w:jc w:val="left"/>
        <w:rPr>
          <w:b w:val="0"/>
          <w:bCs w:val="0"/>
        </w:rPr>
      </w:pPr>
      <w:r>
        <w:rPr>
          <w:rFonts w:ascii="宋体" w:hAnsi="宋体" w:cs="宋体" w:eastAsia="宋体" w:hint="default"/>
        </w:rPr>
        <w:t>1.</w:t>
      </w:r>
      <w:r>
        <w:rPr/>
        <w:t>金融工具分类</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473" w:right="0"/>
        <w:jc w:val="left"/>
      </w:pPr>
      <w:r>
        <w:rPr>
          <w:spacing w:val="-3"/>
        </w:rPr>
        <w:t>（</w:t>
      </w:r>
      <w:r>
        <w:rPr>
          <w:rFonts w:ascii="宋体" w:hAnsi="宋体" w:cs="宋体" w:eastAsia="宋体" w:hint="default"/>
          <w:spacing w:val="-3"/>
        </w:rPr>
        <w:t>1</w:t>
      </w:r>
      <w:r>
        <w:rPr>
          <w:spacing w:val="-3"/>
        </w:rPr>
        <w:t>）资产负债表日的各类金融资产的账面价值如下：</w:t>
      </w:r>
    </w:p>
    <w:p>
      <w:pPr>
        <w:spacing w:line="240" w:lineRule="auto" w:before="0"/>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659"/>
        <w:gridCol w:w="1758"/>
        <w:gridCol w:w="1416"/>
        <w:gridCol w:w="1560"/>
        <w:gridCol w:w="1844"/>
        <w:gridCol w:w="1695"/>
      </w:tblGrid>
      <w:tr>
        <w:trPr>
          <w:trHeight w:val="339" w:hRule="exact"/>
        </w:trPr>
        <w:tc>
          <w:tcPr>
            <w:tcW w:w="1659" w:type="dxa"/>
            <w:vMerge w:val="restart"/>
            <w:tcBorders>
              <w:top w:val="nil" w:sz="6" w:space="0" w:color="auto"/>
              <w:left w:val="nil" w:sz="6" w:space="0" w:color="auto"/>
              <w:right w:val="single" w:sz="6" w:space="0" w:color="000000"/>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金融资产项目</w:t>
            </w:r>
          </w:p>
        </w:tc>
        <w:tc>
          <w:tcPr>
            <w:tcW w:w="4735" w:type="dxa"/>
            <w:gridSpan w:val="3"/>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844" w:type="dxa"/>
            <w:vMerge w:val="restart"/>
            <w:tcBorders>
              <w:top w:val="nil" w:sz="6" w:space="0" w:color="auto"/>
              <w:left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5" w:type="dxa"/>
            <w:tcBorders>
              <w:top w:val="nil" w:sz="6" w:space="0" w:color="auto"/>
              <w:left w:val="single" w:sz="6" w:space="0" w:color="000000"/>
              <w:bottom w:val="single" w:sz="6" w:space="0" w:color="000000"/>
              <w:right w:val="single" w:sz="6" w:space="0" w:color="000000"/>
            </w:tcBorders>
          </w:tcPr>
          <w:p>
            <w:pPr/>
          </w:p>
        </w:tc>
      </w:tr>
      <w:tr>
        <w:trPr>
          <w:trHeight w:val="965" w:hRule="exact"/>
        </w:trPr>
        <w:tc>
          <w:tcPr>
            <w:tcW w:w="1659" w:type="dxa"/>
            <w:vMerge/>
            <w:tcBorders>
              <w:left w:val="nil" w:sz="6" w:space="0" w:color="auto"/>
              <w:bottom w:val="single" w:sz="6" w:space="0" w:color="000000"/>
              <w:right w:val="single" w:sz="6" w:space="0" w:color="000000"/>
            </w:tcBorders>
          </w:tcPr>
          <w:p>
            <w:pP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605" w:right="56" w:hanging="543"/>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融资产</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71" w:right="65"/>
              <w:jc w:val="both"/>
              <w:rPr>
                <w:rFonts w:ascii="宋体" w:hAnsi="宋体" w:cs="宋体" w:eastAsia="宋体" w:hint="default"/>
                <w:sz w:val="18"/>
                <w:szCs w:val="18"/>
              </w:rPr>
            </w:pPr>
            <w:r>
              <w:rPr>
                <w:rFonts w:ascii="宋体" w:hAnsi="宋体" w:cs="宋体" w:eastAsia="宋体" w:hint="default"/>
                <w:spacing w:val="-3"/>
                <w:sz w:val="18"/>
                <w:szCs w:val="18"/>
              </w:rPr>
              <w:t>以公允价值计量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且其变动计入当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期损益的金融资</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
              <w:ind w:left="57" w:right="41"/>
              <w:jc w:val="both"/>
              <w:rPr>
                <w:rFonts w:ascii="宋体" w:hAnsi="宋体" w:cs="宋体" w:eastAsia="宋体" w:hint="default"/>
                <w:sz w:val="18"/>
                <w:szCs w:val="18"/>
              </w:rPr>
            </w:pPr>
            <w:r>
              <w:rPr>
                <w:rFonts w:ascii="宋体" w:hAnsi="宋体" w:cs="宋体" w:eastAsia="宋体" w:hint="default"/>
                <w:spacing w:val="-2"/>
                <w:sz w:val="18"/>
                <w:szCs w:val="18"/>
              </w:rPr>
              <w:t>以公允价值计量且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其变动计入其他综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合收益的金融资产</w:t>
            </w:r>
          </w:p>
        </w:tc>
        <w:tc>
          <w:tcPr>
            <w:tcW w:w="1844" w:type="dxa"/>
            <w:vMerge/>
            <w:tcBorders>
              <w:left w:val="single" w:sz="6" w:space="0" w:color="000000"/>
              <w:bottom w:val="single" w:sz="6" w:space="0" w:color="000000"/>
              <w:right w:val="single" w:sz="6" w:space="0" w:color="000000"/>
            </w:tcBorders>
          </w:tcPr>
          <w:p>
            <w:pPr/>
          </w:p>
        </w:tc>
        <w:tc>
          <w:tcPr>
            <w:tcW w:w="16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1673"/>
        <w:gridCol w:w="310"/>
        <w:gridCol w:w="1460"/>
        <w:gridCol w:w="178"/>
        <w:gridCol w:w="944"/>
        <w:gridCol w:w="283"/>
        <w:gridCol w:w="386"/>
        <w:gridCol w:w="1174"/>
        <w:gridCol w:w="144"/>
        <w:gridCol w:w="252"/>
        <w:gridCol w:w="1448"/>
        <w:gridCol w:w="248"/>
        <w:gridCol w:w="1448"/>
      </w:tblGrid>
      <w:tr>
        <w:trPr>
          <w:trHeight w:val="338" w:hRule="exact"/>
        </w:trPr>
        <w:tc>
          <w:tcPr>
            <w:tcW w:w="1673" w:type="dxa"/>
            <w:tcBorders>
              <w:top w:val="nil" w:sz="6" w:space="0" w:color="auto"/>
              <w:left w:val="nil" w:sz="6" w:space="0" w:color="auto"/>
              <w:bottom w:val="single" w:sz="6" w:space="0" w:color="000000"/>
              <w:right w:val="single" w:sz="6" w:space="0" w:color="000000"/>
            </w:tcBorders>
          </w:tcPr>
          <w:p>
            <w:pPr/>
          </w:p>
        </w:tc>
        <w:tc>
          <w:tcPr>
            <w:tcW w:w="1770" w:type="dxa"/>
            <w:gridSpan w:val="2"/>
            <w:tcBorders>
              <w:top w:val="nil" w:sz="6" w:space="0" w:color="auto"/>
              <w:left w:val="single" w:sz="6" w:space="0" w:color="000000"/>
              <w:bottom w:val="single" w:sz="6" w:space="0" w:color="000000"/>
              <w:right w:val="single" w:sz="6" w:space="0" w:color="000000"/>
            </w:tcBorders>
          </w:tcPr>
          <w:p>
            <w:pPr/>
          </w:p>
        </w:tc>
        <w:tc>
          <w:tcPr>
            <w:tcW w:w="1404" w:type="dxa"/>
            <w:gridSpan w:val="3"/>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z w:val="18"/>
                <w:szCs w:val="18"/>
              </w:rPr>
            </w:r>
          </w:p>
        </w:tc>
        <w:tc>
          <w:tcPr>
            <w:tcW w:w="1560" w:type="dxa"/>
            <w:gridSpan w:val="2"/>
            <w:tcBorders>
              <w:top w:val="nil" w:sz="6" w:space="0" w:color="auto"/>
              <w:left w:val="single" w:sz="6" w:space="0" w:color="000000"/>
              <w:bottom w:val="single" w:sz="6" w:space="0" w:color="000000"/>
              <w:right w:val="single" w:sz="6" w:space="0" w:color="000000"/>
            </w:tcBorders>
          </w:tcPr>
          <w:p>
            <w:pPr/>
          </w:p>
        </w:tc>
        <w:tc>
          <w:tcPr>
            <w:tcW w:w="1844" w:type="dxa"/>
            <w:gridSpan w:val="3"/>
            <w:tcBorders>
              <w:top w:val="nil" w:sz="6" w:space="0" w:color="auto"/>
              <w:left w:val="single" w:sz="6" w:space="0" w:color="000000"/>
              <w:bottom w:val="single" w:sz="6" w:space="0" w:color="000000"/>
              <w:right w:val="single" w:sz="6" w:space="0" w:color="000000"/>
            </w:tcBorders>
          </w:tcPr>
          <w:p>
            <w:pPr/>
          </w:p>
        </w:tc>
        <w:tc>
          <w:tcPr>
            <w:tcW w:w="1695" w:type="dxa"/>
            <w:gridSpan w:val="2"/>
            <w:tcBorders>
              <w:top w:val="nil" w:sz="6" w:space="0" w:color="auto"/>
              <w:left w:val="single" w:sz="6" w:space="0" w:color="000000"/>
              <w:bottom w:val="single" w:sz="6" w:space="0" w:color="000000"/>
              <w:right w:val="single" w:sz="6" w:space="0" w:color="000000"/>
            </w:tcBorders>
          </w:tcPr>
          <w:p>
            <w:pP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sz w:val="18"/>
              </w:rPr>
              <w:t>1,370,803,641.22</w:t>
            </w: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
        </w:tc>
        <w:tc>
          <w:tcPr>
            <w:tcW w:w="1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88" w:right="-5"/>
              <w:jc w:val="left"/>
              <w:rPr>
                <w:rFonts w:ascii="宋体" w:hAnsi="宋体" w:cs="宋体" w:eastAsia="宋体" w:hint="default"/>
                <w:sz w:val="18"/>
                <w:szCs w:val="18"/>
              </w:rPr>
            </w:pPr>
            <w:r>
              <w:rPr>
                <w:rFonts w:ascii="宋体"/>
                <w:spacing w:val="-1"/>
                <w:sz w:val="18"/>
              </w:rPr>
              <w:t>1,370,803,641.22</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71" w:right="0"/>
              <w:jc w:val="left"/>
              <w:rPr>
                <w:rFonts w:ascii="宋体" w:hAnsi="宋体" w:cs="宋体" w:eastAsia="宋体" w:hint="default"/>
                <w:sz w:val="18"/>
                <w:szCs w:val="18"/>
              </w:rPr>
            </w:pPr>
            <w:r>
              <w:rPr>
                <w:rFonts w:ascii="宋体"/>
                <w:sz w:val="18"/>
              </w:rPr>
              <w:t>40,922,931.79</w:t>
            </w: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
        </w:tc>
        <w:tc>
          <w:tcPr>
            <w:tcW w:w="1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58" w:right="-5"/>
              <w:jc w:val="left"/>
              <w:rPr>
                <w:rFonts w:ascii="宋体" w:hAnsi="宋体" w:cs="宋体" w:eastAsia="宋体" w:hint="default"/>
                <w:sz w:val="18"/>
                <w:szCs w:val="18"/>
              </w:rPr>
            </w:pPr>
            <w:r>
              <w:rPr>
                <w:rFonts w:ascii="宋体"/>
                <w:sz w:val="18"/>
              </w:rPr>
              <w:t>40,922,931.79</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37"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02" w:right="0"/>
              <w:jc w:val="left"/>
              <w:rPr>
                <w:rFonts w:ascii="宋体" w:hAnsi="宋体" w:cs="宋体" w:eastAsia="宋体" w:hint="default"/>
                <w:sz w:val="18"/>
                <w:szCs w:val="18"/>
              </w:rPr>
            </w:pPr>
            <w:r>
              <w:rPr>
                <w:rFonts w:ascii="宋体"/>
                <w:sz w:val="18"/>
              </w:rPr>
              <w:t>3,555,003,768.56</w:t>
            </w: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
        </w:tc>
        <w:tc>
          <w:tcPr>
            <w:tcW w:w="1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388" w:right="-5"/>
              <w:jc w:val="left"/>
              <w:rPr>
                <w:rFonts w:ascii="宋体" w:hAnsi="宋体" w:cs="宋体" w:eastAsia="宋体" w:hint="default"/>
                <w:sz w:val="18"/>
                <w:szCs w:val="18"/>
              </w:rPr>
            </w:pPr>
            <w:r>
              <w:rPr>
                <w:rFonts w:ascii="宋体"/>
                <w:spacing w:val="-1"/>
                <w:sz w:val="18"/>
              </w:rPr>
              <w:t>3,555,003,768.56</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79" w:right="-10"/>
              <w:jc w:val="left"/>
              <w:rPr>
                <w:rFonts w:ascii="宋体" w:hAnsi="宋体" w:cs="宋体" w:eastAsia="宋体" w:hint="default"/>
                <w:sz w:val="18"/>
                <w:szCs w:val="18"/>
              </w:rPr>
            </w:pPr>
            <w:r>
              <w:rPr>
                <w:rFonts w:ascii="宋体"/>
                <w:sz w:val="18"/>
              </w:rPr>
              <w:t>28,247,547.77</w:t>
            </w:r>
          </w:p>
        </w:tc>
        <w:tc>
          <w:tcPr>
            <w:tcW w:w="1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58" w:right="-5"/>
              <w:jc w:val="left"/>
              <w:rPr>
                <w:rFonts w:ascii="宋体" w:hAnsi="宋体" w:cs="宋体" w:eastAsia="宋体" w:hint="default"/>
                <w:sz w:val="18"/>
                <w:szCs w:val="18"/>
              </w:rPr>
            </w:pPr>
            <w:r>
              <w:rPr>
                <w:rFonts w:ascii="宋体"/>
                <w:sz w:val="18"/>
              </w:rPr>
              <w:t>28,247,547.77</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1" w:right="0"/>
              <w:jc w:val="left"/>
              <w:rPr>
                <w:rFonts w:ascii="宋体" w:hAnsi="宋体" w:cs="宋体" w:eastAsia="宋体" w:hint="default"/>
                <w:sz w:val="18"/>
                <w:szCs w:val="18"/>
              </w:rPr>
            </w:pPr>
            <w:r>
              <w:rPr>
                <w:rFonts w:ascii="宋体"/>
                <w:sz w:val="18"/>
              </w:rPr>
              <w:t>96,546,161.70</w:t>
            </w: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
        </w:tc>
        <w:tc>
          <w:tcPr>
            <w:tcW w:w="1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58" w:right="-5"/>
              <w:jc w:val="left"/>
              <w:rPr>
                <w:rFonts w:ascii="宋体" w:hAnsi="宋体" w:cs="宋体" w:eastAsia="宋体" w:hint="default"/>
                <w:sz w:val="18"/>
                <w:szCs w:val="18"/>
              </w:rPr>
            </w:pPr>
            <w:r>
              <w:rPr>
                <w:rFonts w:ascii="宋体"/>
                <w:sz w:val="18"/>
              </w:rPr>
              <w:t>96,546,161.70</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70" w:right="-10"/>
              <w:jc w:val="left"/>
              <w:rPr>
                <w:rFonts w:ascii="宋体" w:hAnsi="宋体" w:cs="宋体" w:eastAsia="宋体" w:hint="default"/>
                <w:sz w:val="18"/>
                <w:szCs w:val="18"/>
              </w:rPr>
            </w:pPr>
            <w:r>
              <w:rPr>
                <w:rFonts w:ascii="宋体"/>
                <w:sz w:val="18"/>
              </w:rPr>
              <w:t>2,494,700.00</w:t>
            </w:r>
          </w:p>
        </w:tc>
        <w:tc>
          <w:tcPr>
            <w:tcW w:w="1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9" w:right="-5"/>
              <w:jc w:val="left"/>
              <w:rPr>
                <w:rFonts w:ascii="宋体" w:hAnsi="宋体" w:cs="宋体" w:eastAsia="宋体" w:hint="default"/>
                <w:sz w:val="18"/>
                <w:szCs w:val="18"/>
              </w:rPr>
            </w:pPr>
            <w:r>
              <w:rPr>
                <w:rFonts w:ascii="宋体"/>
                <w:sz w:val="18"/>
              </w:rPr>
              <w:t>2,494,700.00</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310" w:type="dxa"/>
            <w:tcBorders>
              <w:top w:val="single" w:sz="6" w:space="0" w:color="000000"/>
              <w:left w:val="single" w:sz="6" w:space="0" w:color="000000"/>
              <w:bottom w:val="single" w:sz="6" w:space="0" w:color="000000"/>
              <w:right w:val="nil" w:sz="6" w:space="0" w:color="auto"/>
            </w:tcBorders>
          </w:tcPr>
          <w:p>
            <w:pPr/>
          </w:p>
        </w:tc>
        <w:tc>
          <w:tcPr>
            <w:tcW w:w="1460"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spacing w:val="-1"/>
                <w:sz w:val="18"/>
              </w:rPr>
              <w:t>5,063,276,503.27</w:t>
            </w:r>
          </w:p>
        </w:tc>
        <w:tc>
          <w:tcPr>
            <w:tcW w:w="178" w:type="dxa"/>
            <w:tcBorders>
              <w:top w:val="single" w:sz="6" w:space="0" w:color="000000"/>
              <w:left w:val="single" w:sz="6" w:space="0" w:color="000000"/>
              <w:bottom w:val="single" w:sz="35" w:space="0" w:color="000000"/>
              <w:right w:val="nil" w:sz="6" w:space="0" w:color="auto"/>
            </w:tcBorders>
          </w:tcPr>
          <w:p>
            <w:pPr/>
          </w:p>
        </w:tc>
        <w:tc>
          <w:tcPr>
            <w:tcW w:w="1227" w:type="dxa"/>
            <w:gridSpan w:val="2"/>
            <w:tcBorders>
              <w:top w:val="single" w:sz="6" w:space="0" w:color="000000"/>
              <w:left w:val="nil" w:sz="6" w:space="0" w:color="auto"/>
              <w:bottom w:val="single" w:sz="6" w:space="0" w:color="000000"/>
              <w:right w:val="single" w:sz="6" w:space="0" w:color="000000"/>
            </w:tcBorders>
          </w:tcPr>
          <w:p>
            <w:pPr/>
          </w:p>
        </w:tc>
        <w:tc>
          <w:tcPr>
            <w:tcW w:w="386" w:type="dxa"/>
            <w:tcBorders>
              <w:top w:val="single" w:sz="6" w:space="0" w:color="000000"/>
              <w:left w:val="single" w:sz="6" w:space="0" w:color="000000"/>
              <w:bottom w:val="single" w:sz="6" w:space="0" w:color="000000"/>
              <w:right w:val="nil" w:sz="6" w:space="0" w:color="auto"/>
            </w:tcBorders>
          </w:tcPr>
          <w:p>
            <w:pPr/>
          </w:p>
        </w:tc>
        <w:tc>
          <w:tcPr>
            <w:tcW w:w="1174"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5"/>
              <w:ind w:right="-10"/>
              <w:jc w:val="left"/>
              <w:rPr>
                <w:rFonts w:ascii="宋体" w:hAnsi="宋体" w:cs="宋体" w:eastAsia="宋体" w:hint="default"/>
                <w:sz w:val="18"/>
                <w:szCs w:val="18"/>
              </w:rPr>
            </w:pPr>
            <w:r>
              <w:rPr>
                <w:rFonts w:ascii="宋体"/>
                <w:spacing w:val="-1"/>
                <w:sz w:val="18"/>
              </w:rPr>
              <w:t>30,742,247.77</w:t>
            </w:r>
          </w:p>
        </w:tc>
        <w:tc>
          <w:tcPr>
            <w:tcW w:w="396" w:type="dxa"/>
            <w:gridSpan w:val="2"/>
            <w:tcBorders>
              <w:top w:val="single" w:sz="6" w:space="0" w:color="000000"/>
              <w:left w:val="single" w:sz="6" w:space="0" w:color="000000"/>
              <w:bottom w:val="single" w:sz="6" w:space="0" w:color="000000"/>
              <w:right w:val="nil" w:sz="6" w:space="0" w:color="auto"/>
            </w:tcBorders>
          </w:tcPr>
          <w:p>
            <w:pPr/>
          </w:p>
        </w:tc>
        <w:tc>
          <w:tcPr>
            <w:tcW w:w="1448"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5"/>
              <w:ind w:right="-5"/>
              <w:jc w:val="left"/>
              <w:rPr>
                <w:rFonts w:ascii="宋体" w:hAnsi="宋体" w:cs="宋体" w:eastAsia="宋体" w:hint="default"/>
                <w:sz w:val="18"/>
                <w:szCs w:val="18"/>
              </w:rPr>
            </w:pPr>
            <w:r>
              <w:rPr>
                <w:rFonts w:ascii="宋体"/>
                <w:spacing w:val="-1"/>
                <w:sz w:val="18"/>
              </w:rPr>
              <w:t>5,094,018,751.04</w:t>
            </w: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673" w:type="dxa"/>
            <w:tcBorders>
              <w:top w:val="single" w:sz="6" w:space="0" w:color="000000"/>
              <w:left w:val="nil" w:sz="6" w:space="0" w:color="auto"/>
              <w:bottom w:val="single" w:sz="6" w:space="0" w:color="000000"/>
              <w:right w:val="single" w:sz="6" w:space="0" w:color="000000"/>
            </w:tcBorders>
          </w:tcPr>
          <w:p>
            <w:pP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
        </w:tc>
        <w:tc>
          <w:tcPr>
            <w:tcW w:w="1844" w:type="dxa"/>
            <w:gridSpan w:val="3"/>
            <w:tcBorders>
              <w:top w:val="single" w:sz="6" w:space="0" w:color="000000"/>
              <w:left w:val="single" w:sz="6" w:space="0" w:color="000000"/>
              <w:bottom w:val="single" w:sz="6" w:space="0" w:color="000000"/>
              <w:right w:val="single" w:sz="6" w:space="0" w:color="000000"/>
            </w:tcBorders>
          </w:tcPr>
          <w:p>
            <w:pP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3443" w:type="dxa"/>
            <w:gridSpan w:val="3"/>
            <w:tcBorders>
              <w:top w:val="single" w:sz="6" w:space="0" w:color="000000"/>
              <w:left w:val="nil" w:sz="6" w:space="0" w:color="auto"/>
              <w:bottom w:val="single" w:sz="6" w:space="0" w:color="000000"/>
              <w:right w:val="single" w:sz="6" w:space="0" w:color="000000"/>
            </w:tcBorders>
          </w:tcPr>
          <w:p>
            <w:pPr>
              <w:pStyle w:val="TableParagraph"/>
              <w:spacing w:line="260" w:lineRule="exact"/>
              <w:ind w:left="446" w:right="0"/>
              <w:jc w:val="left"/>
              <w:rPr>
                <w:rFonts w:ascii="宋体" w:hAnsi="宋体" w:cs="宋体" w:eastAsia="宋体" w:hint="default"/>
                <w:sz w:val="21"/>
                <w:szCs w:val="21"/>
              </w:rPr>
            </w:pPr>
            <w:r>
              <w:rPr>
                <w:rFonts w:ascii="宋体" w:hAnsi="宋体" w:cs="宋体" w:eastAsia="宋体" w:hint="default"/>
                <w:sz w:val="21"/>
                <w:szCs w:val="21"/>
              </w:rPr>
              <w:t>（续上表）</w:t>
            </w:r>
          </w:p>
        </w:tc>
        <w:tc>
          <w:tcPr>
            <w:tcW w:w="1404" w:type="dxa"/>
            <w:gridSpan w:val="3"/>
            <w:tcBorders>
              <w:top w:val="single" w:sz="6" w:space="0" w:color="000000"/>
              <w:left w:val="single" w:sz="6" w:space="0" w:color="000000"/>
              <w:bottom w:val="single" w:sz="6" w:space="0" w:color="000000"/>
              <w:right w:val="single" w:sz="6" w:space="0" w:color="000000"/>
            </w:tcBorders>
          </w:tcPr>
          <w:p>
            <w:pPr/>
          </w:p>
        </w:tc>
        <w:tc>
          <w:tcPr>
            <w:tcW w:w="1560" w:type="dxa"/>
            <w:gridSpan w:val="2"/>
            <w:tcBorders>
              <w:top w:val="single" w:sz="6" w:space="0" w:color="000000"/>
              <w:left w:val="single" w:sz="6" w:space="0" w:color="000000"/>
              <w:bottom w:val="single" w:sz="6" w:space="0" w:color="000000"/>
              <w:right w:val="single" w:sz="6" w:space="0" w:color="000000"/>
            </w:tcBorders>
          </w:tcPr>
          <w:p>
            <w:pPr/>
          </w:p>
        </w:tc>
        <w:tc>
          <w:tcPr>
            <w:tcW w:w="1844" w:type="dxa"/>
            <w:gridSpan w:val="3"/>
            <w:tcBorders>
              <w:top w:val="single" w:sz="6" w:space="0" w:color="000000"/>
              <w:left w:val="single" w:sz="6" w:space="0" w:color="000000"/>
              <w:bottom w:val="single" w:sz="6" w:space="0" w:color="000000"/>
              <w:right w:val="single" w:sz="6" w:space="0" w:color="000000"/>
            </w:tcBorders>
          </w:tcPr>
          <w:p>
            <w:pPr/>
          </w:p>
        </w:tc>
        <w:tc>
          <w:tcPr>
            <w:tcW w:w="1695" w:type="dxa"/>
            <w:gridSpan w:val="2"/>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1673" w:type="dxa"/>
            <w:vMerge w:val="restart"/>
            <w:tcBorders>
              <w:top w:val="single" w:sz="6" w:space="0" w:color="000000"/>
              <w:left w:val="nil" w:sz="6" w:space="0" w:color="auto"/>
              <w:right w:val="single" w:sz="6"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金融资产项目</w:t>
            </w:r>
          </w:p>
        </w:tc>
        <w:tc>
          <w:tcPr>
            <w:tcW w:w="6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695" w:type="dxa"/>
            <w:gridSpan w:val="2"/>
            <w:vMerge w:val="restart"/>
            <w:tcBorders>
              <w:top w:val="single" w:sz="6" w:space="0" w:color="000000"/>
              <w:left w:val="single" w:sz="6" w:space="0" w:color="000000"/>
              <w:right w:val="single" w:sz="6"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961" w:hRule="exact"/>
        </w:trPr>
        <w:tc>
          <w:tcPr>
            <w:tcW w:w="1673" w:type="dxa"/>
            <w:vMerge/>
            <w:tcBorders>
              <w:left w:val="nil" w:sz="6" w:space="0" w:color="auto"/>
              <w:bottom w:val="single" w:sz="6" w:space="0" w:color="000000"/>
              <w:right w:val="single" w:sz="6" w:space="0" w:color="000000"/>
            </w:tcBorders>
          </w:tcPr>
          <w:p>
            <w:pP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spacing w:line="319" w:lineRule="auto" w:before="10"/>
              <w:ind w:left="76" w:right="53"/>
              <w:jc w:val="center"/>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变动计入当期损益的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金融资产</w:t>
            </w:r>
          </w:p>
        </w:tc>
        <w:tc>
          <w:tcPr>
            <w:tcW w:w="1121"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472" w:right="0" w:hanging="452"/>
              <w:jc w:val="left"/>
              <w:rPr>
                <w:rFonts w:ascii="宋体" w:hAnsi="宋体" w:cs="宋体" w:eastAsia="宋体" w:hint="default"/>
                <w:sz w:val="18"/>
                <w:szCs w:val="18"/>
              </w:rPr>
            </w:pPr>
            <w:r>
              <w:rPr>
                <w:rFonts w:ascii="宋体" w:hAnsi="宋体" w:cs="宋体" w:eastAsia="宋体" w:hint="default"/>
                <w:sz w:val="18"/>
                <w:szCs w:val="18"/>
              </w:rPr>
              <w:t>持有至到期投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w:t>
            </w:r>
          </w:p>
        </w:tc>
        <w:tc>
          <w:tcPr>
            <w:tcW w:w="1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95" w:type="dxa"/>
            <w:gridSpan w:val="2"/>
            <w:vMerge/>
            <w:tcBorders>
              <w:left w:val="single" w:sz="6" w:space="0" w:color="000000"/>
              <w:bottom w:val="single" w:sz="6" w:space="0" w:color="000000"/>
              <w:right w:val="single" w:sz="6" w:space="0" w:color="000000"/>
            </w:tcBorders>
          </w:tcPr>
          <w:p>
            <w:pPr/>
          </w:p>
        </w:tc>
      </w:tr>
      <w:tr>
        <w:trPr>
          <w:trHeight w:val="341"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121" w:type="dxa"/>
            <w:gridSpan w:val="2"/>
            <w:tcBorders>
              <w:top w:val="single" w:sz="6" w:space="0" w:color="000000"/>
              <w:left w:val="single" w:sz="6" w:space="0" w:color="000000"/>
              <w:bottom w:val="single" w:sz="6" w:space="0" w:color="000000"/>
              <w:right w:val="single" w:sz="6" w:space="0" w:color="000000"/>
            </w:tcBorders>
          </w:tcPr>
          <w:p>
            <w:pPr/>
          </w:p>
        </w:tc>
        <w:tc>
          <w:tcPr>
            <w:tcW w:w="1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27" w:right="0"/>
              <w:jc w:val="left"/>
              <w:rPr>
                <w:rFonts w:ascii="宋体" w:hAnsi="宋体" w:cs="宋体" w:eastAsia="宋体" w:hint="default"/>
                <w:sz w:val="18"/>
                <w:szCs w:val="18"/>
              </w:rPr>
            </w:pPr>
            <w:r>
              <w:rPr>
                <w:rFonts w:ascii="宋体"/>
                <w:spacing w:val="-1"/>
                <w:sz w:val="18"/>
              </w:rPr>
              <w:t>1,086,445,701.82</w:t>
            </w:r>
          </w:p>
        </w:tc>
        <w:tc>
          <w:tcPr>
            <w:tcW w:w="1700" w:type="dxa"/>
            <w:gridSpan w:val="2"/>
            <w:tcBorders>
              <w:top w:val="single" w:sz="6" w:space="0" w:color="000000"/>
              <w:left w:val="single" w:sz="6" w:space="0" w:color="000000"/>
              <w:bottom w:val="single" w:sz="6" w:space="0" w:color="000000"/>
              <w:right w:val="single" w:sz="6" w:space="0" w:color="000000"/>
            </w:tcBorders>
          </w:tcPr>
          <w:p>
            <w:pPr/>
          </w:p>
        </w:tc>
        <w:tc>
          <w:tcPr>
            <w:tcW w:w="1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40" w:right="-5"/>
              <w:jc w:val="left"/>
              <w:rPr>
                <w:rFonts w:ascii="宋体" w:hAnsi="宋体" w:cs="宋体" w:eastAsia="宋体" w:hint="default"/>
                <w:sz w:val="18"/>
                <w:szCs w:val="18"/>
              </w:rPr>
            </w:pPr>
            <w:r>
              <w:rPr>
                <w:rFonts w:ascii="宋体"/>
                <w:spacing w:val="-1"/>
                <w:sz w:val="18"/>
              </w:rPr>
              <w:t>1,086,445,701.82</w:t>
            </w: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121" w:type="dxa"/>
            <w:gridSpan w:val="2"/>
            <w:tcBorders>
              <w:top w:val="single" w:sz="6" w:space="0" w:color="000000"/>
              <w:left w:val="single" w:sz="6" w:space="0" w:color="000000"/>
              <w:bottom w:val="single" w:sz="6" w:space="0" w:color="000000"/>
              <w:right w:val="single" w:sz="6" w:space="0" w:color="000000"/>
            </w:tcBorders>
          </w:tcPr>
          <w:p>
            <w:pPr/>
          </w:p>
        </w:tc>
        <w:tc>
          <w:tcPr>
            <w:tcW w:w="1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96" w:right="0"/>
              <w:jc w:val="left"/>
              <w:rPr>
                <w:rFonts w:ascii="宋体" w:hAnsi="宋体" w:cs="宋体" w:eastAsia="宋体" w:hint="default"/>
                <w:sz w:val="18"/>
                <w:szCs w:val="18"/>
              </w:rPr>
            </w:pPr>
            <w:r>
              <w:rPr>
                <w:rFonts w:ascii="宋体"/>
                <w:sz w:val="18"/>
              </w:rPr>
              <w:t>47,742,808.90</w:t>
            </w:r>
          </w:p>
        </w:tc>
        <w:tc>
          <w:tcPr>
            <w:tcW w:w="1700" w:type="dxa"/>
            <w:gridSpan w:val="2"/>
            <w:tcBorders>
              <w:top w:val="single" w:sz="6" w:space="0" w:color="000000"/>
              <w:left w:val="single" w:sz="6" w:space="0" w:color="000000"/>
              <w:bottom w:val="single" w:sz="6" w:space="0" w:color="000000"/>
              <w:right w:val="single" w:sz="6" w:space="0" w:color="000000"/>
            </w:tcBorders>
          </w:tcPr>
          <w:p>
            <w:pPr/>
          </w:p>
        </w:tc>
        <w:tc>
          <w:tcPr>
            <w:tcW w:w="1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9" w:right="-5"/>
              <w:jc w:val="left"/>
              <w:rPr>
                <w:rFonts w:ascii="宋体" w:hAnsi="宋体" w:cs="宋体" w:eastAsia="宋体" w:hint="default"/>
                <w:sz w:val="18"/>
                <w:szCs w:val="18"/>
              </w:rPr>
            </w:pPr>
            <w:r>
              <w:rPr>
                <w:rFonts w:ascii="宋体"/>
                <w:sz w:val="18"/>
              </w:rPr>
              <w:t>47,742,808.90</w:t>
            </w: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121" w:type="dxa"/>
            <w:gridSpan w:val="2"/>
            <w:tcBorders>
              <w:top w:val="single" w:sz="6" w:space="0" w:color="000000"/>
              <w:left w:val="single" w:sz="6" w:space="0" w:color="000000"/>
              <w:bottom w:val="single" w:sz="6" w:space="0" w:color="000000"/>
              <w:right w:val="single" w:sz="6" w:space="0" w:color="000000"/>
            </w:tcBorders>
          </w:tcPr>
          <w:p>
            <w:pPr/>
          </w:p>
        </w:tc>
        <w:tc>
          <w:tcPr>
            <w:tcW w:w="1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27" w:right="0"/>
              <w:jc w:val="left"/>
              <w:rPr>
                <w:rFonts w:ascii="宋体" w:hAnsi="宋体" w:cs="宋体" w:eastAsia="宋体" w:hint="default"/>
                <w:sz w:val="18"/>
                <w:szCs w:val="18"/>
              </w:rPr>
            </w:pPr>
            <w:r>
              <w:rPr>
                <w:rFonts w:ascii="宋体"/>
                <w:spacing w:val="-1"/>
                <w:sz w:val="18"/>
              </w:rPr>
              <w:t>2,789,106,942.22</w:t>
            </w:r>
          </w:p>
        </w:tc>
        <w:tc>
          <w:tcPr>
            <w:tcW w:w="1700" w:type="dxa"/>
            <w:gridSpan w:val="2"/>
            <w:tcBorders>
              <w:top w:val="single" w:sz="6" w:space="0" w:color="000000"/>
              <w:left w:val="single" w:sz="6" w:space="0" w:color="000000"/>
              <w:bottom w:val="single" w:sz="6" w:space="0" w:color="000000"/>
              <w:right w:val="single" w:sz="6" w:space="0" w:color="000000"/>
            </w:tcBorders>
          </w:tcPr>
          <w:p>
            <w:pPr/>
          </w:p>
        </w:tc>
        <w:tc>
          <w:tcPr>
            <w:tcW w:w="1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0" w:right="-5"/>
              <w:jc w:val="left"/>
              <w:rPr>
                <w:rFonts w:ascii="宋体" w:hAnsi="宋体" w:cs="宋体" w:eastAsia="宋体" w:hint="default"/>
                <w:sz w:val="18"/>
                <w:szCs w:val="18"/>
              </w:rPr>
            </w:pPr>
            <w:r>
              <w:rPr>
                <w:rFonts w:ascii="宋体"/>
                <w:spacing w:val="-1"/>
                <w:sz w:val="18"/>
              </w:rPr>
              <w:t>2,789,106,942.22</w:t>
            </w:r>
          </w:p>
        </w:tc>
      </w:tr>
      <w:tr>
        <w:trPr>
          <w:trHeight w:val="33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70" w:type="dxa"/>
            <w:gridSpan w:val="2"/>
            <w:tcBorders>
              <w:top w:val="single" w:sz="6" w:space="0" w:color="000000"/>
              <w:left w:val="single" w:sz="6" w:space="0" w:color="000000"/>
              <w:bottom w:val="single" w:sz="6" w:space="0" w:color="000000"/>
              <w:right w:val="single" w:sz="6" w:space="0" w:color="000000"/>
            </w:tcBorders>
          </w:tcPr>
          <w:p>
            <w:pPr/>
          </w:p>
        </w:tc>
        <w:tc>
          <w:tcPr>
            <w:tcW w:w="1121" w:type="dxa"/>
            <w:gridSpan w:val="2"/>
            <w:tcBorders>
              <w:top w:val="single" w:sz="6" w:space="0" w:color="000000"/>
              <w:left w:val="single" w:sz="6" w:space="0" w:color="000000"/>
              <w:bottom w:val="single" w:sz="6" w:space="0" w:color="000000"/>
              <w:right w:val="single" w:sz="6" w:space="0" w:color="000000"/>
            </w:tcBorders>
          </w:tcPr>
          <w:p>
            <w:pPr/>
          </w:p>
        </w:tc>
        <w:tc>
          <w:tcPr>
            <w:tcW w:w="1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96" w:right="0"/>
              <w:jc w:val="left"/>
              <w:rPr>
                <w:rFonts w:ascii="宋体" w:hAnsi="宋体" w:cs="宋体" w:eastAsia="宋体" w:hint="default"/>
                <w:sz w:val="18"/>
                <w:szCs w:val="18"/>
              </w:rPr>
            </w:pPr>
            <w:r>
              <w:rPr>
                <w:rFonts w:ascii="宋体"/>
                <w:sz w:val="18"/>
              </w:rPr>
              <w:t>73,262,386.57</w:t>
            </w:r>
          </w:p>
        </w:tc>
        <w:tc>
          <w:tcPr>
            <w:tcW w:w="1700" w:type="dxa"/>
            <w:gridSpan w:val="2"/>
            <w:tcBorders>
              <w:top w:val="single" w:sz="6" w:space="0" w:color="000000"/>
              <w:left w:val="single" w:sz="6" w:space="0" w:color="000000"/>
              <w:bottom w:val="single" w:sz="6" w:space="0" w:color="000000"/>
              <w:right w:val="single" w:sz="6" w:space="0" w:color="000000"/>
            </w:tcBorders>
          </w:tcPr>
          <w:p>
            <w:pPr/>
          </w:p>
        </w:tc>
        <w:tc>
          <w:tcPr>
            <w:tcW w:w="16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9" w:right="-5"/>
              <w:jc w:val="left"/>
              <w:rPr>
                <w:rFonts w:ascii="宋体" w:hAnsi="宋体" w:cs="宋体" w:eastAsia="宋体" w:hint="default"/>
                <w:sz w:val="18"/>
                <w:szCs w:val="18"/>
              </w:rPr>
            </w:pPr>
            <w:r>
              <w:rPr>
                <w:rFonts w:ascii="宋体"/>
                <w:sz w:val="18"/>
              </w:rPr>
              <w:t>73,262,386.57</w:t>
            </w:r>
          </w:p>
        </w:tc>
      </w:tr>
      <w:tr>
        <w:trPr>
          <w:trHeight w:val="302"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1770" w:type="dxa"/>
            <w:gridSpan w:val="2"/>
            <w:tcBorders>
              <w:top w:val="single" w:sz="6" w:space="0" w:color="000000"/>
              <w:left w:val="single" w:sz="6" w:space="0" w:color="000000"/>
              <w:bottom w:val="single" w:sz="6" w:space="0" w:color="000000"/>
              <w:right w:val="single" w:sz="6" w:space="0" w:color="000000"/>
            </w:tcBorders>
          </w:tcPr>
          <w:p>
            <w:pPr>
              <w:pStyle w:val="TableParagraph"/>
              <w:tabs>
                <w:tab w:pos="222" w:val="left" w:leader="none"/>
              </w:tabs>
              <w:spacing w:line="240" w:lineRule="auto" w:before="53"/>
              <w:ind w:left="4"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z w:val="18"/>
              </w:rPr>
            </w:r>
          </w:p>
        </w:tc>
        <w:tc>
          <w:tcPr>
            <w:tcW w:w="1121" w:type="dxa"/>
            <w:gridSpan w:val="2"/>
            <w:tcBorders>
              <w:top w:val="single" w:sz="6" w:space="0" w:color="000000"/>
              <w:left w:val="single" w:sz="6" w:space="0" w:color="000000"/>
              <w:bottom w:val="single" w:sz="6" w:space="0" w:color="000000"/>
              <w:right w:val="single" w:sz="6" w:space="0" w:color="000000"/>
            </w:tcBorders>
          </w:tcPr>
          <w:p>
            <w:pPr/>
          </w:p>
        </w:tc>
        <w:tc>
          <w:tcPr>
            <w:tcW w:w="198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27" w:right="0"/>
              <w:jc w:val="left"/>
              <w:rPr>
                <w:rFonts w:ascii="宋体" w:hAnsi="宋体" w:cs="宋体" w:eastAsia="宋体" w:hint="default"/>
                <w:sz w:val="18"/>
                <w:szCs w:val="18"/>
              </w:rPr>
            </w:pPr>
            <w:r>
              <w:rPr>
                <w:rFonts w:ascii="宋体"/>
                <w:w w:val="101"/>
                <w:sz w:val="18"/>
              </w:rPr>
            </w:r>
            <w:r>
              <w:rPr>
                <w:rFonts w:ascii="宋体"/>
                <w:spacing w:val="-1"/>
                <w:sz w:val="18"/>
                <w:u w:val="single" w:color="000000"/>
              </w:rPr>
              <w:t>3,996,557,839.51</w:t>
            </w:r>
            <w:r>
              <w:rPr>
                <w:rFonts w:ascii="宋体"/>
                <w:spacing w:val="-1"/>
                <w:sz w:val="18"/>
              </w:rPr>
            </w:r>
          </w:p>
        </w:tc>
        <w:tc>
          <w:tcPr>
            <w:tcW w:w="1700" w:type="dxa"/>
            <w:gridSpan w:val="2"/>
            <w:tcBorders>
              <w:top w:val="single" w:sz="6" w:space="0" w:color="000000"/>
              <w:left w:val="single" w:sz="6" w:space="0" w:color="000000"/>
              <w:bottom w:val="single" w:sz="6" w:space="0" w:color="000000"/>
              <w:right w:val="single" w:sz="6" w:space="0" w:color="000000"/>
            </w:tcBorders>
          </w:tcPr>
          <w:p>
            <w:pPr/>
          </w:p>
        </w:tc>
        <w:tc>
          <w:tcPr>
            <w:tcW w:w="248" w:type="dxa"/>
            <w:tcBorders>
              <w:top w:val="single" w:sz="6" w:space="0" w:color="000000"/>
              <w:left w:val="single" w:sz="6" w:space="0" w:color="000000"/>
              <w:bottom w:val="single" w:sz="6" w:space="0" w:color="000000"/>
              <w:right w:val="nil" w:sz="6" w:space="0" w:color="auto"/>
            </w:tcBorders>
          </w:tcPr>
          <w:p>
            <w:pPr/>
          </w:p>
        </w:tc>
        <w:tc>
          <w:tcPr>
            <w:tcW w:w="1448" w:type="dxa"/>
            <w:tcBorders>
              <w:top w:val="single" w:sz="6" w:space="0" w:color="000000"/>
              <w:left w:val="nil" w:sz="6" w:space="0" w:color="auto"/>
              <w:bottom w:val="single" w:sz="36" w:space="0" w:color="000000"/>
              <w:right w:val="single" w:sz="6" w:space="0" w:color="000000"/>
            </w:tcBorders>
          </w:tcPr>
          <w:p>
            <w:pPr>
              <w:pStyle w:val="TableParagraph"/>
              <w:spacing w:line="240" w:lineRule="auto" w:before="11"/>
              <w:ind w:right="-5"/>
              <w:jc w:val="left"/>
              <w:rPr>
                <w:rFonts w:ascii="宋体" w:hAnsi="宋体" w:cs="宋体" w:eastAsia="宋体" w:hint="default"/>
                <w:sz w:val="18"/>
                <w:szCs w:val="18"/>
              </w:rPr>
            </w:pPr>
            <w:r>
              <w:rPr>
                <w:rFonts w:ascii="宋体"/>
                <w:spacing w:val="-1"/>
                <w:sz w:val="18"/>
              </w:rPr>
              <w:t>3,996,557,839.51</w:t>
            </w:r>
          </w:p>
        </w:tc>
      </w:tr>
    </w:tbl>
    <w:p>
      <w:pPr>
        <w:pStyle w:val="BodyText"/>
        <w:spacing w:line="208" w:lineRule="exact"/>
        <w:ind w:left="493" w:right="1029"/>
        <w:jc w:val="left"/>
      </w:pPr>
      <w:r>
        <w:rPr>
          <w:spacing w:val="-3"/>
        </w:rPr>
        <w:t>（</w:t>
      </w:r>
      <w:r>
        <w:rPr>
          <w:rFonts w:ascii="宋体" w:hAnsi="宋体" w:cs="宋体" w:eastAsia="宋体" w:hint="default"/>
          <w:spacing w:val="-3"/>
        </w:rPr>
        <w:t>2</w:t>
      </w:r>
      <w:r>
        <w:rPr>
          <w:spacing w:val="-3"/>
        </w:rPr>
        <w:t>）资产负债表日的各类金融负债的账面价值如下：</w:t>
      </w:r>
    </w:p>
    <w:p>
      <w:pPr>
        <w:spacing w:line="240" w:lineRule="auto" w:before="0"/>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2317"/>
        <w:gridCol w:w="2684"/>
        <w:gridCol w:w="934"/>
        <w:gridCol w:w="1448"/>
        <w:gridCol w:w="1035"/>
        <w:gridCol w:w="1443"/>
      </w:tblGrid>
      <w:tr>
        <w:trPr>
          <w:trHeight w:val="338" w:hRule="exact"/>
        </w:trPr>
        <w:tc>
          <w:tcPr>
            <w:tcW w:w="2317" w:type="dxa"/>
            <w:vMerge w:val="restart"/>
            <w:tcBorders>
              <w:top w:val="nil" w:sz="6" w:space="0" w:color="auto"/>
              <w:left w:val="nil" w:sz="6" w:space="0" w:color="auto"/>
              <w:right w:val="single" w:sz="6" w:space="0" w:color="000000"/>
            </w:tcBorders>
          </w:tcPr>
          <w:p>
            <w:pPr>
              <w:pStyle w:val="TableParagraph"/>
              <w:spacing w:line="240" w:lineRule="auto" w:before="20"/>
              <w:ind w:left="619"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5066" w:type="dxa"/>
            <w:gridSpan w:val="3"/>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8" w:type="dxa"/>
            <w:gridSpan w:val="2"/>
            <w:vMerge w:val="restart"/>
            <w:tcBorders>
              <w:top w:val="nil" w:sz="6" w:space="0" w:color="auto"/>
              <w:left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48" w:hRule="exact"/>
        </w:trPr>
        <w:tc>
          <w:tcPr>
            <w:tcW w:w="2317" w:type="dxa"/>
            <w:vMerge/>
            <w:tcBorders>
              <w:left w:val="nil" w:sz="6" w:space="0" w:color="auto"/>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619" w:right="65" w:hanging="543"/>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期损益的金融负债</w:t>
            </w: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478" w:type="dxa"/>
            <w:gridSpan w:val="2"/>
            <w:vMerge/>
            <w:tcBorders>
              <w:left w:val="single" w:sz="6" w:space="0" w:color="000000"/>
              <w:bottom w:val="single" w:sz="6" w:space="0" w:color="000000"/>
              <w:right w:val="single" w:sz="6" w:space="0" w:color="000000"/>
            </w:tcBorders>
          </w:tcPr>
          <w:p>
            <w:pP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26" w:right="-5"/>
              <w:jc w:val="left"/>
              <w:rPr>
                <w:rFonts w:ascii="宋体" w:hAnsi="宋体" w:cs="宋体" w:eastAsia="宋体" w:hint="default"/>
                <w:sz w:val="18"/>
                <w:szCs w:val="18"/>
              </w:rPr>
            </w:pPr>
            <w:r>
              <w:rPr>
                <w:rFonts w:ascii="宋体"/>
                <w:spacing w:val="-1"/>
                <w:sz w:val="18"/>
              </w:rPr>
              <w:t>1,212,614,993.68</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27" w:right="-10"/>
              <w:jc w:val="left"/>
              <w:rPr>
                <w:rFonts w:ascii="宋体" w:hAnsi="宋体" w:cs="宋体" w:eastAsia="宋体" w:hint="default"/>
                <w:sz w:val="18"/>
                <w:szCs w:val="18"/>
              </w:rPr>
            </w:pPr>
            <w:r>
              <w:rPr>
                <w:rFonts w:ascii="宋体"/>
                <w:spacing w:val="-1"/>
                <w:sz w:val="18"/>
              </w:rPr>
              <w:t>1,212,614,993.68</w:t>
            </w: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09" w:right="-5"/>
              <w:jc w:val="left"/>
              <w:rPr>
                <w:rFonts w:ascii="宋体" w:hAnsi="宋体" w:cs="宋体" w:eastAsia="宋体" w:hint="default"/>
                <w:sz w:val="18"/>
                <w:szCs w:val="18"/>
              </w:rPr>
            </w:pPr>
            <w:r>
              <w:rPr>
                <w:rFonts w:ascii="宋体"/>
                <w:spacing w:val="-2"/>
                <w:sz w:val="18"/>
              </w:rPr>
              <w:t>167,864,461.84</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10" w:right="-10"/>
              <w:jc w:val="left"/>
              <w:rPr>
                <w:rFonts w:ascii="宋体" w:hAnsi="宋体" w:cs="宋体" w:eastAsia="宋体" w:hint="default"/>
                <w:sz w:val="18"/>
                <w:szCs w:val="18"/>
              </w:rPr>
            </w:pPr>
            <w:r>
              <w:rPr>
                <w:rFonts w:ascii="宋体"/>
                <w:spacing w:val="-2"/>
                <w:sz w:val="18"/>
              </w:rPr>
              <w:t>167,864,461.84</w:t>
            </w:r>
          </w:p>
        </w:tc>
      </w:tr>
      <w:tr>
        <w:trPr>
          <w:trHeight w:val="341"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26" w:right="-5"/>
              <w:jc w:val="left"/>
              <w:rPr>
                <w:rFonts w:ascii="宋体" w:hAnsi="宋体" w:cs="宋体" w:eastAsia="宋体" w:hint="default"/>
                <w:sz w:val="18"/>
                <w:szCs w:val="18"/>
              </w:rPr>
            </w:pPr>
            <w:r>
              <w:rPr>
                <w:rFonts w:ascii="宋体"/>
                <w:spacing w:val="-1"/>
                <w:sz w:val="18"/>
              </w:rPr>
              <w:t>1,014,984,926.09</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7" w:right="-10"/>
              <w:jc w:val="left"/>
              <w:rPr>
                <w:rFonts w:ascii="宋体" w:hAnsi="宋体" w:cs="宋体" w:eastAsia="宋体" w:hint="default"/>
                <w:sz w:val="18"/>
                <w:szCs w:val="18"/>
              </w:rPr>
            </w:pPr>
            <w:r>
              <w:rPr>
                <w:rFonts w:ascii="宋体"/>
                <w:spacing w:val="-1"/>
                <w:sz w:val="18"/>
              </w:rPr>
              <w:t>1,014,984,926.09</w:t>
            </w: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469" w:right="-5"/>
              <w:jc w:val="left"/>
              <w:rPr>
                <w:rFonts w:ascii="宋体" w:hAnsi="宋体" w:cs="宋体" w:eastAsia="宋体" w:hint="default"/>
                <w:sz w:val="18"/>
                <w:szCs w:val="18"/>
              </w:rPr>
            </w:pPr>
            <w:r>
              <w:rPr>
                <w:rFonts w:ascii="宋体"/>
                <w:sz w:val="18"/>
              </w:rPr>
              <w:t>139,199.10</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70" w:right="-10"/>
              <w:jc w:val="left"/>
              <w:rPr>
                <w:rFonts w:ascii="宋体" w:hAnsi="宋体" w:cs="宋体" w:eastAsia="宋体" w:hint="default"/>
                <w:sz w:val="18"/>
                <w:szCs w:val="18"/>
              </w:rPr>
            </w:pPr>
            <w:r>
              <w:rPr>
                <w:rFonts w:ascii="宋体"/>
                <w:sz w:val="18"/>
              </w:rPr>
              <w:t>139,199.10</w:t>
            </w: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95" w:right="-5"/>
              <w:jc w:val="left"/>
              <w:rPr>
                <w:rFonts w:ascii="宋体" w:hAnsi="宋体" w:cs="宋体" w:eastAsia="宋体" w:hint="default"/>
                <w:sz w:val="18"/>
                <w:szCs w:val="18"/>
              </w:rPr>
            </w:pPr>
            <w:r>
              <w:rPr>
                <w:rFonts w:ascii="宋体"/>
                <w:sz w:val="18"/>
              </w:rPr>
              <w:t>53,826,915.93</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96" w:right="-10"/>
              <w:jc w:val="left"/>
              <w:rPr>
                <w:rFonts w:ascii="宋体" w:hAnsi="宋体" w:cs="宋体" w:eastAsia="宋体" w:hint="default"/>
                <w:sz w:val="18"/>
                <w:szCs w:val="18"/>
              </w:rPr>
            </w:pPr>
            <w:r>
              <w:rPr>
                <w:rFonts w:ascii="宋体"/>
                <w:sz w:val="18"/>
              </w:rPr>
              <w:t>53,826,915.93</w:t>
            </w:r>
          </w:p>
        </w:tc>
      </w:tr>
      <w:tr>
        <w:trPr>
          <w:trHeight w:val="337"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286" w:right="-5"/>
              <w:jc w:val="left"/>
              <w:rPr>
                <w:rFonts w:ascii="宋体" w:hAnsi="宋体" w:cs="宋体" w:eastAsia="宋体" w:hint="default"/>
                <w:sz w:val="18"/>
                <w:szCs w:val="18"/>
              </w:rPr>
            </w:pPr>
            <w:r>
              <w:rPr>
                <w:rFonts w:ascii="宋体"/>
                <w:sz w:val="18"/>
              </w:rPr>
              <w:t>1,000,000.00</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387" w:right="-10"/>
              <w:jc w:val="left"/>
              <w:rPr>
                <w:rFonts w:ascii="宋体" w:hAnsi="宋体" w:cs="宋体" w:eastAsia="宋体" w:hint="default"/>
                <w:sz w:val="18"/>
                <w:szCs w:val="18"/>
              </w:rPr>
            </w:pPr>
            <w:r>
              <w:rPr>
                <w:rFonts w:ascii="宋体"/>
                <w:sz w:val="18"/>
              </w:rPr>
              <w:t>1,000,000.00</w:t>
            </w: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95" w:right="-5"/>
              <w:jc w:val="left"/>
              <w:rPr>
                <w:rFonts w:ascii="宋体" w:hAnsi="宋体" w:cs="宋体" w:eastAsia="宋体" w:hint="default"/>
                <w:sz w:val="18"/>
                <w:szCs w:val="18"/>
              </w:rPr>
            </w:pPr>
            <w:r>
              <w:rPr>
                <w:rFonts w:ascii="宋体"/>
                <w:sz w:val="18"/>
              </w:rPr>
              <w:t>21,652,557.83</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96" w:right="-10"/>
              <w:jc w:val="left"/>
              <w:rPr>
                <w:rFonts w:ascii="宋体" w:hAnsi="宋体" w:cs="宋体" w:eastAsia="宋体" w:hint="default"/>
                <w:sz w:val="18"/>
                <w:szCs w:val="18"/>
              </w:rPr>
            </w:pPr>
            <w:r>
              <w:rPr>
                <w:rFonts w:ascii="宋体"/>
                <w:sz w:val="18"/>
              </w:rPr>
              <w:t>21,652,557.83</w:t>
            </w:r>
          </w:p>
        </w:tc>
      </w:tr>
      <w:tr>
        <w:trPr>
          <w:trHeight w:val="341"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95" w:right="-5"/>
              <w:jc w:val="left"/>
              <w:rPr>
                <w:rFonts w:ascii="宋体" w:hAnsi="宋体" w:cs="宋体" w:eastAsia="宋体" w:hint="default"/>
                <w:sz w:val="18"/>
                <w:szCs w:val="18"/>
              </w:rPr>
            </w:pPr>
            <w:r>
              <w:rPr>
                <w:rFonts w:ascii="宋体"/>
                <w:sz w:val="18"/>
              </w:rPr>
              <w:t>97,500,000.00</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96" w:right="-10"/>
              <w:jc w:val="left"/>
              <w:rPr>
                <w:rFonts w:ascii="宋体" w:hAnsi="宋体" w:cs="宋体" w:eastAsia="宋体" w:hint="default"/>
                <w:sz w:val="18"/>
                <w:szCs w:val="18"/>
              </w:rPr>
            </w:pPr>
            <w:r>
              <w:rPr>
                <w:rFonts w:ascii="宋体"/>
                <w:sz w:val="18"/>
              </w:rPr>
              <w:t>97,500,000.00</w:t>
            </w: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95" w:right="-5"/>
              <w:jc w:val="left"/>
              <w:rPr>
                <w:rFonts w:ascii="宋体" w:hAnsi="宋体" w:cs="宋体" w:eastAsia="宋体" w:hint="default"/>
                <w:sz w:val="18"/>
                <w:szCs w:val="18"/>
              </w:rPr>
            </w:pPr>
            <w:r>
              <w:rPr>
                <w:rFonts w:ascii="宋体"/>
                <w:sz w:val="18"/>
              </w:rPr>
              <w:t>35,959,255.17</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96" w:right="-10"/>
              <w:jc w:val="left"/>
              <w:rPr>
                <w:rFonts w:ascii="宋体" w:hAnsi="宋体" w:cs="宋体" w:eastAsia="宋体" w:hint="default"/>
                <w:sz w:val="18"/>
                <w:szCs w:val="18"/>
              </w:rPr>
            </w:pPr>
            <w:r>
              <w:rPr>
                <w:rFonts w:ascii="宋体"/>
                <w:sz w:val="18"/>
              </w:rPr>
              <w:t>35,959,255.17</w:t>
            </w:r>
          </w:p>
        </w:tc>
      </w:tr>
      <w:tr>
        <w:trPr>
          <w:trHeight w:val="299"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684"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nil" w:sz="6" w:space="0" w:color="auto"/>
            </w:tcBorders>
          </w:tcPr>
          <w:p>
            <w:pPr/>
          </w:p>
        </w:tc>
        <w:tc>
          <w:tcPr>
            <w:tcW w:w="1448"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0"/>
              <w:ind w:right="-5"/>
              <w:jc w:val="left"/>
              <w:rPr>
                <w:rFonts w:ascii="宋体" w:hAnsi="宋体" w:cs="宋体" w:eastAsia="宋体" w:hint="default"/>
                <w:sz w:val="18"/>
                <w:szCs w:val="18"/>
              </w:rPr>
            </w:pPr>
            <w:r>
              <w:rPr>
                <w:rFonts w:ascii="宋体"/>
                <w:spacing w:val="-1"/>
                <w:sz w:val="18"/>
              </w:rPr>
              <w:t>2,605,542,309.64</w:t>
            </w:r>
          </w:p>
        </w:tc>
        <w:tc>
          <w:tcPr>
            <w:tcW w:w="1035" w:type="dxa"/>
            <w:tcBorders>
              <w:top w:val="single" w:sz="6" w:space="0" w:color="000000"/>
              <w:left w:val="single" w:sz="6" w:space="0" w:color="000000"/>
              <w:bottom w:val="single" w:sz="6" w:space="0" w:color="000000"/>
              <w:right w:val="nil" w:sz="6" w:space="0" w:color="auto"/>
            </w:tcBorders>
          </w:tcPr>
          <w:p>
            <w:pPr/>
          </w:p>
        </w:tc>
        <w:tc>
          <w:tcPr>
            <w:tcW w:w="1443"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0"/>
              <w:ind w:right="-10"/>
              <w:jc w:val="left"/>
              <w:rPr>
                <w:rFonts w:ascii="宋体" w:hAnsi="宋体" w:cs="宋体" w:eastAsia="宋体" w:hint="default"/>
                <w:sz w:val="18"/>
                <w:szCs w:val="18"/>
              </w:rPr>
            </w:pPr>
            <w:r>
              <w:rPr>
                <w:rFonts w:ascii="宋体"/>
                <w:spacing w:val="-1"/>
                <w:sz w:val="18"/>
              </w:rPr>
              <w:t>2,605,542,309.64</w:t>
            </w:r>
          </w:p>
        </w:tc>
      </w:tr>
      <w:tr>
        <w:trPr>
          <w:trHeight w:val="374" w:hRule="exact"/>
        </w:trPr>
        <w:tc>
          <w:tcPr>
            <w:tcW w:w="2317" w:type="dxa"/>
            <w:tcBorders>
              <w:top w:val="single" w:sz="6" w:space="0" w:color="000000"/>
              <w:left w:val="nil" w:sz="6" w:space="0" w:color="auto"/>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
        </w:tc>
        <w:tc>
          <w:tcPr>
            <w:tcW w:w="2478" w:type="dxa"/>
            <w:gridSpan w:val="2"/>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431" w:right="0"/>
              <w:jc w:val="left"/>
              <w:rPr>
                <w:rFonts w:ascii="宋体" w:hAnsi="宋体" w:cs="宋体" w:eastAsia="宋体" w:hint="default"/>
                <w:sz w:val="21"/>
                <w:szCs w:val="21"/>
              </w:rPr>
            </w:pPr>
            <w:r>
              <w:rPr>
                <w:rFonts w:ascii="宋体" w:hAnsi="宋体" w:cs="宋体" w:eastAsia="宋体" w:hint="default"/>
                <w:sz w:val="21"/>
                <w:szCs w:val="21"/>
              </w:rPr>
              <w:t>（续上表）</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
        </w:tc>
        <w:tc>
          <w:tcPr>
            <w:tcW w:w="2478" w:type="dxa"/>
            <w:gridSpan w:val="2"/>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2317" w:type="dxa"/>
            <w:vMerge w:val="restart"/>
            <w:tcBorders>
              <w:top w:val="single" w:sz="6" w:space="0" w:color="000000"/>
              <w:left w:val="nil" w:sz="6" w:space="0" w:color="auto"/>
              <w:right w:val="single" w:sz="6" w:space="0" w:color="000000"/>
            </w:tcBorders>
          </w:tcPr>
          <w:p>
            <w:pPr>
              <w:pStyle w:val="TableParagraph"/>
              <w:spacing w:line="240" w:lineRule="auto" w:before="10"/>
              <w:ind w:left="619" w:right="0"/>
              <w:jc w:val="left"/>
              <w:rPr>
                <w:rFonts w:ascii="宋体" w:hAnsi="宋体" w:cs="宋体" w:eastAsia="宋体" w:hint="default"/>
                <w:sz w:val="18"/>
                <w:szCs w:val="18"/>
              </w:rPr>
            </w:pPr>
            <w:r>
              <w:rPr>
                <w:rFonts w:ascii="宋体" w:hAnsi="宋体" w:cs="宋体" w:eastAsia="宋体" w:hint="default"/>
                <w:sz w:val="18"/>
                <w:szCs w:val="18"/>
              </w:rPr>
              <w:t>金融负债项目</w:t>
            </w:r>
          </w:p>
        </w:tc>
        <w:tc>
          <w:tcPr>
            <w:tcW w:w="50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78" w:type="dxa"/>
            <w:gridSpan w:val="2"/>
            <w:vMerge w:val="restart"/>
            <w:tcBorders>
              <w:top w:val="single" w:sz="6" w:space="0" w:color="000000"/>
              <w:left w:val="single" w:sz="6" w:space="0" w:color="000000"/>
              <w:right w:val="single" w:sz="6"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48" w:hRule="exact"/>
        </w:trPr>
        <w:tc>
          <w:tcPr>
            <w:tcW w:w="2317" w:type="dxa"/>
            <w:vMerge/>
            <w:tcBorders>
              <w:left w:val="nil" w:sz="6" w:space="0" w:color="auto"/>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619" w:right="65" w:hanging="543"/>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期损益的金融负债</w:t>
            </w: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478" w:type="dxa"/>
            <w:gridSpan w:val="2"/>
            <w:vMerge/>
            <w:tcBorders>
              <w:left w:val="single" w:sz="6" w:space="0" w:color="000000"/>
              <w:bottom w:val="single" w:sz="6" w:space="0" w:color="000000"/>
              <w:right w:val="single" w:sz="6" w:space="0" w:color="000000"/>
            </w:tcBorders>
          </w:tcPr>
          <w:p>
            <w:pPr/>
          </w:p>
        </w:tc>
      </w:tr>
      <w:tr>
        <w:trPr>
          <w:trHeight w:val="337"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26" w:right="-5"/>
              <w:jc w:val="left"/>
              <w:rPr>
                <w:rFonts w:ascii="宋体" w:hAnsi="宋体" w:cs="宋体" w:eastAsia="宋体" w:hint="default"/>
                <w:sz w:val="18"/>
                <w:szCs w:val="18"/>
              </w:rPr>
            </w:pPr>
            <w:r>
              <w:rPr>
                <w:rFonts w:ascii="宋体"/>
                <w:spacing w:val="-1"/>
                <w:sz w:val="18"/>
              </w:rPr>
              <w:t>1,310,000,000.00</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27" w:right="-10"/>
              <w:jc w:val="left"/>
              <w:rPr>
                <w:rFonts w:ascii="宋体" w:hAnsi="宋体" w:cs="宋体" w:eastAsia="宋体" w:hint="default"/>
                <w:sz w:val="18"/>
                <w:szCs w:val="18"/>
              </w:rPr>
            </w:pPr>
            <w:r>
              <w:rPr>
                <w:rFonts w:ascii="宋体"/>
                <w:spacing w:val="-1"/>
                <w:sz w:val="18"/>
              </w:rPr>
              <w:t>1,310,000,000.00</w:t>
            </w:r>
          </w:p>
        </w:tc>
      </w:tr>
      <w:tr>
        <w:trPr>
          <w:trHeight w:val="336"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09" w:right="-5"/>
              <w:jc w:val="left"/>
              <w:rPr>
                <w:rFonts w:ascii="宋体" w:hAnsi="宋体" w:cs="宋体" w:eastAsia="宋体" w:hint="default"/>
                <w:sz w:val="18"/>
                <w:szCs w:val="18"/>
              </w:rPr>
            </w:pPr>
            <w:r>
              <w:rPr>
                <w:rFonts w:ascii="宋体"/>
                <w:spacing w:val="-2"/>
                <w:sz w:val="18"/>
              </w:rPr>
              <w:t>165,375,360.83</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10" w:right="-10"/>
              <w:jc w:val="left"/>
              <w:rPr>
                <w:rFonts w:ascii="宋体" w:hAnsi="宋体" w:cs="宋体" w:eastAsia="宋体" w:hint="default"/>
                <w:sz w:val="18"/>
                <w:szCs w:val="18"/>
              </w:rPr>
            </w:pPr>
            <w:r>
              <w:rPr>
                <w:rFonts w:ascii="宋体"/>
                <w:spacing w:val="-2"/>
                <w:sz w:val="18"/>
              </w:rPr>
              <w:t>165,375,360.83</w:t>
            </w:r>
          </w:p>
        </w:tc>
      </w:tr>
      <w:tr>
        <w:trPr>
          <w:trHeight w:val="341" w:hRule="exact"/>
        </w:trPr>
        <w:tc>
          <w:tcPr>
            <w:tcW w:w="23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09" w:right="-5"/>
              <w:jc w:val="left"/>
              <w:rPr>
                <w:rFonts w:ascii="宋体" w:hAnsi="宋体" w:cs="宋体" w:eastAsia="宋体" w:hint="default"/>
                <w:sz w:val="18"/>
                <w:szCs w:val="18"/>
              </w:rPr>
            </w:pPr>
            <w:r>
              <w:rPr>
                <w:rFonts w:ascii="宋体"/>
                <w:spacing w:val="-2"/>
                <w:sz w:val="18"/>
              </w:rPr>
              <w:t>588,135,857.55</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10" w:right="-10"/>
              <w:jc w:val="left"/>
              <w:rPr>
                <w:rFonts w:ascii="宋体" w:hAnsi="宋体" w:cs="宋体" w:eastAsia="宋体" w:hint="default"/>
                <w:sz w:val="18"/>
                <w:szCs w:val="18"/>
              </w:rPr>
            </w:pPr>
            <w:r>
              <w:rPr>
                <w:rFonts w:ascii="宋体"/>
                <w:spacing w:val="-2"/>
                <w:sz w:val="18"/>
              </w:rPr>
              <w:t>588,135,857.55</w:t>
            </w:r>
          </w:p>
        </w:tc>
      </w:tr>
    </w:tbl>
    <w:p>
      <w:pPr>
        <w:spacing w:after="0" w:line="240" w:lineRule="auto"/>
        <w:jc w:val="left"/>
        <w:rPr>
          <w:rFonts w:ascii="宋体" w:hAnsi="宋体" w:cs="宋体" w:eastAsia="宋体" w:hint="default"/>
          <w:sz w:val="18"/>
          <w:szCs w:val="18"/>
        </w:rPr>
        <w:sectPr>
          <w:pgSz w:w="11910" w:h="16840"/>
          <w:pgMar w:header="906" w:footer="1022" w:top="1100" w:bottom="1220" w:left="1000" w:right="0"/>
        </w:sectPr>
      </w:pPr>
    </w:p>
    <w:p>
      <w:pPr>
        <w:spacing w:line="240" w:lineRule="auto" w:before="7"/>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2331"/>
        <w:gridCol w:w="2684"/>
        <w:gridCol w:w="934"/>
        <w:gridCol w:w="1448"/>
        <w:gridCol w:w="1035"/>
        <w:gridCol w:w="1443"/>
      </w:tblGrid>
      <w:tr>
        <w:trPr>
          <w:trHeight w:val="338" w:hRule="exact"/>
        </w:trPr>
        <w:tc>
          <w:tcPr>
            <w:tcW w:w="2331"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684" w:type="dxa"/>
            <w:tcBorders>
              <w:top w:val="nil" w:sz="6" w:space="0" w:color="auto"/>
              <w:left w:val="single" w:sz="6" w:space="0" w:color="000000"/>
              <w:bottom w:val="single" w:sz="6" w:space="0" w:color="000000"/>
              <w:right w:val="single" w:sz="6" w:space="0" w:color="000000"/>
            </w:tcBorders>
          </w:tcPr>
          <w:p>
            <w:pPr/>
          </w:p>
        </w:tc>
        <w:tc>
          <w:tcPr>
            <w:tcW w:w="2382"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1195" w:right="-5"/>
              <w:jc w:val="left"/>
              <w:rPr>
                <w:rFonts w:ascii="宋体" w:hAnsi="宋体" w:cs="宋体" w:eastAsia="宋体" w:hint="default"/>
                <w:sz w:val="18"/>
                <w:szCs w:val="18"/>
              </w:rPr>
            </w:pPr>
            <w:r>
              <w:rPr>
                <w:rFonts w:ascii="宋体"/>
                <w:sz w:val="18"/>
              </w:rPr>
              <w:t>22,323,313.92</w:t>
            </w:r>
          </w:p>
        </w:tc>
        <w:tc>
          <w:tcPr>
            <w:tcW w:w="2478" w:type="dxa"/>
            <w:gridSpan w:val="2"/>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left="1296" w:right="-10"/>
              <w:jc w:val="left"/>
              <w:rPr>
                <w:rFonts w:ascii="宋体" w:hAnsi="宋体" w:cs="宋体" w:eastAsia="宋体" w:hint="default"/>
                <w:sz w:val="18"/>
                <w:szCs w:val="18"/>
              </w:rPr>
            </w:pPr>
            <w:r>
              <w:rPr>
                <w:rFonts w:ascii="宋体"/>
                <w:sz w:val="18"/>
              </w:rPr>
              <w:t>22,323,313.92</w:t>
            </w:r>
          </w:p>
        </w:tc>
      </w:tr>
      <w:tr>
        <w:trPr>
          <w:trHeight w:val="336"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195" w:right="-5"/>
              <w:jc w:val="left"/>
              <w:rPr>
                <w:rFonts w:ascii="宋体" w:hAnsi="宋体" w:cs="宋体" w:eastAsia="宋体" w:hint="default"/>
                <w:sz w:val="18"/>
                <w:szCs w:val="18"/>
              </w:rPr>
            </w:pPr>
            <w:r>
              <w:rPr>
                <w:rFonts w:ascii="宋体"/>
                <w:sz w:val="18"/>
              </w:rPr>
              <w:t>10,000,000.00</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296" w:right="-10"/>
              <w:jc w:val="left"/>
              <w:rPr>
                <w:rFonts w:ascii="宋体" w:hAnsi="宋体" w:cs="宋体" w:eastAsia="宋体" w:hint="default"/>
                <w:sz w:val="18"/>
                <w:szCs w:val="18"/>
              </w:rPr>
            </w:pPr>
            <w:r>
              <w:rPr>
                <w:rFonts w:ascii="宋体"/>
                <w:sz w:val="18"/>
              </w:rPr>
              <w:t>10,000,000.00</w:t>
            </w:r>
          </w:p>
        </w:tc>
      </w:tr>
      <w:tr>
        <w:trPr>
          <w:trHeight w:val="341"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684" w:type="dxa"/>
            <w:tcBorders>
              <w:top w:val="single" w:sz="6" w:space="0" w:color="000000"/>
              <w:left w:val="single" w:sz="6" w:space="0" w:color="000000"/>
              <w:bottom w:val="single" w:sz="6" w:space="0" w:color="000000"/>
              <w:right w:val="single" w:sz="6" w:space="0" w:color="000000"/>
            </w:tcBorders>
          </w:tcPr>
          <w:p>
            <w:pPr/>
          </w:p>
        </w:tc>
        <w:tc>
          <w:tcPr>
            <w:tcW w:w="2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95" w:right="-5"/>
              <w:jc w:val="left"/>
              <w:rPr>
                <w:rFonts w:ascii="宋体" w:hAnsi="宋体" w:cs="宋体" w:eastAsia="宋体" w:hint="default"/>
                <w:sz w:val="18"/>
                <w:szCs w:val="18"/>
              </w:rPr>
            </w:pPr>
            <w:r>
              <w:rPr>
                <w:rFonts w:ascii="宋体"/>
                <w:sz w:val="18"/>
              </w:rPr>
              <w:t>99,500,000.00</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96" w:right="-10"/>
              <w:jc w:val="left"/>
              <w:rPr>
                <w:rFonts w:ascii="宋体" w:hAnsi="宋体" w:cs="宋体" w:eastAsia="宋体" w:hint="default"/>
                <w:sz w:val="18"/>
                <w:szCs w:val="18"/>
              </w:rPr>
            </w:pPr>
            <w:r>
              <w:rPr>
                <w:rFonts w:ascii="宋体"/>
                <w:sz w:val="18"/>
              </w:rPr>
              <w:t>99,500,000.00</w:t>
            </w:r>
          </w:p>
        </w:tc>
      </w:tr>
      <w:tr>
        <w:trPr>
          <w:trHeight w:val="299" w:hRule="exact"/>
        </w:trPr>
        <w:tc>
          <w:tcPr>
            <w:tcW w:w="233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684" w:type="dxa"/>
            <w:tcBorders>
              <w:top w:val="single" w:sz="6" w:space="0" w:color="000000"/>
              <w:left w:val="single" w:sz="6" w:space="0" w:color="000000"/>
              <w:bottom w:val="single" w:sz="6" w:space="0" w:color="000000"/>
              <w:right w:val="single" w:sz="6" w:space="0" w:color="000000"/>
            </w:tcBorders>
          </w:tcPr>
          <w:p>
            <w:pPr/>
          </w:p>
        </w:tc>
        <w:tc>
          <w:tcPr>
            <w:tcW w:w="934" w:type="dxa"/>
            <w:tcBorders>
              <w:top w:val="single" w:sz="6" w:space="0" w:color="000000"/>
              <w:left w:val="single" w:sz="6" w:space="0" w:color="000000"/>
              <w:bottom w:val="single" w:sz="6" w:space="0" w:color="000000"/>
              <w:right w:val="nil" w:sz="6" w:space="0" w:color="auto"/>
            </w:tcBorders>
          </w:tcPr>
          <w:p>
            <w:pPr/>
          </w:p>
        </w:tc>
        <w:tc>
          <w:tcPr>
            <w:tcW w:w="1448"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1"/>
              <w:ind w:right="-5"/>
              <w:jc w:val="left"/>
              <w:rPr>
                <w:rFonts w:ascii="宋体" w:hAnsi="宋体" w:cs="宋体" w:eastAsia="宋体" w:hint="default"/>
                <w:sz w:val="18"/>
                <w:szCs w:val="18"/>
              </w:rPr>
            </w:pPr>
            <w:r>
              <w:rPr>
                <w:rFonts w:ascii="宋体"/>
                <w:spacing w:val="-1"/>
                <w:sz w:val="18"/>
              </w:rPr>
              <w:t>2,195,334,532.30</w:t>
            </w:r>
          </w:p>
        </w:tc>
        <w:tc>
          <w:tcPr>
            <w:tcW w:w="1035" w:type="dxa"/>
            <w:tcBorders>
              <w:top w:val="single" w:sz="6" w:space="0" w:color="000000"/>
              <w:left w:val="single" w:sz="6" w:space="0" w:color="000000"/>
              <w:bottom w:val="single" w:sz="6" w:space="0" w:color="000000"/>
              <w:right w:val="nil" w:sz="6" w:space="0" w:color="auto"/>
            </w:tcBorders>
          </w:tcPr>
          <w:p>
            <w:pPr/>
          </w:p>
        </w:tc>
        <w:tc>
          <w:tcPr>
            <w:tcW w:w="1443" w:type="dxa"/>
            <w:tcBorders>
              <w:top w:val="single" w:sz="6" w:space="0" w:color="000000"/>
              <w:left w:val="nil" w:sz="6" w:space="0" w:color="auto"/>
              <w:bottom w:val="single" w:sz="35" w:space="0" w:color="000000"/>
              <w:right w:val="single" w:sz="6" w:space="0" w:color="000000"/>
            </w:tcBorders>
          </w:tcPr>
          <w:p>
            <w:pPr>
              <w:pStyle w:val="TableParagraph"/>
              <w:spacing w:line="240" w:lineRule="auto" w:before="11"/>
              <w:ind w:right="-10"/>
              <w:jc w:val="left"/>
              <w:rPr>
                <w:rFonts w:ascii="宋体" w:hAnsi="宋体" w:cs="宋体" w:eastAsia="宋体" w:hint="default"/>
                <w:sz w:val="18"/>
                <w:szCs w:val="18"/>
              </w:rPr>
            </w:pPr>
            <w:r>
              <w:rPr>
                <w:rFonts w:ascii="宋体"/>
                <w:spacing w:val="-1"/>
                <w:sz w:val="18"/>
              </w:rPr>
              <w:t>2,195,334,532.30</w:t>
            </w:r>
          </w:p>
        </w:tc>
      </w:tr>
    </w:tbl>
    <w:p>
      <w:pPr>
        <w:pStyle w:val="Heading3"/>
        <w:spacing w:line="240" w:lineRule="auto" w:before="69"/>
        <w:ind w:left="555" w:right="1029"/>
        <w:jc w:val="left"/>
        <w:rPr>
          <w:b w:val="0"/>
          <w:bCs w:val="0"/>
        </w:rPr>
      </w:pPr>
      <w:r>
        <w:rPr>
          <w:rFonts w:ascii="宋体" w:hAnsi="宋体" w:cs="宋体" w:eastAsia="宋体" w:hint="default"/>
        </w:rPr>
        <w:t>2.</w:t>
      </w:r>
      <w:r>
        <w:rPr/>
        <w:t>信用风险</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left="133" w:right="1122" w:firstLine="360"/>
        <w:jc w:val="both"/>
      </w:pPr>
      <w:r>
        <w:rPr>
          <w:spacing w:val="-4"/>
        </w:rPr>
        <w:t>本公司仅与经认可的、信誉良好的第三方进行交易。按照本公司的政策，需对所有要求采用信用方式进行交易的客户进</w:t>
      </w:r>
      <w:r>
        <w:rPr>
          <w:w w:val="101"/>
        </w:rPr>
        <w:t> </w:t>
      </w:r>
      <w:r>
        <w:rPr>
          <w:spacing w:val="-4"/>
        </w:rPr>
        <w:t>行信用审核。另外，本公司对应收账款余额进行持续监控，以确保本公司不致面临重大坏账风险。对于未采用相关经营单位</w:t>
      </w:r>
      <w:r>
        <w:rPr>
          <w:spacing w:val="40"/>
        </w:rPr>
        <w:t> </w:t>
      </w:r>
      <w:r>
        <w:rPr>
          <w:spacing w:val="40"/>
        </w:rPr>
      </w:r>
      <w:r>
        <w:rPr>
          <w:spacing w:val="-3"/>
        </w:rPr>
        <w:t>的记账本位币结算的交易，除非本公司信用控制部门特别批准，否则本公司不提供信用交易条件。</w:t>
      </w:r>
    </w:p>
    <w:p>
      <w:pPr>
        <w:pStyle w:val="BodyText"/>
        <w:spacing w:line="316" w:lineRule="auto" w:before="19"/>
        <w:ind w:left="133" w:right="1124" w:firstLine="360"/>
        <w:jc w:val="both"/>
      </w:pPr>
      <w:r>
        <w:rPr>
          <w:spacing w:val="-4"/>
        </w:rPr>
        <w:t>本公司其他金融资产包括货币资金、可供出售的金融资产、其他应收款及某些衍生工具，这些金融资产的信用风险源自</w:t>
      </w:r>
      <w:r>
        <w:rPr>
          <w:w w:val="101"/>
        </w:rPr>
        <w:t> </w:t>
      </w:r>
      <w:r>
        <w:rPr>
          <w:spacing w:val="-3"/>
        </w:rPr>
        <w:t>交易对手违约，最大风险敞口等于这些工具的账面金额。本公司无因提供财务担保而面临信用风险。</w:t>
      </w:r>
    </w:p>
    <w:p>
      <w:pPr>
        <w:pStyle w:val="BodyText"/>
        <w:spacing w:line="319" w:lineRule="auto" w:before="19"/>
        <w:ind w:left="133" w:right="1122" w:firstLine="360"/>
        <w:jc w:val="both"/>
      </w:pPr>
      <w:r>
        <w:rPr>
          <w:spacing w:val="-4"/>
        </w:rPr>
        <w:t>由于本公司仅与经认可的且信誉良好的第三方进行交易，所以无需担保物。同时基于对客户的财务状况、从第三方获取</w:t>
      </w:r>
      <w:r>
        <w:rPr>
          <w:w w:val="101"/>
        </w:rPr>
        <w:t> </w:t>
      </w:r>
      <w:r>
        <w:rPr>
          <w:spacing w:val="-4"/>
        </w:rPr>
        <w:t>担保的可能性、信用记录及其它因素诸如目前市场状况等评估客户的信用资质并设置相应信用期。本公司会定期对客户信用</w:t>
      </w:r>
      <w:r>
        <w:rPr>
          <w:spacing w:val="43"/>
        </w:rPr>
        <w:t> </w:t>
      </w:r>
      <w:r>
        <w:rPr>
          <w:spacing w:val="43"/>
        </w:rPr>
      </w:r>
      <w:r>
        <w:rPr>
          <w:spacing w:val="-4"/>
        </w:rPr>
        <w:t>记录进行监控，对于信用记录不良的客户，本公司会采用书面催款、缩短信用期或取消信用期等方式，以确保本公司的整体</w:t>
      </w:r>
      <w:r>
        <w:rPr>
          <w:spacing w:val="40"/>
        </w:rPr>
        <w:t> </w:t>
      </w:r>
      <w:r>
        <w:rPr>
          <w:spacing w:val="40"/>
        </w:rPr>
      </w:r>
      <w:r>
        <w:rPr>
          <w:spacing w:val="-3"/>
        </w:rPr>
        <w:t>信用风险在可控的范围内。</w:t>
      </w:r>
    </w:p>
    <w:p>
      <w:pPr>
        <w:pStyle w:val="BodyText"/>
        <w:spacing w:line="316" w:lineRule="auto" w:before="17"/>
        <w:ind w:left="493" w:right="1029"/>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日止，本公司应收账款前</w:t>
      </w:r>
      <w:r>
        <w:rPr>
          <w:rFonts w:ascii="宋体" w:hAnsi="宋体" w:cs="宋体" w:eastAsia="宋体" w:hint="default"/>
        </w:rPr>
        <w:t>5</w:t>
      </w:r>
      <w:r>
        <w:rPr/>
        <w:t>名占本公司应收账款总额的</w:t>
      </w:r>
      <w:r>
        <w:rPr>
          <w:rFonts w:ascii="宋体" w:hAnsi="宋体" w:cs="宋体" w:eastAsia="宋体" w:hint="default"/>
        </w:rPr>
        <w:t>9.31%</w:t>
      </w:r>
      <w:r>
        <w:rPr/>
        <w:t>。</w:t>
      </w:r>
      <w:r>
        <w:rPr>
          <w:spacing w:val="-87"/>
        </w:rPr>
        <w:t> </w:t>
      </w:r>
      <w:r>
        <w:rPr>
          <w:spacing w:val="-5"/>
          <w:w w:val="101"/>
        </w:rPr>
        <w:t>本公司所承受的最大信用风险敞口为资产负债表中每项金融工具的账面金额。本公司没有提供可能令本公司承受信用风</w:t>
      </w:r>
      <w:r>
        <w:rPr>
          <w:spacing w:val="-5"/>
        </w:rPr>
      </w:r>
    </w:p>
    <w:p>
      <w:pPr>
        <w:pStyle w:val="BodyText"/>
        <w:spacing w:line="240" w:lineRule="auto" w:before="19"/>
        <w:ind w:left="133" w:right="0"/>
        <w:jc w:val="both"/>
      </w:pPr>
      <w:r>
        <w:rPr/>
        <w:t>险的担保。</w:t>
      </w:r>
    </w:p>
    <w:p>
      <w:pPr>
        <w:spacing w:line="240" w:lineRule="auto" w:before="1"/>
        <w:rPr>
          <w:rFonts w:ascii="宋体" w:hAnsi="宋体" w:cs="宋体" w:eastAsia="宋体" w:hint="default"/>
          <w:sz w:val="13"/>
          <w:szCs w:val="13"/>
        </w:rPr>
      </w:pPr>
    </w:p>
    <w:p>
      <w:pPr>
        <w:pStyle w:val="Heading3"/>
        <w:spacing w:line="240" w:lineRule="auto"/>
        <w:ind w:left="555" w:right="1029"/>
        <w:jc w:val="left"/>
        <w:rPr>
          <w:b w:val="0"/>
          <w:bCs w:val="0"/>
        </w:rPr>
      </w:pPr>
      <w:r>
        <w:rPr>
          <w:rFonts w:ascii="宋体" w:hAnsi="宋体" w:cs="宋体" w:eastAsia="宋体" w:hint="default"/>
        </w:rPr>
        <w:t>3.</w:t>
      </w:r>
      <w:r>
        <w:rPr/>
        <w:t>流动风险</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left="133" w:right="1128" w:firstLine="360"/>
        <w:jc w:val="both"/>
      </w:pPr>
      <w:r>
        <w:rPr>
          <w:spacing w:val="-5"/>
        </w:rPr>
        <w:t>流动性风险为本公司在履行与金融负债有关的义务时遇到资金短缺的风险。本公司在资金正常和紧张的情况下，确保有</w:t>
      </w:r>
      <w:r>
        <w:rPr>
          <w:w w:val="101"/>
        </w:rPr>
        <w:t> </w:t>
      </w:r>
      <w:r>
        <w:rPr>
          <w:spacing w:val="-3"/>
        </w:rPr>
        <w:t>足够的流动性来履行到期债务，且与金融机构进行融资磋商，保持一定水平的备用授信额度以降低流动性风险。</w:t>
      </w:r>
    </w:p>
    <w:p>
      <w:pPr>
        <w:pStyle w:val="Heading3"/>
        <w:spacing w:line="240" w:lineRule="auto" w:before="113"/>
        <w:ind w:left="555" w:right="1029"/>
        <w:jc w:val="left"/>
        <w:rPr>
          <w:b w:val="0"/>
          <w:bCs w:val="0"/>
        </w:rPr>
      </w:pPr>
      <w:r>
        <w:rPr>
          <w:rFonts w:ascii="宋体" w:hAnsi="宋体" w:cs="宋体" w:eastAsia="宋体" w:hint="default"/>
        </w:rPr>
        <w:t>4.</w:t>
      </w:r>
      <w:r>
        <w:rPr/>
        <w:t>市场风险</w:t>
      </w:r>
      <w:r>
        <w:rPr>
          <w:b w:val="0"/>
          <w:bCs w:val="0"/>
        </w:rPr>
      </w:r>
    </w:p>
    <w:p>
      <w:pPr>
        <w:spacing w:line="240" w:lineRule="auto" w:before="13"/>
        <w:rPr>
          <w:rFonts w:ascii="宋体" w:hAnsi="宋体" w:cs="宋体" w:eastAsia="宋体" w:hint="default"/>
          <w:b/>
          <w:bCs/>
          <w:sz w:val="13"/>
          <w:szCs w:val="13"/>
        </w:rPr>
      </w:pPr>
    </w:p>
    <w:p>
      <w:pPr>
        <w:pStyle w:val="BodyText"/>
        <w:spacing w:line="319" w:lineRule="auto"/>
        <w:ind w:left="133" w:right="1047" w:firstLine="360"/>
        <w:jc w:val="both"/>
      </w:pPr>
      <w:r>
        <w:rPr>
          <w:spacing w:val="-3"/>
        </w:rPr>
        <w:t>市场风险，是指金融工具的公允价值或未来现金流量因市场价格变动而发生波动的风险。市场风险主要包括利率风险、</w:t>
      </w:r>
      <w:r>
        <w:rPr>
          <w:w w:val="101"/>
        </w:rPr>
        <w:t> </w:t>
      </w:r>
      <w:r>
        <w:rPr/>
        <w:t>外汇风险。</w:t>
      </w:r>
    </w:p>
    <w:p>
      <w:pPr>
        <w:pStyle w:val="BodyText"/>
        <w:spacing w:line="316" w:lineRule="auto" w:before="17"/>
        <w:ind w:left="493" w:right="1029"/>
        <w:jc w:val="left"/>
      </w:pPr>
      <w:r>
        <w:rPr/>
        <w:t>（</w:t>
      </w:r>
      <w:r>
        <w:rPr>
          <w:rFonts w:ascii="宋体" w:hAnsi="宋体" w:cs="宋体" w:eastAsia="宋体" w:hint="default"/>
        </w:rPr>
        <w:t>1</w:t>
      </w:r>
      <w:r>
        <w:rPr/>
        <w:t>）利率风险</w:t>
      </w:r>
      <w:r>
        <w:rPr>
          <w:spacing w:val="-85"/>
        </w:rPr>
        <w:t> </w:t>
      </w:r>
      <w:r>
        <w:rPr>
          <w:spacing w:val="-85"/>
        </w:rPr>
      </w:r>
      <w:r>
        <w:rPr>
          <w:spacing w:val="-5"/>
          <w:w w:val="101"/>
        </w:rPr>
        <w:t>利率风险是指金融工具的公允价值或未来现金流量因市场利率变动而发生波动的风险。利率风险可源于已确认的计息金</w:t>
      </w:r>
      <w:r>
        <w:rPr>
          <w:spacing w:val="-5"/>
        </w:rPr>
      </w:r>
    </w:p>
    <w:p>
      <w:pPr>
        <w:pStyle w:val="BodyText"/>
        <w:spacing w:line="316" w:lineRule="auto" w:before="19"/>
        <w:ind w:left="133" w:right="1124"/>
        <w:jc w:val="both"/>
      </w:pPr>
      <w:r>
        <w:rPr>
          <w:spacing w:val="-5"/>
          <w:w w:val="101"/>
        </w:rPr>
        <w:t>融工具和未确认的金融工具（如某些贷款承诺）。本公司的利率风险主要产生于银行借款等带息债务。浮动利率的金融负债</w:t>
      </w:r>
      <w:r>
        <w:rPr>
          <w:spacing w:val="-42"/>
          <w:w w:val="101"/>
        </w:rPr>
        <w:t> </w:t>
      </w:r>
      <w:r>
        <w:rPr>
          <w:spacing w:val="-42"/>
          <w:w w:val="101"/>
        </w:rPr>
      </w:r>
      <w:r>
        <w:rPr>
          <w:spacing w:val="-4"/>
        </w:rPr>
        <w:t>使本公司面临现金流量利率风险，固定利率的金融负债使本公司面临公允价值利率风险。本公司密切关注利率变动对本公司</w:t>
      </w:r>
      <w:r>
        <w:rPr>
          <w:spacing w:val="43"/>
        </w:rPr>
        <w:t> </w:t>
      </w:r>
      <w:r>
        <w:rPr>
          <w:spacing w:val="43"/>
        </w:rPr>
      </w:r>
      <w:r>
        <w:rPr/>
        <w:t>利率风险的影响。</w:t>
      </w:r>
    </w:p>
    <w:p>
      <w:pPr>
        <w:pStyle w:val="BodyText"/>
        <w:spacing w:line="316" w:lineRule="auto" w:before="19"/>
        <w:ind w:left="493" w:right="1029"/>
        <w:jc w:val="left"/>
      </w:pPr>
      <w:r>
        <w:rPr/>
        <w:t>（</w:t>
      </w:r>
      <w:r>
        <w:rPr>
          <w:rFonts w:ascii="宋体" w:hAnsi="宋体" w:cs="宋体" w:eastAsia="宋体" w:hint="default"/>
        </w:rPr>
        <w:t>2</w:t>
      </w:r>
      <w:r>
        <w:rPr/>
        <w:t>）外汇风险</w:t>
      </w:r>
      <w:r>
        <w:rPr>
          <w:spacing w:val="-85"/>
        </w:rPr>
        <w:t> </w:t>
      </w:r>
      <w:r>
        <w:rPr>
          <w:spacing w:val="-85"/>
        </w:rPr>
      </w:r>
      <w:r>
        <w:rPr>
          <w:spacing w:val="-4"/>
        </w:rPr>
        <w:t>外汇风险是因汇率变动产生的风险。本公司面临的汇率变动的风险主要与本公司外币货币性资产和负债有关。本公司主</w:t>
      </w:r>
    </w:p>
    <w:p>
      <w:pPr>
        <w:pStyle w:val="BodyText"/>
        <w:spacing w:line="316" w:lineRule="auto" w:before="19"/>
        <w:ind w:left="493" w:right="1029" w:hanging="360"/>
        <w:jc w:val="left"/>
      </w:pPr>
      <w:r>
        <w:rPr>
          <w:spacing w:val="-3"/>
        </w:rPr>
        <w:t>要于中国内地经营，且主要活动以人民币计价。因此，本公司所承担的外汇变动市场风险不重大。</w:t>
      </w:r>
      <w:r>
        <w:rPr>
          <w:spacing w:val="37"/>
        </w:rPr>
        <w:t> </w:t>
      </w:r>
      <w:r>
        <w:rPr>
          <w:spacing w:val="37"/>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日止，外币金融工具折算成人民币的金额列示详见第十二节、七、</w:t>
      </w:r>
      <w:r>
        <w:rPr>
          <w:rFonts w:ascii="宋体" w:hAnsi="宋体" w:cs="宋体" w:eastAsia="宋体" w:hint="default"/>
          <w:spacing w:val="-3"/>
        </w:rPr>
        <w:t>56.</w:t>
      </w:r>
      <w:r>
        <w:rPr>
          <w:spacing w:val="-3"/>
        </w:rPr>
        <w:t>外币货币性项目所述。</w:t>
      </w:r>
    </w:p>
    <w:p>
      <w:pPr>
        <w:spacing w:line="240" w:lineRule="auto" w:before="4"/>
        <w:rPr>
          <w:rFonts w:ascii="宋体" w:hAnsi="宋体" w:cs="宋体" w:eastAsia="宋体" w:hint="default"/>
          <w:sz w:val="20"/>
          <w:szCs w:val="20"/>
        </w:rPr>
      </w:pPr>
    </w:p>
    <w:p>
      <w:pPr>
        <w:pStyle w:val="Heading2"/>
        <w:spacing w:line="240" w:lineRule="auto"/>
        <w:ind w:left="133" w:right="0"/>
        <w:jc w:val="both"/>
        <w:rPr>
          <w:b w:val="0"/>
          <w:bCs w:val="0"/>
        </w:rPr>
      </w:pPr>
      <w:bookmarkStart w:name="十一、关联方及关联交易" w:id="353"/>
      <w:bookmarkEnd w:id="353"/>
      <w:r>
        <w:rPr>
          <w:b w:val="0"/>
          <w:bCs w:val="0"/>
        </w:rPr>
      </w: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33" w:right="0"/>
        <w:jc w:val="both"/>
        <w:rPr>
          <w:b w:val="0"/>
          <w:bCs w:val="0"/>
        </w:rPr>
      </w:pPr>
      <w:bookmarkStart w:name="1、本企业的母公司情况" w:id="354"/>
      <w:bookmarkEnd w:id="35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2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40" w:right="161" w:hanging="18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9" w:right="161" w:hanging="92"/>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的表决权比例</w:t>
            </w:r>
          </w:p>
        </w:tc>
      </w:tr>
    </w:tbl>
    <w:p>
      <w:pPr>
        <w:pStyle w:val="BodyText"/>
        <w:spacing w:line="352" w:lineRule="auto" w:before="53"/>
        <w:ind w:left="133" w:right="5127"/>
        <w:jc w:val="left"/>
      </w:pPr>
      <w:r>
        <w:rPr>
          <w:spacing w:val="-3"/>
        </w:rPr>
        <w:t>本企业的母公司情况的说明</w:t>
      </w:r>
      <w:r>
        <w:rPr>
          <w:spacing w:val="-51"/>
        </w:rPr>
        <w:t> </w:t>
      </w:r>
      <w:r>
        <w:rPr>
          <w:spacing w:val="-51"/>
        </w:rPr>
      </w:r>
      <w:r>
        <w:rPr>
          <w:spacing w:val="-3"/>
        </w:rPr>
        <w:t>本公司的控股股东及实际控制人为自然人，不存在有母公司的情况。</w:t>
      </w:r>
    </w:p>
    <w:p>
      <w:pPr>
        <w:spacing w:after="0" w:line="352" w:lineRule="auto"/>
        <w:jc w:val="left"/>
        <w:sectPr>
          <w:pgSz w:w="11910" w:h="16840"/>
          <w:pgMar w:header="906" w:footer="1022" w:top="1100" w:bottom="1220" w:left="1000" w:right="0"/>
        </w:sectPr>
      </w:pPr>
    </w:p>
    <w:p>
      <w:pPr>
        <w:spacing w:line="240" w:lineRule="auto" w:before="2"/>
        <w:rPr>
          <w:rFonts w:ascii="宋体" w:hAnsi="宋体" w:cs="宋体" w:eastAsia="宋体" w:hint="default"/>
          <w:sz w:val="23"/>
          <w:szCs w:val="23"/>
        </w:rPr>
      </w:pPr>
    </w:p>
    <w:p>
      <w:pPr>
        <w:pStyle w:val="BodyText"/>
        <w:spacing w:line="357" w:lineRule="auto" w:before="46"/>
        <w:ind w:right="6799"/>
        <w:jc w:val="left"/>
      </w:pPr>
      <w:r>
        <w:rPr>
          <w:spacing w:val="-3"/>
        </w:rPr>
        <w:t>本企业最终控制方是庄重、庄小红及庄展诺。</w:t>
      </w:r>
      <w:r>
        <w:rPr>
          <w:spacing w:val="-27"/>
        </w:rPr>
        <w:t> </w:t>
      </w:r>
      <w:r>
        <w:rPr>
          <w:spacing w:val="-27"/>
        </w:rPr>
      </w:r>
      <w:r>
        <w:rPr/>
        <w:t>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本企业的子公司情况" w:id="355"/>
      <w:bookmarkEnd w:id="35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本企业子公司的情况详见附注第十二节 </w:t>
      </w:r>
      <w:r>
        <w:rPr>
          <w:spacing w:val="-1"/>
        </w:rPr>
        <w:t> </w:t>
      </w:r>
      <w:r>
        <w:rPr>
          <w:spacing w:val="-3"/>
        </w:rPr>
        <w:t>九、</w:t>
      </w:r>
      <w:r>
        <w:rPr>
          <w:rFonts w:ascii="Times New Roman" w:hAnsi="Times New Roman" w:cs="Times New Roman" w:eastAsia="Times New Roman" w:hint="default"/>
          <w:spacing w:val="-3"/>
        </w:rPr>
        <w:t>1</w:t>
      </w:r>
      <w:r>
        <w:rPr>
          <w:spacing w:val="-3"/>
        </w:rPr>
        <w:t>、在子公司中的权益。</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本企业合营和联营企业情况" w:id="356"/>
      <w:bookmarkEnd w:id="35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0"/>
        <w:jc w:val="left"/>
      </w:pPr>
      <w:r>
        <w:rPr>
          <w:spacing w:val="-3"/>
        </w:rPr>
        <w:t>本企业重要的合营或联营企业详见附注第十二节 九、</w:t>
      </w:r>
      <w:r>
        <w:rPr>
          <w:rFonts w:ascii="Times New Roman" w:hAnsi="Times New Roman" w:cs="Times New Roman" w:eastAsia="Times New Roman" w:hint="default"/>
          <w:spacing w:val="-3"/>
        </w:rPr>
        <w:t>2</w:t>
      </w:r>
      <w:r>
        <w:rPr>
          <w:spacing w:val="-3"/>
        </w:rPr>
        <w:t>、在合营安排或联营企业中的权益。</w:t>
      </w:r>
      <w:r>
        <w:rPr>
          <w:spacing w:val="29"/>
        </w:rPr>
        <w:t> </w:t>
      </w:r>
      <w:r>
        <w:rPr>
          <w:spacing w:val="29"/>
        </w:rPr>
      </w:r>
      <w:r>
        <w:rPr>
          <w:spacing w:val="-3"/>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57"/>
      <w:bookmarkEnd w:id="35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0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祝琳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庄展诺之妻</w:t>
            </w:r>
          </w:p>
        </w:tc>
      </w:tr>
    </w:tbl>
    <w:p>
      <w:pPr>
        <w:pStyle w:val="BodyText"/>
        <w:spacing w:line="240" w:lineRule="auto" w:before="54"/>
        <w:ind w:right="0"/>
        <w:jc w:val="left"/>
      </w:pPr>
      <w:r>
        <w:rPr/>
        <w:t>其他说明</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358"/>
      <w:bookmarkEnd w:id="35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关联担保情况" w:id="359"/>
      <w:bookmarkEnd w:id="359"/>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本公司作为担保方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bl>
    <w:p>
      <w:pPr>
        <w:pStyle w:val="BodyText"/>
        <w:spacing w:line="240" w:lineRule="auto" w:before="54"/>
        <w:ind w:right="0"/>
        <w:jc w:val="left"/>
      </w:pPr>
      <w:r>
        <w:rPr>
          <w:spacing w:val="-3"/>
        </w:rPr>
        <w:t>本公司作为被担保方</w:t>
      </w:r>
    </w:p>
    <w:p>
      <w:pPr>
        <w:pStyle w:val="BodyText"/>
        <w:spacing w:line="240" w:lineRule="auto" w:before="119"/>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诺、园林子公司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庄重、庄小红、装展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80"/>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园林子公司、庄重、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庄小红、庄展诺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庄重，庄小红，庄展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诺，祝琳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4"/>
        <w:ind w:right="0"/>
        <w:jc w:val="left"/>
      </w:pPr>
      <w:r>
        <w:rPr/>
        <w:t>关联担保情况说明</w:t>
      </w:r>
    </w:p>
    <w:p>
      <w:pPr>
        <w:pStyle w:val="BodyText"/>
        <w:spacing w:line="316" w:lineRule="auto" w:before="110"/>
        <w:ind w:right="1115" w:firstLine="360"/>
        <w:jc w:val="left"/>
      </w:pPr>
      <w:r>
        <w:rPr>
          <w:rFonts w:ascii="宋体" w:hAnsi="宋体" w:cs="宋体" w:eastAsia="宋体" w:hint="default"/>
        </w:rPr>
        <w:t>1)</w:t>
      </w:r>
      <w:r>
        <w:rPr>
          <w:rFonts w:ascii="宋体" w:hAnsi="宋体" w:cs="宋体" w:eastAsia="宋体" w:hint="default"/>
          <w:spacing w:val="47"/>
        </w:rPr>
        <w:t> </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30</w:t>
      </w:r>
      <w:r>
        <w:rPr>
          <w:spacing w:val="-3"/>
        </w:rPr>
        <w:t>日，针对本财务报表附注七、</w:t>
      </w:r>
      <w:r>
        <w:rPr>
          <w:rFonts w:ascii="宋体" w:hAnsi="宋体" w:cs="宋体" w:eastAsia="宋体" w:hint="default"/>
          <w:spacing w:val="-3"/>
        </w:rPr>
        <w:t>25</w:t>
      </w:r>
      <w:r>
        <w:rPr>
          <w:spacing w:val="-3"/>
        </w:rPr>
        <w:t>之一年内到期的非流动负债，庄重、庄小红、庄展诺及中装园林与华夏</w:t>
      </w:r>
      <w:r>
        <w:rPr>
          <w:w w:val="101"/>
        </w:rPr>
        <w:t> </w:t>
      </w:r>
      <w:r>
        <w:rPr>
          <w:spacing w:val="-4"/>
          <w:w w:val="101"/>
        </w:rPr>
        <w:t>银行股份有限公司深圳高新支行分别签订了《个人最高额保证合同》</w:t>
      </w:r>
      <w:r>
        <w:rPr>
          <w:spacing w:val="-17"/>
          <w:w w:val="101"/>
        </w:rPr>
        <w:t> </w:t>
      </w:r>
      <w:r>
        <w:rPr>
          <w:spacing w:val="-7"/>
          <w:w w:val="101"/>
        </w:rPr>
        <w:t>《最高额保证合同》，为本公司与华夏银行股份有限公</w:t>
      </w:r>
      <w:r>
        <w:rPr>
          <w:spacing w:val="-7"/>
        </w:rPr>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司深圳高新支行签订的《最高额融资合同》项下的债务提供连带责任保证。</w:t>
      </w:r>
    </w:p>
    <w:p>
      <w:pPr>
        <w:pStyle w:val="BodyText"/>
        <w:spacing w:line="319" w:lineRule="auto" w:before="76"/>
        <w:ind w:right="0" w:firstLine="360"/>
        <w:jc w:val="left"/>
      </w:pPr>
      <w:r>
        <w:rPr>
          <w:rFonts w:ascii="宋体" w:hAnsi="宋体" w:cs="宋体" w:eastAsia="宋体" w:hint="default"/>
        </w:rPr>
        <w:t>2)</w:t>
      </w:r>
      <w:r>
        <w:rPr>
          <w:rFonts w:ascii="宋体" w:hAnsi="宋体" w:cs="宋体" w:eastAsia="宋体" w:hint="default"/>
          <w:spacing w:val="70"/>
        </w:rPr>
        <w:t> </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8</w:t>
      </w:r>
      <w:r>
        <w:rPr>
          <w:spacing w:val="-3"/>
        </w:rPr>
        <w:t>日，针对本财务报表附注七、</w:t>
      </w:r>
      <w:r>
        <w:rPr>
          <w:rFonts w:ascii="宋体" w:hAnsi="宋体" w:cs="宋体" w:eastAsia="宋体" w:hint="default"/>
          <w:spacing w:val="-3"/>
        </w:rPr>
        <w:t>18</w:t>
      </w:r>
      <w:r>
        <w:rPr>
          <w:spacing w:val="-3"/>
        </w:rPr>
        <w:t>之短期借款，庄重、庄小红、庄展诺分别与招商银行股份有限公司深圳</w:t>
      </w:r>
      <w:r>
        <w:rPr>
          <w:w w:val="101"/>
        </w:rPr>
        <w:t> </w:t>
      </w:r>
      <w:r>
        <w:rPr>
          <w:spacing w:val="-6"/>
          <w:w w:val="101"/>
        </w:rPr>
        <w:t>金色家园支行签订《最高额不可撤销担保书》，为本公司与招商银行股份有限公司深圳金色家园支行签订的《综合授信协议》</w:t>
      </w:r>
      <w:r>
        <w:rPr>
          <w:spacing w:val="-66"/>
          <w:w w:val="101"/>
        </w:rPr>
        <w:t> </w:t>
      </w:r>
      <w:r>
        <w:rPr>
          <w:spacing w:val="-66"/>
          <w:w w:val="101"/>
        </w:rPr>
      </w:r>
      <w:r>
        <w:rPr>
          <w:spacing w:val="-3"/>
        </w:rPr>
        <w:t>项下的债务提供连带责任保证。</w:t>
      </w:r>
    </w:p>
    <w:p>
      <w:pPr>
        <w:pStyle w:val="BodyText"/>
        <w:spacing w:line="316" w:lineRule="auto" w:before="17"/>
        <w:ind w:right="1122" w:firstLine="360"/>
        <w:jc w:val="both"/>
      </w:pPr>
      <w:r>
        <w:rPr>
          <w:rFonts w:ascii="宋体" w:hAnsi="宋体" w:cs="宋体" w:eastAsia="宋体" w:hint="default"/>
        </w:rPr>
        <w:t>3)</w:t>
      </w:r>
      <w:r>
        <w:rPr>
          <w:rFonts w:ascii="宋体" w:hAnsi="宋体" w:cs="宋体" w:eastAsia="宋体" w:hint="default"/>
          <w:spacing w:val="44"/>
        </w:rPr>
        <w:t> </w:t>
      </w: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15</w:t>
      </w:r>
      <w:r>
        <w:rPr>
          <w:spacing w:val="-3"/>
        </w:rPr>
        <w:t>日，针对本财务报表附注七、</w:t>
      </w:r>
      <w:r>
        <w:rPr>
          <w:rFonts w:ascii="宋体" w:hAnsi="宋体" w:cs="宋体" w:eastAsia="宋体" w:hint="default"/>
          <w:spacing w:val="-3"/>
        </w:rPr>
        <w:t>18</w:t>
      </w:r>
      <w:r>
        <w:rPr>
          <w:spacing w:val="-3"/>
        </w:rPr>
        <w:t>之短期借款，庄重、庄小红、庄展诺与汇丰银行（中国）有限公司深圳</w:t>
      </w:r>
      <w:r>
        <w:rPr>
          <w:w w:val="101"/>
        </w:rPr>
        <w:t> </w:t>
      </w:r>
      <w:r>
        <w:rPr>
          <w:spacing w:val="-5"/>
          <w:w w:val="101"/>
        </w:rPr>
        <w:t>分行签订《个人保证书》，为本公司与汇丰银行（中国）有限公司深圳分行签订的《授信函》项下的债务提供连带责任，该</w:t>
      </w:r>
      <w:r>
        <w:rPr>
          <w:spacing w:val="-43"/>
          <w:w w:val="101"/>
        </w:rPr>
        <w:t> </w:t>
      </w:r>
      <w:r>
        <w:rPr>
          <w:spacing w:val="-43"/>
          <w:w w:val="101"/>
        </w:rPr>
      </w:r>
      <w:r>
        <w:rPr>
          <w:spacing w:val="-3"/>
        </w:rPr>
        <w:t>保证下的借款在</w:t>
      </w:r>
      <w:r>
        <w:rPr>
          <w:rFonts w:ascii="宋体" w:hAnsi="宋体" w:cs="宋体" w:eastAsia="宋体" w:hint="default"/>
          <w:spacing w:val="-3"/>
        </w:rPr>
        <w:t>2018</w:t>
      </w:r>
      <w:r>
        <w:rPr>
          <w:spacing w:val="-3"/>
        </w:rPr>
        <w:t>年到期后自动续期。</w:t>
      </w:r>
    </w:p>
    <w:p>
      <w:pPr>
        <w:pStyle w:val="BodyText"/>
        <w:spacing w:line="316" w:lineRule="auto" w:before="19"/>
        <w:ind w:right="1123" w:firstLine="360"/>
        <w:jc w:val="both"/>
      </w:pPr>
      <w:r>
        <w:rPr>
          <w:rFonts w:ascii="宋体" w:hAnsi="宋体" w:cs="宋体" w:eastAsia="宋体" w:hint="default"/>
        </w:rPr>
        <w:t>4)</w:t>
      </w:r>
      <w:r>
        <w:rPr>
          <w:rFonts w:ascii="宋体" w:hAnsi="宋体" w:cs="宋体" w:eastAsia="宋体" w:hint="default"/>
          <w:spacing w:val="45"/>
        </w:rPr>
        <w:t> </w:t>
      </w:r>
      <w:r>
        <w:rPr>
          <w:rFonts w:ascii="宋体" w:hAnsi="宋体" w:cs="宋体" w:eastAsia="宋体" w:hint="default"/>
          <w:spacing w:val="-3"/>
        </w:rPr>
        <w:t>2018</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23</w:t>
      </w:r>
      <w:r>
        <w:rPr>
          <w:spacing w:val="-3"/>
        </w:rPr>
        <w:t>日，针对本财务报表附注七、</w:t>
      </w:r>
      <w:r>
        <w:rPr>
          <w:rFonts w:ascii="宋体" w:hAnsi="宋体" w:cs="宋体" w:eastAsia="宋体" w:hint="default"/>
          <w:spacing w:val="-3"/>
        </w:rPr>
        <w:t>18</w:t>
      </w:r>
      <w:r>
        <w:rPr>
          <w:spacing w:val="-3"/>
        </w:rPr>
        <w:t>之短期借款，庄重、庄小红、庄展诺与汇丰银行（中国）有限公司深圳</w:t>
      </w:r>
      <w:r>
        <w:rPr>
          <w:w w:val="101"/>
        </w:rPr>
        <w:t> </w:t>
      </w:r>
      <w:r>
        <w:rPr>
          <w:spacing w:val="-5"/>
          <w:w w:val="101"/>
        </w:rPr>
        <w:t>分行签订《个人保证书》，为本公司与汇丰银行（中国）有限公司深圳分行签订的《授信函》项下的债务提供连带责任。</w:t>
      </w:r>
      <w:r>
        <w:rPr>
          <w:spacing w:val="-5"/>
        </w:rPr>
      </w:r>
    </w:p>
    <w:p>
      <w:pPr>
        <w:pStyle w:val="BodyText"/>
        <w:spacing w:line="316" w:lineRule="auto" w:before="19"/>
        <w:ind w:right="1131" w:firstLine="360"/>
        <w:jc w:val="both"/>
      </w:pPr>
      <w:r>
        <w:rPr>
          <w:rFonts w:ascii="宋体" w:hAnsi="宋体" w:cs="宋体" w:eastAsia="宋体" w:hint="default"/>
        </w:rPr>
        <w:t>5)</w:t>
      </w:r>
      <w:r>
        <w:rPr>
          <w:rFonts w:ascii="宋体" w:hAnsi="宋体" w:cs="宋体" w:eastAsia="宋体" w:hint="default"/>
          <w:spacing w:val="46"/>
        </w:rPr>
        <w:t> </w:t>
      </w: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8</w:t>
      </w:r>
      <w:r>
        <w:rPr>
          <w:spacing w:val="-3"/>
        </w:rPr>
        <w:t>日，针对本财务报表附注七、</w:t>
      </w:r>
      <w:r>
        <w:rPr>
          <w:rFonts w:ascii="宋体" w:hAnsi="宋体" w:cs="宋体" w:eastAsia="宋体" w:hint="default"/>
          <w:spacing w:val="-3"/>
        </w:rPr>
        <w:t>18</w:t>
      </w:r>
      <w:r>
        <w:rPr>
          <w:spacing w:val="-3"/>
        </w:rPr>
        <w:t>之短期借款，庄重、庄小红、庄展诺与汇丰银行（中国）有限公司深圳</w:t>
      </w:r>
      <w:r>
        <w:rPr>
          <w:w w:val="101"/>
        </w:rPr>
        <w:t> </w:t>
      </w:r>
      <w:r>
        <w:rPr>
          <w:spacing w:val="-5"/>
          <w:w w:val="101"/>
        </w:rPr>
        <w:t>分行签订《个人保证书》，为本公司与汇丰银行（中国）有限公司深圳分行签订的《授信函》项下的债务提供连带责任。</w:t>
      </w:r>
      <w:r>
        <w:rPr>
          <w:spacing w:val="-5"/>
        </w:rPr>
      </w:r>
    </w:p>
    <w:p>
      <w:pPr>
        <w:pStyle w:val="BodyText"/>
        <w:spacing w:line="316" w:lineRule="auto" w:before="19"/>
        <w:ind w:right="1128" w:firstLine="360"/>
        <w:jc w:val="both"/>
      </w:pPr>
      <w:r>
        <w:rPr>
          <w:rFonts w:ascii="宋体" w:hAnsi="宋体" w:cs="宋体" w:eastAsia="宋体" w:hint="default"/>
        </w:rPr>
        <w:t>6)</w:t>
      </w:r>
      <w:r>
        <w:rPr>
          <w:rFonts w:ascii="宋体" w:hAnsi="宋体" w:cs="宋体" w:eastAsia="宋体" w:hint="default"/>
          <w:spacing w:val="84"/>
        </w:rPr>
        <w:t> </w:t>
      </w:r>
      <w:r>
        <w:rPr>
          <w:rFonts w:ascii="宋体" w:hAnsi="宋体" w:cs="宋体" w:eastAsia="宋体" w:hint="default"/>
          <w:spacing w:val="-4"/>
        </w:rPr>
        <w:t>2019</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13</w:t>
      </w:r>
      <w:r>
        <w:rPr>
          <w:spacing w:val="-4"/>
        </w:rPr>
        <w:t>日，针对本财务报表附注七、</w:t>
      </w:r>
      <w:r>
        <w:rPr>
          <w:rFonts w:ascii="宋体" w:hAnsi="宋体" w:cs="宋体" w:eastAsia="宋体" w:hint="default"/>
          <w:spacing w:val="-4"/>
        </w:rPr>
        <w:t>18</w:t>
      </w:r>
      <w:r>
        <w:rPr>
          <w:spacing w:val="-4"/>
        </w:rPr>
        <w:t>之短期借款，庄重、庄小红、庄展诺与广发银行股份有限公司深圳分行</w:t>
      </w:r>
      <w:r>
        <w:rPr>
          <w:w w:val="101"/>
        </w:rPr>
        <w:t> </w:t>
      </w:r>
      <w:r>
        <w:rPr>
          <w:spacing w:val="-5"/>
          <w:w w:val="101"/>
        </w:rPr>
        <w:t>签订了《最高额保证合同》，为本公司与广发银行股份有限公司深圳分行签订的《授信额度合同》项下的债务提供连带责任</w:t>
      </w:r>
      <w:r>
        <w:rPr>
          <w:spacing w:val="-44"/>
          <w:w w:val="101"/>
        </w:rPr>
        <w:t> </w:t>
      </w:r>
      <w:r>
        <w:rPr>
          <w:spacing w:val="-44"/>
          <w:w w:val="101"/>
        </w:rPr>
      </w:r>
      <w:r>
        <w:rPr/>
        <w:t>担保。</w:t>
      </w:r>
    </w:p>
    <w:p>
      <w:pPr>
        <w:pStyle w:val="BodyText"/>
        <w:spacing w:line="316" w:lineRule="auto" w:before="19"/>
        <w:ind w:right="1128" w:firstLine="360"/>
        <w:jc w:val="both"/>
      </w:pPr>
      <w:r>
        <w:rPr>
          <w:rFonts w:ascii="宋体" w:hAnsi="宋体" w:cs="宋体" w:eastAsia="宋体" w:hint="default"/>
        </w:rPr>
        <w:t>7)</w:t>
      </w:r>
      <w:r>
        <w:rPr>
          <w:rFonts w:ascii="宋体" w:hAnsi="宋体" w:cs="宋体" w:eastAsia="宋体" w:hint="default"/>
          <w:spacing w:val="81"/>
        </w:rPr>
        <w:t> </w:t>
      </w:r>
      <w:r>
        <w:rPr>
          <w:rFonts w:ascii="宋体" w:hAnsi="宋体" w:cs="宋体" w:eastAsia="宋体" w:hint="default"/>
          <w:spacing w:val="-4"/>
        </w:rPr>
        <w:t>2018</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24</w:t>
      </w:r>
      <w:r>
        <w:rPr>
          <w:spacing w:val="-4"/>
        </w:rPr>
        <w:t>日，针对本财务报表附注七、</w:t>
      </w:r>
      <w:r>
        <w:rPr>
          <w:rFonts w:ascii="宋体" w:hAnsi="宋体" w:cs="宋体" w:eastAsia="宋体" w:hint="default"/>
          <w:spacing w:val="-4"/>
        </w:rPr>
        <w:t>18</w:t>
      </w:r>
      <w:r>
        <w:rPr>
          <w:spacing w:val="-4"/>
        </w:rPr>
        <w:t>之短期借款，庄重、庄小红、庄展诺、祝琳与交通银行股份有限公司深</w:t>
      </w:r>
      <w:r>
        <w:rPr>
          <w:w w:val="101"/>
        </w:rPr>
        <w:t> </w:t>
      </w:r>
      <w:r>
        <w:rPr>
          <w:spacing w:val="-5"/>
          <w:w w:val="101"/>
        </w:rPr>
        <w:t>圳盐田支行签订《保证合同》，为本公司与交通银行股份有限公司深圳盐田支行签订的《综合授信合同》项下的债务提供连</w:t>
      </w:r>
      <w:r>
        <w:rPr>
          <w:spacing w:val="-42"/>
          <w:w w:val="101"/>
        </w:rPr>
        <w:t> </w:t>
      </w:r>
      <w:r>
        <w:rPr>
          <w:spacing w:val="-42"/>
          <w:w w:val="101"/>
        </w:rPr>
      </w:r>
      <w:r>
        <w:rPr/>
        <w:t>带责任保证。</w:t>
      </w:r>
    </w:p>
    <w:p>
      <w:pPr>
        <w:pStyle w:val="BodyText"/>
        <w:spacing w:line="319" w:lineRule="auto" w:before="19"/>
        <w:ind w:right="1128" w:firstLine="360"/>
        <w:jc w:val="both"/>
      </w:pPr>
      <w:r>
        <w:rPr>
          <w:rFonts w:ascii="宋体" w:hAnsi="宋体" w:cs="宋体" w:eastAsia="宋体" w:hint="default"/>
        </w:rPr>
        <w:t>8)</w:t>
      </w:r>
      <w:r>
        <w:rPr>
          <w:rFonts w:ascii="宋体" w:hAnsi="宋体" w:cs="宋体" w:eastAsia="宋体" w:hint="default"/>
          <w:spacing w:val="81"/>
        </w:rPr>
        <w:t> </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30</w:t>
      </w:r>
      <w:r>
        <w:rPr>
          <w:spacing w:val="-4"/>
        </w:rPr>
        <w:t>日，针对本财务报表附注七、</w:t>
      </w:r>
      <w:r>
        <w:rPr>
          <w:rFonts w:ascii="宋体" w:hAnsi="宋体" w:cs="宋体" w:eastAsia="宋体" w:hint="default"/>
          <w:spacing w:val="-4"/>
        </w:rPr>
        <w:t>18</w:t>
      </w:r>
      <w:r>
        <w:rPr>
          <w:spacing w:val="-4"/>
        </w:rPr>
        <w:t>之短期借款，庄重、庄小红、庄展诺、祝琳与交通银行股份有限公司深</w:t>
      </w:r>
      <w:r>
        <w:rPr>
          <w:w w:val="101"/>
        </w:rPr>
        <w:t> </w:t>
      </w:r>
      <w:r>
        <w:rPr>
          <w:spacing w:val="-5"/>
          <w:w w:val="101"/>
        </w:rPr>
        <w:t>圳盐田支行签订《保证合同》，为本公司与交通银行股份有限公司深圳盐田支行签订的《综合授信合同》项下的债务提供连</w:t>
      </w:r>
      <w:r>
        <w:rPr>
          <w:spacing w:val="-43"/>
          <w:w w:val="101"/>
        </w:rPr>
        <w:t> </w:t>
      </w:r>
      <w:r>
        <w:rPr>
          <w:spacing w:val="-43"/>
          <w:w w:val="101"/>
        </w:rPr>
      </w:r>
      <w:r>
        <w:rPr/>
        <w:t>带责任保证。</w:t>
      </w:r>
    </w:p>
    <w:p>
      <w:pPr>
        <w:pStyle w:val="BodyText"/>
        <w:spacing w:line="316" w:lineRule="auto" w:before="17"/>
        <w:ind w:right="1128" w:firstLine="360"/>
        <w:jc w:val="both"/>
      </w:pPr>
      <w:r>
        <w:rPr>
          <w:rFonts w:ascii="宋体" w:hAnsi="宋体" w:cs="宋体" w:eastAsia="宋体" w:hint="default"/>
        </w:rPr>
        <w:t>9)</w:t>
      </w:r>
      <w:r>
        <w:rPr>
          <w:rFonts w:ascii="宋体" w:hAnsi="宋体" w:cs="宋体" w:eastAsia="宋体" w:hint="default"/>
          <w:spacing w:val="84"/>
        </w:rPr>
        <w:t> </w:t>
      </w:r>
      <w:r>
        <w:rPr>
          <w:rFonts w:ascii="宋体" w:hAnsi="宋体" w:cs="宋体" w:eastAsia="宋体" w:hint="default"/>
          <w:spacing w:val="-4"/>
        </w:rPr>
        <w:t>2018</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20</w:t>
      </w:r>
      <w:r>
        <w:rPr>
          <w:spacing w:val="-4"/>
        </w:rPr>
        <w:t>日，针对本财务报表附注七、</w:t>
      </w:r>
      <w:r>
        <w:rPr>
          <w:rFonts w:ascii="宋体" w:hAnsi="宋体" w:cs="宋体" w:eastAsia="宋体" w:hint="default"/>
          <w:spacing w:val="-4"/>
        </w:rPr>
        <w:t>18</w:t>
      </w:r>
      <w:r>
        <w:rPr>
          <w:spacing w:val="-4"/>
        </w:rPr>
        <w:t>之短期借款，庄重、庄小红、庄展诺与宁波银行股份有限公司深圳分行</w:t>
      </w:r>
      <w:r>
        <w:rPr>
          <w:w w:val="101"/>
        </w:rPr>
        <w:t> </w:t>
      </w:r>
      <w:r>
        <w:rPr>
          <w:spacing w:val="-5"/>
          <w:w w:val="101"/>
        </w:rPr>
        <w:t>签订《最高额保证合同》，为最高债权限额贰亿元内的所有债权提供连带责任保证。</w:t>
      </w:r>
      <w:r>
        <w:rPr>
          <w:spacing w:val="-5"/>
        </w:rPr>
      </w:r>
    </w:p>
    <w:p>
      <w:pPr>
        <w:pStyle w:val="BodyText"/>
        <w:spacing w:line="316" w:lineRule="auto" w:before="19"/>
        <w:ind w:right="1132" w:firstLine="360"/>
        <w:jc w:val="both"/>
      </w:pPr>
      <w:r>
        <w:rPr>
          <w:rFonts w:ascii="宋体" w:hAnsi="宋体" w:cs="宋体" w:eastAsia="宋体" w:hint="default"/>
          <w:spacing w:val="-3"/>
        </w:rPr>
        <w:t>10</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18</w:t>
      </w:r>
      <w:r>
        <w:rPr>
          <w:spacing w:val="-3"/>
        </w:rPr>
        <w:t>日，针对本财务报表附注七、</w:t>
      </w:r>
      <w:r>
        <w:rPr>
          <w:rFonts w:ascii="宋体" w:hAnsi="宋体" w:cs="宋体" w:eastAsia="宋体" w:hint="default"/>
          <w:spacing w:val="-3"/>
        </w:rPr>
        <w:t>18</w:t>
      </w:r>
      <w:r>
        <w:rPr>
          <w:spacing w:val="-3"/>
        </w:rPr>
        <w:t>之短期借款，庄重、庄小红、庄展诺与宁波银行股份有限公司深圳分</w:t>
      </w:r>
      <w:r>
        <w:rPr>
          <w:w w:val="101"/>
        </w:rPr>
        <w:t> </w:t>
      </w:r>
      <w:r>
        <w:rPr>
          <w:spacing w:val="-5"/>
          <w:w w:val="101"/>
        </w:rPr>
        <w:t>行签订《最高额保证合同》，为最高债权限额贰亿元内的所有债权提供连带责任保证。</w:t>
      </w:r>
      <w:r>
        <w:rPr>
          <w:spacing w:val="-5"/>
        </w:rPr>
      </w:r>
    </w:p>
    <w:p>
      <w:pPr>
        <w:pStyle w:val="BodyText"/>
        <w:spacing w:line="319" w:lineRule="auto" w:before="19"/>
        <w:ind w:right="1132" w:firstLine="360"/>
        <w:jc w:val="both"/>
      </w:pPr>
      <w:r>
        <w:rPr>
          <w:rFonts w:ascii="宋体" w:hAnsi="宋体" w:cs="宋体" w:eastAsia="宋体" w:hint="default"/>
          <w:spacing w:val="-3"/>
        </w:rPr>
        <w:t>11</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18</w:t>
      </w:r>
      <w:r>
        <w:rPr>
          <w:spacing w:val="-3"/>
        </w:rPr>
        <w:t>日，针对本财务报表附注七、</w:t>
      </w:r>
      <w:r>
        <w:rPr>
          <w:rFonts w:ascii="宋体" w:hAnsi="宋体" w:cs="宋体" w:eastAsia="宋体" w:hint="default"/>
          <w:spacing w:val="-3"/>
        </w:rPr>
        <w:t>18</w:t>
      </w:r>
      <w:r>
        <w:rPr>
          <w:spacing w:val="-3"/>
        </w:rPr>
        <w:t>之短期借款，庄重、庄小红、庄展诺、祝琳与上海浦东发展银行股份</w:t>
      </w:r>
      <w:r>
        <w:rPr>
          <w:w w:val="101"/>
        </w:rPr>
        <w:t> </w:t>
      </w:r>
      <w:r>
        <w:rPr>
          <w:spacing w:val="-5"/>
          <w:w w:val="101"/>
        </w:rPr>
        <w:t>有限公司深圳分行签订了《最高额保证合同》，为本公司与上海浦东发展银行股份有限公司签订的《综合授信合同》下的债</w:t>
      </w:r>
      <w:r>
        <w:rPr>
          <w:spacing w:val="-44"/>
          <w:w w:val="101"/>
        </w:rPr>
        <w:t> </w:t>
      </w:r>
      <w:r>
        <w:rPr>
          <w:spacing w:val="-44"/>
          <w:w w:val="101"/>
        </w:rPr>
      </w:r>
      <w:r>
        <w:rPr>
          <w:spacing w:val="-3"/>
        </w:rPr>
        <w:t>务提供最高额度肆亿元整的连带责任担保。</w:t>
      </w:r>
    </w:p>
    <w:p>
      <w:pPr>
        <w:pStyle w:val="BodyText"/>
        <w:spacing w:line="316" w:lineRule="auto" w:before="17"/>
        <w:ind w:right="1132" w:firstLine="360"/>
        <w:jc w:val="both"/>
      </w:pPr>
      <w:r>
        <w:rPr>
          <w:rFonts w:ascii="宋体" w:hAnsi="宋体" w:cs="宋体" w:eastAsia="宋体" w:hint="default"/>
          <w:spacing w:val="-3"/>
        </w:rPr>
        <w:t>12</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14</w:t>
      </w:r>
      <w:r>
        <w:rPr>
          <w:spacing w:val="-3"/>
        </w:rPr>
        <w:t>日，针对本财务报表附注七、</w:t>
      </w:r>
      <w:r>
        <w:rPr>
          <w:rFonts w:ascii="宋体" w:hAnsi="宋体" w:cs="宋体" w:eastAsia="宋体" w:hint="default"/>
          <w:spacing w:val="-3"/>
        </w:rPr>
        <w:t>18</w:t>
      </w:r>
      <w:r>
        <w:rPr>
          <w:spacing w:val="-3"/>
        </w:rPr>
        <w:t>之短期借款，庄重、庄小红、庄展诺与上海浦东发展银行股份有限公</w:t>
      </w:r>
      <w:r>
        <w:rPr>
          <w:w w:val="101"/>
        </w:rPr>
        <w:t> </w:t>
      </w:r>
      <w:r>
        <w:rPr>
          <w:spacing w:val="-5"/>
          <w:w w:val="101"/>
        </w:rPr>
        <w:t>司深圳分行签订《最高额保证合同》，为本公司与上海浦东发展银行股份有限公司深圳分行签订的《授信额度合同》项下的</w:t>
      </w:r>
      <w:r>
        <w:rPr>
          <w:spacing w:val="-44"/>
          <w:w w:val="101"/>
        </w:rPr>
        <w:t> </w:t>
      </w:r>
      <w:r>
        <w:rPr>
          <w:spacing w:val="-44"/>
          <w:w w:val="101"/>
        </w:rPr>
      </w:r>
      <w:r>
        <w:rPr>
          <w:spacing w:val="-3"/>
        </w:rPr>
        <w:t>债务提供连带责任保证。</w:t>
      </w:r>
    </w:p>
    <w:p>
      <w:pPr>
        <w:pStyle w:val="BodyText"/>
        <w:spacing w:line="316" w:lineRule="auto" w:before="19"/>
        <w:ind w:right="1123" w:firstLine="360"/>
        <w:jc w:val="both"/>
      </w:pPr>
      <w:r>
        <w:rPr>
          <w:rFonts w:ascii="宋体" w:hAnsi="宋体" w:cs="宋体" w:eastAsia="宋体" w:hint="default"/>
          <w:spacing w:val="-4"/>
        </w:rPr>
        <w:t>13</w:t>
      </w:r>
      <w:r>
        <w:rPr>
          <w:spacing w:val="-4"/>
        </w:rPr>
        <w:t>）</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12</w:t>
      </w:r>
      <w:r>
        <w:rPr>
          <w:spacing w:val="-4"/>
        </w:rPr>
        <w:t>日，针对本财务报表附注七、</w:t>
      </w:r>
      <w:r>
        <w:rPr>
          <w:rFonts w:ascii="宋体" w:hAnsi="宋体" w:cs="宋体" w:eastAsia="宋体" w:hint="default"/>
          <w:spacing w:val="-4"/>
        </w:rPr>
        <w:t>18</w:t>
      </w:r>
      <w:r>
        <w:rPr>
          <w:spacing w:val="-4"/>
        </w:rPr>
        <w:t>之短期借款，庄重、庄小红、庄展诺与兴业银行股份有限公司深圳分</w:t>
      </w:r>
      <w:r>
        <w:rPr>
          <w:w w:val="101"/>
        </w:rPr>
        <w:t> </w:t>
      </w:r>
      <w:r>
        <w:rPr>
          <w:spacing w:val="-5"/>
          <w:w w:val="101"/>
        </w:rPr>
        <w:t>行签订《最高额保证合同》，为本公司与兴业银行股份有限公司深圳分行签订的《基本额度授信合同》项下的债务提供连带</w:t>
      </w:r>
      <w:r>
        <w:rPr>
          <w:spacing w:val="-44"/>
          <w:w w:val="101"/>
        </w:rPr>
        <w:t> </w:t>
      </w:r>
      <w:r>
        <w:rPr>
          <w:spacing w:val="-44"/>
          <w:w w:val="101"/>
        </w:rPr>
      </w:r>
      <w:r>
        <w:rPr/>
        <w:t>责任保证。</w:t>
      </w:r>
    </w:p>
    <w:p>
      <w:pPr>
        <w:pStyle w:val="BodyText"/>
        <w:spacing w:line="316" w:lineRule="auto" w:before="19"/>
        <w:ind w:right="1131" w:firstLine="360"/>
        <w:jc w:val="both"/>
      </w:pPr>
      <w:r>
        <w:rPr>
          <w:rFonts w:ascii="宋体" w:hAnsi="宋体" w:cs="宋体" w:eastAsia="宋体" w:hint="default"/>
        </w:rPr>
        <w:t>14)</w:t>
      </w:r>
      <w:r>
        <w:rPr>
          <w:rFonts w:ascii="宋体" w:hAnsi="宋体" w:cs="宋体" w:eastAsia="宋体" w:hint="default"/>
          <w:spacing w:val="46"/>
        </w:rPr>
        <w:t> </w:t>
      </w: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22</w:t>
      </w:r>
      <w:r>
        <w:rPr>
          <w:spacing w:val="-3"/>
        </w:rPr>
        <w:t>日，针对本财务报表附注七、</w:t>
      </w:r>
      <w:r>
        <w:rPr>
          <w:rFonts w:ascii="宋体" w:hAnsi="宋体" w:cs="宋体" w:eastAsia="宋体" w:hint="default"/>
          <w:spacing w:val="-3"/>
        </w:rPr>
        <w:t>18</w:t>
      </w:r>
      <w:r>
        <w:rPr>
          <w:spacing w:val="-3"/>
        </w:rPr>
        <w:t>之短期借款，庄重、庄小红、庄展诺、祝琳与长沙银行股份有限公司</w:t>
      </w:r>
      <w:r>
        <w:rPr>
          <w:w w:val="101"/>
        </w:rPr>
        <w:t> </w:t>
      </w:r>
      <w:r>
        <w:rPr>
          <w:spacing w:val="-5"/>
          <w:w w:val="101"/>
        </w:rPr>
        <w:t>广州分行签订《最高额保证合同》，为本公司与长沙银行股份有限公司广州分行签订的《授信额度合同》项下的债务提供连</w:t>
      </w:r>
      <w:r>
        <w:rPr>
          <w:spacing w:val="-43"/>
          <w:w w:val="101"/>
        </w:rPr>
        <w:t> </w:t>
      </w:r>
      <w:r>
        <w:rPr>
          <w:spacing w:val="-43"/>
          <w:w w:val="101"/>
        </w:rPr>
      </w:r>
      <w:r>
        <w:rPr/>
        <w:t>带责任保证。</w:t>
      </w:r>
    </w:p>
    <w:p>
      <w:pPr>
        <w:pStyle w:val="BodyText"/>
        <w:spacing w:line="316" w:lineRule="auto" w:before="19"/>
        <w:ind w:right="1123" w:firstLine="360"/>
        <w:jc w:val="both"/>
      </w:pPr>
      <w:r>
        <w:rPr>
          <w:rFonts w:ascii="宋体" w:hAnsi="宋体" w:cs="宋体" w:eastAsia="宋体" w:hint="default"/>
        </w:rPr>
        <w:t>15)</w:t>
      </w:r>
      <w:r>
        <w:rPr>
          <w:rFonts w:ascii="宋体" w:hAnsi="宋体" w:cs="宋体" w:eastAsia="宋体" w:hint="default"/>
          <w:spacing w:val="46"/>
        </w:rPr>
        <w:t> </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28</w:t>
      </w:r>
      <w:r>
        <w:rPr>
          <w:spacing w:val="-3"/>
        </w:rPr>
        <w:t>日，针对本财务报表附注七、</w:t>
      </w:r>
      <w:r>
        <w:rPr>
          <w:rFonts w:ascii="宋体" w:hAnsi="宋体" w:cs="宋体" w:eastAsia="宋体" w:hint="default"/>
          <w:spacing w:val="-3"/>
        </w:rPr>
        <w:t>18</w:t>
      </w:r>
      <w:r>
        <w:rPr>
          <w:spacing w:val="-3"/>
        </w:rPr>
        <w:t>之短期借款，庄重与庄小红、庄展诺与祝琳分别与上海银行股份有限</w:t>
      </w:r>
      <w:r>
        <w:rPr>
          <w:w w:val="101"/>
        </w:rPr>
        <w:t> </w:t>
      </w:r>
      <w:r>
        <w:rPr>
          <w:spacing w:val="-5"/>
          <w:w w:val="101"/>
        </w:rPr>
        <w:t>公司深圳分行签订了《最高额保证合同》，为本公司与上海银行股份有限公司签订的《授信额度协议》项下的债务提供连带</w:t>
      </w:r>
      <w:r>
        <w:rPr>
          <w:spacing w:val="-44"/>
          <w:w w:val="101"/>
        </w:rPr>
        <w:t> </w:t>
      </w:r>
      <w:r>
        <w:rPr>
          <w:spacing w:val="-44"/>
          <w:w w:val="101"/>
        </w:rPr>
      </w:r>
      <w:r>
        <w:rPr/>
        <w:t>责任担保。</w:t>
      </w:r>
    </w:p>
    <w:p>
      <w:pPr>
        <w:pStyle w:val="BodyText"/>
        <w:spacing w:line="319" w:lineRule="auto" w:before="19"/>
        <w:ind w:right="1128" w:firstLine="360"/>
        <w:jc w:val="both"/>
      </w:pPr>
      <w:r>
        <w:rPr>
          <w:rFonts w:ascii="宋体" w:hAnsi="宋体" w:cs="宋体" w:eastAsia="宋体" w:hint="default"/>
        </w:rPr>
        <w:t>16)</w:t>
      </w:r>
      <w:r>
        <w:rPr>
          <w:rFonts w:ascii="宋体" w:hAnsi="宋体" w:cs="宋体" w:eastAsia="宋体" w:hint="default"/>
          <w:spacing w:val="80"/>
        </w:rPr>
        <w:t> </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日，针对本财务报表附注七、</w:t>
      </w:r>
      <w:r>
        <w:rPr>
          <w:rFonts w:ascii="宋体" w:hAnsi="宋体" w:cs="宋体" w:eastAsia="宋体" w:hint="default"/>
          <w:spacing w:val="-4"/>
        </w:rPr>
        <w:t>18</w:t>
      </w:r>
      <w:r>
        <w:rPr>
          <w:spacing w:val="-4"/>
        </w:rPr>
        <w:t>之短期借款，庄重、庄小红、庄展诺及中装园林分别与中国工商银行股</w:t>
      </w:r>
      <w:r>
        <w:rPr>
          <w:w w:val="101"/>
        </w:rPr>
        <w:t> </w:t>
      </w:r>
      <w:r>
        <w:rPr>
          <w:spacing w:val="-5"/>
          <w:w w:val="101"/>
        </w:rPr>
        <w:t>份有限公司深圳横岗支行签订《最高额保证合同》，为上述借款合同项下全部债务且在人民币伍亿元整的最高余额内提供连</w:t>
      </w:r>
      <w:r>
        <w:rPr>
          <w:spacing w:val="-44"/>
          <w:w w:val="101"/>
        </w:rPr>
        <w:t> </w:t>
      </w:r>
      <w:r>
        <w:rPr>
          <w:spacing w:val="-44"/>
          <w:w w:val="101"/>
        </w:rPr>
      </w:r>
      <w:r>
        <w:rPr/>
        <w:t>带责任保证。</w:t>
      </w:r>
    </w:p>
    <w:p>
      <w:pPr>
        <w:pStyle w:val="BodyText"/>
        <w:spacing w:line="316" w:lineRule="auto" w:before="17"/>
        <w:ind w:right="1123" w:firstLine="360"/>
        <w:jc w:val="both"/>
      </w:pPr>
      <w:r>
        <w:rPr>
          <w:rFonts w:ascii="宋体" w:hAnsi="宋体" w:cs="宋体" w:eastAsia="宋体" w:hint="default"/>
        </w:rPr>
        <w:t>17)</w:t>
      </w:r>
      <w:r>
        <w:rPr>
          <w:rFonts w:ascii="宋体" w:hAnsi="宋体" w:cs="宋体" w:eastAsia="宋体" w:hint="default"/>
          <w:spacing w:val="46"/>
        </w:rPr>
        <w:t> </w:t>
      </w:r>
      <w:r>
        <w:rPr>
          <w:rFonts w:ascii="宋体" w:hAnsi="宋体" w:cs="宋体" w:eastAsia="宋体" w:hint="default"/>
          <w:spacing w:val="-3"/>
        </w:rPr>
        <w:t>2017</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11</w:t>
      </w:r>
      <w:r>
        <w:rPr>
          <w:spacing w:val="-3"/>
        </w:rPr>
        <w:t>日，针对本财务报表附注七、</w:t>
      </w:r>
      <w:r>
        <w:rPr>
          <w:rFonts w:ascii="宋体" w:hAnsi="宋体" w:cs="宋体" w:eastAsia="宋体" w:hint="default"/>
          <w:spacing w:val="-3"/>
        </w:rPr>
        <w:t>18</w:t>
      </w:r>
      <w:r>
        <w:rPr>
          <w:spacing w:val="-3"/>
        </w:rPr>
        <w:t>之短期借款，庄重、庄小红、庄展诺及中装园林分别与中国光大银行</w:t>
      </w:r>
      <w:r>
        <w:rPr>
          <w:w w:val="101"/>
        </w:rPr>
        <w:t> </w:t>
      </w:r>
      <w:r>
        <w:rPr>
          <w:spacing w:val="-5"/>
          <w:w w:val="101"/>
        </w:rPr>
        <w:t>股份有限公司深圳分行签订《最高额保证合同》，为本公司与中国光大银行股份有限公司深圳分行签订的《综合授信额度合</w:t>
      </w:r>
      <w:r>
        <w:rPr>
          <w:spacing w:val="-5"/>
        </w:rPr>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同》项下的债务提供连带责任保证。</w:t>
      </w:r>
    </w:p>
    <w:p>
      <w:pPr>
        <w:pStyle w:val="BodyText"/>
        <w:spacing w:line="319" w:lineRule="auto" w:before="76"/>
        <w:ind w:right="1123" w:firstLine="360"/>
        <w:jc w:val="both"/>
      </w:pPr>
      <w:r>
        <w:rPr>
          <w:rFonts w:ascii="宋体" w:hAnsi="宋体" w:cs="宋体" w:eastAsia="宋体" w:hint="default"/>
        </w:rPr>
        <w:t>18)</w:t>
      </w:r>
      <w:r>
        <w:rPr>
          <w:rFonts w:ascii="宋体" w:hAnsi="宋体" w:cs="宋体" w:eastAsia="宋体" w:hint="default"/>
          <w:spacing w:val="46"/>
        </w:rPr>
        <w:t> </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12</w:t>
      </w:r>
      <w:r>
        <w:rPr>
          <w:spacing w:val="-3"/>
        </w:rPr>
        <w:t>日，针对本财务报表附注七、</w:t>
      </w:r>
      <w:r>
        <w:rPr>
          <w:rFonts w:ascii="宋体" w:hAnsi="宋体" w:cs="宋体" w:eastAsia="宋体" w:hint="default"/>
          <w:spacing w:val="-3"/>
        </w:rPr>
        <w:t>18</w:t>
      </w:r>
      <w:r>
        <w:rPr>
          <w:spacing w:val="-3"/>
        </w:rPr>
        <w:t>之短期借款，庄重、庄小红、庄展诺及中装园林分别与中国光大银行</w:t>
      </w:r>
      <w:r>
        <w:rPr>
          <w:w w:val="101"/>
        </w:rPr>
        <w:t> </w:t>
      </w:r>
      <w:r>
        <w:rPr>
          <w:spacing w:val="-5"/>
          <w:w w:val="101"/>
        </w:rPr>
        <w:t>股份有限公司深圳分行签订《最高额保证合同》，为本公司与中国光大银行股份有限公司深圳分行签订的《综合授信额度合</w:t>
      </w:r>
      <w:r>
        <w:rPr>
          <w:spacing w:val="-43"/>
          <w:w w:val="101"/>
        </w:rPr>
        <w:t> </w:t>
      </w:r>
      <w:r>
        <w:rPr>
          <w:spacing w:val="-43"/>
          <w:w w:val="101"/>
        </w:rPr>
      </w:r>
      <w:r>
        <w:rPr>
          <w:spacing w:val="-3"/>
        </w:rPr>
        <w:t>同》项下的债务提供连带责任保证。</w:t>
      </w:r>
    </w:p>
    <w:p>
      <w:pPr>
        <w:pStyle w:val="BodyText"/>
        <w:spacing w:line="316" w:lineRule="auto" w:before="17"/>
        <w:ind w:right="1123" w:firstLine="360"/>
        <w:jc w:val="both"/>
      </w:pPr>
      <w:r>
        <w:rPr>
          <w:rFonts w:ascii="宋体" w:hAnsi="宋体" w:cs="宋体" w:eastAsia="宋体" w:hint="default"/>
        </w:rPr>
        <w:t>19)</w:t>
      </w:r>
      <w:r>
        <w:rPr>
          <w:rFonts w:ascii="宋体" w:hAnsi="宋体" w:cs="宋体" w:eastAsia="宋体" w:hint="default"/>
          <w:spacing w:val="46"/>
        </w:rPr>
        <w:t> </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13</w:t>
      </w:r>
      <w:r>
        <w:rPr>
          <w:spacing w:val="-3"/>
        </w:rPr>
        <w:t>日，针对本财务报表附注七、</w:t>
      </w:r>
      <w:r>
        <w:rPr>
          <w:rFonts w:ascii="宋体" w:hAnsi="宋体" w:cs="宋体" w:eastAsia="宋体" w:hint="default"/>
          <w:spacing w:val="-3"/>
        </w:rPr>
        <w:t>18</w:t>
      </w:r>
      <w:r>
        <w:rPr>
          <w:spacing w:val="-3"/>
        </w:rPr>
        <w:t>之短期借款，庄重、庄小红、庄展诺与中国民生银行股份有限公司深</w:t>
      </w:r>
      <w:r>
        <w:rPr>
          <w:w w:val="101"/>
        </w:rPr>
        <w:t> </w:t>
      </w:r>
      <w:r>
        <w:rPr>
          <w:spacing w:val="-5"/>
          <w:w w:val="101"/>
        </w:rPr>
        <w:t>圳分行签订《最高额担保合同》，为本公司与中国民生银行股份有限公司深圳分行签订的《综合授信合同》项下的债务提供</w:t>
      </w:r>
      <w:r>
        <w:rPr>
          <w:spacing w:val="-44"/>
          <w:w w:val="101"/>
        </w:rPr>
        <w:t> </w:t>
      </w:r>
      <w:r>
        <w:rPr>
          <w:spacing w:val="-44"/>
          <w:w w:val="101"/>
        </w:rPr>
      </w:r>
      <w:r>
        <w:rPr>
          <w:spacing w:val="-3"/>
        </w:rPr>
        <w:t>连带责任保证。</w:t>
      </w:r>
    </w:p>
    <w:p>
      <w:pPr>
        <w:pStyle w:val="BodyText"/>
        <w:spacing w:line="319" w:lineRule="auto" w:before="19"/>
        <w:ind w:right="1123" w:firstLine="360"/>
        <w:jc w:val="both"/>
      </w:pPr>
      <w:r>
        <w:rPr>
          <w:rFonts w:ascii="宋体" w:hAnsi="宋体" w:cs="宋体" w:eastAsia="宋体" w:hint="default"/>
        </w:rPr>
        <w:t>20)</w:t>
      </w:r>
      <w:r>
        <w:rPr>
          <w:rFonts w:ascii="宋体" w:hAnsi="宋体" w:cs="宋体" w:eastAsia="宋体" w:hint="default"/>
          <w:spacing w:val="46"/>
        </w:rPr>
        <w:t> </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25</w:t>
      </w:r>
      <w:r>
        <w:rPr>
          <w:spacing w:val="-3"/>
        </w:rPr>
        <w:t>日，针对本财务报表附注七、</w:t>
      </w:r>
      <w:r>
        <w:rPr>
          <w:rFonts w:ascii="宋体" w:hAnsi="宋体" w:cs="宋体" w:eastAsia="宋体" w:hint="default"/>
          <w:spacing w:val="-3"/>
        </w:rPr>
        <w:t>18</w:t>
      </w:r>
      <w:r>
        <w:rPr>
          <w:spacing w:val="-3"/>
        </w:rPr>
        <w:t>之短期借款，庄重、庄小红、庄展诺及中装园林与华夏银行股份有限</w:t>
      </w:r>
      <w:r>
        <w:rPr>
          <w:w w:val="101"/>
        </w:rPr>
        <w:t> </w:t>
      </w:r>
      <w:r>
        <w:rPr>
          <w:spacing w:val="-5"/>
          <w:w w:val="101"/>
        </w:rPr>
        <w:t>公司深圳高新支行签订《最高额保证合同》，为上述借款合同项下全部债务且在人民币伍亿元整的最高余额内提供连带责任</w:t>
      </w:r>
      <w:r>
        <w:rPr>
          <w:spacing w:val="-43"/>
          <w:w w:val="101"/>
        </w:rPr>
        <w:t> </w:t>
      </w:r>
      <w:r>
        <w:rPr>
          <w:spacing w:val="-43"/>
          <w:w w:val="101"/>
        </w:rPr>
      </w:r>
      <w:r>
        <w:rPr/>
        <w:t>保证。</w:t>
      </w:r>
    </w:p>
    <w:p>
      <w:pPr>
        <w:pStyle w:val="BodyText"/>
        <w:spacing w:line="316" w:lineRule="auto" w:before="17"/>
        <w:ind w:right="1132" w:firstLine="360"/>
        <w:jc w:val="both"/>
      </w:pPr>
      <w:r>
        <w:rPr>
          <w:rFonts w:ascii="宋体" w:hAnsi="宋体" w:cs="宋体" w:eastAsia="宋体" w:hint="default"/>
        </w:rPr>
        <w:t>21)</w:t>
      </w:r>
      <w:r>
        <w:rPr>
          <w:rFonts w:ascii="宋体" w:hAnsi="宋体" w:cs="宋体" w:eastAsia="宋体" w:hint="default"/>
          <w:spacing w:val="48"/>
        </w:rPr>
        <w:t> </w:t>
      </w:r>
      <w:r>
        <w:rPr>
          <w:rFonts w:ascii="宋体" w:hAnsi="宋体" w:cs="宋体" w:eastAsia="宋体" w:hint="default"/>
          <w:spacing w:val="-3"/>
        </w:rPr>
        <w:t>2019</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22</w:t>
      </w:r>
      <w:r>
        <w:rPr>
          <w:spacing w:val="-3"/>
        </w:rPr>
        <w:t>日，针对本财务报表附注七、</w:t>
      </w:r>
      <w:r>
        <w:rPr>
          <w:rFonts w:ascii="宋体" w:hAnsi="宋体" w:cs="宋体" w:eastAsia="宋体" w:hint="default"/>
          <w:spacing w:val="-3"/>
        </w:rPr>
        <w:t>18</w:t>
      </w:r>
      <w:r>
        <w:rPr>
          <w:spacing w:val="-3"/>
        </w:rPr>
        <w:t>之短期借款、附注七、</w:t>
      </w:r>
      <w:r>
        <w:rPr>
          <w:rFonts w:ascii="宋体" w:hAnsi="宋体" w:cs="宋体" w:eastAsia="宋体" w:hint="default"/>
          <w:spacing w:val="-3"/>
        </w:rPr>
        <w:t>27</w:t>
      </w:r>
      <w:r>
        <w:rPr>
          <w:spacing w:val="-3"/>
        </w:rPr>
        <w:t>之长期借款，庄重、庄小红、庄展诺及中装</w:t>
      </w:r>
      <w:r>
        <w:rPr>
          <w:w w:val="101"/>
        </w:rPr>
        <w:t> </w:t>
      </w:r>
      <w:r>
        <w:rPr>
          <w:spacing w:val="-5"/>
          <w:w w:val="101"/>
        </w:rPr>
        <w:t>园林与中国农业银行股份有限公司深圳东部支行签订《最高额保证合同》，为本公司与中国农业银行股份有限公司深圳东部</w:t>
      </w:r>
      <w:r>
        <w:rPr>
          <w:spacing w:val="-43"/>
          <w:w w:val="101"/>
        </w:rPr>
        <w:t> </w:t>
      </w:r>
      <w:r>
        <w:rPr>
          <w:spacing w:val="-43"/>
          <w:w w:val="101"/>
        </w:rPr>
      </w:r>
      <w:r>
        <w:rPr>
          <w:spacing w:val="-3"/>
        </w:rPr>
        <w:t>支行签订的《最高额综合授信合同》项下的债务提供连带责任保证。</w:t>
      </w:r>
    </w:p>
    <w:p>
      <w:pPr>
        <w:pStyle w:val="BodyText"/>
        <w:spacing w:line="319" w:lineRule="auto" w:before="19"/>
        <w:ind w:right="1122" w:firstLine="360"/>
        <w:jc w:val="both"/>
      </w:pPr>
      <w:r>
        <w:rPr>
          <w:rFonts w:ascii="宋体" w:hAnsi="宋体" w:cs="宋体" w:eastAsia="宋体" w:hint="default"/>
        </w:rPr>
        <w:t>22)</w:t>
      </w:r>
      <w:r>
        <w:rPr>
          <w:rFonts w:ascii="宋体" w:hAnsi="宋体" w:cs="宋体" w:eastAsia="宋体" w:hint="default"/>
          <w:spacing w:val="45"/>
        </w:rPr>
        <w:t> </w:t>
      </w:r>
      <w:r>
        <w:rPr>
          <w:rFonts w:ascii="宋体" w:hAnsi="宋体" w:cs="宋体" w:eastAsia="宋体" w:hint="default"/>
          <w:spacing w:val="-3"/>
        </w:rPr>
        <w:t>2017</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日，针对本财务报表附注七、</w:t>
      </w:r>
      <w:r>
        <w:rPr>
          <w:rFonts w:ascii="宋体" w:hAnsi="宋体" w:cs="宋体" w:eastAsia="宋体" w:hint="default"/>
          <w:spacing w:val="-3"/>
        </w:rPr>
        <w:t>18</w:t>
      </w:r>
      <w:r>
        <w:rPr>
          <w:spacing w:val="-3"/>
        </w:rPr>
        <w:t>之短期借款、附注七、</w:t>
      </w:r>
      <w:r>
        <w:rPr>
          <w:rFonts w:ascii="宋体" w:hAnsi="宋体" w:cs="宋体" w:eastAsia="宋体" w:hint="default"/>
          <w:spacing w:val="-3"/>
        </w:rPr>
        <w:t>27</w:t>
      </w:r>
      <w:r>
        <w:rPr>
          <w:spacing w:val="-3"/>
        </w:rPr>
        <w:t>之长期借款，庄重、庄小红、庄展诺与中国</w:t>
      </w:r>
      <w:r>
        <w:rPr>
          <w:w w:val="101"/>
        </w:rPr>
        <w:t> </w:t>
      </w:r>
      <w:r>
        <w:rPr>
          <w:spacing w:val="-5"/>
          <w:w w:val="101"/>
        </w:rPr>
        <w:t>农业银行股份有限公司深圳东部支行签订《最高额保证合同》，为本公司与中国农业银行股份有限公司深圳东部支行签订的</w:t>
      </w:r>
      <w:r>
        <w:rPr>
          <w:spacing w:val="-5"/>
        </w:rPr>
      </w:r>
    </w:p>
    <w:p>
      <w:pPr>
        <w:pStyle w:val="BodyText"/>
        <w:spacing w:line="240" w:lineRule="auto" w:before="17"/>
        <w:ind w:right="0"/>
        <w:jc w:val="left"/>
      </w:pPr>
      <w:r>
        <w:rPr>
          <w:spacing w:val="-3"/>
        </w:rPr>
        <w:t>《最高额综合授信合同》项下的债务提供连带责任保证。</w:t>
      </w:r>
    </w:p>
    <w:p>
      <w:pPr>
        <w:pStyle w:val="BodyText"/>
        <w:spacing w:line="316" w:lineRule="auto" w:before="76"/>
        <w:ind w:right="1132" w:firstLine="360"/>
        <w:jc w:val="both"/>
      </w:pPr>
      <w:r>
        <w:rPr>
          <w:rFonts w:ascii="宋体" w:hAnsi="宋体" w:cs="宋体" w:eastAsia="宋体" w:hint="default"/>
        </w:rPr>
        <w:t>23)</w:t>
      </w:r>
      <w:r>
        <w:rPr>
          <w:rFonts w:ascii="宋体" w:hAnsi="宋体" w:cs="宋体" w:eastAsia="宋体" w:hint="default"/>
          <w:spacing w:val="45"/>
        </w:rPr>
        <w:t> </w:t>
      </w:r>
      <w:r>
        <w:rPr>
          <w:rFonts w:ascii="宋体" w:hAnsi="宋体" w:cs="宋体" w:eastAsia="宋体" w:hint="default"/>
          <w:spacing w:val="-3"/>
        </w:rPr>
        <w:t>2018</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20</w:t>
      </w:r>
      <w:r>
        <w:rPr>
          <w:spacing w:val="-3"/>
        </w:rPr>
        <w:t>日，针对本财务报表附注七、</w:t>
      </w:r>
      <w:r>
        <w:rPr>
          <w:rFonts w:ascii="宋体" w:hAnsi="宋体" w:cs="宋体" w:eastAsia="宋体" w:hint="default"/>
          <w:spacing w:val="-3"/>
        </w:rPr>
        <w:t>18</w:t>
      </w:r>
      <w:r>
        <w:rPr>
          <w:spacing w:val="-3"/>
        </w:rPr>
        <w:t>之短期借款，庄重、庄小红、庄展诺与中国银行股份有限公司深圳中</w:t>
      </w:r>
      <w:r>
        <w:rPr>
          <w:w w:val="101"/>
        </w:rPr>
        <w:t> </w:t>
      </w:r>
      <w:r>
        <w:rPr>
          <w:spacing w:val="-5"/>
          <w:w w:val="101"/>
        </w:rPr>
        <w:t>心区支行签订《最高额保证合同》，为本公司与中国银行股份有限公司深圳中心区支行签订的《授信额度协议》项下的债务</w:t>
      </w:r>
      <w:r>
        <w:rPr>
          <w:spacing w:val="-43"/>
          <w:w w:val="101"/>
        </w:rPr>
        <w:t> </w:t>
      </w:r>
      <w:r>
        <w:rPr>
          <w:spacing w:val="-43"/>
          <w:w w:val="101"/>
        </w:rPr>
      </w:r>
      <w:r>
        <w:rPr>
          <w:spacing w:val="-3"/>
        </w:rPr>
        <w:t>提供连带责任保证。</w:t>
      </w:r>
    </w:p>
    <w:p>
      <w:pPr>
        <w:pStyle w:val="BodyText"/>
        <w:spacing w:line="316" w:lineRule="auto" w:before="19"/>
        <w:ind w:right="1127" w:firstLine="360"/>
        <w:jc w:val="both"/>
      </w:pPr>
      <w:r>
        <w:rPr>
          <w:rFonts w:ascii="宋体" w:hAnsi="宋体" w:cs="宋体" w:eastAsia="宋体" w:hint="default"/>
        </w:rPr>
        <w:t>24)</w:t>
      </w:r>
      <w:r>
        <w:rPr>
          <w:rFonts w:ascii="宋体" w:hAnsi="宋体" w:cs="宋体" w:eastAsia="宋体" w:hint="default"/>
          <w:spacing w:val="39"/>
        </w:rPr>
        <w:t> </w:t>
      </w:r>
      <w:r>
        <w:rPr>
          <w:rFonts w:ascii="宋体" w:hAnsi="宋体" w:cs="宋体" w:eastAsia="宋体" w:hint="default"/>
          <w:spacing w:val="-3"/>
        </w:rPr>
        <w:t>2019</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25</w:t>
      </w:r>
      <w:r>
        <w:rPr>
          <w:spacing w:val="-3"/>
        </w:rPr>
        <w:t>日，针对本财务报表附注七、</w:t>
      </w:r>
      <w:r>
        <w:rPr>
          <w:rFonts w:ascii="宋体" w:hAnsi="宋体" w:cs="宋体" w:eastAsia="宋体" w:hint="default"/>
          <w:spacing w:val="-3"/>
        </w:rPr>
        <w:t>18</w:t>
      </w:r>
      <w:r>
        <w:rPr>
          <w:spacing w:val="-3"/>
        </w:rPr>
        <w:t>之短期借款，庄重、庄小红、庄展诺、祝琳与中国银行股份有限公司</w:t>
      </w:r>
      <w:r>
        <w:rPr>
          <w:w w:val="101"/>
        </w:rPr>
        <w:t> </w:t>
      </w:r>
      <w:r>
        <w:rPr>
          <w:spacing w:val="-5"/>
          <w:w w:val="101"/>
        </w:rPr>
        <w:t>深圳中心区支行签订《最高额保证合同》，为本公司与中国银行股份有限公司深圳中心区支行签订的《授信额度协议》项下</w:t>
      </w:r>
      <w:r>
        <w:rPr>
          <w:spacing w:val="-44"/>
          <w:w w:val="101"/>
        </w:rPr>
        <w:t> </w:t>
      </w:r>
      <w:r>
        <w:rPr>
          <w:spacing w:val="-44"/>
          <w:w w:val="101"/>
        </w:rPr>
      </w:r>
      <w:r>
        <w:rPr>
          <w:spacing w:val="-3"/>
        </w:rPr>
        <w:t>的债务提供连带责任保证。</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二、股份支付" w:id="360"/>
      <w:bookmarkEnd w:id="360"/>
      <w:r>
        <w:rPr>
          <w:b w:val="0"/>
          <w:bCs w:val="0"/>
        </w:rPr>
      </w:r>
      <w:r>
        <w:rPr/>
        <w:t>十二、股份支付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61"/>
      <w:bookmarkEnd w:id="36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3.70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股，合同剩余期限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个月</w:t>
            </w:r>
          </w:p>
        </w:tc>
      </w:tr>
    </w:tbl>
    <w:p>
      <w:pPr>
        <w:pStyle w:val="BodyText"/>
        <w:spacing w:line="352" w:lineRule="auto" w:before="53"/>
        <w:ind w:right="4753"/>
        <w:jc w:val="left"/>
      </w:pPr>
      <w:r>
        <w:rPr/>
        <w:t>其他说明</w:t>
      </w:r>
      <w:r>
        <w:rPr>
          <w:spacing w:val="-86"/>
        </w:rPr>
        <w:t> </w:t>
      </w:r>
      <w:r>
        <w:rPr>
          <w:spacing w:val="-86"/>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6</w:t>
      </w:r>
      <w:r>
        <w:rPr>
          <w:spacing w:val="-3"/>
        </w:rPr>
        <w:t>日止，公司收到激励对象缴纳的新增注册资本</w:t>
      </w:r>
      <w:r>
        <w:rPr>
          <w:rFonts w:ascii="宋体" w:hAnsi="宋体" w:cs="宋体" w:eastAsia="宋体" w:hint="default"/>
          <w:spacing w:val="-3"/>
        </w:rPr>
        <w:t>600.00</w:t>
      </w:r>
      <w:r>
        <w:rPr>
          <w:spacing w:val="-3"/>
        </w:rPr>
        <w:t>万元。</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2、以权益结算的股份支付情况" w:id="362"/>
      <w:bookmarkEnd w:id="36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首次授予：</w:t>
            </w:r>
            <w:r>
              <w:rPr>
                <w:rFonts w:ascii="Times New Roman" w:hAnsi="Times New Roman" w:cs="Times New Roman" w:eastAsia="Times New Roman" w:hint="default"/>
                <w:sz w:val="18"/>
                <w:szCs w:val="18"/>
              </w:rPr>
              <w:t>*</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3"/>
                <w:sz w:val="18"/>
                <w:szCs w:val="18"/>
              </w:rPr>
              <w:t>根据公司业绩水平及激励对象个人层面的绩效考核情况</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360"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而定</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4,886,531.89</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4,886,531.89</w:t>
            </w:r>
          </w:p>
        </w:tc>
      </w:tr>
    </w:tbl>
    <w:p>
      <w:pPr>
        <w:pStyle w:val="BodyText"/>
        <w:spacing w:line="240" w:lineRule="auto" w:before="53"/>
        <w:ind w:right="0"/>
        <w:jc w:val="left"/>
      </w:pPr>
      <w:r>
        <w:rPr/>
        <w:t>其他说明</w:t>
      </w:r>
    </w:p>
    <w:p>
      <w:pPr>
        <w:pStyle w:val="BodyText"/>
        <w:spacing w:line="362" w:lineRule="auto" w:before="115"/>
        <w:ind w:left="473" w:right="0"/>
        <w:jc w:val="left"/>
      </w:pPr>
      <w:r>
        <w:rPr>
          <w:spacing w:val="-3"/>
        </w:rPr>
        <w:t>注</w:t>
      </w:r>
      <w:r>
        <w:rPr>
          <w:rFonts w:ascii="宋体" w:hAnsi="宋体" w:cs="宋体" w:eastAsia="宋体" w:hint="default"/>
          <w:spacing w:val="-3"/>
        </w:rPr>
        <w:t>*</w:t>
      </w:r>
      <w:r>
        <w:rPr>
          <w:spacing w:val="-3"/>
        </w:rPr>
        <w:t>：限制性股票授予价格的确定方法</w:t>
      </w:r>
      <w:r>
        <w:rPr>
          <w:spacing w:val="-35"/>
        </w:rPr>
        <w:t> </w:t>
      </w:r>
      <w:r>
        <w:rPr>
          <w:spacing w:val="-35"/>
        </w:rPr>
      </w:r>
      <w:r>
        <w:rPr>
          <w:spacing w:val="-3"/>
        </w:rPr>
        <w:t>本激励计划中，本次授予的限制性股票授予价格不低于股票票面金额，且不低于下列价格较高者：</w:t>
      </w:r>
    </w:p>
    <w:p>
      <w:pPr>
        <w:pStyle w:val="BodyText"/>
        <w:spacing w:line="321" w:lineRule="auto" w:before="18"/>
        <w:ind w:right="1040" w:firstLine="360"/>
        <w:jc w:val="both"/>
      </w:pPr>
      <w:r>
        <w:rPr>
          <w:spacing w:val="-3"/>
        </w:rPr>
        <w:t>（一）本激励计划草案公布前</w:t>
      </w:r>
      <w:r>
        <w:rPr>
          <w:rFonts w:ascii="宋体" w:hAnsi="宋体" w:cs="宋体" w:eastAsia="宋体" w:hint="default"/>
          <w:spacing w:val="-3"/>
        </w:rPr>
        <w:t>1</w:t>
      </w:r>
      <w:r>
        <w:rPr>
          <w:spacing w:val="-3"/>
        </w:rPr>
        <w:t>个交易日的公司股票交易均价（前</w:t>
      </w:r>
      <w:r>
        <w:rPr>
          <w:rFonts w:ascii="宋体" w:hAnsi="宋体" w:cs="宋体" w:eastAsia="宋体" w:hint="default"/>
          <w:spacing w:val="-3"/>
        </w:rPr>
        <w:t>1</w:t>
      </w:r>
      <w:r>
        <w:rPr>
          <w:spacing w:val="-3"/>
        </w:rPr>
        <w:t>个交易日股票交易总额</w:t>
      </w:r>
      <w:r>
        <w:rPr>
          <w:rFonts w:ascii="宋体" w:hAnsi="宋体" w:cs="宋体" w:eastAsia="宋体" w:hint="default"/>
          <w:spacing w:val="-3"/>
        </w:rPr>
        <w:t>/</w:t>
      </w:r>
      <w:r>
        <w:rPr>
          <w:spacing w:val="-3"/>
        </w:rPr>
        <w:t>前</w:t>
      </w:r>
      <w:r>
        <w:rPr>
          <w:rFonts w:ascii="宋体" w:hAnsi="宋体" w:cs="宋体" w:eastAsia="宋体" w:hint="default"/>
          <w:spacing w:val="-3"/>
        </w:rPr>
        <w:t>1</w:t>
      </w:r>
      <w:r>
        <w:rPr>
          <w:spacing w:val="-3"/>
        </w:rPr>
        <w:t>个交易日股票交易总量）</w:t>
      </w:r>
      <w:r>
        <w:rPr>
          <w:w w:val="101"/>
        </w:rPr>
        <w:t> </w:t>
      </w:r>
      <w:r>
        <w:rPr/>
        <w:t>的</w:t>
      </w:r>
      <w:r>
        <w:rPr>
          <w:rFonts w:ascii="宋体" w:hAnsi="宋体" w:cs="宋体" w:eastAsia="宋体" w:hint="default"/>
        </w:rPr>
        <w:t>50%</w:t>
      </w:r>
      <w:r>
        <w:rPr/>
        <w:t>，即</w:t>
      </w:r>
      <w:r>
        <w:rPr>
          <w:rFonts w:ascii="宋体" w:hAnsi="宋体" w:cs="宋体" w:eastAsia="宋体" w:hint="default"/>
        </w:rPr>
        <w:t>3.70</w:t>
      </w:r>
      <w:r>
        <w:rPr/>
        <w:t>元</w:t>
      </w:r>
      <w:r>
        <w:rPr>
          <w:rFonts w:ascii="宋体" w:hAnsi="宋体" w:cs="宋体" w:eastAsia="宋体" w:hint="default"/>
        </w:rPr>
        <w:t>/</w:t>
      </w:r>
      <w:r>
        <w:rPr/>
        <w:t>股；</w:t>
      </w:r>
    </w:p>
    <w:p>
      <w:pPr>
        <w:pStyle w:val="BodyText"/>
        <w:spacing w:line="321" w:lineRule="auto" w:before="49"/>
        <w:ind w:right="1122" w:firstLine="360"/>
        <w:jc w:val="both"/>
      </w:pPr>
      <w:r>
        <w:rPr>
          <w:spacing w:val="-4"/>
        </w:rPr>
        <w:t>（二）股权激励计划草案公布前</w:t>
      </w:r>
      <w:r>
        <w:rPr>
          <w:rFonts w:ascii="宋体" w:hAnsi="宋体" w:cs="宋体" w:eastAsia="宋体" w:hint="default"/>
          <w:spacing w:val="-4"/>
        </w:rPr>
        <w:t>20</w:t>
      </w:r>
      <w:r>
        <w:rPr>
          <w:spacing w:val="-4"/>
        </w:rPr>
        <w:t>个交易日、</w:t>
      </w:r>
      <w:r>
        <w:rPr>
          <w:rFonts w:ascii="宋体" w:hAnsi="宋体" w:cs="宋体" w:eastAsia="宋体" w:hint="default"/>
          <w:spacing w:val="-4"/>
        </w:rPr>
        <w:t>60</w:t>
      </w:r>
      <w:r>
        <w:rPr>
          <w:spacing w:val="-4"/>
        </w:rPr>
        <w:t>个交易日和</w:t>
      </w:r>
      <w:r>
        <w:rPr>
          <w:rFonts w:ascii="宋体" w:hAnsi="宋体" w:cs="宋体" w:eastAsia="宋体" w:hint="default"/>
          <w:spacing w:val="-4"/>
        </w:rPr>
        <w:t>120</w:t>
      </w:r>
      <w:r>
        <w:rPr>
          <w:spacing w:val="-4"/>
        </w:rPr>
        <w:t>个交易日的公司股票交易均价（股票交易总额</w:t>
      </w:r>
      <w:r>
        <w:rPr>
          <w:rFonts w:ascii="宋体" w:hAnsi="宋体" w:cs="宋体" w:eastAsia="宋体" w:hint="default"/>
          <w:spacing w:val="-4"/>
        </w:rPr>
        <w:t>/</w:t>
      </w:r>
      <w:r>
        <w:rPr>
          <w:spacing w:val="-4"/>
        </w:rPr>
        <w:t>股票交易</w:t>
      </w:r>
      <w:r>
        <w:rPr>
          <w:w w:val="101"/>
        </w:rPr>
        <w:t> </w:t>
      </w:r>
      <w:r>
        <w:rPr>
          <w:spacing w:val="-3"/>
        </w:rPr>
        <w:t>总量）之一的</w:t>
      </w:r>
      <w:r>
        <w:rPr>
          <w:rFonts w:ascii="宋体" w:hAnsi="宋体" w:cs="宋体" w:eastAsia="宋体" w:hint="default"/>
          <w:spacing w:val="-3"/>
        </w:rPr>
        <w:t>50%</w:t>
      </w:r>
      <w:r>
        <w:rPr>
          <w:spacing w:val="-3"/>
        </w:rPr>
        <w:t>，分别为</w:t>
      </w:r>
      <w:r>
        <w:rPr>
          <w:rFonts w:ascii="宋体" w:hAnsi="宋体" w:cs="宋体" w:eastAsia="宋体" w:hint="default"/>
          <w:spacing w:val="-3"/>
        </w:rPr>
        <w:t>3.50</w:t>
      </w:r>
      <w:r>
        <w:rPr>
          <w:spacing w:val="-3"/>
        </w:rPr>
        <w:t>元</w:t>
      </w:r>
      <w:r>
        <w:rPr>
          <w:rFonts w:ascii="宋体" w:hAnsi="宋体" w:cs="宋体" w:eastAsia="宋体" w:hint="default"/>
          <w:spacing w:val="-3"/>
        </w:rPr>
        <w:t>/</w:t>
      </w:r>
      <w:r>
        <w:rPr>
          <w:spacing w:val="-3"/>
        </w:rPr>
        <w:t>股、</w:t>
      </w:r>
      <w:r>
        <w:rPr>
          <w:rFonts w:ascii="宋体" w:hAnsi="宋体" w:cs="宋体" w:eastAsia="宋体" w:hint="default"/>
          <w:spacing w:val="-3"/>
        </w:rPr>
        <w:t>3.33</w:t>
      </w:r>
      <w:r>
        <w:rPr>
          <w:spacing w:val="-3"/>
        </w:rPr>
        <w:t>元</w:t>
      </w:r>
      <w:r>
        <w:rPr>
          <w:rFonts w:ascii="宋体" w:hAnsi="宋体" w:cs="宋体" w:eastAsia="宋体" w:hint="default"/>
          <w:spacing w:val="-3"/>
        </w:rPr>
        <w:t>/</w:t>
      </w:r>
      <w:r>
        <w:rPr>
          <w:spacing w:val="-3"/>
        </w:rPr>
        <w:t>股和</w:t>
      </w:r>
      <w:r>
        <w:rPr>
          <w:rFonts w:ascii="宋体" w:hAnsi="宋体" w:cs="宋体" w:eastAsia="宋体" w:hint="default"/>
          <w:spacing w:val="-3"/>
        </w:rPr>
        <w:t>3.18</w:t>
      </w:r>
      <w:r>
        <w:rPr>
          <w:spacing w:val="-3"/>
        </w:rPr>
        <w:t>元</w:t>
      </w:r>
      <w:r>
        <w:rPr>
          <w:rFonts w:ascii="宋体" w:hAnsi="宋体" w:cs="宋体" w:eastAsia="宋体" w:hint="default"/>
          <w:spacing w:val="-3"/>
        </w:rPr>
        <w:t>/</w:t>
      </w:r>
      <w:r>
        <w:rPr>
          <w:spacing w:val="-3"/>
        </w:rPr>
        <w:t>股。</w:t>
      </w:r>
      <w:r>
        <w:rPr/>
      </w:r>
    </w:p>
    <w:p>
      <w:pPr>
        <w:pStyle w:val="BodyText"/>
        <w:spacing w:line="324" w:lineRule="auto" w:before="53"/>
        <w:ind w:right="1045" w:firstLine="360"/>
        <w:jc w:val="both"/>
      </w:pPr>
      <w:r>
        <w:rPr>
          <w:spacing w:val="-3"/>
        </w:rPr>
        <w:t>据此，本次授予的限制性股票的授予价格依据本激励计划草案公告日前</w:t>
      </w:r>
      <w:r>
        <w:rPr>
          <w:rFonts w:ascii="宋体" w:hAnsi="宋体" w:cs="宋体" w:eastAsia="宋体" w:hint="default"/>
          <w:spacing w:val="-3"/>
        </w:rPr>
        <w:t>1</w:t>
      </w:r>
      <w:r>
        <w:rPr>
          <w:spacing w:val="-3"/>
        </w:rPr>
        <w:t>个交易日公司股票交易均价</w:t>
      </w:r>
      <w:r>
        <w:rPr>
          <w:rFonts w:ascii="宋体" w:hAnsi="宋体" w:cs="宋体" w:eastAsia="宋体" w:hint="default"/>
          <w:spacing w:val="-3"/>
        </w:rPr>
        <w:t>7.39</w:t>
      </w:r>
      <w:r>
        <w:rPr>
          <w:spacing w:val="-3"/>
        </w:rPr>
        <w:t>元的</w:t>
      </w:r>
      <w:r>
        <w:rPr>
          <w:rFonts w:ascii="宋体" w:hAnsi="宋体" w:cs="宋体" w:eastAsia="宋体" w:hint="default"/>
          <w:spacing w:val="-3"/>
        </w:rPr>
        <w:t>50%</w:t>
      </w:r>
      <w:r>
        <w:rPr>
          <w:spacing w:val="-3"/>
        </w:rPr>
        <w:t>确定，</w:t>
      </w:r>
      <w:r>
        <w:rPr>
          <w:w w:val="101"/>
        </w:rPr>
        <w:t> </w:t>
      </w:r>
      <w:r>
        <w:rPr>
          <w:spacing w:val="-3"/>
        </w:rPr>
        <w:t>即每股</w:t>
      </w:r>
      <w:r>
        <w:rPr>
          <w:rFonts w:ascii="宋体" w:hAnsi="宋体" w:cs="宋体" w:eastAsia="宋体" w:hint="default"/>
          <w:spacing w:val="-3"/>
        </w:rPr>
        <w:t>3.70</w:t>
      </w:r>
      <w:r>
        <w:rPr>
          <w:spacing w:val="-3"/>
        </w:rPr>
        <w:t>元。</w:t>
      </w:r>
      <w:r>
        <w:rPr/>
      </w:r>
    </w:p>
    <w:p>
      <w:pPr>
        <w:spacing w:line="240" w:lineRule="auto" w:before="0"/>
        <w:rPr>
          <w:rFonts w:ascii="宋体" w:hAnsi="宋体" w:cs="宋体" w:eastAsia="宋体" w:hint="default"/>
          <w:sz w:val="18"/>
          <w:szCs w:val="18"/>
        </w:rPr>
      </w:pPr>
    </w:p>
    <w:p>
      <w:pPr>
        <w:pStyle w:val="BodyText"/>
        <w:spacing w:line="316" w:lineRule="auto" w:before="162"/>
        <w:ind w:right="1122" w:firstLine="360"/>
        <w:jc w:val="both"/>
      </w:pPr>
      <w:r>
        <w:rPr>
          <w:spacing w:val="-1"/>
        </w:rPr>
        <w:t>公司于</w:t>
      </w:r>
      <w:r>
        <w:rPr>
          <w:rFonts w:ascii="宋体" w:hAnsi="宋体" w:cs="宋体" w:eastAsia="宋体" w:hint="default"/>
          <w:spacing w:val="-1"/>
        </w:rPr>
        <w:t>2019</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6</w:t>
      </w:r>
      <w:r>
        <w:rPr>
          <w:spacing w:val="-1"/>
        </w:rPr>
        <w:t>日召开第三届董事会第十一次会议和第三届监事会第十一次会议，审议通过了《关于调整公司</w:t>
      </w:r>
      <w:r>
        <w:rPr>
          <w:rFonts w:ascii="宋体" w:hAnsi="宋体" w:cs="宋体" w:eastAsia="宋体" w:hint="default"/>
          <w:spacing w:val="-1"/>
        </w:rPr>
        <w:t>2019</w:t>
      </w:r>
      <w:r>
        <w:rPr>
          <w:rFonts w:ascii="宋体" w:hAnsi="宋体" w:cs="宋体" w:eastAsia="宋体" w:hint="default"/>
          <w:w w:val="101"/>
        </w:rPr>
        <w:t> </w:t>
      </w:r>
      <w:r>
        <w:rPr>
          <w:spacing w:val="-6"/>
          <w:w w:val="101"/>
        </w:rPr>
        <w:t>年限制性股票激励对象授予名单的议案》、《关于向公司激励对象授予限制性股票的议案》等议案，本次授予限制性股票</w:t>
      </w:r>
      <w:r>
        <w:rPr>
          <w:rFonts w:ascii="宋体" w:hAnsi="宋体" w:cs="宋体" w:eastAsia="宋体" w:hint="default"/>
          <w:spacing w:val="-6"/>
          <w:w w:val="101"/>
        </w:rPr>
        <w:t>600</w:t>
      </w:r>
      <w:r>
        <w:rPr>
          <w:rFonts w:ascii="宋体" w:hAnsi="宋体" w:cs="宋体" w:eastAsia="宋体" w:hint="default"/>
          <w:spacing w:val="-63"/>
          <w:w w:val="101"/>
        </w:rPr>
        <w:t> </w:t>
      </w:r>
      <w:r>
        <w:rPr>
          <w:rFonts w:ascii="宋体" w:hAnsi="宋体" w:cs="宋体" w:eastAsia="宋体" w:hint="default"/>
          <w:spacing w:val="-63"/>
          <w:w w:val="101"/>
        </w:rPr>
      </w:r>
      <w:r>
        <w:rPr/>
        <w:t>万股，授予价格为</w:t>
      </w:r>
      <w:r>
        <w:rPr>
          <w:rFonts w:ascii="宋体" w:hAnsi="宋体" w:cs="宋体" w:eastAsia="宋体" w:hint="default"/>
        </w:rPr>
        <w:t>3.7</w:t>
      </w:r>
      <w:r>
        <w:rPr/>
        <w:t>元</w:t>
      </w:r>
      <w:r>
        <w:rPr>
          <w:rFonts w:ascii="宋体" w:hAnsi="宋体" w:cs="宋体" w:eastAsia="宋体" w:hint="default"/>
        </w:rPr>
        <w:t>/</w:t>
      </w:r>
      <w:r>
        <w:rPr/>
        <w:t>股，授予日为</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6</w:t>
      </w:r>
      <w:r>
        <w:rPr/>
        <w:t>日。</w:t>
      </w:r>
    </w:p>
    <w:p>
      <w:pPr>
        <w:pStyle w:val="BodyText"/>
        <w:spacing w:line="240" w:lineRule="auto" w:before="19"/>
        <w:ind w:left="473" w:right="0"/>
        <w:jc w:val="left"/>
      </w:pPr>
      <w:r>
        <w:rPr/>
        <w:t>对股份解锁期的安排：</w:t>
      </w:r>
    </w:p>
    <w:p>
      <w:pPr>
        <w:pStyle w:val="BodyText"/>
        <w:spacing w:line="316" w:lineRule="auto" w:before="76"/>
        <w:ind w:right="1127" w:firstLine="360"/>
        <w:jc w:val="both"/>
      </w:pPr>
      <w:r>
        <w:rPr>
          <w:spacing w:val="-3"/>
        </w:rPr>
        <w:t>本激励计划首次授予的限制性股票在首次授予部分限制性股票授予完成日 起满 </w:t>
      </w:r>
      <w:r>
        <w:rPr>
          <w:rFonts w:ascii="宋体" w:hAnsi="宋体" w:cs="宋体" w:eastAsia="宋体" w:hint="default"/>
        </w:rPr>
        <w:t>12</w:t>
      </w:r>
      <w:r>
        <w:rPr>
          <w:rFonts w:ascii="宋体" w:hAnsi="宋体" w:cs="宋体" w:eastAsia="宋体" w:hint="default"/>
          <w:spacing w:val="-26"/>
        </w:rPr>
        <w:t> </w:t>
      </w:r>
      <w:r>
        <w:rPr>
          <w:spacing w:val="-3"/>
        </w:rPr>
        <w:t>个月后分三期解除限售，每期解除</w:t>
      </w:r>
      <w:r>
        <w:rPr>
          <w:w w:val="101"/>
        </w:rPr>
        <w:t> </w:t>
      </w:r>
      <w:r>
        <w:rPr/>
        <w:t>限售的比例分别为 </w:t>
      </w:r>
      <w:r>
        <w:rPr>
          <w:rFonts w:ascii="宋体" w:hAnsi="宋体" w:cs="宋体" w:eastAsia="宋体" w:hint="default"/>
        </w:rPr>
        <w:t>30%</w:t>
      </w:r>
      <w:r>
        <w:rPr/>
        <w:t>、</w:t>
      </w:r>
      <w:r>
        <w:rPr>
          <w:rFonts w:ascii="宋体" w:hAnsi="宋体" w:cs="宋体" w:eastAsia="宋体" w:hint="default"/>
        </w:rPr>
        <w:t>30%</w:t>
      </w:r>
      <w:r>
        <w:rPr/>
        <w:t>和 </w:t>
      </w:r>
      <w:r>
        <w:rPr>
          <w:rFonts w:ascii="宋体" w:hAnsi="宋体" w:cs="宋体" w:eastAsia="宋体" w:hint="default"/>
        </w:rPr>
        <w:t>40%</w:t>
      </w:r>
      <w:r>
        <w:rPr/>
        <w:t>。</w:t>
      </w:r>
      <w:r>
        <w:rPr>
          <w:spacing w:val="63"/>
        </w:rPr>
        <w:t> </w:t>
      </w:r>
      <w:r>
        <w:rPr>
          <w:spacing w:val="-3"/>
        </w:rPr>
        <w:t>本激励计划涉及的限制性股票的解除限售安排如下：</w:t>
      </w:r>
    </w:p>
    <w:tbl>
      <w:tblPr>
        <w:tblW w:w="0" w:type="auto"/>
        <w:jc w:val="left"/>
        <w:tblInd w:w="103" w:type="dxa"/>
        <w:tblLayout w:type="fixed"/>
        <w:tblCellMar>
          <w:top w:w="0" w:type="dxa"/>
          <w:left w:w="0" w:type="dxa"/>
          <w:bottom w:w="0" w:type="dxa"/>
          <w:right w:w="0" w:type="dxa"/>
        </w:tblCellMar>
        <w:tblLook w:val="01E0"/>
      </w:tblPr>
      <w:tblGrid>
        <w:gridCol w:w="2096"/>
        <w:gridCol w:w="4537"/>
        <w:gridCol w:w="1892"/>
      </w:tblGrid>
      <w:tr>
        <w:trPr>
          <w:trHeight w:val="358" w:hRule="exact"/>
        </w:trPr>
        <w:tc>
          <w:tcPr>
            <w:tcW w:w="209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解除限售安排</w:t>
            </w:r>
          </w:p>
        </w:tc>
        <w:tc>
          <w:tcPr>
            <w:tcW w:w="453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解除限售时间</w:t>
            </w:r>
          </w:p>
        </w:tc>
        <w:tc>
          <w:tcPr>
            <w:tcW w:w="189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sz w:val="18"/>
                <w:szCs w:val="18"/>
              </w:rPr>
              <w:t>解除限售比例</w:t>
            </w:r>
          </w:p>
        </w:tc>
      </w:tr>
      <w:tr>
        <w:trPr>
          <w:trHeight w:val="975" w:hRule="exact"/>
        </w:trPr>
        <w:tc>
          <w:tcPr>
            <w:tcW w:w="20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第一个解除限售期</w:t>
            </w:r>
          </w:p>
        </w:tc>
        <w:tc>
          <w:tcPr>
            <w:tcW w:w="4537" w:type="dxa"/>
            <w:tcBorders>
              <w:top w:val="single" w:sz="12" w:space="0" w:color="000000"/>
              <w:left w:val="single" w:sz="12" w:space="0" w:color="000000"/>
              <w:bottom w:val="single" w:sz="12" w:space="0" w:color="000000"/>
              <w:right w:val="single" w:sz="12" w:space="0" w:color="000000"/>
            </w:tcBorders>
          </w:tcPr>
          <w:p>
            <w:pPr>
              <w:pStyle w:val="TableParagraph"/>
              <w:spacing w:line="319" w:lineRule="auto" w:before="10"/>
              <w:ind w:left="-5" w:right="-1"/>
              <w:jc w:val="both"/>
              <w:rPr>
                <w:rFonts w:ascii="宋体" w:hAnsi="宋体" w:cs="宋体" w:eastAsia="宋体" w:hint="default"/>
                <w:sz w:val="18"/>
                <w:szCs w:val="18"/>
              </w:rPr>
            </w:pPr>
            <w:r>
              <w:rPr>
                <w:rFonts w:ascii="宋体" w:hAnsi="宋体" w:cs="宋体" w:eastAsia="宋体" w:hint="default"/>
                <w:spacing w:val="-2"/>
                <w:sz w:val="18"/>
                <w:szCs w:val="18"/>
              </w:rPr>
              <w:t>自首次授予部分限制性股票授予完成日起</w:t>
            </w:r>
            <w:r>
              <w:rPr>
                <w:rFonts w:ascii="宋体" w:hAnsi="宋体" w:cs="宋体" w:eastAsia="宋体" w:hint="default"/>
                <w:spacing w:val="-2"/>
                <w:sz w:val="18"/>
                <w:szCs w:val="18"/>
              </w:rPr>
              <w:t>12</w:t>
            </w:r>
            <w:r>
              <w:rPr>
                <w:rFonts w:ascii="宋体" w:hAnsi="宋体" w:cs="宋体" w:eastAsia="宋体" w:hint="default"/>
                <w:spacing w:val="-2"/>
                <w:sz w:val="18"/>
                <w:szCs w:val="18"/>
              </w:rPr>
              <w:t>个月后的首个</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交易日起至首次授予部分限制性股票授予完成日起</w:t>
            </w:r>
            <w:r>
              <w:rPr>
                <w:rFonts w:ascii="宋体" w:hAnsi="宋体" w:cs="宋体" w:eastAsia="宋体" w:hint="default"/>
                <w:spacing w:val="-2"/>
                <w:sz w:val="18"/>
                <w:szCs w:val="18"/>
              </w:rPr>
              <w:t>24</w:t>
            </w:r>
            <w:r>
              <w:rPr>
                <w:rFonts w:ascii="宋体" w:hAnsi="宋体" w:cs="宋体" w:eastAsia="宋体" w:hint="default"/>
                <w:spacing w:val="-2"/>
                <w:sz w:val="18"/>
                <w:szCs w:val="18"/>
              </w:rPr>
              <w:t>个月</w:t>
            </w:r>
            <w:r>
              <w:rPr>
                <w:rFonts w:ascii="宋体" w:hAnsi="宋体" w:cs="宋体" w:eastAsia="宋体" w:hint="default"/>
                <w:spacing w:val="-28"/>
                <w:sz w:val="18"/>
                <w:szCs w:val="18"/>
              </w:rPr>
              <w:t> </w:t>
            </w:r>
            <w:r>
              <w:rPr>
                <w:rFonts w:ascii="宋体" w:hAnsi="宋体" w:cs="宋体" w:eastAsia="宋体" w:hint="default"/>
                <w:spacing w:val="-3"/>
                <w:sz w:val="18"/>
                <w:szCs w:val="18"/>
              </w:rPr>
              <w:t>内的最后一个交易日当日止</w:t>
            </w:r>
          </w:p>
        </w:tc>
        <w:tc>
          <w:tcPr>
            <w:tcW w:w="18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sz w:val="18"/>
              </w:rPr>
              <w:t>30%</w:t>
            </w:r>
          </w:p>
        </w:tc>
      </w:tr>
      <w:tr>
        <w:trPr>
          <w:trHeight w:val="974" w:hRule="exact"/>
        </w:trPr>
        <w:tc>
          <w:tcPr>
            <w:tcW w:w="20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第二个解除限售期</w:t>
            </w:r>
          </w:p>
        </w:tc>
        <w:tc>
          <w:tcPr>
            <w:tcW w:w="4537"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 w:right="-1"/>
              <w:jc w:val="both"/>
              <w:rPr>
                <w:rFonts w:ascii="宋体" w:hAnsi="宋体" w:cs="宋体" w:eastAsia="宋体" w:hint="default"/>
                <w:sz w:val="18"/>
                <w:szCs w:val="18"/>
              </w:rPr>
            </w:pPr>
            <w:r>
              <w:rPr>
                <w:rFonts w:ascii="宋体" w:hAnsi="宋体" w:cs="宋体" w:eastAsia="宋体" w:hint="default"/>
                <w:spacing w:val="-2"/>
                <w:sz w:val="18"/>
                <w:szCs w:val="18"/>
              </w:rPr>
              <w:t>自首次授予部分限制性股票授予完成日起</w:t>
            </w:r>
            <w:r>
              <w:rPr>
                <w:rFonts w:ascii="宋体" w:hAnsi="宋体" w:cs="宋体" w:eastAsia="宋体" w:hint="default"/>
                <w:spacing w:val="-2"/>
                <w:sz w:val="18"/>
                <w:szCs w:val="18"/>
              </w:rPr>
              <w:t>24</w:t>
            </w:r>
            <w:r>
              <w:rPr>
                <w:rFonts w:ascii="宋体" w:hAnsi="宋体" w:cs="宋体" w:eastAsia="宋体" w:hint="default"/>
                <w:spacing w:val="-2"/>
                <w:sz w:val="18"/>
                <w:szCs w:val="18"/>
              </w:rPr>
              <w:t>个月后的首个</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交易日起至首次授予部分限制性股票授予完成日起</w:t>
            </w:r>
            <w:r>
              <w:rPr>
                <w:rFonts w:ascii="宋体" w:hAnsi="宋体" w:cs="宋体" w:eastAsia="宋体" w:hint="default"/>
                <w:spacing w:val="-2"/>
                <w:sz w:val="18"/>
                <w:szCs w:val="18"/>
              </w:rPr>
              <w:t>36</w:t>
            </w:r>
            <w:r>
              <w:rPr>
                <w:rFonts w:ascii="宋体" w:hAnsi="宋体" w:cs="宋体" w:eastAsia="宋体" w:hint="default"/>
                <w:spacing w:val="-2"/>
                <w:sz w:val="18"/>
                <w:szCs w:val="18"/>
              </w:rPr>
              <w:t>个月</w:t>
            </w:r>
            <w:r>
              <w:rPr>
                <w:rFonts w:ascii="宋体" w:hAnsi="宋体" w:cs="宋体" w:eastAsia="宋体" w:hint="default"/>
                <w:spacing w:val="-28"/>
                <w:sz w:val="18"/>
                <w:szCs w:val="18"/>
              </w:rPr>
              <w:t> </w:t>
            </w:r>
            <w:r>
              <w:rPr>
                <w:rFonts w:ascii="宋体" w:hAnsi="宋体" w:cs="宋体" w:eastAsia="宋体" w:hint="default"/>
                <w:spacing w:val="-3"/>
                <w:sz w:val="18"/>
                <w:szCs w:val="18"/>
              </w:rPr>
              <w:t>内的最后一个交易日当日止</w:t>
            </w:r>
          </w:p>
        </w:tc>
        <w:tc>
          <w:tcPr>
            <w:tcW w:w="18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sz w:val="18"/>
              </w:rPr>
              <w:t>30%</w:t>
            </w:r>
          </w:p>
        </w:tc>
      </w:tr>
      <w:tr>
        <w:trPr>
          <w:trHeight w:val="980" w:hRule="exact"/>
        </w:trPr>
        <w:tc>
          <w:tcPr>
            <w:tcW w:w="209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5"/>
              <w:ind w:left="364" w:right="0"/>
              <w:jc w:val="left"/>
              <w:rPr>
                <w:rFonts w:ascii="宋体" w:hAnsi="宋体" w:cs="宋体" w:eastAsia="宋体" w:hint="default"/>
                <w:sz w:val="18"/>
                <w:szCs w:val="18"/>
              </w:rPr>
            </w:pPr>
            <w:r>
              <w:rPr>
                <w:rFonts w:ascii="宋体" w:hAnsi="宋体" w:cs="宋体" w:eastAsia="宋体" w:hint="default"/>
                <w:sz w:val="18"/>
                <w:szCs w:val="18"/>
              </w:rPr>
              <w:t>第三个解除限售期</w:t>
            </w:r>
          </w:p>
        </w:tc>
        <w:tc>
          <w:tcPr>
            <w:tcW w:w="4537" w:type="dxa"/>
            <w:tcBorders>
              <w:top w:val="single" w:sz="12" w:space="0" w:color="000000"/>
              <w:left w:val="single" w:sz="12" w:space="0" w:color="000000"/>
              <w:bottom w:val="single" w:sz="12" w:space="0" w:color="000000"/>
              <w:right w:val="single" w:sz="12" w:space="0" w:color="000000"/>
            </w:tcBorders>
          </w:tcPr>
          <w:p>
            <w:pPr>
              <w:pStyle w:val="TableParagraph"/>
              <w:spacing w:line="319" w:lineRule="auto" w:before="15"/>
              <w:ind w:left="-5" w:right="-1"/>
              <w:jc w:val="both"/>
              <w:rPr>
                <w:rFonts w:ascii="宋体" w:hAnsi="宋体" w:cs="宋体" w:eastAsia="宋体" w:hint="default"/>
                <w:sz w:val="18"/>
                <w:szCs w:val="18"/>
              </w:rPr>
            </w:pPr>
            <w:r>
              <w:rPr>
                <w:rFonts w:ascii="宋体" w:hAnsi="宋体" w:cs="宋体" w:eastAsia="宋体" w:hint="default"/>
                <w:spacing w:val="-2"/>
                <w:sz w:val="18"/>
                <w:szCs w:val="18"/>
              </w:rPr>
              <w:t>自首次授予部分限制性股票授予完成日起</w:t>
            </w:r>
            <w:r>
              <w:rPr>
                <w:rFonts w:ascii="宋体" w:hAnsi="宋体" w:cs="宋体" w:eastAsia="宋体" w:hint="default"/>
                <w:spacing w:val="-2"/>
                <w:sz w:val="18"/>
                <w:szCs w:val="18"/>
              </w:rPr>
              <w:t>36</w:t>
            </w:r>
            <w:r>
              <w:rPr>
                <w:rFonts w:ascii="宋体" w:hAnsi="宋体" w:cs="宋体" w:eastAsia="宋体" w:hint="default"/>
                <w:spacing w:val="-2"/>
                <w:sz w:val="18"/>
                <w:szCs w:val="18"/>
              </w:rPr>
              <w:t>个月后的首个</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2"/>
                <w:sz w:val="18"/>
                <w:szCs w:val="18"/>
              </w:rPr>
              <w:t>交易日起至首次授予部分限制性股票授予完成日起</w:t>
            </w:r>
            <w:r>
              <w:rPr>
                <w:rFonts w:ascii="宋体" w:hAnsi="宋体" w:cs="宋体" w:eastAsia="宋体" w:hint="default"/>
                <w:spacing w:val="-2"/>
                <w:sz w:val="18"/>
                <w:szCs w:val="18"/>
              </w:rPr>
              <w:t>48</w:t>
            </w:r>
            <w:r>
              <w:rPr>
                <w:rFonts w:ascii="宋体" w:hAnsi="宋体" w:cs="宋体" w:eastAsia="宋体" w:hint="default"/>
                <w:spacing w:val="-2"/>
                <w:sz w:val="18"/>
                <w:szCs w:val="18"/>
              </w:rPr>
              <w:t>个月</w:t>
            </w:r>
            <w:r>
              <w:rPr>
                <w:rFonts w:ascii="宋体" w:hAnsi="宋体" w:cs="宋体" w:eastAsia="宋体" w:hint="default"/>
                <w:spacing w:val="-28"/>
                <w:sz w:val="18"/>
                <w:szCs w:val="18"/>
              </w:rPr>
              <w:t> </w:t>
            </w:r>
            <w:r>
              <w:rPr>
                <w:rFonts w:ascii="宋体" w:hAnsi="宋体" w:cs="宋体" w:eastAsia="宋体" w:hint="default"/>
                <w:spacing w:val="-3"/>
                <w:sz w:val="18"/>
                <w:szCs w:val="18"/>
              </w:rPr>
              <w:t>内的最后一个交易日当日止</w:t>
            </w:r>
          </w:p>
        </w:tc>
        <w:tc>
          <w:tcPr>
            <w:tcW w:w="18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
              <w:ind w:left="355" w:right="0"/>
              <w:jc w:val="left"/>
              <w:rPr>
                <w:rFonts w:ascii="宋体" w:hAnsi="宋体" w:cs="宋体" w:eastAsia="宋体" w:hint="default"/>
                <w:sz w:val="18"/>
                <w:szCs w:val="18"/>
              </w:rPr>
            </w:pPr>
            <w:r>
              <w:rPr>
                <w:rFonts w:ascii="宋体"/>
                <w:sz w:val="18"/>
              </w:rPr>
              <w:t>40%</w:t>
            </w:r>
          </w:p>
        </w:tc>
      </w:tr>
    </w:tbl>
    <w:p>
      <w:pPr>
        <w:pStyle w:val="BodyText"/>
        <w:spacing w:line="240" w:lineRule="auto" w:before="19"/>
        <w:ind w:left="473" w:right="0"/>
        <w:jc w:val="left"/>
      </w:pPr>
      <w:r>
        <w:rPr>
          <w:spacing w:val="-3"/>
        </w:rPr>
        <w:t>本激励计划中，激励对象对其获授限制性股票的解除限售条件包括：</w:t>
      </w:r>
    </w:p>
    <w:p>
      <w:pPr>
        <w:pStyle w:val="BodyText"/>
        <w:spacing w:line="316" w:lineRule="auto" w:before="76"/>
        <w:ind w:left="473" w:right="0"/>
        <w:jc w:val="left"/>
      </w:pPr>
      <w:r>
        <w:rPr/>
        <w:t>（</w:t>
      </w:r>
      <w:r>
        <w:rPr>
          <w:rFonts w:ascii="宋体" w:hAnsi="宋体" w:cs="宋体" w:eastAsia="宋体" w:hint="default"/>
        </w:rPr>
        <w:t>1</w:t>
      </w:r>
      <w:r>
        <w:rPr/>
        <w:t>）公司业绩考核指标</w:t>
      </w:r>
      <w:r>
        <w:rPr>
          <w:spacing w:val="-85"/>
        </w:rPr>
        <w:t> </w:t>
      </w:r>
      <w:r>
        <w:rPr>
          <w:spacing w:val="-85"/>
        </w:rPr>
      </w:r>
      <w:r>
        <w:rPr>
          <w:spacing w:val="-4"/>
        </w:rPr>
        <w:t>本激励计划首次授予限制性股票的解除限售考核年度为</w:t>
      </w:r>
      <w:r>
        <w:rPr>
          <w:rFonts w:ascii="宋体" w:hAnsi="宋体" w:cs="宋体" w:eastAsia="宋体" w:hint="default"/>
          <w:spacing w:val="-4"/>
        </w:rPr>
        <w:t>2019</w:t>
      </w:r>
      <w:r>
        <w:rPr>
          <w:spacing w:val="-4"/>
        </w:rPr>
        <w:t>至</w:t>
      </w:r>
      <w:r>
        <w:rPr>
          <w:rFonts w:ascii="宋体" w:hAnsi="宋体" w:cs="宋体" w:eastAsia="宋体" w:hint="default"/>
          <w:spacing w:val="-4"/>
        </w:rPr>
        <w:t>2021</w:t>
      </w:r>
      <w:r>
        <w:rPr>
          <w:spacing w:val="-4"/>
        </w:rPr>
        <w:t>年三个会计年度、每个会计年度考核一次，公司达到</w:t>
      </w:r>
    </w:p>
    <w:p>
      <w:pPr>
        <w:pStyle w:val="BodyText"/>
        <w:spacing w:line="240" w:lineRule="auto" w:before="19"/>
        <w:ind w:right="0"/>
        <w:jc w:val="left"/>
      </w:pPr>
      <w:r>
        <w:rPr>
          <w:spacing w:val="-3"/>
        </w:rPr>
        <w:t>下述业绩考核指标时，激励对象授予的限制性股票方可解除限售：</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194"/>
        <w:gridCol w:w="4331"/>
      </w:tblGrid>
      <w:tr>
        <w:trPr>
          <w:trHeight w:val="353" w:hRule="exact"/>
        </w:trPr>
        <w:tc>
          <w:tcPr>
            <w:tcW w:w="41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433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67" w:hRule="exact"/>
        </w:trPr>
        <w:tc>
          <w:tcPr>
            <w:tcW w:w="419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3"/>
                <w:sz w:val="18"/>
                <w:szCs w:val="18"/>
              </w:rPr>
              <w:t>首次授予的限制性股票第一个解除限售期</w:t>
            </w:r>
          </w:p>
        </w:tc>
        <w:tc>
          <w:tcPr>
            <w:tcW w:w="433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right="-5"/>
              <w:jc w:val="left"/>
              <w:rPr>
                <w:rFonts w:ascii="宋体" w:hAnsi="宋体" w:cs="宋体" w:eastAsia="宋体" w:hint="default"/>
                <w:sz w:val="18"/>
                <w:szCs w:val="18"/>
              </w:rPr>
            </w:pPr>
            <w:r>
              <w:rPr>
                <w:rFonts w:ascii="宋体" w:hAnsi="宋体" w:cs="宋体" w:eastAsia="宋体" w:hint="default"/>
                <w:spacing w:val="-3"/>
                <w:sz w:val="18"/>
                <w:szCs w:val="18"/>
              </w:rPr>
              <w:t>公司需满足条件以</w:t>
            </w:r>
            <w:r>
              <w:rPr>
                <w:rFonts w:ascii="宋体" w:hAnsi="宋体" w:cs="宋体" w:eastAsia="宋体" w:hint="default"/>
                <w:spacing w:val="-3"/>
                <w:sz w:val="18"/>
                <w:szCs w:val="18"/>
              </w:rPr>
              <w:t>2018</w:t>
            </w:r>
            <w:r>
              <w:rPr>
                <w:rFonts w:ascii="宋体" w:hAnsi="宋体" w:cs="宋体" w:eastAsia="宋体" w:hint="default"/>
                <w:spacing w:val="-3"/>
                <w:sz w:val="18"/>
                <w:szCs w:val="18"/>
              </w:rPr>
              <w:t>年营业收入为基数，</w:t>
            </w:r>
            <w:r>
              <w:rPr>
                <w:rFonts w:ascii="宋体" w:hAnsi="宋体" w:cs="宋体" w:eastAsia="宋体" w:hint="default"/>
                <w:spacing w:val="-3"/>
                <w:sz w:val="18"/>
                <w:szCs w:val="18"/>
              </w:rPr>
              <w:t>2019</w:t>
            </w:r>
            <w:r>
              <w:rPr>
                <w:rFonts w:ascii="宋体" w:hAnsi="宋体" w:cs="宋体" w:eastAsia="宋体" w:hint="default"/>
                <w:spacing w:val="-3"/>
                <w:sz w:val="18"/>
                <w:szCs w:val="18"/>
              </w:rPr>
              <w:t>年营业</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收入增长率不低于</w:t>
            </w:r>
            <w:r>
              <w:rPr>
                <w:rFonts w:ascii="宋体" w:hAnsi="宋体" w:cs="宋体" w:eastAsia="宋体" w:hint="default"/>
                <w:sz w:val="18"/>
                <w:szCs w:val="18"/>
              </w:rPr>
              <w:t>15%</w:t>
            </w:r>
            <w:r>
              <w:rPr>
                <w:rFonts w:ascii="宋体" w:hAnsi="宋体" w:cs="宋体" w:eastAsia="宋体" w:hint="default"/>
                <w:sz w:val="18"/>
                <w:szCs w:val="18"/>
              </w:rPr>
              <w:t>。</w:t>
            </w:r>
          </w:p>
        </w:tc>
      </w:tr>
      <w:tr>
        <w:trPr>
          <w:trHeight w:val="663" w:hRule="exact"/>
        </w:trPr>
        <w:tc>
          <w:tcPr>
            <w:tcW w:w="419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3"/>
                <w:sz w:val="18"/>
                <w:szCs w:val="18"/>
              </w:rPr>
              <w:t>首次授予的限制性股票第二个解除限售期</w:t>
            </w:r>
          </w:p>
        </w:tc>
        <w:tc>
          <w:tcPr>
            <w:tcW w:w="4331" w:type="dxa"/>
            <w:tcBorders>
              <w:top w:val="single" w:sz="12" w:space="0" w:color="000000"/>
              <w:left w:val="single" w:sz="12" w:space="0" w:color="000000"/>
              <w:bottom w:val="single" w:sz="12" w:space="0" w:color="000000"/>
              <w:right w:val="single" w:sz="12" w:space="0" w:color="000000"/>
            </w:tcBorders>
          </w:tcPr>
          <w:p>
            <w:pPr>
              <w:pStyle w:val="TableParagraph"/>
              <w:spacing w:line="319" w:lineRule="auto" w:before="10"/>
              <w:ind w:right="-5"/>
              <w:jc w:val="left"/>
              <w:rPr>
                <w:rFonts w:ascii="宋体" w:hAnsi="宋体" w:cs="宋体" w:eastAsia="宋体" w:hint="default"/>
                <w:sz w:val="18"/>
                <w:szCs w:val="18"/>
              </w:rPr>
            </w:pPr>
            <w:r>
              <w:rPr>
                <w:rFonts w:ascii="宋体" w:hAnsi="宋体" w:cs="宋体" w:eastAsia="宋体" w:hint="default"/>
                <w:spacing w:val="-3"/>
                <w:sz w:val="18"/>
                <w:szCs w:val="18"/>
              </w:rPr>
              <w:t>公司需满足条件以</w:t>
            </w:r>
            <w:r>
              <w:rPr>
                <w:rFonts w:ascii="宋体" w:hAnsi="宋体" w:cs="宋体" w:eastAsia="宋体" w:hint="default"/>
                <w:spacing w:val="-3"/>
                <w:sz w:val="18"/>
                <w:szCs w:val="18"/>
              </w:rPr>
              <w:t>2018</w:t>
            </w:r>
            <w:r>
              <w:rPr>
                <w:rFonts w:ascii="宋体" w:hAnsi="宋体" w:cs="宋体" w:eastAsia="宋体" w:hint="default"/>
                <w:spacing w:val="-3"/>
                <w:sz w:val="18"/>
                <w:szCs w:val="18"/>
              </w:rPr>
              <w:t>年营业收入为基数，</w:t>
            </w:r>
            <w:r>
              <w:rPr>
                <w:rFonts w:ascii="宋体" w:hAnsi="宋体" w:cs="宋体" w:eastAsia="宋体" w:hint="default"/>
                <w:spacing w:val="-3"/>
                <w:sz w:val="18"/>
                <w:szCs w:val="18"/>
              </w:rPr>
              <w:t>2020</w:t>
            </w:r>
            <w:r>
              <w:rPr>
                <w:rFonts w:ascii="宋体" w:hAnsi="宋体" w:cs="宋体" w:eastAsia="宋体" w:hint="default"/>
                <w:spacing w:val="-3"/>
                <w:sz w:val="18"/>
                <w:szCs w:val="18"/>
              </w:rPr>
              <w:t>年营业</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收入增长率不低于</w:t>
            </w:r>
            <w:r>
              <w:rPr>
                <w:rFonts w:ascii="宋体" w:hAnsi="宋体" w:cs="宋体" w:eastAsia="宋体" w:hint="default"/>
                <w:sz w:val="18"/>
                <w:szCs w:val="18"/>
              </w:rPr>
              <w:t>30%</w:t>
            </w:r>
            <w:r>
              <w:rPr>
                <w:rFonts w:ascii="宋体" w:hAnsi="宋体" w:cs="宋体" w:eastAsia="宋体" w:hint="default"/>
                <w:sz w:val="18"/>
                <w:szCs w:val="18"/>
              </w:rPr>
              <w:t>。</w:t>
            </w:r>
          </w:p>
        </w:tc>
      </w:tr>
      <w:tr>
        <w:trPr>
          <w:trHeight w:val="662" w:hRule="exact"/>
        </w:trPr>
        <w:tc>
          <w:tcPr>
            <w:tcW w:w="419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pacing w:val="-3"/>
                <w:sz w:val="18"/>
                <w:szCs w:val="18"/>
              </w:rPr>
              <w:t>首次授予的限制性股票第三个解除限售期</w:t>
            </w:r>
          </w:p>
        </w:tc>
        <w:tc>
          <w:tcPr>
            <w:tcW w:w="4331"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right="-5"/>
              <w:jc w:val="left"/>
              <w:rPr>
                <w:rFonts w:ascii="宋体" w:hAnsi="宋体" w:cs="宋体" w:eastAsia="宋体" w:hint="default"/>
                <w:sz w:val="18"/>
                <w:szCs w:val="18"/>
              </w:rPr>
            </w:pPr>
            <w:r>
              <w:rPr>
                <w:rFonts w:ascii="宋体" w:hAnsi="宋体" w:cs="宋体" w:eastAsia="宋体" w:hint="default"/>
                <w:spacing w:val="-3"/>
                <w:sz w:val="18"/>
                <w:szCs w:val="18"/>
              </w:rPr>
              <w:t>公司需满足条件以</w:t>
            </w:r>
            <w:r>
              <w:rPr>
                <w:rFonts w:ascii="宋体" w:hAnsi="宋体" w:cs="宋体" w:eastAsia="宋体" w:hint="default"/>
                <w:spacing w:val="-3"/>
                <w:sz w:val="18"/>
                <w:szCs w:val="18"/>
              </w:rPr>
              <w:t>2018</w:t>
            </w:r>
            <w:r>
              <w:rPr>
                <w:rFonts w:ascii="宋体" w:hAnsi="宋体" w:cs="宋体" w:eastAsia="宋体" w:hint="default"/>
                <w:spacing w:val="-3"/>
                <w:sz w:val="18"/>
                <w:szCs w:val="18"/>
              </w:rPr>
              <w:t>年营业收入为基数，</w:t>
            </w:r>
            <w:r>
              <w:rPr>
                <w:rFonts w:ascii="宋体" w:hAnsi="宋体" w:cs="宋体" w:eastAsia="宋体" w:hint="default"/>
                <w:spacing w:val="-3"/>
                <w:sz w:val="18"/>
                <w:szCs w:val="18"/>
              </w:rPr>
              <w:t>2021</w:t>
            </w:r>
            <w:r>
              <w:rPr>
                <w:rFonts w:ascii="宋体" w:hAnsi="宋体" w:cs="宋体" w:eastAsia="宋体" w:hint="default"/>
                <w:spacing w:val="-3"/>
                <w:sz w:val="18"/>
                <w:szCs w:val="18"/>
              </w:rPr>
              <w:t>年营业</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收入增长率不低于</w:t>
            </w:r>
            <w:r>
              <w:rPr>
                <w:rFonts w:ascii="宋体" w:hAnsi="宋体" w:cs="宋体" w:eastAsia="宋体" w:hint="default"/>
                <w:sz w:val="18"/>
                <w:szCs w:val="18"/>
              </w:rPr>
              <w:t>45%</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493" w:right="1029"/>
        <w:jc w:val="left"/>
      </w:pPr>
      <w:r>
        <w:rPr>
          <w:spacing w:val="-3"/>
        </w:rPr>
        <w:t>注：上述“营业收入”指经审计的上市公司营业收入。</w:t>
      </w:r>
    </w:p>
    <w:p>
      <w:pPr>
        <w:pStyle w:val="BodyText"/>
        <w:spacing w:line="240" w:lineRule="auto" w:before="76"/>
        <w:ind w:left="493" w:right="1029"/>
        <w:jc w:val="left"/>
      </w:pPr>
      <w:r>
        <w:rPr/>
        <w:t>（</w:t>
      </w:r>
      <w:r>
        <w:rPr>
          <w:rFonts w:ascii="宋体" w:hAnsi="宋体" w:cs="宋体" w:eastAsia="宋体" w:hint="default"/>
        </w:rPr>
        <w:t>2</w:t>
      </w:r>
      <w:r>
        <w:rPr/>
        <w:t>）个人业绩考核要求</w:t>
      </w:r>
    </w:p>
    <w:p>
      <w:pPr>
        <w:pStyle w:val="BodyText"/>
        <w:spacing w:line="319" w:lineRule="auto" w:before="76"/>
        <w:ind w:left="133" w:right="1029" w:firstLine="360"/>
        <w:jc w:val="left"/>
      </w:pPr>
      <w:r>
        <w:rPr>
          <w:spacing w:val="-4"/>
          <w:w w:val="101"/>
        </w:rPr>
        <w:t>激励对象个人层面的考核根据公司内部相关评价制度实施。激励对象个人考核评价结果分为</w:t>
      </w:r>
      <w:r>
        <w:rPr>
          <w:spacing w:val="-39"/>
          <w:w w:val="101"/>
        </w:rPr>
        <w:t> </w:t>
      </w:r>
      <w:r>
        <w:rPr>
          <w:spacing w:val="-44"/>
          <w:w w:val="101"/>
        </w:rPr>
        <w:t>“</w:t>
      </w:r>
      <w:r>
        <w:rPr>
          <w:rFonts w:ascii="宋体" w:hAnsi="宋体" w:cs="宋体" w:eastAsia="宋体" w:hint="default"/>
          <w:spacing w:val="-44"/>
          <w:w w:val="101"/>
        </w:rPr>
        <w:t>A</w:t>
      </w:r>
      <w:r>
        <w:rPr>
          <w:spacing w:val="-44"/>
          <w:w w:val="101"/>
        </w:rPr>
        <w:t>”、“</w:t>
      </w:r>
      <w:r>
        <w:rPr>
          <w:rFonts w:ascii="宋体" w:hAnsi="宋体" w:cs="宋体" w:eastAsia="宋体" w:hint="default"/>
          <w:spacing w:val="-44"/>
          <w:w w:val="101"/>
        </w:rPr>
        <w:t>B</w:t>
      </w:r>
      <w:r>
        <w:rPr>
          <w:spacing w:val="-44"/>
          <w:w w:val="101"/>
        </w:rPr>
        <w:t>”、“</w:t>
      </w:r>
      <w:r>
        <w:rPr>
          <w:rFonts w:ascii="宋体" w:hAnsi="宋体" w:cs="宋体" w:eastAsia="宋体" w:hint="default"/>
          <w:spacing w:val="-44"/>
          <w:w w:val="101"/>
        </w:rPr>
        <w:t>C</w:t>
      </w:r>
      <w:r>
        <w:rPr>
          <w:spacing w:val="-44"/>
          <w:w w:val="101"/>
        </w:rPr>
        <w:t>”、“</w:t>
      </w:r>
      <w:r>
        <w:rPr>
          <w:rFonts w:ascii="宋体" w:hAnsi="宋体" w:cs="宋体" w:eastAsia="宋体" w:hint="default"/>
          <w:spacing w:val="-44"/>
          <w:w w:val="101"/>
        </w:rPr>
        <w:t>D</w:t>
      </w:r>
      <w:r>
        <w:rPr>
          <w:spacing w:val="-44"/>
          <w:w w:val="101"/>
        </w:rPr>
        <w:t>”、“</w:t>
      </w:r>
      <w:r>
        <w:rPr>
          <w:rFonts w:ascii="宋体" w:hAnsi="宋体" w:cs="宋体" w:eastAsia="宋体" w:hint="default"/>
          <w:spacing w:val="-44"/>
          <w:w w:val="101"/>
        </w:rPr>
        <w:t>E</w:t>
      </w:r>
      <w:r>
        <w:rPr>
          <w:spacing w:val="-44"/>
          <w:w w:val="101"/>
        </w:rPr>
        <w:t>”</w:t>
      </w:r>
      <w:r>
        <w:rPr>
          <w:w w:val="101"/>
        </w:rPr>
        <w:t> </w:t>
      </w:r>
      <w:r>
        <w:rPr>
          <w:spacing w:val="-3"/>
        </w:rPr>
        <w:t>五个等级，分别对应解除限售系数如下表所示：</w:t>
      </w:r>
    </w:p>
    <w:tbl>
      <w:tblPr>
        <w:tblW w:w="0" w:type="auto"/>
        <w:jc w:val="left"/>
        <w:tblInd w:w="123" w:type="dxa"/>
        <w:tblLayout w:type="fixed"/>
        <w:tblCellMar>
          <w:top w:w="0" w:type="dxa"/>
          <w:left w:w="0" w:type="dxa"/>
          <w:bottom w:w="0" w:type="dxa"/>
          <w:right w:w="0" w:type="dxa"/>
        </w:tblCellMar>
        <w:tblLook w:val="01E0"/>
      </w:tblPr>
      <w:tblGrid>
        <w:gridCol w:w="1813"/>
        <w:gridCol w:w="1402"/>
        <w:gridCol w:w="1263"/>
        <w:gridCol w:w="1263"/>
        <w:gridCol w:w="1407"/>
        <w:gridCol w:w="1378"/>
      </w:tblGrid>
      <w:tr>
        <w:trPr>
          <w:trHeight w:val="353" w:hRule="exact"/>
        </w:trPr>
        <w:tc>
          <w:tcPr>
            <w:tcW w:w="1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b/>
                <w:bCs/>
                <w:sz w:val="18"/>
                <w:szCs w:val="18"/>
              </w:rPr>
              <w:t>评价结果</w:t>
            </w:r>
            <w:r>
              <w:rPr>
                <w:rFonts w:ascii="宋体" w:hAnsi="宋体" w:cs="宋体" w:eastAsia="宋体" w:hint="default"/>
                <w:sz w:val="18"/>
                <w:szCs w:val="18"/>
              </w:rPr>
            </w:r>
          </w:p>
        </w:tc>
        <w:tc>
          <w:tcPr>
            <w:tcW w:w="140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b/>
                <w:w w:val="100"/>
                <w:sz w:val="18"/>
              </w:rPr>
              <w:t>A</w:t>
            </w:r>
            <w:r>
              <w:rPr>
                <w:rFonts w:ascii="宋体"/>
                <w:w w:val="100"/>
                <w:sz w:val="18"/>
              </w:rPr>
            </w:r>
          </w:p>
        </w:tc>
        <w:tc>
          <w:tcPr>
            <w:tcW w:w="126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b/>
                <w:w w:val="100"/>
                <w:sz w:val="18"/>
              </w:rPr>
              <w:t>B</w:t>
            </w:r>
            <w:r>
              <w:rPr>
                <w:rFonts w:ascii="宋体"/>
                <w:w w:val="100"/>
                <w:sz w:val="18"/>
              </w:rPr>
            </w:r>
          </w:p>
        </w:tc>
        <w:tc>
          <w:tcPr>
            <w:tcW w:w="1263"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b/>
                <w:w w:val="100"/>
                <w:sz w:val="18"/>
              </w:rPr>
              <w:t>C</w:t>
            </w:r>
            <w:r>
              <w:rPr>
                <w:rFonts w:ascii="宋体"/>
                <w:w w:val="100"/>
                <w:sz w:val="18"/>
              </w:rPr>
            </w:r>
          </w:p>
        </w:tc>
        <w:tc>
          <w:tcPr>
            <w:tcW w:w="1407"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b/>
                <w:w w:val="100"/>
                <w:sz w:val="18"/>
              </w:rPr>
              <w:t>D</w:t>
            </w:r>
            <w:r>
              <w:rPr>
                <w:rFonts w:ascii="宋体"/>
                <w:w w:val="100"/>
                <w:sz w:val="18"/>
              </w:rPr>
            </w:r>
          </w:p>
        </w:tc>
        <w:tc>
          <w:tcPr>
            <w:tcW w:w="137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left="355" w:right="0"/>
              <w:jc w:val="left"/>
              <w:rPr>
                <w:rFonts w:ascii="宋体" w:hAnsi="宋体" w:cs="宋体" w:eastAsia="宋体" w:hint="default"/>
                <w:sz w:val="18"/>
                <w:szCs w:val="18"/>
              </w:rPr>
            </w:pPr>
            <w:r>
              <w:rPr>
                <w:rFonts w:ascii="宋体"/>
                <w:b/>
                <w:w w:val="100"/>
                <w:sz w:val="18"/>
              </w:rPr>
              <w:t>E</w:t>
            </w:r>
            <w:r>
              <w:rPr>
                <w:rFonts w:ascii="宋体"/>
                <w:w w:val="100"/>
                <w:sz w:val="18"/>
              </w:rPr>
            </w:r>
          </w:p>
        </w:tc>
      </w:tr>
      <w:tr>
        <w:trPr>
          <w:trHeight w:val="355" w:hRule="exact"/>
        </w:trPr>
        <w:tc>
          <w:tcPr>
            <w:tcW w:w="181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5"/>
              <w:ind w:left="364" w:right="0"/>
              <w:jc w:val="left"/>
              <w:rPr>
                <w:rFonts w:ascii="宋体" w:hAnsi="宋体" w:cs="宋体" w:eastAsia="宋体" w:hint="default"/>
                <w:sz w:val="18"/>
                <w:szCs w:val="18"/>
              </w:rPr>
            </w:pPr>
            <w:r>
              <w:rPr>
                <w:rFonts w:ascii="宋体" w:hAnsi="宋体" w:cs="宋体" w:eastAsia="宋体" w:hint="default"/>
                <w:sz w:val="18"/>
                <w:szCs w:val="18"/>
              </w:rPr>
              <w:t>解除限售系数</w:t>
            </w:r>
          </w:p>
        </w:tc>
        <w:tc>
          <w:tcPr>
            <w:tcW w:w="2665"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
              <w:ind w:left="355" w:right="0"/>
              <w:jc w:val="left"/>
              <w:rPr>
                <w:rFonts w:ascii="宋体" w:hAnsi="宋体" w:cs="宋体" w:eastAsia="宋体" w:hint="default"/>
                <w:sz w:val="18"/>
                <w:szCs w:val="18"/>
              </w:rPr>
            </w:pPr>
            <w:r>
              <w:rPr>
                <w:rFonts w:ascii="宋体"/>
                <w:sz w:val="18"/>
              </w:rPr>
              <w:t>100%</w:t>
            </w:r>
          </w:p>
        </w:tc>
        <w:tc>
          <w:tcPr>
            <w:tcW w:w="12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
              <w:ind w:left="355" w:right="0"/>
              <w:jc w:val="left"/>
              <w:rPr>
                <w:rFonts w:ascii="宋体" w:hAnsi="宋体" w:cs="宋体" w:eastAsia="宋体" w:hint="default"/>
                <w:sz w:val="18"/>
                <w:szCs w:val="18"/>
              </w:rPr>
            </w:pPr>
            <w:r>
              <w:rPr>
                <w:rFonts w:ascii="宋体"/>
                <w:sz w:val="18"/>
              </w:rPr>
              <w:t>9</w:t>
            </w:r>
            <w:r>
              <w:rPr>
                <w:rFonts w:ascii="Times New Roman"/>
                <w:sz w:val="18"/>
              </w:rPr>
              <w:t>0</w:t>
            </w:r>
            <w:r>
              <w:rPr>
                <w:rFonts w:ascii="宋体"/>
                <w:sz w:val="18"/>
              </w:rPr>
              <w:t>%</w:t>
            </w:r>
          </w:p>
        </w:tc>
        <w:tc>
          <w:tcPr>
            <w:tcW w:w="14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sz w:val="18"/>
              </w:rPr>
              <w:t>50%</w:t>
            </w:r>
          </w:p>
        </w:tc>
        <w:tc>
          <w:tcPr>
            <w:tcW w:w="13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
              <w:ind w:left="355" w:right="0"/>
              <w:jc w:val="left"/>
              <w:rPr>
                <w:rFonts w:ascii="宋体" w:hAnsi="宋体" w:cs="宋体" w:eastAsia="宋体" w:hint="default"/>
                <w:sz w:val="18"/>
                <w:szCs w:val="18"/>
              </w:rPr>
            </w:pPr>
            <w:r>
              <w:rPr>
                <w:rFonts w:ascii="宋体"/>
                <w:sz w:val="18"/>
              </w:rPr>
              <w:t>0%</w:t>
            </w:r>
          </w:p>
        </w:tc>
      </w:tr>
    </w:tbl>
    <w:p>
      <w:pPr>
        <w:pStyle w:val="BodyText"/>
        <w:spacing w:line="316" w:lineRule="auto" w:before="17"/>
        <w:ind w:left="493" w:right="1029"/>
        <w:jc w:val="left"/>
      </w:pPr>
      <w:r>
        <w:rPr>
          <w:spacing w:val="-3"/>
        </w:rPr>
        <w:t>个人当年可解除限售额度</w:t>
      </w:r>
      <w:r>
        <w:rPr>
          <w:rFonts w:ascii="宋体" w:hAnsi="宋体" w:cs="宋体" w:eastAsia="宋体" w:hint="default"/>
          <w:spacing w:val="-3"/>
        </w:rPr>
        <w:t>=</w:t>
      </w:r>
      <w:r>
        <w:rPr>
          <w:spacing w:val="-3"/>
        </w:rPr>
        <w:t>个人当年计划解除限售额度</w:t>
      </w:r>
      <w:r>
        <w:rPr>
          <w:rFonts w:ascii="宋体" w:hAnsi="宋体" w:cs="宋体" w:eastAsia="宋体" w:hint="default"/>
          <w:spacing w:val="-3"/>
        </w:rPr>
        <w:t>?</w:t>
      </w:r>
      <w:r>
        <w:rPr>
          <w:spacing w:val="-3"/>
        </w:rPr>
        <w:t>解除限售系数</w:t>
      </w:r>
      <w:r>
        <w:rPr/>
        <w:t> </w:t>
      </w:r>
      <w:r>
        <w:rPr/>
      </w:r>
      <w:r>
        <w:rPr>
          <w:spacing w:val="-3"/>
        </w:rPr>
        <w:t>在公司业绩目标达成的前提下，若激励对象上一年度个人评价结果为</w:t>
      </w:r>
      <w:r>
        <w:rPr>
          <w:rFonts w:ascii="宋体" w:hAnsi="宋体" w:cs="宋体" w:eastAsia="宋体" w:hint="default"/>
          <w:spacing w:val="-3"/>
        </w:rPr>
        <w:t>A/B/C/D</w:t>
      </w:r>
      <w:r>
        <w:rPr>
          <w:spacing w:val="-3"/>
        </w:rPr>
        <w:t>，则激励对象按照本计划规定比例解除限</w:t>
      </w:r>
    </w:p>
    <w:p>
      <w:pPr>
        <w:pStyle w:val="BodyText"/>
        <w:spacing w:line="316" w:lineRule="auto" w:before="19"/>
        <w:ind w:left="133" w:right="1029"/>
        <w:jc w:val="left"/>
      </w:pPr>
      <w:r>
        <w:rPr>
          <w:spacing w:val="-3"/>
        </w:rPr>
        <w:t>售其获授的限制性股票；若激励对象上一年度个人评价结果为</w:t>
      </w:r>
      <w:r>
        <w:rPr>
          <w:rFonts w:ascii="宋体" w:hAnsi="宋体" w:cs="宋体" w:eastAsia="宋体" w:hint="default"/>
          <w:spacing w:val="-3"/>
        </w:rPr>
        <w:t>E</w:t>
      </w:r>
      <w:r>
        <w:rPr>
          <w:spacing w:val="-3"/>
        </w:rPr>
        <w:t>，则激励对象对应考核当年可解除限售的限制性股票均不得</w:t>
      </w:r>
      <w:r>
        <w:rPr>
          <w:spacing w:val="76"/>
        </w:rPr>
        <w:t> </w:t>
      </w:r>
      <w:r>
        <w:rPr>
          <w:spacing w:val="76"/>
        </w:rPr>
      </w:r>
      <w:r>
        <w:rPr>
          <w:spacing w:val="-3"/>
        </w:rPr>
        <w:t>解除限售，激励对象不得解除限售的限制性股票，由公司按授予价格加上银行同期贷款利息之和的价格回购注销。</w:t>
      </w:r>
    </w:p>
    <w:p>
      <w:pPr>
        <w:pStyle w:val="BodyText"/>
        <w:spacing w:line="309" w:lineRule="auto" w:before="19"/>
        <w:ind w:left="133" w:right="1122" w:firstLine="360"/>
        <w:jc w:val="both"/>
      </w:pPr>
      <w:r>
        <w:rPr>
          <w:spacing w:val="-4"/>
        </w:rPr>
        <w:t>根据《企业会计准则第</w:t>
      </w:r>
      <w:r>
        <w:rPr>
          <w:rFonts w:ascii="宋体" w:hAnsi="宋体" w:cs="宋体" w:eastAsia="宋体" w:hint="default"/>
          <w:spacing w:val="-4"/>
        </w:rPr>
        <w:t>11</w:t>
      </w:r>
      <w:r>
        <w:rPr>
          <w:spacing w:val="-4"/>
        </w:rPr>
        <w:t>号</w:t>
      </w:r>
      <w:r>
        <w:rPr>
          <w:rFonts w:ascii="Times New Roman" w:hAnsi="Times New Roman" w:cs="Times New Roman" w:eastAsia="Times New Roman" w:hint="default"/>
          <w:spacing w:val="-4"/>
        </w:rPr>
        <w:t>——</w:t>
      </w:r>
      <w:r>
        <w:rPr>
          <w:spacing w:val="-4"/>
        </w:rPr>
        <w:t>股份支付》及《企业会计准则第</w:t>
      </w:r>
      <w:r>
        <w:rPr>
          <w:rFonts w:ascii="宋体" w:hAnsi="宋体" w:cs="宋体" w:eastAsia="宋体"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金融工具确认和计量》中关于公允价值确定的</w:t>
      </w:r>
      <w:r>
        <w:rPr>
          <w:w w:val="101"/>
        </w:rPr>
        <w:t> </w:t>
      </w:r>
      <w:r>
        <w:rPr>
          <w:spacing w:val="-2"/>
        </w:rPr>
        <w:t>相关规定，公司向激励对象授予限制性股票</w:t>
      </w:r>
      <w:r>
        <w:rPr>
          <w:rFonts w:ascii="宋体" w:hAnsi="宋体" w:cs="宋体" w:eastAsia="宋体" w:hint="default"/>
          <w:spacing w:val="-2"/>
        </w:rPr>
        <w:t>6</w:t>
      </w:r>
      <w:r>
        <w:rPr>
          <w:rFonts w:ascii="Times New Roman" w:hAnsi="Times New Roman" w:cs="Times New Roman" w:eastAsia="Times New Roman" w:hint="default"/>
          <w:spacing w:val="-2"/>
        </w:rPr>
        <w:t>00.00</w:t>
      </w:r>
      <w:r>
        <w:rPr>
          <w:spacing w:val="-2"/>
        </w:rPr>
        <w:t>万股，授予日为</w:t>
      </w:r>
      <w:r>
        <w:rPr>
          <w:rFonts w:ascii="宋体" w:hAnsi="宋体" w:cs="宋体" w:eastAsia="宋体" w:hint="default"/>
          <w:spacing w:val="-2"/>
        </w:rPr>
        <w:t>2019</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6</w:t>
      </w:r>
      <w:r>
        <w:rPr>
          <w:spacing w:val="-2"/>
        </w:rPr>
        <w:t>日的收盘价</w:t>
      </w:r>
      <w:r>
        <w:rPr>
          <w:rFonts w:ascii="宋体" w:hAnsi="宋体" w:cs="宋体" w:eastAsia="宋体" w:hint="default"/>
          <w:spacing w:val="-2"/>
        </w:rPr>
        <w:t>8.49</w:t>
      </w:r>
      <w:r>
        <w:rPr>
          <w:spacing w:val="-2"/>
        </w:rPr>
        <w:t>元</w:t>
      </w:r>
      <w:r>
        <w:rPr>
          <w:rFonts w:ascii="宋体" w:hAnsi="宋体" w:cs="宋体" w:eastAsia="宋体" w:hint="default"/>
          <w:spacing w:val="-2"/>
        </w:rPr>
        <w:t>/</w:t>
      </w:r>
      <w:r>
        <w:rPr>
          <w:spacing w:val="-2"/>
        </w:rPr>
        <w:t>股为基准（此价格应在董</w:t>
      </w:r>
      <w:r>
        <w:rPr>
          <w:spacing w:val="83"/>
        </w:rPr>
        <w:t> </w:t>
      </w:r>
      <w:r>
        <w:rPr>
          <w:spacing w:val="83"/>
        </w:rPr>
      </w:r>
      <w:r>
        <w:rPr>
          <w:spacing w:val="-4"/>
          <w:w w:val="101"/>
        </w:rPr>
        <w:t>事会确定授予日后进行调整）。限制性股票应确认的总费用预计为</w:t>
      </w:r>
      <w:r>
        <w:rPr>
          <w:rFonts w:ascii="宋体" w:hAnsi="宋体" w:cs="宋体" w:eastAsia="宋体" w:hint="default"/>
          <w:spacing w:val="-4"/>
          <w:w w:val="101"/>
        </w:rPr>
        <w:t>2,874.00</w:t>
      </w:r>
      <w:r>
        <w:rPr>
          <w:spacing w:val="-4"/>
          <w:w w:val="101"/>
        </w:rPr>
        <w:t>万元，前述总费用作为公司本次股权激励计划的</w:t>
      </w:r>
      <w:r>
        <w:rPr>
          <w:spacing w:val="-71"/>
          <w:w w:val="101"/>
        </w:rPr>
        <w:t> </w:t>
      </w:r>
      <w:r>
        <w:rPr>
          <w:spacing w:val="-71"/>
          <w:w w:val="101"/>
        </w:rPr>
      </w:r>
      <w:r>
        <w:rPr>
          <w:spacing w:val="-3"/>
        </w:rPr>
        <w:t>激励成本将在本激励计划的实施过程中按照解除限售比例进行分期确认，同时增加资本公积。</w:t>
      </w:r>
      <w:r>
        <w:rPr>
          <w:rFonts w:ascii="宋体" w:hAnsi="宋体" w:cs="宋体" w:eastAsia="宋体" w:hint="default"/>
          <w:spacing w:val="-3"/>
        </w:rPr>
        <w:t>2019</w:t>
      </w:r>
      <w:r>
        <w:rPr>
          <w:spacing w:val="-3"/>
        </w:rPr>
        <w:t>年</w:t>
      </w:r>
      <w:r>
        <w:rPr>
          <w:rFonts w:ascii="宋体" w:hAnsi="宋体" w:cs="宋体" w:eastAsia="宋体" w:hint="default"/>
          <w:spacing w:val="-3"/>
        </w:rPr>
        <w:t>-2022</w:t>
      </w:r>
      <w:r>
        <w:rPr>
          <w:spacing w:val="-3"/>
        </w:rPr>
        <w:t>年限制性股票成</w:t>
      </w:r>
      <w:r>
        <w:rPr/>
        <w:t> </w:t>
      </w:r>
      <w:r>
        <w:rPr/>
      </w:r>
      <w:r>
        <w:rPr>
          <w:spacing w:val="-3"/>
        </w:rPr>
        <w:t>本摊销情况测算见下表：</w:t>
      </w:r>
    </w:p>
    <w:tbl>
      <w:tblPr>
        <w:tblW w:w="0" w:type="auto"/>
        <w:jc w:val="left"/>
        <w:tblInd w:w="104" w:type="dxa"/>
        <w:tblLayout w:type="fixed"/>
        <w:tblCellMar>
          <w:top w:w="0" w:type="dxa"/>
          <w:left w:w="0" w:type="dxa"/>
          <w:bottom w:w="0" w:type="dxa"/>
          <w:right w:w="0" w:type="dxa"/>
        </w:tblCellMar>
        <w:tblLook w:val="01E0"/>
      </w:tblPr>
      <w:tblGrid>
        <w:gridCol w:w="1306"/>
        <w:gridCol w:w="1560"/>
        <w:gridCol w:w="1561"/>
        <w:gridCol w:w="1561"/>
        <w:gridCol w:w="1556"/>
        <w:gridCol w:w="1560"/>
      </w:tblGrid>
      <w:tr>
        <w:trPr>
          <w:trHeight w:val="658" w:hRule="exact"/>
        </w:trPr>
        <w:tc>
          <w:tcPr>
            <w:tcW w:w="1306" w:type="dxa"/>
            <w:tcBorders>
              <w:top w:val="nil" w:sz="6" w:space="0" w:color="auto"/>
              <w:left w:val="nil" w:sz="6" w:space="0" w:color="auto"/>
              <w:bottom w:val="single" w:sz="12" w:space="0" w:color="000000"/>
              <w:right w:val="single" w:sz="12" w:space="0" w:color="000000"/>
            </w:tcBorders>
          </w:tcPr>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授予的限制性股</w:t>
            </w:r>
            <w:r>
              <w:rPr>
                <w:rFonts w:ascii="宋体" w:hAnsi="宋体" w:cs="宋体" w:eastAsia="宋体" w:hint="default"/>
                <w:spacing w:val="-74"/>
                <w:sz w:val="18"/>
                <w:szCs w:val="18"/>
              </w:rPr>
              <w:t> </w:t>
            </w:r>
            <w:r>
              <w:rPr>
                <w:rFonts w:ascii="宋体" w:hAnsi="宋体" w:cs="宋体" w:eastAsia="宋体" w:hint="default"/>
                <w:spacing w:val="-3"/>
                <w:sz w:val="18"/>
                <w:szCs w:val="18"/>
              </w:rPr>
              <w:t>票数量（万份）</w:t>
            </w:r>
          </w:p>
        </w:tc>
        <w:tc>
          <w:tcPr>
            <w:tcW w:w="1560"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pacing w:val="-3"/>
                <w:sz w:val="18"/>
                <w:szCs w:val="18"/>
              </w:rPr>
              <w:t>需摊销的总费用</w:t>
            </w:r>
          </w:p>
          <w:p>
            <w:pPr>
              <w:pStyle w:val="TableParagraph"/>
              <w:spacing w:line="240" w:lineRule="auto" w:before="76"/>
              <w:ind w:right="7"/>
              <w:jc w:val="center"/>
              <w:rPr>
                <w:rFonts w:ascii="宋体" w:hAnsi="宋体" w:cs="宋体" w:eastAsia="宋体" w:hint="default"/>
                <w:sz w:val="18"/>
                <w:szCs w:val="18"/>
              </w:rPr>
            </w:pPr>
            <w:r>
              <w:rPr>
                <w:rFonts w:ascii="宋体" w:hAnsi="宋体" w:cs="宋体" w:eastAsia="宋体" w:hint="default"/>
                <w:sz w:val="18"/>
                <w:szCs w:val="18"/>
              </w:rPr>
              <w:t>（万元）</w:t>
            </w:r>
          </w:p>
        </w:tc>
        <w:tc>
          <w:tcPr>
            <w:tcW w:w="1561"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20"/>
              <w:ind w:right="137"/>
              <w:jc w:val="right"/>
              <w:rPr>
                <w:rFonts w:ascii="宋体" w:hAnsi="宋体" w:cs="宋体" w:eastAsia="宋体" w:hint="default"/>
                <w:sz w:val="18"/>
                <w:szCs w:val="18"/>
              </w:rPr>
            </w:pPr>
            <w:r>
              <w:rPr>
                <w:rFonts w:ascii="宋体" w:hAnsi="宋体" w:cs="宋体" w:eastAsia="宋体" w:hint="default"/>
                <w:spacing w:val="-2"/>
                <w:sz w:val="18"/>
                <w:szCs w:val="18"/>
              </w:rPr>
              <w:t>2019</w:t>
            </w:r>
            <w:r>
              <w:rPr>
                <w:rFonts w:ascii="宋体" w:hAnsi="宋体" w:cs="宋体" w:eastAsia="宋体" w:hint="default"/>
                <w:spacing w:val="-2"/>
                <w:sz w:val="18"/>
                <w:szCs w:val="18"/>
              </w:rPr>
              <w:t>年（万元）</w:t>
            </w:r>
          </w:p>
        </w:tc>
        <w:tc>
          <w:tcPr>
            <w:tcW w:w="1561"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20"/>
              <w:ind w:right="137"/>
              <w:jc w:val="right"/>
              <w:rPr>
                <w:rFonts w:ascii="宋体" w:hAnsi="宋体" w:cs="宋体" w:eastAsia="宋体" w:hint="default"/>
                <w:sz w:val="18"/>
                <w:szCs w:val="18"/>
              </w:rPr>
            </w:pPr>
            <w:r>
              <w:rPr>
                <w:rFonts w:ascii="宋体" w:hAnsi="宋体" w:cs="宋体" w:eastAsia="宋体" w:hint="default"/>
                <w:spacing w:val="-2"/>
                <w:sz w:val="18"/>
                <w:szCs w:val="18"/>
              </w:rPr>
              <w:t>2020</w:t>
            </w:r>
            <w:r>
              <w:rPr>
                <w:rFonts w:ascii="宋体" w:hAnsi="宋体" w:cs="宋体" w:eastAsia="宋体" w:hint="default"/>
                <w:spacing w:val="-2"/>
                <w:sz w:val="18"/>
                <w:szCs w:val="18"/>
              </w:rPr>
              <w:t>年（万元）</w:t>
            </w:r>
          </w:p>
        </w:tc>
        <w:tc>
          <w:tcPr>
            <w:tcW w:w="1556"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20"/>
              <w:ind w:right="132"/>
              <w:jc w:val="right"/>
              <w:rPr>
                <w:rFonts w:ascii="宋体" w:hAnsi="宋体" w:cs="宋体" w:eastAsia="宋体" w:hint="default"/>
                <w:sz w:val="18"/>
                <w:szCs w:val="18"/>
              </w:rPr>
            </w:pPr>
            <w:r>
              <w:rPr>
                <w:rFonts w:ascii="宋体" w:hAnsi="宋体" w:cs="宋体" w:eastAsia="宋体" w:hint="default"/>
                <w:spacing w:val="-2"/>
                <w:sz w:val="18"/>
                <w:szCs w:val="18"/>
              </w:rPr>
              <w:t>2021</w:t>
            </w:r>
            <w:r>
              <w:rPr>
                <w:rFonts w:ascii="宋体" w:hAnsi="宋体" w:cs="宋体" w:eastAsia="宋体" w:hint="default"/>
                <w:spacing w:val="-2"/>
                <w:sz w:val="18"/>
                <w:szCs w:val="18"/>
              </w:rPr>
              <w:t>年（万元）</w:t>
            </w:r>
          </w:p>
        </w:tc>
        <w:tc>
          <w:tcPr>
            <w:tcW w:w="1560"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20"/>
              <w:ind w:right="132"/>
              <w:jc w:val="right"/>
              <w:rPr>
                <w:rFonts w:ascii="宋体" w:hAnsi="宋体" w:cs="宋体" w:eastAsia="宋体" w:hint="default"/>
                <w:sz w:val="18"/>
                <w:szCs w:val="18"/>
              </w:rPr>
            </w:pPr>
            <w:r>
              <w:rPr>
                <w:rFonts w:ascii="宋体" w:hAnsi="宋体" w:cs="宋体" w:eastAsia="宋体" w:hint="default"/>
                <w:spacing w:val="-2"/>
                <w:sz w:val="18"/>
                <w:szCs w:val="18"/>
              </w:rPr>
              <w:t>2022</w:t>
            </w:r>
            <w:r>
              <w:rPr>
                <w:rFonts w:ascii="宋体" w:hAnsi="宋体" w:cs="宋体" w:eastAsia="宋体" w:hint="default"/>
                <w:spacing w:val="-2"/>
                <w:sz w:val="18"/>
                <w:szCs w:val="18"/>
              </w:rPr>
              <w:t>年（万元）</w:t>
            </w:r>
          </w:p>
        </w:tc>
      </w:tr>
      <w:tr>
        <w:trPr>
          <w:trHeight w:val="355" w:hRule="exact"/>
        </w:trPr>
        <w:tc>
          <w:tcPr>
            <w:tcW w:w="1306"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sz w:val="18"/>
              </w:rPr>
              <w:t>600</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98" w:right="0"/>
              <w:jc w:val="left"/>
              <w:rPr>
                <w:rFonts w:ascii="宋体" w:hAnsi="宋体" w:cs="宋体" w:eastAsia="宋体" w:hint="default"/>
                <w:sz w:val="18"/>
                <w:szCs w:val="18"/>
              </w:rPr>
            </w:pPr>
            <w:r>
              <w:rPr>
                <w:rFonts w:ascii="宋体"/>
                <w:sz w:val="18"/>
              </w:rPr>
              <w:t>2,753.39</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80"/>
              <w:jc w:val="right"/>
              <w:rPr>
                <w:rFonts w:ascii="宋体" w:hAnsi="宋体" w:cs="宋体" w:eastAsia="宋体" w:hint="default"/>
                <w:sz w:val="18"/>
                <w:szCs w:val="18"/>
              </w:rPr>
            </w:pPr>
            <w:r>
              <w:rPr>
                <w:rFonts w:ascii="宋体"/>
                <w:spacing w:val="-1"/>
                <w:sz w:val="18"/>
              </w:rPr>
              <w:t>488.65</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228"/>
              <w:jc w:val="right"/>
              <w:rPr>
                <w:rFonts w:ascii="宋体" w:hAnsi="宋体" w:cs="宋体" w:eastAsia="宋体" w:hint="default"/>
                <w:sz w:val="18"/>
                <w:szCs w:val="18"/>
              </w:rPr>
            </w:pPr>
            <w:r>
              <w:rPr>
                <w:rFonts w:ascii="宋体"/>
                <w:spacing w:val="-2"/>
                <w:sz w:val="18"/>
              </w:rPr>
              <w:t>1,324.54</w:t>
            </w:r>
          </w:p>
        </w:tc>
        <w:tc>
          <w:tcPr>
            <w:tcW w:w="15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76"/>
              <w:jc w:val="right"/>
              <w:rPr>
                <w:rFonts w:ascii="宋体" w:hAnsi="宋体" w:cs="宋体" w:eastAsia="宋体" w:hint="default"/>
                <w:sz w:val="18"/>
                <w:szCs w:val="18"/>
              </w:rPr>
            </w:pPr>
            <w:r>
              <w:rPr>
                <w:rFonts w:ascii="宋体"/>
                <w:spacing w:val="-1"/>
                <w:sz w:val="18"/>
              </w:rPr>
              <w:t>671.68</w:t>
            </w:r>
          </w:p>
        </w:tc>
        <w:tc>
          <w:tcPr>
            <w:tcW w:w="15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75"/>
              <w:jc w:val="right"/>
              <w:rPr>
                <w:rFonts w:ascii="宋体" w:hAnsi="宋体" w:cs="宋体" w:eastAsia="宋体" w:hint="default"/>
                <w:sz w:val="18"/>
                <w:szCs w:val="18"/>
              </w:rPr>
            </w:pPr>
            <w:r>
              <w:rPr>
                <w:rFonts w:ascii="宋体"/>
                <w:spacing w:val="-1"/>
                <w:sz w:val="18"/>
              </w:rPr>
              <w:t>268.52</w:t>
            </w:r>
          </w:p>
        </w:tc>
      </w:tr>
    </w:tbl>
    <w:p>
      <w:pPr>
        <w:pStyle w:val="BodyText"/>
        <w:spacing w:line="319" w:lineRule="auto" w:before="24"/>
        <w:ind w:left="133" w:right="1029" w:firstLine="360"/>
        <w:jc w:val="left"/>
      </w:pPr>
      <w:r>
        <w:rPr>
          <w:spacing w:val="-3"/>
        </w:rPr>
        <w:t>注：</w:t>
      </w:r>
      <w:r>
        <w:rPr>
          <w:rFonts w:ascii="宋体" w:hAnsi="宋体" w:cs="宋体" w:eastAsia="宋体" w:hint="default"/>
          <w:spacing w:val="-3"/>
        </w:rPr>
        <w:t>1</w:t>
      </w:r>
      <w:r>
        <w:rPr>
          <w:spacing w:val="-3"/>
        </w:rPr>
        <w:t>、上述摊销费用预测并不代表最终的会计成本。实际会计成本除了与实际授予价格、授予日、授予日收盘价和授</w:t>
      </w:r>
      <w:r>
        <w:rPr>
          <w:w w:val="101"/>
        </w:rPr>
        <w:t> </w:t>
      </w:r>
      <w:r>
        <w:rPr>
          <w:spacing w:val="-3"/>
        </w:rPr>
        <w:t>予数量相关，还与实际生效和失效的数量有关，同时提请股东注意可能产生的摊薄影响。</w:t>
      </w:r>
    </w:p>
    <w:p>
      <w:pPr>
        <w:spacing w:line="240" w:lineRule="auto" w:before="6"/>
        <w:rPr>
          <w:rFonts w:ascii="宋体" w:hAnsi="宋体" w:cs="宋体" w:eastAsia="宋体" w:hint="default"/>
          <w:sz w:val="22"/>
          <w:szCs w:val="22"/>
        </w:rPr>
      </w:pPr>
    </w:p>
    <w:p>
      <w:pPr>
        <w:pStyle w:val="Heading3"/>
        <w:spacing w:line="240" w:lineRule="auto"/>
        <w:ind w:left="133" w:right="1029"/>
        <w:jc w:val="left"/>
        <w:rPr>
          <w:b w:val="0"/>
          <w:bCs w:val="0"/>
        </w:rPr>
      </w:pPr>
      <w:bookmarkStart w:name="3、以现金结算的股份支付情况" w:id="363"/>
      <w:bookmarkEnd w:id="36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3" w:right="1029"/>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3"/>
        <w:spacing w:line="240" w:lineRule="auto"/>
        <w:ind w:left="133" w:right="1029"/>
        <w:jc w:val="left"/>
        <w:rPr>
          <w:b w:val="0"/>
          <w:bCs w:val="0"/>
        </w:rPr>
      </w:pPr>
      <w:bookmarkStart w:name="4、股份支付的修改、终止情况" w:id="364"/>
      <w:bookmarkEnd w:id="36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33" w:right="1029"/>
        <w:jc w:val="left"/>
      </w:pPr>
      <w:r>
        <w:rPr>
          <w:w w:val="101"/>
        </w:rPr>
        <w:t>无</w:t>
      </w:r>
      <w:r>
        <w:rPr/>
      </w:r>
    </w:p>
    <w:p>
      <w:pPr>
        <w:spacing w:line="240" w:lineRule="auto" w:before="0"/>
        <w:rPr>
          <w:rFonts w:ascii="宋体" w:hAnsi="宋体" w:cs="宋体" w:eastAsia="宋体" w:hint="default"/>
          <w:sz w:val="18"/>
          <w:szCs w:val="18"/>
        </w:rPr>
      </w:pPr>
    </w:p>
    <w:p>
      <w:pPr>
        <w:spacing w:line="484" w:lineRule="auto" w:before="118"/>
        <w:ind w:left="133" w:right="8341" w:firstLine="0"/>
        <w:jc w:val="left"/>
        <w:rPr>
          <w:rFonts w:ascii="宋体" w:hAnsi="宋体" w:cs="宋体" w:eastAsia="宋体" w:hint="default"/>
          <w:sz w:val="21"/>
          <w:szCs w:val="21"/>
        </w:rPr>
      </w:pPr>
      <w:bookmarkStart w:name="5、其他" w:id="365"/>
      <w:bookmarkEnd w:id="3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承诺及或有事项" w:id="366"/>
      <w:bookmarkEnd w:id="366"/>
      <w:r>
        <w:rPr>
          <w:rFonts w:ascii="宋体" w:hAnsi="宋体" w:cs="宋体" w:eastAsia="宋体" w:hint="default"/>
          <w:b/>
          <w:bCs/>
          <w:w w:val="100"/>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67"/>
      <w:bookmarkEnd w:id="36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2" w:lineRule="auto" w:before="117"/>
        <w:ind w:left="493" w:right="5127" w:hanging="360"/>
        <w:jc w:val="left"/>
      </w:pPr>
      <w:r>
        <w:rPr>
          <w:spacing w:val="-3"/>
        </w:rPr>
        <w:t>资产负债表日存在的重要承诺</w:t>
      </w:r>
      <w:r>
        <w:rPr>
          <w:spacing w:val="-50"/>
        </w:rPr>
        <w:t> </w:t>
      </w:r>
      <w:r>
        <w:rPr>
          <w:spacing w:val="-50"/>
        </w:rPr>
      </w:r>
      <w:r>
        <w:rPr>
          <w:spacing w:val="-3"/>
        </w:rPr>
        <w:t>经营租赁（承租人）最低租赁付款额情况：</w:t>
      </w:r>
    </w:p>
    <w:tbl>
      <w:tblPr>
        <w:tblW w:w="0" w:type="auto"/>
        <w:jc w:val="left"/>
        <w:tblInd w:w="416" w:type="dxa"/>
        <w:tblLayout w:type="fixed"/>
        <w:tblCellMar>
          <w:top w:w="0" w:type="dxa"/>
          <w:left w:w="0" w:type="dxa"/>
          <w:bottom w:w="0" w:type="dxa"/>
          <w:right w:w="0" w:type="dxa"/>
        </w:tblCellMar>
        <w:tblLook w:val="01E0"/>
      </w:tblPr>
      <w:tblGrid>
        <w:gridCol w:w="6862"/>
        <w:gridCol w:w="1273"/>
      </w:tblGrid>
      <w:tr>
        <w:trPr>
          <w:trHeight w:val="350" w:hRule="exact"/>
        </w:trPr>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3"/>
              <w:jc w:val="right"/>
              <w:rPr>
                <w:rFonts w:ascii="宋体" w:hAnsi="宋体" w:cs="宋体" w:eastAsia="宋体" w:hint="default"/>
                <w:sz w:val="18"/>
                <w:szCs w:val="18"/>
              </w:rPr>
            </w:pPr>
            <w:r>
              <w:rPr>
                <w:rFonts w:ascii="宋体" w:hAnsi="宋体" w:cs="宋体" w:eastAsia="宋体" w:hint="default"/>
                <w:b/>
                <w:bCs/>
                <w:spacing w:val="-2"/>
                <w:sz w:val="18"/>
                <w:szCs w:val="18"/>
              </w:rPr>
              <w:t>最低租赁付款额</w:t>
            </w:r>
            <w:r>
              <w:rPr>
                <w:rFonts w:ascii="宋体" w:hAnsi="宋体" w:cs="宋体" w:eastAsia="宋体" w:hint="default"/>
                <w:spacing w:val="-2"/>
                <w:sz w:val="18"/>
                <w:szCs w:val="18"/>
              </w:rPr>
            </w:r>
          </w:p>
        </w:tc>
      </w:tr>
      <w:tr>
        <w:trPr>
          <w:trHeight w:val="346" w:hRule="exact"/>
        </w:trPr>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
                <w:sz w:val="18"/>
                <w:szCs w:val="18"/>
              </w:rPr>
              <w:t> </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8"/>
              <w:jc w:val="right"/>
              <w:rPr>
                <w:rFonts w:ascii="宋体" w:hAnsi="宋体" w:cs="宋体" w:eastAsia="宋体" w:hint="default"/>
                <w:sz w:val="18"/>
                <w:szCs w:val="18"/>
              </w:rPr>
            </w:pPr>
            <w:r>
              <w:rPr>
                <w:rFonts w:ascii="宋体"/>
                <w:spacing w:val="-2"/>
                <w:sz w:val="18"/>
              </w:rPr>
              <w:t>10,502,574.88</w:t>
            </w:r>
          </w:p>
        </w:tc>
      </w:tr>
      <w:tr>
        <w:trPr>
          <w:trHeight w:val="346" w:hRule="exact"/>
        </w:trPr>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年以上 </w:t>
            </w:r>
            <w:r>
              <w:rPr>
                <w:rFonts w:ascii="宋体" w:hAnsi="宋体" w:cs="宋体" w:eastAsia="宋体" w:hint="default"/>
                <w:sz w:val="18"/>
                <w:szCs w:val="18"/>
              </w:rPr>
              <w:t>2</w:t>
            </w:r>
            <w:r>
              <w:rPr>
                <w:rFonts w:ascii="宋体" w:hAnsi="宋体" w:cs="宋体" w:eastAsia="宋体" w:hint="default"/>
                <w:spacing w:val="27"/>
                <w:sz w:val="18"/>
                <w:szCs w:val="18"/>
              </w:rPr>
              <w:t> </w:t>
            </w:r>
            <w:r>
              <w:rPr>
                <w:rFonts w:ascii="宋体" w:hAnsi="宋体" w:cs="宋体" w:eastAsia="宋体" w:hint="default"/>
                <w:spacing w:val="-4"/>
                <w:sz w:val="18"/>
                <w:szCs w:val="18"/>
              </w:rPr>
              <w:t>年以内（含</w:t>
            </w:r>
            <w:r>
              <w:rPr>
                <w:rFonts w:ascii="宋体" w:hAnsi="宋体" w:cs="宋体" w:eastAsia="宋体" w:hint="default"/>
                <w:spacing w:val="-4"/>
                <w:sz w:val="18"/>
                <w:szCs w:val="18"/>
              </w:rPr>
              <w:t>2</w:t>
            </w:r>
            <w:r>
              <w:rPr>
                <w:rFonts w:ascii="宋体" w:hAnsi="宋体" w:cs="宋体" w:eastAsia="宋体" w:hint="default"/>
                <w:spacing w:val="-4"/>
                <w:sz w:val="18"/>
                <w:szCs w:val="18"/>
              </w:rPr>
              <w:t>年）</w:t>
            </w:r>
            <w:r>
              <w:rPr>
                <w:rFonts w:ascii="宋体" w:hAnsi="宋体" w:cs="宋体" w:eastAsia="宋体" w:hint="default"/>
                <w:sz w:val="18"/>
                <w:szCs w:val="18"/>
              </w:rPr>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1"/>
              <w:ind w:right="8"/>
              <w:jc w:val="right"/>
              <w:rPr>
                <w:rFonts w:ascii="宋体" w:hAnsi="宋体" w:cs="宋体" w:eastAsia="宋体" w:hint="default"/>
                <w:sz w:val="18"/>
                <w:szCs w:val="18"/>
              </w:rPr>
            </w:pPr>
            <w:r>
              <w:rPr>
                <w:rFonts w:ascii="宋体"/>
                <w:spacing w:val="-2"/>
                <w:sz w:val="18"/>
              </w:rPr>
              <w:t>5,903,121.92</w:t>
            </w:r>
          </w:p>
        </w:tc>
      </w:tr>
      <w:tr>
        <w:trPr>
          <w:trHeight w:val="346" w:hRule="exact"/>
        </w:trPr>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left="9"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年以上 </w:t>
            </w:r>
            <w:r>
              <w:rPr>
                <w:rFonts w:ascii="宋体" w:hAnsi="宋体" w:cs="宋体" w:eastAsia="宋体" w:hint="default"/>
                <w:sz w:val="18"/>
                <w:szCs w:val="18"/>
              </w:rPr>
              <w:t>3</w:t>
            </w:r>
            <w:r>
              <w:rPr>
                <w:rFonts w:ascii="宋体" w:hAnsi="宋体" w:cs="宋体" w:eastAsia="宋体" w:hint="default"/>
                <w:spacing w:val="27"/>
                <w:sz w:val="18"/>
                <w:szCs w:val="18"/>
              </w:rPr>
              <w:t> </w:t>
            </w:r>
            <w:r>
              <w:rPr>
                <w:rFonts w:ascii="宋体" w:hAnsi="宋体" w:cs="宋体" w:eastAsia="宋体" w:hint="default"/>
                <w:spacing w:val="-4"/>
                <w:sz w:val="18"/>
                <w:szCs w:val="18"/>
              </w:rPr>
              <w:t>年以内（含</w:t>
            </w:r>
            <w:r>
              <w:rPr>
                <w:rFonts w:ascii="宋体" w:hAnsi="宋体" w:cs="宋体" w:eastAsia="宋体" w:hint="default"/>
                <w:spacing w:val="-4"/>
                <w:sz w:val="18"/>
                <w:szCs w:val="18"/>
              </w:rPr>
              <w:t>3</w:t>
            </w:r>
            <w:r>
              <w:rPr>
                <w:rFonts w:ascii="宋体" w:hAnsi="宋体" w:cs="宋体" w:eastAsia="宋体" w:hint="default"/>
                <w:spacing w:val="-4"/>
                <w:sz w:val="18"/>
                <w:szCs w:val="18"/>
              </w:rPr>
              <w:t>年）</w:t>
            </w:r>
            <w:r>
              <w:rPr>
                <w:rFonts w:ascii="宋体" w:hAnsi="宋体" w:cs="宋体" w:eastAsia="宋体" w:hint="default"/>
                <w:sz w:val="18"/>
                <w:szCs w:val="18"/>
              </w:rPr>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2"/>
              <w:ind w:right="8"/>
              <w:jc w:val="right"/>
              <w:rPr>
                <w:rFonts w:ascii="宋体" w:hAnsi="宋体" w:cs="宋体" w:eastAsia="宋体" w:hint="default"/>
                <w:sz w:val="18"/>
                <w:szCs w:val="18"/>
              </w:rPr>
            </w:pPr>
            <w:r>
              <w:rPr>
                <w:rFonts w:ascii="宋体"/>
                <w:spacing w:val="-2"/>
                <w:sz w:val="18"/>
              </w:rPr>
              <w:t>2,972,008.21</w:t>
            </w:r>
          </w:p>
        </w:tc>
      </w:tr>
      <w:tr>
        <w:trPr>
          <w:trHeight w:val="350" w:hRule="exact"/>
        </w:trPr>
        <w:tc>
          <w:tcPr>
            <w:tcW w:w="6862"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
                <w:sz w:val="18"/>
                <w:szCs w:val="18"/>
              </w:rPr>
              <w:t> </w:t>
            </w:r>
            <w:r>
              <w:rPr>
                <w:rFonts w:ascii="宋体" w:hAnsi="宋体" w:cs="宋体" w:eastAsia="宋体" w:hint="default"/>
                <w:sz w:val="18"/>
                <w:szCs w:val="18"/>
              </w:rPr>
              <w:t>年以上</w:t>
            </w:r>
          </w:p>
        </w:tc>
        <w:tc>
          <w:tcPr>
            <w:tcW w:w="1273"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8"/>
              <w:jc w:val="right"/>
              <w:rPr>
                <w:rFonts w:ascii="宋体" w:hAnsi="宋体" w:cs="宋体" w:eastAsia="宋体" w:hint="default"/>
                <w:sz w:val="18"/>
                <w:szCs w:val="18"/>
              </w:rPr>
            </w:pPr>
            <w:r>
              <w:rPr>
                <w:rFonts w:ascii="宋体"/>
                <w:spacing w:val="-2"/>
                <w:sz w:val="18"/>
              </w:rPr>
              <w:t>2,865,696.93</w:t>
            </w:r>
          </w:p>
        </w:tc>
      </w:tr>
      <w:tr>
        <w:trPr>
          <w:trHeight w:val="271" w:hRule="exact"/>
        </w:trPr>
        <w:tc>
          <w:tcPr>
            <w:tcW w:w="6862"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left="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3"/>
              <w:jc w:val="right"/>
              <w:rPr>
                <w:rFonts w:ascii="宋体" w:hAnsi="宋体" w:cs="宋体" w:eastAsia="宋体" w:hint="default"/>
                <w:sz w:val="18"/>
                <w:szCs w:val="18"/>
              </w:rPr>
            </w:pPr>
            <w:r>
              <w:rPr>
                <w:rFonts w:ascii="宋体"/>
                <w:spacing w:val="-1"/>
                <w:sz w:val="18"/>
              </w:rPr>
              <w:t>22,243,401.94</w:t>
            </w:r>
          </w:p>
        </w:tc>
      </w:tr>
    </w:tbl>
    <w:p>
      <w:pPr>
        <w:spacing w:after="0" w:line="240" w:lineRule="auto"/>
        <w:jc w:val="right"/>
        <w:rPr>
          <w:rFonts w:ascii="宋体" w:hAnsi="宋体" w:cs="宋体" w:eastAsia="宋体" w:hint="default"/>
          <w:sz w:val="18"/>
          <w:szCs w:val="18"/>
        </w:rPr>
        <w:sectPr>
          <w:pgSz w:w="11910" w:h="16840"/>
          <w:pgMar w:header="906" w:footer="1022" w:top="1100" w:bottom="122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bookmarkStart w:name="2、或有事项" w:id="368"/>
      <w:bookmarkEnd w:id="3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369"/>
      <w:bookmarkEnd w:id="3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473" w:right="0"/>
        <w:jc w:val="left"/>
      </w:pPr>
      <w:r>
        <w:rPr/>
        <w:t>（</w:t>
      </w:r>
      <w:r>
        <w:rPr>
          <w:rFonts w:ascii="宋体" w:hAnsi="宋体" w:cs="宋体" w:eastAsia="宋体" w:hint="default"/>
        </w:rPr>
        <w:t>1</w:t>
      </w:r>
      <w:r>
        <w:rPr/>
        <w:t>）重大未决诉讼仲裁</w:t>
      </w:r>
    </w:p>
    <w:p>
      <w:pPr>
        <w:pStyle w:val="BodyText"/>
        <w:spacing w:line="319" w:lineRule="auto" w:before="76"/>
        <w:ind w:right="1131" w:firstLine="360"/>
        <w:jc w:val="both"/>
      </w:pPr>
      <w:r>
        <w:rPr>
          <w:spacing w:val="-3"/>
        </w:rPr>
        <w:t>①</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6</w:t>
      </w:r>
      <w:r>
        <w:rPr>
          <w:spacing w:val="-3"/>
        </w:rPr>
        <w:t>日，杭州千岛湖新天地文化发展有限公司向杭州市淳安县人民法院起诉公司，请求确认双方合同无效，</w:t>
      </w:r>
      <w:r>
        <w:rPr>
          <w:w w:val="101"/>
        </w:rPr>
        <w:t> </w:t>
      </w:r>
      <w:r>
        <w:rPr>
          <w:spacing w:val="-3"/>
        </w:rPr>
        <w:t>要求公司退还其已经支付的工程款</w:t>
      </w:r>
      <w:r>
        <w:rPr>
          <w:rFonts w:ascii="宋体" w:hAnsi="宋体" w:cs="宋体" w:eastAsia="宋体" w:hint="default"/>
          <w:spacing w:val="-3"/>
        </w:rPr>
        <w:t>9,800,000.00</w:t>
      </w:r>
      <w:r>
        <w:rPr>
          <w:spacing w:val="-3"/>
        </w:rPr>
        <w:t>元并以此为基数按照人民银行同期贷款利率向其支付利息，自</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10</w:t>
      </w:r>
      <w:r>
        <w:rPr>
          <w:rFonts w:ascii="宋体" w:hAnsi="宋体" w:cs="宋体" w:eastAsia="宋体" w:hint="default"/>
          <w:spacing w:val="10"/>
        </w:rPr>
        <w:t> </w:t>
      </w:r>
      <w:r>
        <w:rPr>
          <w:spacing w:val="-3"/>
        </w:rPr>
        <w:t>日起计至全部清偿之日止（暂计至</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6</w:t>
      </w:r>
      <w:r>
        <w:rPr>
          <w:spacing w:val="-3"/>
        </w:rPr>
        <w:t>日，为</w:t>
      </w:r>
      <w:r>
        <w:rPr>
          <w:rFonts w:ascii="宋体" w:hAnsi="宋体" w:cs="宋体" w:eastAsia="宋体" w:hint="default"/>
          <w:spacing w:val="-3"/>
        </w:rPr>
        <w:t>573,136.67</w:t>
      </w:r>
      <w:r>
        <w:rPr>
          <w:spacing w:val="-3"/>
        </w:rPr>
        <w:t>元）</w:t>
      </w:r>
      <w:r>
        <w:rPr>
          <w:rFonts w:ascii="Times New Roman" w:hAnsi="Times New Roman" w:cs="Times New Roman" w:eastAsia="Times New Roman" w:hint="default"/>
          <w:spacing w:val="-3"/>
        </w:rPr>
        <w:t>,</w:t>
      </w:r>
      <w:r>
        <w:rPr>
          <w:spacing w:val="-3"/>
        </w:rPr>
        <w:t>并由公司承担本案诉讼费用及保全费用。</w:t>
      </w:r>
    </w:p>
    <w:p>
      <w:pPr>
        <w:pStyle w:val="BodyText"/>
        <w:spacing w:line="312" w:lineRule="auto"/>
        <w:ind w:right="1122" w:firstLine="360"/>
        <w:jc w:val="both"/>
      </w:pPr>
      <w:r>
        <w:rPr>
          <w:rFonts w:ascii="宋体" w:hAnsi="宋体" w:cs="宋体" w:eastAsia="宋体" w:hint="default"/>
          <w:spacing w:val="-4"/>
          <w:w w:val="101"/>
        </w:rPr>
        <w:t>2019</w:t>
      </w:r>
      <w:r>
        <w:rPr>
          <w:spacing w:val="-4"/>
          <w:w w:val="101"/>
        </w:rPr>
        <w:t>年</w:t>
      </w:r>
      <w:r>
        <w:rPr>
          <w:rFonts w:ascii="宋体" w:hAnsi="宋体" w:cs="宋体" w:eastAsia="宋体" w:hint="default"/>
          <w:spacing w:val="-4"/>
          <w:w w:val="101"/>
        </w:rPr>
        <w:t>1</w:t>
      </w:r>
      <w:r>
        <w:rPr>
          <w:spacing w:val="-4"/>
          <w:w w:val="101"/>
        </w:rPr>
        <w:t>月</w:t>
      </w:r>
      <w:r>
        <w:rPr>
          <w:rFonts w:ascii="宋体" w:hAnsi="宋体" w:cs="宋体" w:eastAsia="宋体" w:hint="default"/>
          <w:spacing w:val="-4"/>
          <w:w w:val="101"/>
        </w:rPr>
        <w:t>12</w:t>
      </w:r>
      <w:r>
        <w:rPr>
          <w:spacing w:val="-4"/>
          <w:w w:val="101"/>
        </w:rPr>
        <w:t>日</w:t>
      </w:r>
      <w:r>
        <w:rPr>
          <w:rFonts w:ascii="Times New Roman" w:hAnsi="Times New Roman" w:cs="Times New Roman" w:eastAsia="Times New Roman" w:hint="default"/>
          <w:spacing w:val="-4"/>
          <w:w w:val="101"/>
        </w:rPr>
        <w:t>,</w:t>
      </w:r>
      <w:r>
        <w:rPr>
          <w:spacing w:val="-4"/>
          <w:w w:val="101"/>
        </w:rPr>
        <w:t>公司向浙江省淳安县人民法院提交《民事反诉状》，要求杭州千岛湖新天地文化发展有限公司立即向公</w:t>
      </w:r>
      <w:r>
        <w:rPr>
          <w:w w:val="101"/>
        </w:rPr>
        <w:t> </w:t>
      </w:r>
      <w:r>
        <w:rPr>
          <w:spacing w:val="-4"/>
        </w:rPr>
        <w:t>司支付工程进度款</w:t>
      </w:r>
      <w:r>
        <w:rPr>
          <w:rFonts w:ascii="宋体" w:hAnsi="宋体" w:cs="宋体" w:eastAsia="宋体" w:hint="default"/>
          <w:spacing w:val="-4"/>
        </w:rPr>
        <w:t>424.48712</w:t>
      </w:r>
      <w:r>
        <w:rPr>
          <w:spacing w:val="-4"/>
        </w:rPr>
        <w:t>万元（按照合同约定支付已完工程</w:t>
      </w:r>
      <w:r>
        <w:rPr>
          <w:rFonts w:ascii="宋体" w:hAnsi="宋体" w:cs="宋体" w:eastAsia="宋体" w:hint="default"/>
          <w:spacing w:val="-4"/>
        </w:rPr>
        <w:t>80%</w:t>
      </w:r>
      <w:r>
        <w:rPr>
          <w:spacing w:val="-4"/>
        </w:rPr>
        <w:t>的进度款）及该款自</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日起至款项全部清偿之日</w:t>
      </w:r>
      <w:r>
        <w:rPr>
          <w:spacing w:val="78"/>
        </w:rPr>
        <w:t> </w:t>
      </w:r>
      <w:r>
        <w:rPr>
          <w:spacing w:val="78"/>
        </w:rPr>
      </w:r>
      <w:r>
        <w:rPr>
          <w:spacing w:val="-4"/>
          <w:w w:val="101"/>
        </w:rPr>
        <w:t>止按中国人民银行同期银行贷款年利率</w:t>
      </w:r>
      <w:r>
        <w:rPr>
          <w:rFonts w:ascii="宋体" w:hAnsi="宋体" w:cs="宋体" w:eastAsia="宋体" w:hint="default"/>
          <w:spacing w:val="-4"/>
          <w:w w:val="101"/>
        </w:rPr>
        <w:t>6%</w:t>
      </w:r>
      <w:r>
        <w:rPr>
          <w:spacing w:val="-4"/>
          <w:w w:val="101"/>
        </w:rPr>
        <w:t>计算利息损失（暂计至</w:t>
      </w:r>
      <w:r>
        <w:rPr>
          <w:rFonts w:ascii="宋体" w:hAnsi="宋体" w:cs="宋体" w:eastAsia="宋体" w:hint="default"/>
          <w:spacing w:val="-4"/>
          <w:w w:val="101"/>
        </w:rPr>
        <w:t>2018</w:t>
      </w:r>
      <w:r>
        <w:rPr>
          <w:spacing w:val="-4"/>
          <w:w w:val="101"/>
        </w:rPr>
        <w:t>年</w:t>
      </w:r>
      <w:r>
        <w:rPr>
          <w:rFonts w:ascii="宋体" w:hAnsi="宋体" w:cs="宋体" w:eastAsia="宋体" w:hint="default"/>
          <w:spacing w:val="-4"/>
          <w:w w:val="101"/>
        </w:rPr>
        <w:t>12</w:t>
      </w:r>
      <w:r>
        <w:rPr>
          <w:spacing w:val="-4"/>
          <w:w w:val="101"/>
        </w:rPr>
        <w:t>月</w:t>
      </w:r>
      <w:r>
        <w:rPr>
          <w:rFonts w:ascii="宋体" w:hAnsi="宋体" w:cs="宋体" w:eastAsia="宋体" w:hint="default"/>
          <w:spacing w:val="-4"/>
          <w:w w:val="101"/>
        </w:rPr>
        <w:t>31</w:t>
      </w:r>
      <w:r>
        <w:rPr>
          <w:spacing w:val="-4"/>
          <w:w w:val="101"/>
        </w:rPr>
        <w:t>日的利息损失为</w:t>
      </w:r>
      <w:r>
        <w:rPr>
          <w:rFonts w:ascii="宋体" w:hAnsi="宋体" w:cs="宋体" w:eastAsia="宋体" w:hint="default"/>
          <w:spacing w:val="-4"/>
          <w:w w:val="101"/>
        </w:rPr>
        <w:t>25.46923</w:t>
      </w:r>
      <w:r>
        <w:rPr>
          <w:spacing w:val="-4"/>
          <w:w w:val="101"/>
        </w:rPr>
        <w:t>万元），要求对方承</w:t>
      </w:r>
      <w:r>
        <w:rPr>
          <w:spacing w:val="-62"/>
          <w:w w:val="101"/>
        </w:rPr>
        <w:t> </w:t>
      </w:r>
      <w:r>
        <w:rPr>
          <w:spacing w:val="-62"/>
          <w:w w:val="101"/>
        </w:rPr>
      </w:r>
      <w:r>
        <w:rPr>
          <w:spacing w:val="-7"/>
          <w:w w:val="101"/>
        </w:rPr>
        <w:t>担本案全部诉讼费用（含案件受理费、申请费等）。</w:t>
      </w:r>
      <w:r>
        <w:rPr>
          <w:spacing w:val="-7"/>
        </w:rPr>
      </w:r>
    </w:p>
    <w:p>
      <w:pPr>
        <w:pStyle w:val="BodyText"/>
        <w:spacing w:line="240" w:lineRule="auto" w:before="22"/>
        <w:ind w:left="473" w:right="0"/>
        <w:jc w:val="left"/>
      </w:pPr>
      <w:r>
        <w:rPr>
          <w:spacing w:val="-3"/>
        </w:rPr>
        <w:t>截至本报告出具日止，上述案件尚在审理过程中。</w:t>
      </w:r>
    </w:p>
    <w:p>
      <w:pPr>
        <w:pStyle w:val="BodyText"/>
        <w:spacing w:line="309" w:lineRule="auto" w:before="76"/>
        <w:ind w:right="1133" w:firstLine="360"/>
        <w:jc w:val="both"/>
      </w:pPr>
      <w:r>
        <w:rPr>
          <w:spacing w:val="-3"/>
        </w:rPr>
        <w:t>②</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25</w:t>
      </w:r>
      <w:r>
        <w:rPr>
          <w:spacing w:val="-3"/>
        </w:rPr>
        <w:t>日，东莞利兹堡养老服务有限公司向东莞市第三人民法院起诉公司，请求法院判决解除双方合同关系，</w:t>
      </w:r>
      <w:r>
        <w:rPr>
          <w:w w:val="101"/>
        </w:rPr>
        <w:t> </w:t>
      </w:r>
      <w:r>
        <w:rPr>
          <w:spacing w:val="-3"/>
        </w:rPr>
        <w:t>请求确认公司已发生工程量结算价款为</w:t>
      </w:r>
      <w:r>
        <w:rPr>
          <w:rFonts w:ascii="宋体" w:hAnsi="宋体" w:cs="宋体" w:eastAsia="宋体" w:hint="default"/>
          <w:spacing w:val="-3"/>
        </w:rPr>
        <w:t>2,193,487.22</w:t>
      </w:r>
      <w:r>
        <w:rPr>
          <w:spacing w:val="-3"/>
        </w:rPr>
        <w:t>元</w:t>
      </w:r>
      <w:r>
        <w:rPr>
          <w:rFonts w:ascii="Times New Roman" w:hAnsi="Times New Roman" w:cs="Times New Roman" w:eastAsia="Times New Roman" w:hint="default"/>
          <w:spacing w:val="-3"/>
        </w:rPr>
        <w:t>,</w:t>
      </w:r>
      <w:r>
        <w:rPr>
          <w:spacing w:val="-3"/>
        </w:rPr>
        <w:t>要求公司对不合规的工程承担修复责任及停止其他侵权行为，并由</w:t>
      </w:r>
      <w:r>
        <w:rPr>
          <w:spacing w:val="2"/>
        </w:rPr>
        <w:t> </w:t>
      </w:r>
      <w:r>
        <w:rPr>
          <w:spacing w:val="2"/>
        </w:rPr>
      </w:r>
      <w:r>
        <w:rPr>
          <w:spacing w:val="-3"/>
        </w:rPr>
        <w:t>公司承担本案诉讼费用。</w:t>
      </w:r>
    </w:p>
    <w:p>
      <w:pPr>
        <w:pStyle w:val="BodyText"/>
        <w:spacing w:line="319" w:lineRule="auto" w:before="24"/>
        <w:ind w:right="1029" w:firstLine="360"/>
        <w:jc w:val="left"/>
      </w:pPr>
      <w:r>
        <w:rPr>
          <w:rFonts w:ascii="宋体" w:hAnsi="宋体" w:cs="宋体" w:eastAsia="宋体" w:hint="default"/>
          <w:spacing w:val="-4"/>
          <w:w w:val="101"/>
        </w:rPr>
        <w:t>2018</w:t>
      </w:r>
      <w:r>
        <w:rPr>
          <w:spacing w:val="-4"/>
          <w:w w:val="101"/>
        </w:rPr>
        <w:t>年</w:t>
      </w:r>
      <w:r>
        <w:rPr>
          <w:rFonts w:ascii="宋体" w:hAnsi="宋体" w:cs="宋体" w:eastAsia="宋体" w:hint="default"/>
          <w:spacing w:val="-4"/>
          <w:w w:val="101"/>
        </w:rPr>
        <w:t>11</w:t>
      </w:r>
      <w:r>
        <w:rPr>
          <w:spacing w:val="-4"/>
          <w:w w:val="101"/>
        </w:rPr>
        <w:t>月</w:t>
      </w:r>
      <w:r>
        <w:rPr>
          <w:rFonts w:ascii="宋体" w:hAnsi="宋体" w:cs="宋体" w:eastAsia="宋体" w:hint="default"/>
          <w:spacing w:val="-4"/>
          <w:w w:val="101"/>
        </w:rPr>
        <w:t>15</w:t>
      </w:r>
      <w:r>
        <w:rPr>
          <w:spacing w:val="-4"/>
          <w:w w:val="101"/>
        </w:rPr>
        <w:t>日，公司向东莞市第三人民法院提交《民事反诉状》，要求东莞利兹堡养老服务有限公司向公司支付工程</w:t>
      </w:r>
      <w:r>
        <w:rPr>
          <w:w w:val="101"/>
        </w:rPr>
        <w:t> </w:t>
      </w:r>
      <w:r>
        <w:rPr>
          <w:spacing w:val="-5"/>
          <w:w w:val="101"/>
        </w:rPr>
        <w:t>款人民币</w:t>
      </w:r>
      <w:r>
        <w:rPr>
          <w:rFonts w:ascii="宋体" w:hAnsi="宋体" w:cs="宋体" w:eastAsia="宋体" w:hint="default"/>
          <w:spacing w:val="-5"/>
          <w:w w:val="101"/>
        </w:rPr>
        <w:t>7,557,526.00</w:t>
      </w:r>
      <w:r>
        <w:rPr>
          <w:spacing w:val="-5"/>
          <w:w w:val="101"/>
        </w:rPr>
        <w:t>元及逾期付款利息人民币</w:t>
      </w:r>
      <w:r>
        <w:rPr>
          <w:rFonts w:ascii="宋体" w:hAnsi="宋体" w:cs="宋体" w:eastAsia="宋体" w:hint="default"/>
          <w:spacing w:val="-5"/>
          <w:w w:val="101"/>
        </w:rPr>
        <w:t>10</w:t>
      </w:r>
      <w:r>
        <w:rPr>
          <w:spacing w:val="-5"/>
          <w:w w:val="101"/>
        </w:rPr>
        <w:t>万元（暂定，从起诉之日起按人民银行同期贷款利率计算至支付之日止），</w:t>
      </w:r>
      <w:r>
        <w:rPr>
          <w:spacing w:val="-88"/>
          <w:w w:val="101"/>
        </w:rPr>
        <w:t> </w:t>
      </w:r>
      <w:r>
        <w:rPr>
          <w:spacing w:val="-88"/>
          <w:w w:val="101"/>
        </w:rPr>
      </w:r>
      <w:r>
        <w:rPr>
          <w:spacing w:val="-3"/>
        </w:rPr>
        <w:t>要求东莞利兹堡养老服务有限公司承担全部诉讼费用。</w:t>
      </w:r>
    </w:p>
    <w:p>
      <w:pPr>
        <w:pStyle w:val="BodyText"/>
        <w:spacing w:line="240" w:lineRule="auto" w:before="17"/>
        <w:ind w:left="473" w:right="0"/>
        <w:jc w:val="left"/>
      </w:pPr>
      <w:r>
        <w:rPr>
          <w:spacing w:val="-3"/>
        </w:rPr>
        <w:t>截至本报告出具日止，上述案件尚在审理过程中。</w:t>
      </w:r>
    </w:p>
    <w:p>
      <w:pPr>
        <w:pStyle w:val="BodyText"/>
        <w:spacing w:line="319" w:lineRule="auto" w:before="76"/>
        <w:ind w:right="1131" w:firstLine="360"/>
        <w:jc w:val="both"/>
      </w:pPr>
      <w:r>
        <w:rPr>
          <w:spacing w:val="-3"/>
        </w:rPr>
        <w:t>③</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28</w:t>
      </w:r>
      <w:r>
        <w:rPr>
          <w:spacing w:val="-3"/>
        </w:rPr>
        <w:t>日，深圳市中兴合众管理有限公司向深圳国际仲裁院（华南国际经济贸易仲裁委员会）申请仲裁公司，</w:t>
      </w:r>
      <w:r>
        <w:rPr>
          <w:w w:val="101"/>
        </w:rPr>
        <w:t> </w:t>
      </w:r>
      <w:r>
        <w:rPr>
          <w:spacing w:val="-2"/>
        </w:rPr>
        <w:t>请求裁决公司支付保修工程款</w:t>
      </w:r>
      <w:r>
        <w:rPr>
          <w:rFonts w:ascii="宋体" w:hAnsi="宋体" w:cs="宋体" w:eastAsia="宋体" w:hint="default"/>
          <w:spacing w:val="-2"/>
        </w:rPr>
        <w:t>32,655,723.27</w:t>
      </w:r>
      <w:r>
        <w:rPr>
          <w:spacing w:val="-2"/>
        </w:rPr>
        <w:t>元、赔偿已经产生的客房经营损失</w:t>
      </w:r>
      <w:r>
        <w:rPr>
          <w:rFonts w:ascii="宋体" w:hAnsi="宋体" w:cs="宋体" w:eastAsia="宋体" w:hint="default"/>
          <w:spacing w:val="-2"/>
        </w:rPr>
        <w:t>238,409.00</w:t>
      </w:r>
      <w:r>
        <w:rPr>
          <w:spacing w:val="-2"/>
        </w:rPr>
        <w:t>元、赔偿维修期间必然产生的经</w:t>
      </w:r>
      <w:r>
        <w:rPr>
          <w:spacing w:val="38"/>
        </w:rPr>
        <w:t> </w:t>
      </w:r>
      <w:r>
        <w:rPr>
          <w:spacing w:val="38"/>
        </w:rPr>
      </w:r>
      <w:r>
        <w:rPr/>
        <w:t>营损失</w:t>
      </w:r>
      <w:r>
        <w:rPr>
          <w:rFonts w:ascii="宋体" w:hAnsi="宋体" w:cs="宋体" w:eastAsia="宋体" w:hint="default"/>
        </w:rPr>
        <w:t>23,110,202.00</w:t>
      </w:r>
      <w:r>
        <w:rPr/>
        <w:t>元、赔偿鉴定费</w:t>
      </w:r>
      <w:r>
        <w:rPr>
          <w:rFonts w:ascii="宋体" w:hAnsi="宋体" w:cs="宋体" w:eastAsia="宋体" w:hint="default"/>
        </w:rPr>
        <w:t>87,500.00</w:t>
      </w:r>
      <w:r>
        <w:rPr/>
        <w:t>元、承担律师费</w:t>
      </w:r>
      <w:r>
        <w:rPr>
          <w:rFonts w:ascii="宋体" w:hAnsi="宋体" w:cs="宋体" w:eastAsia="宋体" w:hint="default"/>
        </w:rPr>
        <w:t>4,184,619.48</w:t>
      </w:r>
      <w:r>
        <w:rPr/>
        <w:t>元，并由公司承担本案全部仲裁费用。</w:t>
      </w:r>
    </w:p>
    <w:p>
      <w:pPr>
        <w:pStyle w:val="BodyText"/>
        <w:spacing w:line="240" w:lineRule="auto" w:before="17"/>
        <w:ind w:left="473" w:right="0"/>
        <w:jc w:val="left"/>
      </w:pPr>
      <w:r>
        <w:rPr>
          <w:spacing w:val="-3"/>
        </w:rPr>
        <w:t>截至本报告出具日止，上述案件尚在审理过程中。</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公司没有需要披露的重要或有事项，也应予以说明" w:id="370"/>
      <w:bookmarkEnd w:id="3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spacing w:val="-3"/>
        </w:rPr>
        <w:t>公司不存在需要披露的重要或有事项。</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四、资产负债表日后事项" w:id="371"/>
      <w:bookmarkEnd w:id="371"/>
      <w:r>
        <w:rPr>
          <w:b w:val="0"/>
          <w:bCs w:val="0"/>
        </w:rPr>
      </w:r>
      <w:r>
        <w:rPr/>
        <w:t>十四、资产负债表日后事项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其他资产负债表日后事项说明" w:id="372"/>
      <w:bookmarkEnd w:id="372"/>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473" w:right="0"/>
        <w:jc w:val="left"/>
      </w:pPr>
      <w:r>
        <w:rPr>
          <w:rFonts w:ascii="宋体" w:hAnsi="宋体" w:cs="宋体" w:eastAsia="宋体" w:hint="default"/>
        </w:rPr>
        <w:t>2019</w:t>
      </w:r>
      <w:r>
        <w:rPr/>
        <w:t>年度利润分配预案</w:t>
      </w:r>
      <w:r>
        <w:rPr>
          <w:spacing w:val="-86"/>
        </w:rPr>
        <w:t> </w:t>
      </w:r>
      <w:r>
        <w:rPr>
          <w:spacing w:val="-86"/>
        </w:rPr>
      </w:r>
      <w:r>
        <w:rPr>
          <w:spacing w:val="-3"/>
        </w:rPr>
        <w:t>根据公司</w:t>
      </w:r>
      <w:r>
        <w:rPr>
          <w:rFonts w:ascii="宋体" w:hAnsi="宋体" w:cs="宋体" w:eastAsia="宋体" w:hint="default"/>
          <w:spacing w:val="-3"/>
        </w:rPr>
        <w:t>2020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27</w:t>
      </w:r>
      <w:r>
        <w:rPr>
          <w:spacing w:val="-3"/>
        </w:rPr>
        <w:t>日第三届董事会第十九次会议通过的决议，</w:t>
      </w:r>
      <w:r>
        <w:rPr>
          <w:rFonts w:ascii="宋体" w:hAnsi="宋体" w:cs="宋体" w:eastAsia="宋体" w:hint="default"/>
          <w:spacing w:val="-3"/>
        </w:rPr>
        <w:t>2019</w:t>
      </w:r>
      <w:r>
        <w:rPr>
          <w:spacing w:val="-3"/>
        </w:rPr>
        <w:t>年度公司利润分配方案为：公司拟以</w:t>
      </w:r>
      <w:r>
        <w:rPr>
          <w:rFonts w:ascii="宋体" w:hAnsi="宋体" w:cs="宋体" w:eastAsia="宋体" w:hint="default"/>
          <w:spacing w:val="-3"/>
        </w:rPr>
        <w:t>2019</w:t>
      </w:r>
      <w:r>
        <w:rPr>
          <w:spacing w:val="-3"/>
        </w:rPr>
        <w:t>年经审</w:t>
      </w:r>
    </w:p>
    <w:p>
      <w:pPr>
        <w:pStyle w:val="BodyText"/>
        <w:spacing w:line="300" w:lineRule="auto" w:before="19"/>
        <w:ind w:right="1129"/>
        <w:jc w:val="left"/>
      </w:pPr>
      <w:r>
        <w:rPr>
          <w:spacing w:val="-4"/>
        </w:rPr>
        <w:t>计的可供分配利润向全体股东派发现金股利（含税）</w:t>
      </w:r>
      <w:r>
        <w:rPr>
          <w:rFonts w:ascii="宋体" w:hAnsi="宋体" w:cs="宋体" w:eastAsia="宋体" w:hint="default"/>
          <w:spacing w:val="-4"/>
        </w:rPr>
        <w:t>2</w:t>
      </w:r>
      <w:r>
        <w:rPr>
          <w:rFonts w:ascii="Times New Roman" w:hAnsi="Times New Roman" w:cs="Times New Roman" w:eastAsia="Times New Roman" w:hint="default"/>
          <w:spacing w:val="-4"/>
        </w:rPr>
        <w:t>,</w:t>
      </w:r>
      <w:r>
        <w:rPr>
          <w:rFonts w:ascii="宋体" w:hAnsi="宋体" w:cs="宋体" w:eastAsia="宋体" w:hint="default"/>
          <w:spacing w:val="-4"/>
        </w:rPr>
        <w:t>762.20</w:t>
      </w:r>
      <w:r>
        <w:rPr>
          <w:spacing w:val="-4"/>
        </w:rPr>
        <w:t>万元，即每</w:t>
      </w:r>
      <w:r>
        <w:rPr>
          <w:rFonts w:ascii="宋体" w:hAnsi="宋体" w:cs="宋体" w:eastAsia="宋体" w:hint="default"/>
          <w:spacing w:val="-4"/>
        </w:rPr>
        <w:t>10</w:t>
      </w:r>
      <w:r>
        <w:rPr>
          <w:spacing w:val="-4"/>
        </w:rPr>
        <w:t>股派发现金（含税）</w:t>
      </w:r>
      <w:r>
        <w:rPr>
          <w:rFonts w:ascii="Times New Roman" w:hAnsi="Times New Roman" w:cs="Times New Roman" w:eastAsia="Times New Roman" w:hint="default"/>
          <w:spacing w:val="-4"/>
        </w:rPr>
        <w:t>0.</w:t>
      </w:r>
      <w:r>
        <w:rPr>
          <w:rFonts w:ascii="宋体" w:hAnsi="宋体" w:cs="宋体" w:eastAsia="宋体" w:hint="default"/>
          <w:spacing w:val="-4"/>
        </w:rPr>
        <w:t>4</w:t>
      </w:r>
      <w:r>
        <w:rPr>
          <w:spacing w:val="-4"/>
        </w:rPr>
        <w:t>元。此分配预案待股东大</w:t>
      </w:r>
      <w:r>
        <w:rPr>
          <w:spacing w:val="63"/>
        </w:rPr>
        <w:t> </w:t>
      </w:r>
      <w:r>
        <w:rPr>
          <w:spacing w:val="63"/>
        </w:rPr>
      </w:r>
      <w:r>
        <w:rPr/>
        <w:t>会审议通过。</w:t>
      </w:r>
    </w:p>
    <w:p>
      <w:pPr>
        <w:pStyle w:val="BodyText"/>
        <w:spacing w:line="240" w:lineRule="auto" w:before="31"/>
        <w:ind w:left="473" w:right="0"/>
        <w:jc w:val="left"/>
      </w:pPr>
      <w:r>
        <w:rPr>
          <w:spacing w:val="-3"/>
        </w:rPr>
        <w:t>除上述事项外，截至本财务报表批准报出日止，本公司不存在其他需要披露的重大资产负债表日后非调整事项。</w:t>
      </w:r>
    </w:p>
    <w:p>
      <w:pPr>
        <w:spacing w:after="0" w:line="240" w:lineRule="auto"/>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十五、母公司财务报表主要项目注释" w:id="373"/>
      <w:bookmarkEnd w:id="373"/>
      <w:r>
        <w:rPr>
          <w:b w:val="0"/>
          <w:bCs w:val="0"/>
        </w:rPr>
      </w: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74"/>
      <w:bookmarkEnd w:id="37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75"/>
      <w:bookmarkEnd w:id="37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4"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1"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10.79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3,501,110</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.79</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40"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7"/>
              <w:jc w:val="both"/>
              <w:rPr>
                <w:rFonts w:ascii="宋体" w:hAnsi="宋体" w:cs="宋体" w:eastAsia="宋体" w:hint="default"/>
                <w:sz w:val="18"/>
                <w:szCs w:val="18"/>
              </w:rPr>
            </w:pPr>
            <w:r>
              <w:rPr>
                <w:rFonts w:ascii="宋体" w:hAnsi="宋体" w:cs="宋体" w:eastAsia="宋体" w:hint="default"/>
                <w:spacing w:val="-3"/>
                <w:sz w:val="18"/>
                <w:szCs w:val="18"/>
              </w:rPr>
              <w:t>单项金额虽不重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大但单项计提坏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账准备的应收款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5,201,1</w:t>
            </w:r>
          </w:p>
          <w:p>
            <w:pPr>
              <w:pStyle w:val="TableParagraph"/>
              <w:spacing w:line="240" w:lineRule="auto" w:before="110"/>
              <w:ind w:left="167" w:right="0"/>
              <w:jc w:val="center"/>
              <w:rPr>
                <w:rFonts w:ascii="Times New Roman" w:hAnsi="Times New Roman" w:cs="Times New Roman" w:eastAsia="Times New Roman" w:hint="default"/>
                <w:sz w:val="18"/>
                <w:szCs w:val="18"/>
              </w:rPr>
            </w:pPr>
            <w:r>
              <w:rPr>
                <w:rFonts w:ascii="Times New Roman"/>
                <w:sz w:val="18"/>
              </w:rPr>
              <w:t>10.79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32.69%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3,501,110</w:t>
            </w:r>
          </w:p>
          <w:p>
            <w:pPr>
              <w:pStyle w:val="TableParagraph"/>
              <w:spacing w:line="240" w:lineRule="auto" w:before="110"/>
              <w:ind w:left="595" w:right="0"/>
              <w:jc w:val="left"/>
              <w:rPr>
                <w:rFonts w:ascii="Times New Roman" w:hAnsi="Times New Roman" w:cs="Times New Roman" w:eastAsia="Times New Roman" w:hint="default"/>
                <w:sz w:val="18"/>
                <w:szCs w:val="18"/>
              </w:rPr>
            </w:pPr>
            <w:r>
              <w:rPr>
                <w:rFonts w:ascii="Times New Roman"/>
                <w:sz w:val="18"/>
              </w:rPr>
              <w:t>.79</w:t>
            </w: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3,921,1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13,388.</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84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450,02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4,309.4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3,471,0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89,079.</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3,062,7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90,873.</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359,116</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,254.59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3"/>
                <w:sz w:val="18"/>
              </w:rPr>
              <w:t>11.73%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2,703,67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4,618.82</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3"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有合同纠纷组合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475,08</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0,761.8</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12.12</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243,26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2,351.8</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51.20</w:t>
            </w:r>
          </w:p>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231,81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8,410.0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无合同纠纷组合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3,446,0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32,627.</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03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87.88</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206,76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1,957.6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6.00%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3,239,2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70,669.</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41</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3,921,1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13,388.</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84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450,02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4,309.4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11.48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3,471,0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89,079.</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42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3,067,9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91,984.</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360,81</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6,254.5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3"/>
                <w:sz w:val="18"/>
              </w:rPr>
              <w:t>11.76%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2,707,17</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5,729.61</w:t>
            </w:r>
          </w:p>
        </w:tc>
      </w:tr>
    </w:tbl>
    <w:p>
      <w:pPr>
        <w:pStyle w:val="BodyText"/>
        <w:spacing w:line="240" w:lineRule="auto" w:before="53"/>
        <w:ind w:right="0"/>
        <w:jc w:val="left"/>
      </w:pPr>
      <w:r>
        <w:rPr/>
        <w:t>按单项计提坏账准备：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6"/>
        <w:ind w:right="0"/>
        <w:jc w:val="left"/>
      </w:pPr>
      <w:r>
        <w:rPr>
          <w:spacing w:val="-2"/>
        </w:rPr>
        <w:t>按组合计提坏账准备：</w:t>
      </w:r>
      <w:r>
        <w:rPr>
          <w:rFonts w:ascii="Times New Roman" w:hAnsi="Times New Roman" w:cs="Times New Roman" w:eastAsia="Times New Roman" w:hint="default"/>
          <w:spacing w:val="-2"/>
        </w:rPr>
        <w:t>450,024,309.42</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t>元</w:t>
      </w:r>
    </w:p>
    <w:p>
      <w:pPr>
        <w:pStyle w:val="BodyText"/>
        <w:spacing w:line="240" w:lineRule="auto" w:before="101"/>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有合同纠纷组合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475,080,761.81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243,262,351.80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51.20%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无合同纠纷组合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3,446,032,627.03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206,761,957.62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3,921,113,388.84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450,024,309.42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362" w:lineRule="auto" w:before="53"/>
        <w:ind w:right="0"/>
        <w:jc w:val="left"/>
      </w:pPr>
      <w:r>
        <w:rPr>
          <w:spacing w:val="-3"/>
        </w:rPr>
        <w:t>确定该组合依据的说明：</w:t>
      </w:r>
      <w:r>
        <w:rPr>
          <w:spacing w:val="-56"/>
        </w:rPr>
        <w:t> </w:t>
      </w:r>
      <w:r>
        <w:rPr>
          <w:spacing w:val="-56"/>
        </w:rPr>
      </w: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2096" w:space="6734"/>
            <w:col w:w="2060"/>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62" w:lineRule="auto" w:before="23"/>
        <w:ind w:right="9217"/>
        <w:jc w:val="left"/>
      </w:pPr>
      <w:r>
        <w:rPr/>
        <w:t>□ </w:t>
      </w:r>
      <w:r>
        <w:rPr>
          <w:spacing w:val="-3"/>
        </w:rPr>
        <w:t>适用 </w:t>
      </w:r>
      <w:r>
        <w:rPr/>
        <w:t>√</w:t>
      </w:r>
      <w:r>
        <w:rPr>
          <w:spacing w:val="13"/>
        </w:rPr>
        <w:t> </w:t>
      </w:r>
      <w:r>
        <w:rPr/>
        <w:t>不适用</w:t>
      </w:r>
      <w:r>
        <w:rPr>
          <w:w w:val="101"/>
        </w:rPr>
        <w:t> </w:t>
      </w:r>
      <w:r>
        <w:rPr/>
        <w:t>按账龄披露</w:t>
      </w:r>
    </w:p>
    <w:p>
      <w:pPr>
        <w:pStyle w:val="BodyText"/>
        <w:spacing w:line="240" w:lineRule="auto" w:before="23"/>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2,344,719,540.98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935,231,001.85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415,770,500.09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225,392,345.92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163,019,627.65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7,541,208.10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54,831,510.17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3,921,113,388.84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376"/>
      <w:bookmarkEnd w:id="37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应收账款坏账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360,816,254.59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108,052,503.83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18,844,449.00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450,024,309.42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360,816,254.59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108,052,503.83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18,844,449.00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450,024,309.42</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71"/>
        <w:gridCol w:w="3102"/>
        <w:gridCol w:w="3097"/>
      </w:tblGrid>
      <w:tr>
        <w:trPr>
          <w:trHeight w:val="404"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1"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3）本期实际核销的应收账款情况" w:id="377"/>
      <w:bookmarkEnd w:id="37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18,844,449.00</w:t>
            </w:r>
          </w:p>
        </w:tc>
      </w:tr>
    </w:tbl>
    <w:p>
      <w:pPr>
        <w:pStyle w:val="BodyText"/>
        <w:spacing w:line="240" w:lineRule="auto" w:before="53"/>
        <w:ind w:right="0"/>
        <w:jc w:val="left"/>
      </w:pPr>
      <w:r>
        <w:rPr>
          <w:spacing w:val="-3"/>
        </w:rPr>
        <w:t>其中重要的应收账款核销情况：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42" w:right="17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12,900,000.00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5,944,449.00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18,844,449.00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2" w:lineRule="auto" w:before="53"/>
        <w:ind w:right="2749"/>
        <w:jc w:val="left"/>
        <w:rPr>
          <w:rFonts w:ascii="宋体" w:hAnsi="宋体" w:cs="宋体" w:eastAsia="宋体" w:hint="default"/>
        </w:rPr>
      </w:pPr>
      <w:r>
        <w:rPr>
          <w:spacing w:val="-3"/>
        </w:rPr>
        <w:t>应收账款核销说明：</w:t>
      </w:r>
      <w:r>
        <w:rPr>
          <w:spacing w:val="-62"/>
        </w:rPr>
        <w:t> </w:t>
      </w:r>
      <w:r>
        <w:rPr>
          <w:spacing w:val="-62"/>
        </w:rPr>
      </w:r>
      <w:r>
        <w:rPr>
          <w:spacing w:val="-3"/>
        </w:rPr>
        <w:t>详情见巨潮资讯网，中装建设在</w:t>
      </w:r>
      <w:r>
        <w:rPr>
          <w:rFonts w:ascii="宋体" w:hAnsi="宋体" w:cs="宋体" w:eastAsia="宋体" w:hint="default"/>
          <w:spacing w:val="-3"/>
        </w:rPr>
        <w:t>2019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26</w:t>
      </w:r>
      <w:r>
        <w:rPr>
          <w:spacing w:val="-3"/>
        </w:rPr>
        <w:t>日发布的关于公司坏账核销的公告，公告编号：</w:t>
      </w:r>
      <w:r>
        <w:rPr>
          <w:rFonts w:ascii="宋体" w:hAnsi="宋体" w:cs="宋体" w:eastAsia="宋体" w:hint="default"/>
          <w:spacing w:val="-3"/>
        </w:rPr>
        <w:t>2019-087</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w:id="378"/>
      <w:bookmarkEnd w:id="37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6" w:right="109"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8,520,000.00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63,819,925.41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3,829,195.52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62,659,130.02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3,759,547.80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53,683,866.92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4,572,283.86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3,120,000.00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374,162,922.35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9.55%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其他应收款" w:id="379"/>
      <w:bookmarkEnd w:id="37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371,968,825.27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138,712,254.78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371,968,825.27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138,712,254.78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其他应收款" w:id="380"/>
      <w:bookmarkEnd w:id="380"/>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381"/>
      <w:bookmarkEnd w:id="38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投标、履约及农民工保证金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71,649,542.48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55,893,108.41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299,322,142.87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73,473,936.31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6,359,608.84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8,591,835.72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押金及其他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16,288,531.98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7,045,218.33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399,619,826.17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151,004,098.77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382"/>
      <w:bookmarkEnd w:id="38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12,291,843.99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12,291,843.99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15,469,006.91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15,469,006.91</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390,150.00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390,150.00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500,000.00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27,651,000.90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27,651,000.90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240" w:lineRule="auto" w:before="53"/>
        <w:ind w:right="0"/>
        <w:jc w:val="left"/>
      </w:pPr>
      <w:r>
        <w:rPr>
          <w:spacing w:val="-3"/>
        </w:rPr>
        <w:t>损失准备本期变动金额重大的账面余额变动情况</w:t>
      </w:r>
    </w:p>
    <w:p>
      <w:pPr>
        <w:pStyle w:val="BodyText"/>
        <w:spacing w:line="357" w:lineRule="auto" w:before="119"/>
        <w:ind w:right="2229"/>
        <w:jc w:val="left"/>
      </w:pPr>
      <w:r>
        <w:rPr/>
        <w:t>□ </w:t>
      </w:r>
      <w:r>
        <w:rPr>
          <w:spacing w:val="-3"/>
        </w:rPr>
        <w:t>适用 </w:t>
      </w:r>
      <w:r>
        <w:rPr/>
        <w:t>√</w:t>
      </w:r>
      <w:r>
        <w:rPr>
          <w:spacing w:val="13"/>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3897" w:space="4934"/>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305,769,529.22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76,057,202.28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12,886,665.00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4,906,429.67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1,796,159.62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2,600,869.51</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509,400.54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399,619,826.17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3）本期计提、收回或转回的坏账准备情况" w:id="383"/>
      <w:bookmarkEnd w:id="38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99"/>
              <w:jc w:val="left"/>
              <w:rPr>
                <w:rFonts w:ascii="宋体" w:hAnsi="宋体" w:cs="宋体" w:eastAsia="宋体" w:hint="default"/>
                <w:sz w:val="18"/>
                <w:szCs w:val="18"/>
              </w:rPr>
            </w:pPr>
            <w:r>
              <w:rPr>
                <w:rFonts w:ascii="宋体" w:hAnsi="宋体" w:cs="宋体" w:eastAsia="宋体" w:hint="default"/>
                <w:spacing w:val="-3"/>
                <w:sz w:val="18"/>
                <w:szCs w:val="18"/>
              </w:rPr>
              <w:t>其他应收款坏账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r>
              <w:rPr>
                <w:rFonts w:ascii="Times New Roman" w:hAnsi="Times New Roman" w:cs="Times New Roman" w:eastAsia="Times New Roman" w:hint="default"/>
                <w:sz w:val="18"/>
                <w:szCs w:val="18"/>
              </w:rPr>
              <w:t>-</w:t>
            </w:r>
            <w:r>
              <w:rPr>
                <w:rFonts w:ascii="宋体" w:hAnsi="宋体" w:cs="宋体" w:eastAsia="宋体" w:hint="default"/>
                <w:sz w:val="18"/>
                <w:szCs w:val="18"/>
              </w:rPr>
              <w:t>第一阶段</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12,291,843.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15,469,006.91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390,150.00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500,000.00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27,651,000.90</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12,291,843.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99</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15,469,006.91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390,150.00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500,000.00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27,651,000.90</w:t>
            </w:r>
          </w:p>
        </w:tc>
      </w:tr>
    </w:tbl>
    <w:p>
      <w:pPr>
        <w:pStyle w:val="BodyText"/>
        <w:spacing w:line="240" w:lineRule="auto" w:before="53"/>
        <w:ind w:right="0"/>
        <w:jc w:val="left"/>
      </w:pPr>
      <w:r>
        <w:rPr>
          <w:spacing w:val="-3"/>
        </w:rPr>
        <w:t>其中本期坏账准备转回或收回金额重要的：</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65"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384"/>
      <w:bookmarkEnd w:id="38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197"/>
              <w:jc w:val="right"/>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60"/>
              <w:jc w:val="right"/>
              <w:rPr>
                <w:rFonts w:ascii="宋体" w:hAnsi="宋体" w:cs="宋体" w:eastAsia="宋体" w:hint="default"/>
                <w:sz w:val="18"/>
                <w:szCs w:val="18"/>
              </w:rPr>
            </w:pPr>
            <w:r>
              <w:rPr>
                <w:rFonts w:ascii="宋体" w:hAnsi="宋体" w:cs="宋体" w:eastAsia="宋体" w:hint="default"/>
                <w:spacing w:val="-3"/>
                <w:sz w:val="18"/>
                <w:szCs w:val="18"/>
              </w:rPr>
              <w:t>其他应收款坏账准备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第一阶段</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500,000.00</w:t>
            </w:r>
          </w:p>
        </w:tc>
      </w:tr>
    </w:tbl>
    <w:p>
      <w:pPr>
        <w:pStyle w:val="BodyText"/>
        <w:spacing w:line="240" w:lineRule="auto" w:before="53"/>
        <w:ind w:right="0"/>
        <w:jc w:val="left"/>
      </w:pPr>
      <w:r>
        <w:rPr>
          <w:spacing w:val="-3"/>
        </w:rPr>
        <w:t>其中重要的其他应收款核销情况：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42" w:right="17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bl>
    <w:p>
      <w:pPr>
        <w:pStyle w:val="BodyText"/>
        <w:spacing w:line="240" w:lineRule="auto" w:before="53"/>
        <w:ind w:right="0"/>
        <w:jc w:val="left"/>
      </w:pPr>
      <w:r>
        <w:rPr/>
        <w:t>其他应收款核销说明：</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385"/>
      <w:bookmarkEnd w:id="38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102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7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5" w:right="17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158,296,589.31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39.61%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9,497,795.36</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113,665,608.79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28.44%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6,819,936.53</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23,821,986.49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5.96%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1,429,319.19</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非关联方往来</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4,976,730.42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298,603.83</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306,760,915.01</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76.76%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22,845,654.91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3"/>
        <w:spacing w:line="240" w:lineRule="auto" w:before="36"/>
        <w:ind w:right="0"/>
        <w:jc w:val="left"/>
        <w:rPr>
          <w:b w:val="0"/>
          <w:bCs w:val="0"/>
        </w:rPr>
      </w:pPr>
      <w:bookmarkStart w:name="3、长期股权投资" w:id="386"/>
      <w:bookmarkEnd w:id="38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155,150,369.40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155,150,369.40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151,935,540.42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151,935,540.42</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对联营、合营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76,464,974.52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76,464,974.52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63,040,274.84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63,040,274.84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231,615,343.92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231,615,343.92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214,975,815.26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214,975,815.26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对子公司投资" w:id="387"/>
      <w:bookmarkEnd w:id="38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398"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81"/>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4" w:lineRule="auto"/>
              <w:ind w:left="302" w:right="113" w:hanging="17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335" w:right="146" w:hanging="183"/>
              <w:jc w:val="left"/>
              <w:rPr>
                <w:rFonts w:ascii="宋体" w:hAnsi="宋体" w:cs="宋体" w:eastAsia="宋体" w:hint="default"/>
                <w:sz w:val="18"/>
                <w:szCs w:val="18"/>
              </w:rPr>
            </w:pPr>
            <w:r>
              <w:rPr>
                <w:rFonts w:ascii="宋体" w:hAnsi="宋体" w:cs="宋体" w:eastAsia="宋体" w:hint="default"/>
                <w:spacing w:val="-2"/>
                <w:sz w:val="18"/>
                <w:szCs w:val="18"/>
              </w:rPr>
              <w:t>减值准备期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84" w:right="127" w:hanging="360"/>
              <w:jc w:val="left"/>
              <w:rPr>
                <w:rFonts w:ascii="宋体" w:hAnsi="宋体" w:cs="宋体" w:eastAsia="宋体" w:hint="default"/>
                <w:sz w:val="18"/>
                <w:szCs w:val="18"/>
              </w:rPr>
            </w:pPr>
            <w:r>
              <w:rPr>
                <w:rFonts w:ascii="宋体" w:hAnsi="宋体" w:cs="宋体" w:eastAsia="宋体" w:hint="default"/>
                <w:spacing w:val="-2"/>
                <w:sz w:val="18"/>
                <w:szCs w:val="18"/>
              </w:rPr>
              <w:t>计提减值准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中装智能</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696,627.90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696,627.90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南京卓佰年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465,171.02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4" w:right="0"/>
              <w:jc w:val="left"/>
              <w:rPr>
                <w:rFonts w:ascii="Times New Roman" w:hAnsi="Times New Roman" w:cs="Times New Roman" w:eastAsia="Times New Roman" w:hint="default"/>
                <w:sz w:val="18"/>
                <w:szCs w:val="18"/>
              </w:rPr>
            </w:pPr>
            <w:r>
              <w:rPr>
                <w:rFonts w:ascii="Times New Roman"/>
                <w:sz w:val="18"/>
              </w:rPr>
              <w:t>465,171.02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中装园林</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94,735,098.8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94,735,098.8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惠州中装</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中装利丰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38,642.70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38,642.70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中装新能源</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中装建筑科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48"/>
              <w:jc w:val="left"/>
              <w:rPr>
                <w:rFonts w:ascii="宋体" w:hAnsi="宋体" w:cs="宋体" w:eastAsia="宋体" w:hint="default"/>
                <w:sz w:val="18"/>
                <w:szCs w:val="18"/>
              </w:rPr>
            </w:pPr>
            <w:r>
              <w:rPr>
                <w:rFonts w:ascii="宋体" w:hAnsi="宋体" w:cs="宋体" w:eastAsia="宋体" w:hint="default"/>
                <w:spacing w:val="-2"/>
                <w:sz w:val="18"/>
                <w:szCs w:val="18"/>
              </w:rPr>
              <w:t>中装科技幕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墙</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3,680,000.00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3,680,000.00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151,935,540.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3,680,000.00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465,171.02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155,150,369.</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对联营、合营企业投资" w:id="388"/>
      <w:bookmarkEnd w:id="38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21"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投资单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9"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40"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19"/>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37"/>
              <w:jc w:val="left"/>
              <w:rPr>
                <w:rFonts w:ascii="宋体" w:hAnsi="宋体" w:cs="宋体" w:eastAsia="宋体" w:hint="default"/>
                <w:sz w:val="18"/>
                <w:szCs w:val="18"/>
              </w:rPr>
            </w:pPr>
            <w:r>
              <w:rPr>
                <w:rFonts w:ascii="宋体" w:hAnsi="宋体" w:cs="宋体" w:eastAsia="宋体" w:hint="default"/>
                <w:sz w:val="18"/>
                <w:szCs w:val="18"/>
              </w:rPr>
              <w:t>赛格物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46,926,</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679.00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center"/>
              <w:rPr>
                <w:rFonts w:ascii="Times New Roman" w:hAnsi="Times New Roman" w:cs="Times New Roman" w:eastAsia="Times New Roman" w:hint="default"/>
                <w:sz w:val="18"/>
                <w:szCs w:val="18"/>
              </w:rPr>
            </w:pPr>
            <w:r>
              <w:rPr>
                <w:rFonts w:ascii="Times New Roman"/>
                <w:sz w:val="18"/>
              </w:rPr>
              <w:t>7,981,1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37.36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54,907,</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816.36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37"/>
              <w:jc w:val="left"/>
              <w:rPr>
                <w:rFonts w:ascii="宋体" w:hAnsi="宋体" w:cs="宋体" w:eastAsia="宋体" w:hint="default"/>
                <w:sz w:val="18"/>
                <w:szCs w:val="18"/>
              </w:rPr>
            </w:pPr>
            <w:r>
              <w:rPr>
                <w:rFonts w:ascii="宋体" w:hAnsi="宋体" w:cs="宋体" w:eastAsia="宋体" w:hint="default"/>
                <w:sz w:val="18"/>
                <w:szCs w:val="18"/>
              </w:rPr>
              <w:t>南亿科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16,113,</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595.84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center"/>
              <w:rPr>
                <w:rFonts w:ascii="Times New Roman" w:hAnsi="Times New Roman" w:cs="Times New Roman" w:eastAsia="Times New Roman" w:hint="default"/>
                <w:sz w:val="18"/>
                <w:szCs w:val="18"/>
              </w:rPr>
            </w:pPr>
            <w:r>
              <w:rPr>
                <w:rFonts w:ascii="Times New Roman"/>
                <w:sz w:val="18"/>
              </w:rPr>
              <w:t>2,011,1</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51.66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18,124,</w:t>
            </w:r>
          </w:p>
          <w:p>
            <w:pPr>
              <w:pStyle w:val="TableParagraph"/>
              <w:spacing w:line="240" w:lineRule="auto" w:before="110"/>
              <w:ind w:left="187" w:right="0"/>
              <w:jc w:val="left"/>
              <w:rPr>
                <w:rFonts w:ascii="Times New Roman" w:hAnsi="Times New Roman" w:cs="Times New Roman" w:eastAsia="Times New Roman" w:hint="default"/>
                <w:sz w:val="18"/>
                <w:szCs w:val="18"/>
              </w:rPr>
            </w:pPr>
            <w:r>
              <w:rPr>
                <w:rFonts w:ascii="Times New Roman"/>
                <w:sz w:val="18"/>
              </w:rPr>
              <w:t>747.50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left"/>
              <w:rPr>
                <w:rFonts w:ascii="宋体" w:hAnsi="宋体" w:cs="宋体" w:eastAsia="宋体" w:hint="default"/>
                <w:sz w:val="18"/>
                <w:szCs w:val="18"/>
              </w:rPr>
            </w:pPr>
            <w:r>
              <w:rPr>
                <w:rFonts w:ascii="宋体" w:hAnsi="宋体" w:cs="宋体" w:eastAsia="宋体" w:hint="default"/>
                <w:sz w:val="18"/>
                <w:szCs w:val="18"/>
              </w:rPr>
              <w:t>周和庄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置业</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0" w:right="0"/>
              <w:jc w:val="left"/>
              <w:rPr>
                <w:rFonts w:ascii="Times New Roman" w:hAnsi="Times New Roman" w:cs="Times New Roman" w:eastAsia="Times New Roman" w:hint="default"/>
                <w:sz w:val="18"/>
                <w:szCs w:val="18"/>
              </w:rPr>
            </w:pPr>
            <w:r>
              <w:rPr>
                <w:rFonts w:ascii="Times New Roman"/>
                <w:sz w:val="18"/>
              </w:rPr>
              <w:t>-67,589</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.34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3,432,4</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10.66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274.84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9,924,6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99.68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18"/>
                <w:szCs w:val="18"/>
              </w:rPr>
            </w:pPr>
            <w:r>
              <w:rPr>
                <w:rFonts w:ascii="Times New Roman"/>
                <w:sz w:val="18"/>
              </w:rPr>
              <w:t>76,464,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974.52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63,040,</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274.84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center"/>
              <w:rPr>
                <w:rFonts w:ascii="Times New Roman" w:hAnsi="Times New Roman" w:cs="Times New Roman" w:eastAsia="Times New Roman" w:hint="default"/>
                <w:sz w:val="18"/>
                <w:szCs w:val="18"/>
              </w:rPr>
            </w:pPr>
            <w:r>
              <w:rPr>
                <w:rFonts w:ascii="Times New Roman"/>
                <w:sz w:val="18"/>
              </w:rPr>
              <w:t>9,924,6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99.68</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76,464,</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974.52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营业收入和营业成本" w:id="389"/>
      <w:bookmarkEnd w:id="38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4,760,095,576.82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3,944,846,045.71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4,010,288,140.06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3,428,269,867.17</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1,239,683.68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367,025.74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4,761,335,260.50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3,944,846,045.71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4,010,655,165.80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3,428,269,867.17</w:t>
            </w:r>
          </w:p>
        </w:tc>
      </w:tr>
    </w:tbl>
    <w:p>
      <w:pPr>
        <w:pStyle w:val="BodyText"/>
        <w:spacing w:line="240" w:lineRule="auto" w:before="54"/>
        <w:ind w:right="0"/>
        <w:jc w:val="left"/>
      </w:pPr>
      <w:r>
        <w:rPr/>
        <w:t>是否已执行新收入准则</w:t>
      </w:r>
    </w:p>
    <w:p>
      <w:pPr>
        <w:pStyle w:val="BodyText"/>
        <w:spacing w:line="362" w:lineRule="auto" w:before="115"/>
        <w:ind w:right="9217"/>
        <w:jc w:val="left"/>
      </w:pPr>
      <w:r>
        <w:rPr/>
        <w:t>□ 是 √ 否</w:t>
      </w:r>
      <w:r>
        <w:rPr>
          <w:spacing w:val="-88"/>
        </w:rPr>
        <w:t> </w:t>
      </w:r>
      <w:r>
        <w:rPr>
          <w:spacing w:val="-88"/>
        </w:rPr>
      </w:r>
      <w:r>
        <w:rPr/>
        <w:t>其他说明：</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5、投资收益" w:id="390"/>
      <w:bookmarkEnd w:id="39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9,924,699.68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7,585,359.56</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64,182.64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-1,294,782.05</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11,068,444.72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5,863,534.34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21,057,327.04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12,154,111.85</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补充资料" w:id="391"/>
      <w:bookmarkEnd w:id="391"/>
      <w:r>
        <w:rPr>
          <w:b w:val="0"/>
          <w:bCs w:val="0"/>
        </w:rPr>
      </w: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92"/>
      <w:bookmarkEnd w:id="39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3,507,460.72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11,068,444.72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-13,721,628.03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132,276.56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-1,098.22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723,099.07</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129"/>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393"/>
      <w:bookmarkEnd w:id="39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3078"/>
        <w:gridCol w:w="1916"/>
        <w:gridCol w:w="1911"/>
      </w:tblGrid>
      <w:tr>
        <w:trPr>
          <w:trHeight w:val="398" w:hRule="exact"/>
        </w:trPr>
        <w:tc>
          <w:tcPr>
            <w:tcW w:w="2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5" w:type="dxa"/>
            <w:vMerge/>
            <w:tcBorders>
              <w:left w:val="single" w:sz="4" w:space="0" w:color="000000"/>
              <w:bottom w:val="single" w:sz="4" w:space="0" w:color="000000"/>
              <w:right w:val="single" w:sz="4" w:space="0" w:color="000000"/>
            </w:tcBorders>
            <w:shd w:val="clear" w:color="auto" w:fill="D2D2D2"/>
          </w:tcPr>
          <w:p>
            <w:pPr/>
          </w:p>
        </w:tc>
        <w:tc>
          <w:tcPr>
            <w:tcW w:w="307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righ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0.41</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0.41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3" w:right="0"/>
        <w:jc w:val="left"/>
        <w:rPr>
          <w:b w:val="0"/>
          <w:bCs w:val="0"/>
        </w:rPr>
      </w:pPr>
      <w:bookmarkStart w:name="第十三节 备查文件目录" w:id="394"/>
      <w:bookmarkEnd w:id="394"/>
      <w:r>
        <w:rPr>
          <w:b w:val="0"/>
          <w:bCs w:val="0"/>
        </w:rPr>
      </w:r>
      <w:bookmarkStart w:name="_bookmark12" w:id="395"/>
      <w:bookmarkEnd w:id="395"/>
      <w:r>
        <w:rPr>
          <w:b w:val="0"/>
          <w:bCs w:val="0"/>
        </w:rPr>
      </w:r>
      <w:r>
        <w:rPr/>
        <w:t>第十三节</w:t>
      </w:r>
      <w:r>
        <w:rPr>
          <w:spacing w:val="1"/>
        </w:rPr>
        <w:t> </w:t>
      </w:r>
      <w:r>
        <w:rPr/>
        <w:t>备查文件目录</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3099"/>
        <w:jc w:val="left"/>
      </w:pPr>
      <w:r>
        <w:rPr>
          <w:spacing w:val="-3"/>
        </w:rPr>
        <w:t>一、载有公司法定代表人、主管会计工作负责人、会计机构负责人签名并盖章的财务报表</w:t>
      </w:r>
      <w:r>
        <w:rPr>
          <w:rFonts w:ascii="宋体" w:hAnsi="宋体" w:cs="宋体" w:eastAsia="宋体" w:hint="default"/>
          <w:spacing w:val="-3"/>
        </w:rPr>
        <w:t>;</w:t>
      </w:r>
      <w:r>
        <w:rPr>
          <w:rFonts w:ascii="宋体" w:hAnsi="宋体" w:cs="宋体" w:eastAsia="宋体" w:hint="default"/>
          <w:spacing w:val="30"/>
        </w:rPr>
        <w:t> </w:t>
      </w:r>
      <w:r>
        <w:rPr>
          <w:spacing w:val="-3"/>
        </w:rPr>
        <w:t>二、载有会计师事务所盖章、注册会计师签名并盖章的审计报告原件</w:t>
      </w:r>
      <w:r>
        <w:rPr>
          <w:rFonts w:ascii="宋体" w:hAnsi="宋体" w:cs="宋体" w:eastAsia="宋体" w:hint="default"/>
          <w:spacing w:val="-3"/>
        </w:rPr>
        <w:t>;</w:t>
      </w:r>
      <w:r>
        <w:rPr>
          <w:rFonts w:ascii="宋体" w:hAnsi="宋体" w:cs="宋体" w:eastAsia="宋体" w:hint="default"/>
          <w:spacing w:val="2"/>
        </w:rPr>
        <w:t> </w:t>
      </w:r>
      <w:r>
        <w:rPr>
          <w:spacing w:val="-3"/>
        </w:rPr>
        <w:t>三、报告期内在中国证监会指定网站上公开披露过的所有公司文件的正本及公告的原稿</w:t>
      </w:r>
      <w:r>
        <w:rPr>
          <w:rFonts w:ascii="宋体" w:hAnsi="宋体" w:cs="宋体" w:eastAsia="宋体" w:hint="default"/>
          <w:spacing w:val="-3"/>
        </w:rPr>
        <w:t>;</w:t>
      </w:r>
      <w:r>
        <w:rPr>
          <w:rFonts w:ascii="宋体" w:hAnsi="宋体" w:cs="宋体" w:eastAsia="宋体" w:hint="default"/>
          <w:spacing w:val="25"/>
        </w:rPr>
        <w:t> </w:t>
      </w:r>
      <w:r>
        <w:rPr>
          <w:spacing w:val="-3"/>
        </w:rPr>
        <w:t>四、载有公司董事长签名并盖章的</w:t>
      </w:r>
      <w:r>
        <w:rPr>
          <w:rFonts w:ascii="宋体" w:hAnsi="宋体" w:cs="宋体" w:eastAsia="宋体" w:hint="default"/>
          <w:spacing w:val="-3"/>
        </w:rPr>
        <w:t>2019</w:t>
      </w:r>
      <w:r>
        <w:rPr>
          <w:spacing w:val="-3"/>
        </w:rPr>
        <w:t>年度报告原件</w:t>
      </w:r>
      <w:r>
        <w:rPr>
          <w:rFonts w:ascii="宋体" w:hAnsi="宋体" w:cs="宋体" w:eastAsia="宋体" w:hint="default"/>
          <w:spacing w:val="-3"/>
        </w:rPr>
        <w:t>;</w:t>
      </w:r>
      <w:r>
        <w:rPr>
          <w:rFonts w:ascii="宋体" w:hAnsi="宋体" w:cs="宋体" w:eastAsia="宋体" w:hint="default"/>
          <w:spacing w:val="-12"/>
        </w:rPr>
        <w:t> </w:t>
      </w:r>
      <w:r>
        <w:rPr>
          <w:spacing w:val="-3"/>
        </w:rPr>
        <w:t>五、以上备查文件置备于公司董事会办公室。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6235" w:right="0"/>
        <w:jc w:val="left"/>
      </w:pPr>
      <w:r>
        <w:rPr>
          <w:spacing w:val="-3"/>
        </w:rPr>
        <w:t>深圳市中装建设集团股份有限公司</w:t>
      </w:r>
    </w:p>
    <w:p>
      <w:pPr>
        <w:pStyle w:val="BodyText"/>
        <w:spacing w:line="316" w:lineRule="auto" w:before="77"/>
        <w:ind w:left="6595" w:right="2115" w:firstLine="451"/>
        <w:jc w:val="left"/>
      </w:pPr>
      <w:r>
        <w:rPr>
          <w:spacing w:val="-3"/>
        </w:rPr>
        <w:t>董事长：</w:t>
      </w:r>
      <w:r>
        <w:rPr>
          <w:w w:val="101"/>
        </w:rPr>
        <w:t> </w:t>
      </w:r>
      <w:r>
        <w:rPr>
          <w:spacing w:val="-3"/>
        </w:rPr>
        <w:t>二〇二〇年四月二十七日</w:t>
      </w:r>
    </w:p>
    <w:sectPr>
      <w:pgSz w:w="11910" w:h="16840"/>
      <w:pgMar w:header="906" w:footer="1022"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0088" type="#_x0000_t75" stroked="false">
          <v:imagedata r:id="rId1" o:title=""/>
        </v:shape>
      </w:pict>
    </w:r>
    <w:r>
      <w:rPr/>
      <w:pict>
        <v:shape style="position:absolute;margin-left:55.664001pt;margin-top:793.501343pt;width:6.6pt;height:11.15pt;mso-position-horizontal-relative:page;mso-position-vertical-relative:page;z-index:-117006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0040" type="#_x0000_t75" stroked="false">
          <v:imagedata r:id="rId1" o:title=""/>
        </v:shape>
      </w:pict>
    </w:r>
    <w:r>
      <w:rPr/>
      <w:pict>
        <v:shape style="position:absolute;margin-left:54.664001pt;margin-top:779.797363pt;width:13.15pt;height:11.15pt;mso-position-horizontal-relative:page;mso-position-vertical-relative:page;z-index:-117001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9800" type="#_x0000_t75" stroked="false">
          <v:imagedata r:id="rId1" o:title=""/>
        </v:shape>
      </w:pict>
    </w:r>
    <w:r>
      <w:rPr/>
      <w:pict>
        <v:shape style="position:absolute;margin-left:54.664001pt;margin-top:779.797363pt;width:13.15pt;height:11.15pt;mso-position-horizontal-relative:page;mso-position-vertical-relative:page;z-index:-11697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9752" type="#_x0000_t75" stroked="false">
          <v:imagedata r:id="rId1" o:title=""/>
        </v:shape>
      </w:pict>
    </w:r>
    <w:r>
      <w:rPr/>
      <w:pict>
        <v:shape style="position:absolute;margin-left:55.664001pt;margin-top:779.797363pt;width:15.7pt;height:11.15pt;mso-position-horizontal-relative:page;mso-position-vertical-relative:page;z-index:-116972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69704" type="#_x0000_t75" stroked="false">
          <v:imagedata r:id="rId1" o:title=""/>
        </v:shape>
      </w:pict>
    </w:r>
    <w:r>
      <w:rPr/>
      <w:pict>
        <v:shape style="position:absolute;margin-left:54.664001pt;margin-top:779.797363pt;width:17.7pt;height:11.15pt;mso-position-horizontal-relative:page;mso-position-vertical-relative:page;z-index:-116968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64001pt;margin-top:38.222485pt;width:222.9pt;height:11.65pt;mso-position-horizontal-relative:page;mso-position-vertical-relative:page;z-index:-1170112"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584"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560"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536"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512"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992"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968"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r>
      <w:rPr/>
      <w:pict>
        <v:shape style="position:absolute;margin-left:55.664001pt;margin-top:73.464981pt;width:70.650pt;height:13.15pt;mso-position-horizontal-relative:page;mso-position-vertical-relative:page;z-index:-1169944"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920"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r>
      <w:rPr/>
      <w:pict>
        <v:shape style="position:absolute;margin-left:55.664001pt;margin-top:73.464981pt;width:81.2pt;height:13.15pt;mso-position-horizontal-relative:page;mso-position-vertical-relative:page;z-index:-116989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872"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r>
      <w:rPr/>
      <w:pict>
        <v:shape style="position:absolute;margin-left:55.664001pt;margin-top:73.704987pt;width:112.9pt;height:13.15pt;mso-position-horizontal-relative:page;mso-position-vertical-relative:page;z-index:-116984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824"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656"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632"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222.9pt;height:11.65pt;mso-position-horizontal-relative:page;mso-position-vertical-relative:page;z-index:-1169608" type="#_x0000_t202" filled="false" stroked="false">
          <v:textbox inset="0,0,0,0">
            <w:txbxContent>
              <w:p>
                <w:pPr>
                  <w:pStyle w:val="BodyText"/>
                  <w:spacing w:line="216" w:lineRule="exact"/>
                  <w:ind w:left="20" w:right="0"/>
                  <w:jc w:val="left"/>
                </w:pPr>
                <w:r>
                  <w:rPr/>
                  <w:t>深圳市中装建设集团股份有限公司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13"/>
    </w:pPr>
    <w:rPr>
      <w:rFonts w:ascii="宋体" w:hAnsi="宋体" w:eastAsia="宋体"/>
      <w:b/>
      <w:bCs/>
      <w:sz w:val="24"/>
      <w:szCs w:val="24"/>
    </w:rPr>
  </w:style>
  <w:style w:styleId="BodyText" w:type="paragraph">
    <w:name w:val="Body Text"/>
    <w:basedOn w:val="Normal"/>
    <w:uiPriority w:val="1"/>
    <w:qFormat/>
    <w:pPr>
      <w:ind w:left="113"/>
    </w:pPr>
    <w:rPr>
      <w:rFonts w:ascii="宋体" w:hAnsi="宋体" w:eastAsia="宋体"/>
      <w:sz w:val="18"/>
      <w:szCs w:val="18"/>
    </w:rPr>
  </w:style>
  <w:style w:styleId="Heading1" w:type="paragraph">
    <w:name w:val="Heading 1"/>
    <w:basedOn w:val="Normal"/>
    <w:uiPriority w:val="1"/>
    <w:qFormat/>
    <w:pPr>
      <w:spacing w:before="2"/>
      <w:ind w:left="518"/>
      <w:outlineLvl w:val="1"/>
    </w:pPr>
    <w:rPr>
      <w:rFonts w:ascii="宋体" w:hAnsi="宋体" w:eastAsia="宋体"/>
      <w:b/>
      <w:bCs/>
      <w:sz w:val="32"/>
      <w:szCs w:val="32"/>
    </w:rPr>
  </w:style>
  <w:style w:styleId="Heading2" w:type="paragraph">
    <w:name w:val="Heading 2"/>
    <w:basedOn w:val="Normal"/>
    <w:uiPriority w:val="1"/>
    <w:qFormat/>
    <w:pPr>
      <w:ind w:left="113"/>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b/>
      <w:bCs/>
      <w:sz w:val="21"/>
      <w:szCs w:val="21"/>
    </w:rPr>
  </w:style>
  <w:style w:styleId="Heading4" w:type="paragraph">
    <w:name w:val="Heading 4"/>
    <w:basedOn w:val="Normal"/>
    <w:uiPriority w:val="1"/>
    <w:qFormat/>
    <w:pPr>
      <w:ind w:left="47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zhongzhuang.com/" TargetMode="External"/><Relationship Id="rId11" Type="http://schemas.openxmlformats.org/officeDocument/2006/relationships/hyperlink" Target="mailto:zhengquan@zhongzhuang.com" TargetMode="External"/><Relationship Id="rId12" Type="http://schemas.openxmlformats.org/officeDocument/2006/relationships/hyperlink" Target="mailto:yuguitian@zhongzhuang.com" TargetMode="External"/><Relationship Id="rId13" Type="http://schemas.openxmlformats.org/officeDocument/2006/relationships/hyperlink" Target="mailto:chenlin@zhongzhuang.com" TargetMode="External"/><Relationship Id="rId14" Type="http://schemas.openxmlformats.org/officeDocument/2006/relationships/hyperlink" Target="http://www.cninfo.com.cn/"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3.png"/><Relationship Id="rId20" Type="http://schemas.openxmlformats.org/officeDocument/2006/relationships/footer" Target="footer3.xml"/><Relationship Id="rId21" Type="http://schemas.openxmlformats.org/officeDocument/2006/relationships/hyperlink" Target="http://www.cninfo.co/" TargetMode="Externa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header" Target="header13.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巫家琦</dc:creator>
  <dcterms:created xsi:type="dcterms:W3CDTF">2020-05-19T13:07:38Z</dcterms:created>
  <dcterms:modified xsi:type="dcterms:W3CDTF">2020-05-19T13:07:38Z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