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676910" cy="6769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76910" cy="676910"/>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center"/>
        <w:rPr>
          <w:sz w:val="30"/>
          <w:szCs w:val="30"/>
        </w:rPr>
      </w:pPr>
      <w:r>
        <w:rPr>
          <w:rFonts w:ascii="SimHei" w:eastAsia="SimHei" w:hAnsi="SimHei" w:cs="SimHei"/>
          <w:b w:val="0"/>
          <w:bCs w:val="0"/>
          <w:color w:val="000000"/>
          <w:spacing w:val="0"/>
          <w:w w:val="100"/>
          <w:position w:val="0"/>
          <w:sz w:val="30"/>
          <w:szCs w:val="30"/>
        </w:rPr>
        <w:t>中装建设</w:t>
      </w:r>
    </w:p>
    <w:p>
      <w:pPr>
        <w:pStyle w:val="Style2"/>
        <w:keepNext w:val="0"/>
        <w:keepLines w:val="0"/>
        <w:widowControl w:val="0"/>
        <w:shd w:val="clear" w:color="auto" w:fill="auto"/>
        <w:bidi w:val="0"/>
        <w:spacing w:before="0" w:after="0" w:line="206" w:lineRule="exact"/>
        <w:ind w:left="0" w:right="0" w:firstLine="0"/>
        <w:jc w:val="center"/>
      </w:pPr>
      <w:r>
        <w:rPr>
          <w:spacing w:val="0"/>
          <w:w w:val="100"/>
          <w:position w:val="0"/>
        </w:rPr>
        <w:t xml:space="preserve">ZMONGXNUANC COMSTBUCTIOM </w:t>
      </w:r>
      <w:r>
        <w:rPr>
          <w:rFonts w:ascii="SimHei" w:eastAsia="SimHei" w:hAnsi="SimHei" w:cs="SimHei"/>
          <w:b w:val="0"/>
          <w:bCs w:val="0"/>
          <w:color w:val="404040"/>
          <w:spacing w:val="0"/>
          <w:w w:val="100"/>
          <w:position w:val="0"/>
          <w:sz w:val="12"/>
          <w:szCs w:val="12"/>
        </w:rPr>
        <w:t>限票代料</w:t>
      </w:r>
      <w:r>
        <w:rPr>
          <w:rFonts w:ascii="SimHei" w:eastAsia="SimHei" w:hAnsi="SimHei" w:cs="SimHei"/>
          <w:b w:val="0"/>
          <w:bCs w:val="0"/>
          <w:spacing w:val="0"/>
          <w:w w:val="100"/>
          <w:position w:val="0"/>
          <w:sz w:val="12"/>
          <w:szCs w:val="12"/>
        </w:rPr>
        <w:t>:</w:t>
      </w:r>
      <w:r>
        <w:rPr>
          <w:spacing w:val="0"/>
          <w:w w:val="100"/>
          <w:position w:val="0"/>
        </w:rPr>
        <w:t>902822</w:t>
      </w:r>
    </w:p>
    <w:p>
      <w:pPr>
        <w:widowControl w:val="0"/>
        <w:spacing w:after="279" w:line="1" w:lineRule="exact"/>
      </w:pPr>
    </w:p>
    <w:p>
      <w:pPr>
        <w:pStyle w:val="Style11"/>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深圳市中装建设集团股份有限公司</w:t>
      </w:r>
    </w:p>
    <w:p>
      <w:pPr>
        <w:pStyle w:val="Style13"/>
        <w:keepNext w:val="0"/>
        <w:keepLines w:val="0"/>
        <w:widowControl w:val="0"/>
        <w:shd w:val="clear" w:color="auto" w:fill="auto"/>
        <w:bidi w:val="0"/>
        <w:spacing w:before="0" w:after="502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6"/>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26" w:right="1107" w:bottom="2626" w:left="1107"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9"/>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1"/>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21"/>
        <w:keepNext w:val="0"/>
        <w:keepLines w:val="0"/>
        <w:widowControl w:val="0"/>
        <w:shd w:val="clear" w:color="auto" w:fill="auto"/>
        <w:bidi w:val="0"/>
        <w:spacing w:before="0" w:line="634" w:lineRule="exact"/>
        <w:ind w:left="0" w:right="0"/>
        <w:jc w:val="both"/>
      </w:pPr>
      <w:r>
        <w:rPr>
          <w:color w:val="000000"/>
          <w:spacing w:val="0"/>
          <w:w w:val="100"/>
          <w:position w:val="0"/>
        </w:rPr>
        <w:t>公司负责人庄重、主管会计工作负责人曾凡伟及会计机构负责人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房新芬声明：保证本年度报告中财务报告的真实、准确、完整。</w:t>
      </w:r>
    </w:p>
    <w:p>
      <w:pPr>
        <w:pStyle w:val="Style21"/>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1"/>
        <w:keepNext w:val="0"/>
        <w:keepLines w:val="0"/>
        <w:widowControl w:val="0"/>
        <w:shd w:val="clear" w:color="auto" w:fill="auto"/>
        <w:bidi w:val="0"/>
        <w:spacing w:before="0" w:line="607" w:lineRule="exact"/>
        <w:ind w:left="0" w:right="0"/>
        <w:jc w:val="both"/>
        <w:sectPr>
          <w:headerReference w:type="default" r:id="rId9"/>
          <w:footerReference w:type="default" r:id="rId10"/>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721445836</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 金转增股本。</w:t>
      </w:r>
    </w:p>
    <w:p>
      <w:pPr>
        <w:pStyle w:val="Style11"/>
        <w:keepNext w:val="0"/>
        <w:keepLines w:val="0"/>
        <w:widowControl w:val="0"/>
        <w:shd w:val="clear" w:color="auto" w:fill="auto"/>
        <w:bidi w:val="0"/>
        <w:spacing w:before="1400" w:after="1500" w:line="240" w:lineRule="auto"/>
        <w:ind w:left="0" w:right="0" w:firstLine="0"/>
        <w:jc w:val="center"/>
      </w:pPr>
      <w:r>
        <w:rPr>
          <w:color w:val="000000"/>
          <w:spacing w:val="0"/>
          <w:w w:val="100"/>
          <w:position w:val="0"/>
        </w:rPr>
        <w:t>目录</w:t>
      </w:r>
    </w:p>
    <w:p>
      <w:pPr>
        <w:pStyle w:val="Style24"/>
        <w:keepNext w:val="0"/>
        <w:keepLines w:val="0"/>
        <w:widowControl w:val="0"/>
        <w:shd w:val="clear" w:color="auto" w:fill="auto"/>
        <w:tabs>
          <w:tab w:leader="dot" w:pos="9607"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4"/>
        <w:keepNext w:val="0"/>
        <w:keepLines w:val="0"/>
        <w:widowControl w:val="0"/>
        <w:shd w:val="clear" w:color="auto" w:fill="auto"/>
        <w:tabs>
          <w:tab w:leader="dot" w:pos="9607" w:val="right"/>
        </w:tabs>
        <w:bidi w:val="0"/>
        <w:spacing w:before="0" w:line="240" w:lineRule="auto"/>
        <w:ind w:left="0" w:right="0" w:firstLine="0"/>
        <w:jc w:val="left"/>
      </w:pPr>
      <w:hyperlink w:anchor="bookmark5"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4"/>
        <w:keepNext w:val="0"/>
        <w:keepLines w:val="0"/>
        <w:widowControl w:val="0"/>
        <w:shd w:val="clear" w:color="auto" w:fill="auto"/>
        <w:tabs>
          <w:tab w:leader="dot" w:pos="9607" w:val="right"/>
        </w:tabs>
        <w:bidi w:val="0"/>
        <w:spacing w:before="0" w:line="240" w:lineRule="auto"/>
        <w:ind w:left="0" w:right="0" w:firstLine="0"/>
        <w:jc w:val="left"/>
      </w:pPr>
      <w:hyperlink w:anchor="bookmark52" w:tooltip="Current Document">
        <w:r>
          <w:rPr>
            <w:color w:val="000000"/>
            <w:spacing w:val="0"/>
            <w:w w:val="100"/>
            <w:position w:val="0"/>
          </w:rPr>
          <w:t>第三节 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4"/>
        <w:keepNext w:val="0"/>
        <w:keepLines w:val="0"/>
        <w:widowControl w:val="0"/>
        <w:shd w:val="clear" w:color="auto" w:fill="auto"/>
        <w:tabs>
          <w:tab w:leader="dot" w:pos="9607" w:val="right"/>
        </w:tabs>
        <w:bidi w:val="0"/>
        <w:spacing w:before="0" w:line="240" w:lineRule="auto"/>
        <w:ind w:left="0" w:right="0" w:firstLine="0"/>
        <w:jc w:val="left"/>
      </w:pPr>
      <w:hyperlink w:anchor="bookmark105"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16</w:t>
        </w:r>
      </w:hyperlink>
    </w:p>
    <w:p>
      <w:pPr>
        <w:pStyle w:val="Style24"/>
        <w:keepNext w:val="0"/>
        <w:keepLines w:val="0"/>
        <w:widowControl w:val="0"/>
        <w:shd w:val="clear" w:color="auto" w:fill="auto"/>
        <w:tabs>
          <w:tab w:leader="dot" w:pos="9607" w:val="right"/>
        </w:tabs>
        <w:bidi w:val="0"/>
        <w:spacing w:before="0" w:line="240" w:lineRule="auto"/>
        <w:ind w:left="0" w:right="0" w:firstLine="0"/>
        <w:jc w:val="left"/>
      </w:pPr>
      <w:hyperlink w:anchor="bookmark290"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35</w:t>
        </w:r>
      </w:hyperlink>
    </w:p>
    <w:p>
      <w:pPr>
        <w:pStyle w:val="Style24"/>
        <w:keepNext w:val="0"/>
        <w:keepLines w:val="0"/>
        <w:widowControl w:val="0"/>
        <w:shd w:val="clear" w:color="auto" w:fill="auto"/>
        <w:tabs>
          <w:tab w:leader="dot" w:pos="9607" w:val="right"/>
        </w:tabs>
        <w:bidi w:val="0"/>
        <w:spacing w:before="0" w:line="240" w:lineRule="auto"/>
        <w:ind w:left="0" w:right="0" w:firstLine="0"/>
        <w:jc w:val="left"/>
      </w:pPr>
      <w:hyperlink w:anchor="bookmark509"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111</w:t>
        </w:r>
      </w:hyperlink>
    </w:p>
    <w:p>
      <w:pPr>
        <w:pStyle w:val="Style24"/>
        <w:keepNext w:val="0"/>
        <w:keepLines w:val="0"/>
        <w:widowControl w:val="0"/>
        <w:shd w:val="clear" w:color="auto" w:fill="auto"/>
        <w:tabs>
          <w:tab w:leader="dot" w:pos="9607" w:val="right"/>
        </w:tabs>
        <w:bidi w:val="0"/>
        <w:spacing w:before="0" w:line="240" w:lineRule="auto"/>
        <w:ind w:left="0" w:right="0" w:firstLine="0"/>
        <w:jc w:val="left"/>
      </w:pPr>
      <w:hyperlink w:anchor="bookmark597"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120</w:t>
        </w:r>
      </w:hyperlink>
    </w:p>
    <w:p>
      <w:pPr>
        <w:pStyle w:val="Style24"/>
        <w:keepNext w:val="0"/>
        <w:keepLines w:val="0"/>
        <w:widowControl w:val="0"/>
        <w:shd w:val="clear" w:color="auto" w:fill="auto"/>
        <w:tabs>
          <w:tab w:leader="dot" w:pos="9607" w:val="right"/>
        </w:tabs>
        <w:bidi w:val="0"/>
        <w:spacing w:before="0" w:line="240" w:lineRule="auto"/>
        <w:ind w:left="0" w:right="0" w:firstLine="0"/>
        <w:jc w:val="left"/>
      </w:pPr>
      <w:hyperlink w:anchor="bookmark601"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121</w:t>
        </w:r>
      </w:hyperlink>
    </w:p>
    <w:p>
      <w:pPr>
        <w:pStyle w:val="Style24"/>
        <w:keepNext w:val="0"/>
        <w:keepLines w:val="0"/>
        <w:widowControl w:val="0"/>
        <w:shd w:val="clear" w:color="auto" w:fill="auto"/>
        <w:tabs>
          <w:tab w:leader="dot" w:pos="9607" w:val="right"/>
        </w:tabs>
        <w:bidi w:val="0"/>
        <w:spacing w:before="0" w:line="240" w:lineRule="auto"/>
        <w:ind w:left="0" w:right="0" w:firstLine="0"/>
        <w:jc w:val="left"/>
      </w:pPr>
      <w:hyperlink w:anchor="bookmark625"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123</w:t>
        </w:r>
      </w:hyperlink>
    </w:p>
    <w:p>
      <w:pPr>
        <w:pStyle w:val="Style24"/>
        <w:keepNext w:val="0"/>
        <w:keepLines w:val="0"/>
        <w:widowControl w:val="0"/>
        <w:shd w:val="clear" w:color="auto" w:fill="auto"/>
        <w:tabs>
          <w:tab w:leader="dot" w:pos="9607" w:val="right"/>
        </w:tabs>
        <w:bidi w:val="0"/>
        <w:spacing w:before="0" w:line="240" w:lineRule="auto"/>
        <w:ind w:left="0" w:right="0" w:firstLine="0"/>
        <w:jc w:val="left"/>
      </w:pPr>
      <w:hyperlink w:anchor="bookmark668"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131</w:t>
        </w:r>
      </w:hyperlink>
    </w:p>
    <w:p>
      <w:pPr>
        <w:pStyle w:val="Style24"/>
        <w:keepNext w:val="0"/>
        <w:keepLines w:val="0"/>
        <w:widowControl w:val="0"/>
        <w:shd w:val="clear" w:color="auto" w:fill="auto"/>
        <w:tabs>
          <w:tab w:leader="dot" w:pos="9607" w:val="right"/>
        </w:tabs>
        <w:bidi w:val="0"/>
        <w:spacing w:before="0" w:line="240" w:lineRule="auto"/>
        <w:ind w:left="0" w:right="0" w:firstLine="0"/>
        <w:jc w:val="left"/>
      </w:pPr>
      <w:hyperlink w:anchor="bookmark748"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137</w:t>
        </w:r>
      </w:hyperlink>
    </w:p>
    <w:p>
      <w:pPr>
        <w:pStyle w:val="Style24"/>
        <w:keepNext w:val="0"/>
        <w:keepLines w:val="0"/>
        <w:widowControl w:val="0"/>
        <w:shd w:val="clear" w:color="auto" w:fill="auto"/>
        <w:tabs>
          <w:tab w:leader="dot" w:pos="9607" w:val="right"/>
        </w:tabs>
        <w:bidi w:val="0"/>
        <w:spacing w:before="0" w:line="240" w:lineRule="auto"/>
        <w:ind w:left="0" w:right="0" w:firstLine="0"/>
        <w:jc w:val="left"/>
      </w:pPr>
      <w:hyperlink w:anchor="bookmark758"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138</w:t>
        </w:r>
      </w:hyperlink>
    </w:p>
    <w:p>
      <w:pPr>
        <w:pStyle w:val="Style24"/>
        <w:keepNext w:val="0"/>
        <w:keepLines w:val="0"/>
        <w:widowControl w:val="0"/>
        <w:shd w:val="clear" w:color="auto" w:fill="auto"/>
        <w:tabs>
          <w:tab w:leader="dot" w:pos="9607" w:val="right"/>
        </w:tabs>
        <w:bidi w:val="0"/>
        <w:spacing w:before="0" w:line="240" w:lineRule="auto"/>
        <w:ind w:left="0" w:right="0" w:firstLine="0"/>
        <w:jc w:val="left"/>
      </w:pPr>
      <w:hyperlink w:anchor="bookmark2315" w:tooltip="Current Document">
        <w:r>
          <w:rPr>
            <w:color w:val="000000"/>
            <w:spacing w:val="0"/>
            <w:w w:val="100"/>
            <w:position w:val="0"/>
          </w:rPr>
          <w:t>第十三节备查文件目录</w:t>
        </w:r>
        <w:r>
          <w:rPr>
            <w:color w:val="000000"/>
            <w:spacing w:val="0"/>
            <w:w w:val="100"/>
            <w:position w:val="0"/>
          </w:rPr>
          <w:tab/>
        </w:r>
        <w:r>
          <w:rPr>
            <w:rFonts w:ascii="Times New Roman" w:eastAsia="Times New Roman" w:hAnsi="Times New Roman" w:cs="Times New Roman"/>
            <w:color w:val="000000"/>
            <w:spacing w:val="0"/>
            <w:w w:val="100"/>
            <w:position w:val="0"/>
          </w:rPr>
          <w:t>271</w:t>
        </w:r>
      </w:hyperlink>
      <w:r>
        <w:br w:type="page"/>
      </w:r>
      <w:r>
        <w:fldChar w:fldCharType="end"/>
      </w:r>
    </w:p>
    <w:p>
      <w:pPr>
        <w:pStyle w:val="Style13"/>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中装建设、公司、本公司、股份公司或发行 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深圳市中装建设集团股份有限公司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中装有限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深圳市中装设计装饰工程有限公司，公司前身</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庄重、庄小红和庄展诺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庄小红</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中装市政园林</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深圳市中装市政园林工程有限公司，公司全资子公司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惠州中装</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惠州市中装新材料有限公司，公司全资子公司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中装建筑科技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深圳市中装建筑科技有限公司，公司全资子公司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中装新能源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深圳市中装新能源科技有限公司，公司控股子公司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中装利丰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中装利丰建筑工程有限公司，公司控股子公司，已注销</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深圳市中装智能建筑顾问有限公司，公司控股子公司，已注销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南京卓佰年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南京卓佰年建筑设计有限公司，公司全资子公司，已注销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吉林中装</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吉林省中装装饰工程有限公司，公司全资子公司，已注销</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中装希奥特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深圳市中装希奥特能源科技有限公司，中装新能源的控股子公司，已 注销</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中装光伏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深圳市中装光伏建筑科技有限公司，公司控股子公司，已注销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中阳能源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广州中阳能源管理服务有限公司，中装新能源的全资子公司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中园建设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深圳中园建设有限公司，中装市政园林的全资子公司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深圳泛湾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深圳泛湾建筑科技有限公司，中装建筑科技的控股子公司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运城风力</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运城市中天翱翔风力发电有限公司，中装新能源的控股的子公司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闻喜风力发电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闻喜县翱翔风力发电有限公司，运城风力的全资子公司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河南许鑫风电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河南许鑫风电有限公司，中装新能源的全资子公司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许昌许瑞风力</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许昌许瑞风力发电有限公司，河南许鑫风电的全资子公司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中装科技幕墙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深圳市中装科技幕墙工程有限公司，公司全资子公司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中装智链供应链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深圳市中装智链供应链有限公司，公司全资子公司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上海装连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上海装连科技有限公司，中装智链供应链的控股子公司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上海中装亚拓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上海中装亚拓建筑科技有限公司，公司全资子公司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上海中装慧谷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上海中装慧谷国际贸易有限公司，公司全资子公司</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中装国际控股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中装国际控股有限公司，公司全资子公司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中装国际工程（新加坡）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中装国际工程管理有限公司，公司全资子公司</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中装国际工程（柬埔寨）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中装国际工程管理（柬埔寨）有限公司，中装国际工程（新加坡）的 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海南中装</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海南中装建设产业发展有限公司，中装建筑科技的全资子公司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中装纳米材料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深圳市中装纳米材料科技有限公司，公司控股子公司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中装智链科技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深圳市中装智链科技有限公司，公司控股子公司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中装智链本聪</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中装智链本聪（成都）科技有限公司，中装智链科技的控股子公司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中装云科技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深圳市中装云科技有限公司，公司全资子公司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顺德宽原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广东顺德宽原电子科技有限公司，中装云科技的控股子公司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中装建工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深圳市中装建工有限责任公司，公司控股子公司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四川中装</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四川中装成渝建筑科技有限公司，中装建筑科技的全资子公司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嘉泽特投资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深圳市嘉泽特投资有限公司，公司全资子公司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科苑绿化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深圳市科苑绿化工程有限公司，嘉泽特投资的控股子公司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深科元环境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深圳市深科元环境工程有限公司，嘉泽特投资的控股子公司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上海预录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上海预录物业服务有限公司，深科元环境的全资子公司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科技园物业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深圳市科技园物业集团有限公司，嘉泽特投资的控股子公司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武汉深科元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武汉市深科元物业管理有限公司，科技园物业的全资子公司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惠州市深科园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惠州市深科园物业管理有限公司，科技园物业的控股子公司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新疆深科园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新疆新能深科园物业服务有限公司，科技园物业的控股子公司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江门市深科园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江门市深科园物业管理有限公司，科技园物业的控股子公司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上海深科园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上海深科园物业管理有限公司，科技园物业的全资子公司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合肥深科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合肥深科物业服务有限公司，科技园物业的全资子公司，已注销</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长春深科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长春深科物业服务有限公司，科技园物业的全资子公司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昆明深科园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昆明深科园物业管理有限公司，科技园物业的全资子公司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昆明酒店管理</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昆明深科园酒店管理有限公司，科技园物业的全资子公司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地产策划</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深圳市深科元产业地产策划有限公司，科技园物业的全资子公司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无锡深科园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无锡深科园物业管理服务有限公司，科技园物业的控股子公司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深科机电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深圳市深科机电工程有限公司，科技园物业的全资子公司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贵阳深科园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贵阳市深科园物业管理有限公司，科技园物业的全资子公司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陕西深科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陕西深科产业园运营管理有限公司，科技园物业的控股子公司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深中科技园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深中科技园（中山）有限公司，科技园物业的控股子公司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海口深科园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海口深科园物业服务有限公司，科技园物业的全资子公司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九江深科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九江深科物业管理有限责任公司，科技园物业的全资子公司</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赛格物业</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深圳市赛格物业管理有限公司，公司参股公司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南亿科技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深圳南亿科技股份有限公司，公司参股公司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周和庄置业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深圳周和庄置业有限公司，公司参股公司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上海玳鸽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上海玳鸽信息技术有限公司，公司参股公司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呼伦贝尔建联</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呼伦贝尔建联教育基础设施投资建设有限公司，公司参股公司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保荐机构、东兴证券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东兴证券股份有限公司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律师、华商律师</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广东华商律师事务所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《深圳市中装建设集团股份有限公司章程》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深圳市中装建设集团股份有限公司股东大会、董事会、监事会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 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38" w:bottom="1662" w:left="1090" w:header="0" w:footer="3" w:gutter="0"/>
          <w:cols w:space="720"/>
          <w:noEndnote/>
          <w:rtlGutter w:val="0"/>
          <w:docGrid w:linePitch="360"/>
        </w:sectPr>
      </w:pPr>
    </w:p>
    <w:p>
      <w:pPr>
        <w:pStyle w:val="Style19"/>
        <w:keepNext/>
        <w:keepLines/>
        <w:widowControl w:val="0"/>
        <w:shd w:val="clear" w:color="auto" w:fill="auto"/>
        <w:bidi w:val="0"/>
        <w:spacing w:before="480" w:after="5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30"/>
        <w:keepNext/>
        <w:keepLines/>
        <w:widowControl w:val="0"/>
        <w:shd w:val="clear" w:color="auto" w:fill="auto"/>
        <w:bidi w:val="0"/>
        <w:spacing w:before="0" w:after="30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002822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深圳市中装建设集团股份有限公司</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中装建设</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Zhongzhuang Construction Group Co. ,Ltd</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Zhongzhuang Construction</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深圳市罗湖区深南东路</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rPr>
              <w:t>号鸿隆世纪广场四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五层（仅限办公）</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深圳市罗湖区深南东路</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rPr>
              <w:t>号鸿隆世纪广场四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五层</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518001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zhongzhuang. c om</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zhengquan@zhongzhuang. com</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于桂添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陈琳</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深圳市罗湖区深南东路</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rPr>
              <w:t>号鸿隆世纪 广场四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深圳市罗湖区深南东路</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rPr>
              <w:t>号鸿隆世纪 广场四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五层</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0755-83598225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0755-83598225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0755-83567197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0755-83567197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zhengquan@zhongzhuang. com</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zhengquan@zhongzhuang. com</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http://www. cninfo. com. cn)</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30"/>
        <w:keepNext/>
        <w:keepLines/>
        <w:widowControl w:val="0"/>
        <w:shd w:val="clear" w:color="auto" w:fill="auto"/>
        <w:bidi w:val="0"/>
        <w:spacing w:before="0" w:after="300" w:line="240" w:lineRule="auto"/>
        <w:ind w:left="0" w:right="0" w:firstLine="0"/>
        <w:jc w:val="both"/>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914403001922663713</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刘金平、刘肖艳</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3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东兴证券股份有限公司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王斌、邓艳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万联证券股份有限公司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广州市天河区珠江东路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楼全层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胡治平、陈志宏</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3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太平洋证券股份有限公司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北京市西城区北展北街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号华 远企业号</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杨亚、黄伟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3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5,581,448,926.63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4,859,107,862.49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4,145,695,271.65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归属于上市公司股东的净利润</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258,378,965.26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247,609,110.28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167,090,740.33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归属于上市公司股东的扣除非经</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248,418,121.39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246,886,011.21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166,050,116.55</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-302,165,554.77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65,977,961.63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-245,506,536.65</w:t>
            </w:r>
          </w:p>
        </w:tc>
      </w:tr>
    </w:tbl>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7,302,375,657.32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6,065,098,464.61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4,742,297,990.48</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3,345,786,120.30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2,893,091,442.75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2,172,452,357.79</w:t>
            </w:r>
          </w:p>
        </w:tc>
      </w:tr>
    </w:tbl>
    <w:p>
      <w:pPr>
        <w:pStyle w:val="Style3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扣除非经常损益前后的净利润孰低者为负值</w:t>
      </w:r>
    </w:p>
    <w:p>
      <w:pPr>
        <w:pStyle w:val="Style34"/>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522" w:val="left"/>
        </w:tabs>
        <w:bidi w:val="0"/>
        <w:spacing w:before="0" w:after="38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8"/>
        <w:keepNext/>
        <w:keepLines/>
        <w:widowControl w:val="0"/>
        <w:shd w:val="clear" w:color="auto" w:fill="auto"/>
        <w:tabs>
          <w:tab w:pos="395" w:val="left"/>
        </w:tabs>
        <w:bidi w:val="0"/>
        <w:spacing w:before="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8"/>
        <w:keepNext/>
        <w:keepLines/>
        <w:widowControl w:val="0"/>
        <w:shd w:val="clear" w:color="auto" w:fill="auto"/>
        <w:tabs>
          <w:tab w:pos="395"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0"/>
        <w:keepNext/>
        <w:keepLines/>
        <w:widowControl w:val="0"/>
        <w:shd w:val="clear" w:color="auto" w:fill="auto"/>
        <w:tabs>
          <w:tab w:pos="522" w:val="left"/>
        </w:tabs>
        <w:bidi w:val="0"/>
        <w:spacing w:before="0" w:after="38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559,108,357.59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1,432,316,308.06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1,744,640,084.71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1,845,384,176.27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16,618,113.58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80,104,906.26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111,062,676.44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50,593,268.98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12,565,212.19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81,991,806.78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100,562,250.82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53,298,851.60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-285,038,835.12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-101,259,083.53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179,972,132.46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-95,839,768.58</w:t>
            </w:r>
          </w:p>
        </w:tc>
      </w:tr>
    </w:tbl>
    <w:p>
      <w:pPr>
        <w:pStyle w:val="Style3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8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34"/>
        <w:keepNext w:val="0"/>
        <w:keepLines w:val="0"/>
        <w:widowControl w:val="0"/>
        <w:shd w:val="clear" w:color="auto" w:fill="auto"/>
        <w:bidi w:val="0"/>
        <w:spacing w:before="0" w:after="38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-12,332.89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10,199,237.69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3,507,460.72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2,511,904.72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9,404,162.64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11,068,444.72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5,863,534.34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-6,781,497.82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-13,721,628.03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-6,967,601.36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2,045,608.58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132,276.56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354,917.03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1,068,464.00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9,960,843.87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723,099.07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1,040,623.78</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 把《公开发行证券的公司信息披露解释性公告第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 目，应说明原因</w:t>
      </w:r>
    </w:p>
    <w:p>
      <w:pPr>
        <w:pStyle w:val="Style3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40" w:line="326" w:lineRule="exact"/>
        <w:ind w:left="0" w:right="0" w:firstLine="360"/>
        <w:jc w:val="left"/>
        <w:sectPr>
          <w:footnotePr>
            <w:pos w:val="pageBottom"/>
            <w:numFmt w:val="decimal"/>
            <w:numRestart w:val="continuous"/>
          </w:footnotePr>
          <w:pgSz w:w="11900" w:h="16840"/>
          <w:pgMar w:top="1441" w:right="1124" w:bottom="1484" w:left="1090"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 损益项目界定为经常性损益的项目的情形。</w:t>
      </w:r>
    </w:p>
    <w:p>
      <w:pPr>
        <w:pStyle w:val="Style19"/>
        <w:keepNext/>
        <w:keepLines/>
        <w:widowControl w:val="0"/>
        <w:shd w:val="clear" w:color="auto" w:fill="auto"/>
        <w:bidi w:val="0"/>
        <w:spacing w:before="520" w:after="54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30"/>
        <w:keepNext/>
        <w:keepLines/>
        <w:widowControl w:val="0"/>
        <w:shd w:val="clear" w:color="auto" w:fill="auto"/>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号——上市公司从事装修装饰业务》的披露要求</w:t>
      </w:r>
    </w:p>
    <w:p>
      <w:pPr>
        <w:pStyle w:val="Style34"/>
        <w:keepNext w:val="0"/>
        <w:keepLines w:val="0"/>
        <w:widowControl w:val="0"/>
        <w:shd w:val="clear" w:color="auto" w:fill="auto"/>
        <w:tabs>
          <w:tab w:pos="869" w:val="left"/>
        </w:tabs>
        <w:bidi w:val="0"/>
        <w:spacing w:before="0" w:after="0" w:line="315" w:lineRule="exact"/>
        <w:ind w:left="0" w:right="0"/>
        <w:jc w:val="both"/>
      </w:pPr>
      <w:bookmarkStart w:id="59" w:name="bookmark59"/>
      <w:r>
        <w:rPr>
          <w:color w:val="000000"/>
          <w:spacing w:val="0"/>
          <w:w w:val="100"/>
          <w:position w:val="0"/>
        </w:rPr>
        <w:t>（</w:t>
      </w:r>
      <w:bookmarkEnd w:id="59"/>
      <w:r>
        <w:rPr>
          <w:color w:val="000000"/>
          <w:spacing w:val="0"/>
          <w:w w:val="100"/>
          <w:position w:val="0"/>
        </w:rPr>
        <w:t>一）</w:t>
        <w:tab/>
        <w:t>报告期内，公司的主营业务及其变化情况</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公司是一家以建筑装饰主业为依托，围绕基础设施建设服务的上下游进行产业链延展创新，融合幕墙、智能、机电、园 林、新能源、物业管理、</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等业务为一体的城乡建设综合服务提供商。目前公司以承接办公楼、商业建筑、高档酒店、文 教体卫设施、交通基础设施等公共建筑为主和普通住宅、别墅等住宅建筑为辅的工程施工、设计业务和物业管理服务，并逐 步在新能源、</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等业务进行拓展：</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公司一直致力于绿色环保建筑的研究和新能源的应用开发。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月中央经济工作会议将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做好碳达峰、碳中和工 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年的重点任务之一，未来建筑光伏将成为煤电的重要替代品。在碳中和的大背景下，公司已于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年起就开 展光伏新能源业务，并于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年成立子公司深圳市中装新能源科技有限公司，专注于新能源项目的投资、建设与经营，不 断推进光伏建筑一体化</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BIPV</w:t>
      </w:r>
      <w:r>
        <w:rPr>
          <w:color w:val="000000"/>
          <w:spacing w:val="0"/>
          <w:w w:val="100"/>
          <w:position w:val="0"/>
        </w:rPr>
        <w:t>）发电业务、风力发电业务的开展，致力成为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绿色人居环境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整体解决方案提供商。</w:t>
      </w:r>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在新基建领域，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年公司取得广东顺德宽原电子科技有限公司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股权，落实公司科技转型的战略布局，为公司进 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新基建领域奠定基础，有利于提高公司的科技服务能力和综合竞争实力。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年公司还间接收购了科技园物业</w:t>
      </w:r>
      <w:r>
        <w:rPr>
          <w:rFonts w:ascii="Times New Roman" w:eastAsia="Times New Roman" w:hAnsi="Times New Roman" w:cs="Times New Roman"/>
          <w:color w:val="000000"/>
          <w:spacing w:val="0"/>
          <w:w w:val="100"/>
          <w:position w:val="0"/>
          <w:sz w:val="18"/>
          <w:szCs w:val="18"/>
        </w:rPr>
        <w:t xml:space="preserve">51.63% </w:t>
      </w:r>
      <w:r>
        <w:rPr>
          <w:color w:val="000000"/>
          <w:spacing w:val="0"/>
          <w:w w:val="100"/>
          <w:position w:val="0"/>
        </w:rPr>
        <w:t>股权，本次收购有助于公司获得发展资源，进一步做大做强公司物业管理业务，掌控存量建筑市场，提升了公司核心竞争力。</w:t>
      </w:r>
    </w:p>
    <w:p>
      <w:pPr>
        <w:pStyle w:val="Style34"/>
        <w:keepNext w:val="0"/>
        <w:keepLines w:val="0"/>
        <w:widowControl w:val="0"/>
        <w:shd w:val="clear" w:color="auto" w:fill="auto"/>
        <w:bidi w:val="0"/>
        <w:spacing w:before="0" w:after="0" w:line="326" w:lineRule="exact"/>
        <w:ind w:left="0" w:right="0"/>
        <w:jc w:val="both"/>
      </w:pPr>
      <w:r>
        <w:rPr>
          <w:color w:val="000000"/>
          <w:spacing w:val="0"/>
          <w:w w:val="100"/>
          <w:position w:val="0"/>
        </w:rPr>
        <w:t>未来，公司围绕建设服务积极进行产业链延展创新，同时战略协同物业管理、新能源、</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等业务，形成延展创新新兴 业务、稳健增长、逐步提速的良好态势。</w:t>
      </w:r>
    </w:p>
    <w:p>
      <w:pPr>
        <w:pStyle w:val="Style34"/>
        <w:keepNext w:val="0"/>
        <w:keepLines w:val="0"/>
        <w:widowControl w:val="0"/>
        <w:shd w:val="clear" w:color="auto" w:fill="auto"/>
        <w:tabs>
          <w:tab w:pos="869" w:val="left"/>
        </w:tabs>
        <w:bidi w:val="0"/>
        <w:spacing w:before="0" w:after="140" w:line="315" w:lineRule="exact"/>
        <w:ind w:left="0" w:right="0"/>
        <w:jc w:val="both"/>
      </w:pPr>
      <w:bookmarkStart w:id="60" w:name="bookmark60"/>
      <w:r>
        <w:rPr>
          <w:color w:val="000000"/>
          <w:spacing w:val="0"/>
          <w:w w:val="100"/>
          <w:position w:val="0"/>
        </w:rPr>
        <w:t>（</w:t>
      </w:r>
      <w:bookmarkEnd w:id="60"/>
      <w:r>
        <w:rPr>
          <w:color w:val="000000"/>
          <w:spacing w:val="0"/>
          <w:w w:val="100"/>
          <w:position w:val="0"/>
        </w:rPr>
        <w:t>二）</w:t>
        <w:tab/>
        <w:t>行业发展概况</w:t>
      </w:r>
    </w:p>
    <w:p>
      <w:pPr>
        <w:pStyle w:val="Style34"/>
        <w:keepNext w:val="0"/>
        <w:keepLines w:val="0"/>
        <w:widowControl w:val="0"/>
        <w:shd w:val="clear" w:color="auto" w:fill="auto"/>
        <w:tabs>
          <w:tab w:pos="672" w:val="left"/>
        </w:tabs>
        <w:bidi w:val="0"/>
        <w:spacing w:before="0" w:after="0" w:line="360" w:lineRule="auto"/>
        <w:ind w:left="0" w:right="0"/>
        <w:jc w:val="left"/>
      </w:pPr>
      <w:bookmarkStart w:id="61" w:name="bookmark61"/>
      <w:r>
        <w:rPr>
          <w:rFonts w:ascii="Times New Roman" w:eastAsia="Times New Roman" w:hAnsi="Times New Roman" w:cs="Times New Roman"/>
          <w:color w:val="000000"/>
          <w:spacing w:val="0"/>
          <w:w w:val="100"/>
          <w:position w:val="0"/>
          <w:sz w:val="18"/>
          <w:szCs w:val="18"/>
        </w:rPr>
        <w:t>1</w:t>
      </w:r>
      <w:bookmarkEnd w:id="61"/>
      <w:r>
        <w:rPr>
          <w:color w:val="000000"/>
          <w:spacing w:val="0"/>
          <w:w w:val="100"/>
          <w:position w:val="0"/>
        </w:rPr>
        <w:t>、</w:t>
        <w:tab/>
        <w:t>行业主要特点</w:t>
      </w:r>
    </w:p>
    <w:p>
      <w:pPr>
        <w:pStyle w:val="Style34"/>
        <w:keepNext w:val="0"/>
        <w:keepLines w:val="0"/>
        <w:widowControl w:val="0"/>
        <w:shd w:val="clear" w:color="auto" w:fill="auto"/>
        <w:bidi w:val="0"/>
        <w:spacing w:before="0" w:after="140" w:line="315" w:lineRule="exact"/>
        <w:ind w:left="0" w:right="0"/>
        <w:jc w:val="left"/>
      </w:pPr>
      <w:r>
        <w:rPr>
          <w:color w:val="000000"/>
          <w:spacing w:val="0"/>
          <w:w w:val="100"/>
          <w:position w:val="0"/>
        </w:rPr>
        <w:t>根据我国《国民经济行业分类与代码》，公司所处行业属于建筑业中的建筑装饰行业，是我国国民经济发展的重要组成 部分。根据建筑装饰的类型，建筑装饰业划分为公共建筑装饰和装修、住宅装饰和装修以及建筑幕墙装饰和装修。与土木建 筑业、设备安装业等一次性完成工程业务不同，每一建筑物在其完成后的使用的周期中，都需要进行多次装饰装修。因此， 建筑装饰行业的市场容量具有乘数效应和市场需求的可持续性的特点。</w:t>
      </w:r>
    </w:p>
    <w:p>
      <w:pPr>
        <w:pStyle w:val="Style34"/>
        <w:keepNext w:val="0"/>
        <w:keepLines w:val="0"/>
        <w:widowControl w:val="0"/>
        <w:shd w:val="clear" w:color="auto" w:fill="auto"/>
        <w:tabs>
          <w:tab w:pos="691" w:val="left"/>
        </w:tabs>
        <w:bidi w:val="0"/>
        <w:spacing w:before="0" w:after="0" w:line="360" w:lineRule="auto"/>
        <w:ind w:left="0" w:right="0"/>
        <w:jc w:val="left"/>
      </w:pPr>
      <w:bookmarkStart w:id="62" w:name="bookmark62"/>
      <w:r>
        <w:rPr>
          <w:rFonts w:ascii="Times New Roman" w:eastAsia="Times New Roman" w:hAnsi="Times New Roman" w:cs="Times New Roman"/>
          <w:color w:val="000000"/>
          <w:spacing w:val="0"/>
          <w:w w:val="100"/>
          <w:position w:val="0"/>
          <w:sz w:val="18"/>
          <w:szCs w:val="18"/>
        </w:rPr>
        <w:t>2</w:t>
      </w:r>
      <w:bookmarkEnd w:id="62"/>
      <w:r>
        <w:rPr>
          <w:color w:val="000000"/>
          <w:spacing w:val="0"/>
          <w:w w:val="100"/>
          <w:position w:val="0"/>
        </w:rPr>
        <w:t>、</w:t>
        <w:tab/>
        <w:t>行业发展现状</w:t>
      </w:r>
    </w:p>
    <w:p>
      <w:pPr>
        <w:pStyle w:val="Style34"/>
        <w:keepNext w:val="0"/>
        <w:keepLines w:val="0"/>
        <w:widowControl w:val="0"/>
        <w:shd w:val="clear" w:color="auto" w:fill="auto"/>
        <w:bidi w:val="0"/>
        <w:spacing w:before="0" w:after="140" w:line="312" w:lineRule="exact"/>
        <w:ind w:left="0" w:right="0"/>
        <w:jc w:val="left"/>
      </w:pPr>
      <w:r>
        <w:rPr>
          <w:color w:val="000000"/>
          <w:spacing w:val="0"/>
          <w:w w:val="100"/>
          <w:position w:val="0"/>
        </w:rPr>
        <w:t>建筑装饰行业的发展与国民经济发展水平密切相关，国内稳中向好的宏观经济形式为建筑行业的发展提供了坚实的基 础。自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年以来，国家提出要加快推进城镇老旧小区改造，指出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全国需改造的城镇老旧小区涉及居民上亿人，能够促进 住户户内改造并带动消费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。住建部公布的统计数据表明，全国有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万个老旧校区待改造，蕴含着万亿级别的市场。随着新 型城镇化建设、老旧小区改造和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的深入推进，各地区加快推进了住宅装修，国民生活质量与水平提高带来的消费 升级，以及生活、交通、商业配套等基础设施的建设将为建筑装饰行业提供新的发展动能。在国民经济持续增长、城镇化建 设稳步推进和居民消费水平持续提高的推动下，我国的建筑装饰行业未来发展前景广阔。</w:t>
      </w:r>
    </w:p>
    <w:p>
      <w:pPr>
        <w:pStyle w:val="Style34"/>
        <w:keepNext w:val="0"/>
        <w:keepLines w:val="0"/>
        <w:widowControl w:val="0"/>
        <w:shd w:val="clear" w:color="auto" w:fill="auto"/>
        <w:tabs>
          <w:tab w:pos="691" w:val="left"/>
        </w:tabs>
        <w:bidi w:val="0"/>
        <w:spacing w:before="0" w:after="0" w:line="360" w:lineRule="auto"/>
        <w:ind w:left="0" w:right="0"/>
        <w:jc w:val="left"/>
      </w:pPr>
      <w:bookmarkStart w:id="63" w:name="bookmark63"/>
      <w:r>
        <w:rPr>
          <w:rFonts w:ascii="Times New Roman" w:eastAsia="Times New Roman" w:hAnsi="Times New Roman" w:cs="Times New Roman"/>
          <w:color w:val="000000"/>
          <w:spacing w:val="0"/>
          <w:w w:val="100"/>
          <w:position w:val="0"/>
          <w:sz w:val="18"/>
          <w:szCs w:val="18"/>
        </w:rPr>
        <w:t>3</w:t>
      </w:r>
      <w:bookmarkEnd w:id="63"/>
      <w:r>
        <w:rPr>
          <w:color w:val="000000"/>
          <w:spacing w:val="0"/>
          <w:w w:val="100"/>
          <w:position w:val="0"/>
        </w:rPr>
        <w:t>、</w:t>
        <w:tab/>
        <w:t>行业竞争格局</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年底，全行业企业数量约</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万家，连续多年下滑。其中，行业有资质的企业数量约为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万家，比</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年减 少了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万家，下降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，是行业内首次出现有资质企业由于经营性原因退市造成了下降。当前，行业内有资质的企业占企 业总数的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年提高了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个百分点，反映出行业市场管理的力度加大和竞争激烈。在行业资金偏紧的背景下，龙 头企业增速普遍快于行业，行业集中度提升。目前竞争结构越来越有利于行业头部公司，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年的疫情或将加速行业产能 的出清，许多小装饰公司可能会被迫退出市场，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强者恒强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趋势明显。</w:t>
      </w:r>
    </w:p>
    <w:p>
      <w:pPr>
        <w:pStyle w:val="Style34"/>
        <w:keepNext w:val="0"/>
        <w:keepLines w:val="0"/>
        <w:widowControl w:val="0"/>
        <w:shd w:val="clear" w:color="auto" w:fill="auto"/>
        <w:tabs>
          <w:tab w:pos="691" w:val="left"/>
        </w:tabs>
        <w:bidi w:val="0"/>
        <w:spacing w:before="0" w:after="0" w:line="317" w:lineRule="exact"/>
        <w:ind w:left="0" w:right="0"/>
        <w:jc w:val="left"/>
      </w:pPr>
      <w:bookmarkStart w:id="64" w:name="bookmark64"/>
      <w:r>
        <w:rPr>
          <w:rFonts w:ascii="Times New Roman" w:eastAsia="Times New Roman" w:hAnsi="Times New Roman" w:cs="Times New Roman"/>
          <w:color w:val="000000"/>
          <w:spacing w:val="0"/>
          <w:w w:val="100"/>
          <w:position w:val="0"/>
          <w:sz w:val="18"/>
          <w:szCs w:val="18"/>
        </w:rPr>
        <w:t>4</w:t>
      </w:r>
      <w:bookmarkEnd w:id="64"/>
      <w:r>
        <w:rPr>
          <w:color w:val="000000"/>
          <w:spacing w:val="0"/>
          <w:w w:val="100"/>
          <w:position w:val="0"/>
        </w:rPr>
        <w:t>、</w:t>
        <w:tab/>
        <w:t>公司所处行业地位</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根据中国建筑装饰协会的评定，中装建设在全国装饰行业百强企业综合评价中的排名</w:t>
      </w:r>
      <w:r>
        <w:rPr>
          <w:rFonts w:ascii="Times New Roman" w:eastAsia="Times New Roman" w:hAnsi="Times New Roman" w:cs="Times New Roman"/>
          <w:color w:val="000000"/>
          <w:spacing w:val="0"/>
          <w:w w:val="100"/>
          <w:position w:val="0"/>
          <w:sz w:val="18"/>
          <w:szCs w:val="18"/>
        </w:rPr>
        <w:t>2016-2018</w:t>
      </w:r>
      <w:r>
        <w:rPr>
          <w:color w:val="000000"/>
          <w:spacing w:val="0"/>
          <w:w w:val="100"/>
          <w:position w:val="0"/>
        </w:rPr>
        <w:t>年位列第八、</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color w:val="000000"/>
          <w:spacing w:val="0"/>
          <w:w w:val="100"/>
          <w:position w:val="0"/>
        </w:rPr>
        <w:t>位列第七；并荣获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中国建筑装饰行业全装修产业诚信公约践行先进单位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强企业、深圳行业领袖企业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强、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年度深圳市民营领军骨干企业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、深圳质量百强企业等荣誉；连续十八年获评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广东省守合同重信用企业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，连续十二年 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广东省诚信示范企业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140" w:line="317" w:lineRule="exact"/>
        <w:ind w:left="0" w:right="0"/>
        <w:jc w:val="left"/>
      </w:pPr>
      <w:bookmarkStart w:id="65" w:name="bookmark65"/>
      <w:r>
        <w:rPr>
          <w:color w:val="000000"/>
          <w:spacing w:val="0"/>
          <w:w w:val="100"/>
          <w:position w:val="0"/>
        </w:rPr>
        <w:t>（</w:t>
      </w:r>
      <w:bookmarkEnd w:id="65"/>
      <w:r>
        <w:rPr>
          <w:color w:val="000000"/>
          <w:spacing w:val="0"/>
          <w:w w:val="100"/>
          <w:position w:val="0"/>
        </w:rPr>
        <w:t>三）公司经营模式</w:t>
      </w:r>
    </w:p>
    <w:p>
      <w:pPr>
        <w:pStyle w:val="Style34"/>
        <w:keepNext w:val="0"/>
        <w:keepLines w:val="0"/>
        <w:widowControl w:val="0"/>
        <w:shd w:val="clear" w:color="auto" w:fill="auto"/>
        <w:tabs>
          <w:tab w:pos="698" w:val="left"/>
        </w:tabs>
        <w:bidi w:val="0"/>
        <w:spacing w:before="0" w:after="0" w:line="360" w:lineRule="auto"/>
        <w:ind w:left="0" w:right="0"/>
        <w:jc w:val="left"/>
      </w:pPr>
      <w:bookmarkStart w:id="66" w:name="bookmark66"/>
      <w:r>
        <w:rPr>
          <w:rFonts w:ascii="Times New Roman" w:eastAsia="Times New Roman" w:hAnsi="Times New Roman" w:cs="Times New Roman"/>
          <w:color w:val="000000"/>
          <w:spacing w:val="0"/>
          <w:w w:val="100"/>
          <w:position w:val="0"/>
          <w:sz w:val="18"/>
          <w:szCs w:val="18"/>
        </w:rPr>
        <w:t>1</w:t>
      </w:r>
      <w:bookmarkEnd w:id="66"/>
      <w:r>
        <w:rPr>
          <w:color w:val="000000"/>
          <w:spacing w:val="0"/>
          <w:w w:val="100"/>
          <w:position w:val="0"/>
        </w:rPr>
        <w:t>、</w:t>
        <w:tab/>
        <w:t>业务承接</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公司施工、设计项目的承接一般通过招投标模式（公开招标、邀请招标）和主动承揽模式两种方式。</w:t>
      </w:r>
    </w:p>
    <w:p>
      <w:pPr>
        <w:pStyle w:val="Style34"/>
        <w:keepNext w:val="0"/>
        <w:keepLines w:val="0"/>
        <w:widowControl w:val="0"/>
        <w:shd w:val="clear" w:color="auto" w:fill="auto"/>
        <w:tabs>
          <w:tab w:pos="788" w:val="left"/>
        </w:tabs>
        <w:bidi w:val="0"/>
        <w:spacing w:before="0" w:after="0" w:line="317" w:lineRule="exact"/>
        <w:ind w:left="0" w:right="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招投标模式。对于《中华人民共和国招标投标法》规定的必须进行招投标的项目（公开招标、邀请招标）和甲方 （业主）要求进行招投标的项目，公司组织有关人员进行投标。具体流程为：业务拓展部结合公司战略方向收集市场招标信</w:t>
      </w:r>
    </w:p>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息，在拟投标项目立项申请通过内部评审后，由公司组织投标员、标书制作员、预算员等根据招标文件、施工图纸等要求进 行标书制作，参与工程竞标。工程中标后由工程管理部负责组建项目团队，进行项目实施。</w:t>
      </w:r>
    </w:p>
    <w:p>
      <w:pPr>
        <w:pStyle w:val="Style34"/>
        <w:keepNext w:val="0"/>
        <w:keepLines w:val="0"/>
        <w:widowControl w:val="0"/>
        <w:shd w:val="clear" w:color="auto" w:fill="auto"/>
        <w:tabs>
          <w:tab w:pos="884" w:val="left"/>
        </w:tabs>
        <w:bidi w:val="0"/>
        <w:spacing w:before="0" w:after="140" w:line="319" w:lineRule="exact"/>
        <w:ind w:left="0" w:right="0"/>
        <w:jc w:val="both"/>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主动承揽模式。对于不属于《中华人民共和国招标投标法》规定的必须进行招投标且甲方（业主）不要求招投标 的部分项目，由公司业务员开辟各类业务渠道并进行业务联系。甲方（业主）出于对公司品牌、实力及施工能力的认可，在 经过商务谈判后，与公司签订合同。公司组织项目团队进行项目实施。</w:t>
      </w:r>
    </w:p>
    <w:p>
      <w:pPr>
        <w:pStyle w:val="Style34"/>
        <w:keepNext w:val="0"/>
        <w:keepLines w:val="0"/>
        <w:widowControl w:val="0"/>
        <w:shd w:val="clear" w:color="auto" w:fill="auto"/>
        <w:tabs>
          <w:tab w:pos="717" w:val="left"/>
        </w:tabs>
        <w:bidi w:val="0"/>
        <w:spacing w:before="0" w:after="0" w:line="360" w:lineRule="auto"/>
        <w:ind w:left="0" w:right="0"/>
        <w:jc w:val="both"/>
      </w:pPr>
      <w:bookmarkStart w:id="69" w:name="bookmark69"/>
      <w:r>
        <w:rPr>
          <w:rFonts w:ascii="Times New Roman" w:eastAsia="Times New Roman" w:hAnsi="Times New Roman" w:cs="Times New Roman"/>
          <w:color w:val="000000"/>
          <w:spacing w:val="0"/>
          <w:w w:val="100"/>
          <w:position w:val="0"/>
          <w:sz w:val="18"/>
          <w:szCs w:val="18"/>
        </w:rPr>
        <w:t>2</w:t>
      </w:r>
      <w:bookmarkEnd w:id="69"/>
      <w:r>
        <w:rPr>
          <w:color w:val="000000"/>
          <w:spacing w:val="0"/>
          <w:w w:val="100"/>
          <w:position w:val="0"/>
        </w:rPr>
        <w:t>、</w:t>
        <w:tab/>
        <w:t>材料供应</w:t>
      </w:r>
    </w:p>
    <w:p>
      <w:pPr>
        <w:pStyle w:val="Style34"/>
        <w:keepNext w:val="0"/>
        <w:keepLines w:val="0"/>
        <w:widowControl w:val="0"/>
        <w:shd w:val="clear" w:color="auto" w:fill="auto"/>
        <w:tabs>
          <w:tab w:pos="808" w:val="left"/>
        </w:tabs>
        <w:bidi w:val="0"/>
        <w:spacing w:before="0" w:after="0" w:line="317" w:lineRule="exact"/>
        <w:ind w:left="0" w:right="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主要材料</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公司对外采购的主要材料包括石材、板材、金属和玻璃等建筑装饰材料。根据各个项目情况的不同，公司主要材料的采 购模式可分为以下三种：</w:t>
      </w:r>
    </w:p>
    <w:p>
      <w:pPr>
        <w:pStyle w:val="Style34"/>
        <w:keepNext w:val="0"/>
        <w:keepLines w:val="0"/>
        <w:widowControl w:val="0"/>
        <w:numPr>
          <w:ilvl w:val="0"/>
          <w:numId w:val="1"/>
        </w:numPr>
        <w:shd w:val="clear" w:color="auto" w:fill="auto"/>
        <w:tabs>
          <w:tab w:pos="711" w:val="left"/>
        </w:tabs>
        <w:bidi w:val="0"/>
        <w:spacing w:before="0" w:after="0" w:line="317" w:lineRule="exact"/>
        <w:ind w:left="0" w:right="0"/>
        <w:jc w:val="both"/>
      </w:pPr>
      <w:bookmarkStart w:id="71" w:name="bookmark71"/>
      <w:bookmarkEnd w:id="71"/>
      <w:r>
        <w:rPr>
          <w:color w:val="000000"/>
          <w:spacing w:val="0"/>
          <w:w w:val="100"/>
          <w:position w:val="0"/>
        </w:rPr>
        <w:t>公司自主采购模式：项目开工前，项目组根据与工程委托方签订的合同、工期等确定材料使用计划，经成本控制部审 批后由采购部负责采购。采购部按照优质优价原则，通过询价、比价、议价后从材料供应商信息库中挑选供应商进行采购， 并由供应商将材料直接发往项目施工现场，项目材料员对入库材料进行验收。</w:t>
      </w:r>
    </w:p>
    <w:p>
      <w:pPr>
        <w:pStyle w:val="Style34"/>
        <w:keepNext w:val="0"/>
        <w:keepLines w:val="0"/>
        <w:widowControl w:val="0"/>
        <w:numPr>
          <w:ilvl w:val="0"/>
          <w:numId w:val="1"/>
        </w:numPr>
        <w:shd w:val="clear" w:color="auto" w:fill="auto"/>
        <w:tabs>
          <w:tab w:pos="711" w:val="left"/>
        </w:tabs>
        <w:bidi w:val="0"/>
        <w:spacing w:before="0" w:after="0" w:line="326" w:lineRule="exact"/>
        <w:ind w:left="0" w:right="0"/>
        <w:jc w:val="both"/>
      </w:pPr>
      <w:bookmarkStart w:id="72" w:name="bookmark72"/>
      <w:bookmarkEnd w:id="72"/>
      <w:r>
        <w:rPr>
          <w:color w:val="000000"/>
          <w:spacing w:val="0"/>
          <w:w w:val="100"/>
          <w:position w:val="0"/>
        </w:rPr>
        <w:t>甲指乙供采购模式（甲指）：公司按照甲方（业主）指定品牌、供应商进行材料采购，甲方（业主）按照材料的采购 金额并支付一定的管理费用后计入合同总价。</w:t>
      </w:r>
    </w:p>
    <w:p>
      <w:pPr>
        <w:pStyle w:val="Style34"/>
        <w:keepNext w:val="0"/>
        <w:keepLines w:val="0"/>
        <w:widowControl w:val="0"/>
        <w:numPr>
          <w:ilvl w:val="0"/>
          <w:numId w:val="1"/>
        </w:numPr>
        <w:shd w:val="clear" w:color="auto" w:fill="auto"/>
        <w:tabs>
          <w:tab w:pos="736" w:val="left"/>
        </w:tabs>
        <w:bidi w:val="0"/>
        <w:spacing w:before="0" w:after="0" w:line="322" w:lineRule="exact"/>
        <w:ind w:left="0" w:right="0"/>
        <w:jc w:val="both"/>
      </w:pPr>
      <w:bookmarkStart w:id="73" w:name="bookmark73"/>
      <w:bookmarkEnd w:id="73"/>
      <w:r>
        <w:rPr>
          <w:color w:val="000000"/>
          <w:spacing w:val="0"/>
          <w:w w:val="100"/>
          <w:position w:val="0"/>
        </w:rPr>
        <w:t>甲供材料采购模式（甲供）：材料由甲方（业主）自行采购，公司负责施工。</w:t>
      </w:r>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相比于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甲指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甲供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，在自主采购模式下，公司可以较为灵活的选择具有议价优势的供应商，还可以根据项目情况和 价格波动情况进行采购规模的调节，有利于降低公司的采购成本。</w:t>
      </w:r>
    </w:p>
    <w:p>
      <w:pPr>
        <w:pStyle w:val="Style34"/>
        <w:keepNext w:val="0"/>
        <w:keepLines w:val="0"/>
        <w:widowControl w:val="0"/>
        <w:shd w:val="clear" w:color="auto" w:fill="auto"/>
        <w:tabs>
          <w:tab w:pos="808" w:val="left"/>
        </w:tabs>
        <w:bidi w:val="0"/>
        <w:spacing w:before="0" w:after="0" w:line="322" w:lineRule="exact"/>
        <w:ind w:left="0" w:right="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零星材料</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公司项目施工所需的零星材料主要包括铁钉、锯片、胶刷等木工类材料，砖、水泥、沙子等瓦工类材料，美纹织带、无 纺布、嵌缝带等油工类材料和焊条、胶布、螺丝等水电工类材料。</w:t>
      </w:r>
    </w:p>
    <w:p>
      <w:pPr>
        <w:pStyle w:val="Style34"/>
        <w:keepNext w:val="0"/>
        <w:keepLines w:val="0"/>
        <w:widowControl w:val="0"/>
        <w:shd w:val="clear" w:color="auto" w:fill="auto"/>
        <w:bidi w:val="0"/>
        <w:spacing w:before="0" w:after="140" w:line="312" w:lineRule="exact"/>
        <w:ind w:left="0" w:right="0"/>
        <w:jc w:val="both"/>
      </w:pPr>
      <w:r>
        <w:rPr>
          <w:color w:val="000000"/>
          <w:spacing w:val="0"/>
          <w:w w:val="100"/>
          <w:position w:val="0"/>
        </w:rPr>
        <w:t>零星材料采购金额较小，一般需在项目当地采购，故由公司采购部授权分公司或项目组进行采购。分公司或项目组在通 过询价、比价、议价后确定采购价格和数量，报成本控制部、采购部审批后进行采购。</w:t>
      </w:r>
    </w:p>
    <w:p>
      <w:pPr>
        <w:pStyle w:val="Style34"/>
        <w:keepNext w:val="0"/>
        <w:keepLines w:val="0"/>
        <w:widowControl w:val="0"/>
        <w:shd w:val="clear" w:color="auto" w:fill="auto"/>
        <w:tabs>
          <w:tab w:pos="717" w:val="left"/>
        </w:tabs>
        <w:bidi w:val="0"/>
        <w:spacing w:before="0" w:after="0" w:line="360" w:lineRule="auto"/>
        <w:ind w:left="0" w:right="0"/>
        <w:jc w:val="both"/>
      </w:pPr>
      <w:bookmarkStart w:id="75" w:name="bookmark75"/>
      <w:r>
        <w:rPr>
          <w:rFonts w:ascii="Times New Roman" w:eastAsia="Times New Roman" w:hAnsi="Times New Roman" w:cs="Times New Roman"/>
          <w:color w:val="000000"/>
          <w:spacing w:val="0"/>
          <w:w w:val="100"/>
          <w:position w:val="0"/>
          <w:sz w:val="18"/>
          <w:szCs w:val="18"/>
        </w:rPr>
        <w:t>3</w:t>
      </w:r>
      <w:bookmarkEnd w:id="75"/>
      <w:r>
        <w:rPr>
          <w:color w:val="000000"/>
          <w:spacing w:val="0"/>
          <w:w w:val="100"/>
          <w:position w:val="0"/>
        </w:rPr>
        <w:t>、</w:t>
        <w:tab/>
        <w:t>项目施工</w:t>
      </w:r>
    </w:p>
    <w:p>
      <w:pPr>
        <w:pStyle w:val="Style34"/>
        <w:keepNext w:val="0"/>
        <w:keepLines w:val="0"/>
        <w:widowControl w:val="0"/>
        <w:shd w:val="clear" w:color="auto" w:fill="auto"/>
        <w:bidi w:val="0"/>
        <w:spacing w:before="0" w:after="140" w:line="314" w:lineRule="exact"/>
        <w:ind w:left="0" w:right="0"/>
        <w:jc w:val="both"/>
      </w:pPr>
      <w:r>
        <w:rPr>
          <w:color w:val="000000"/>
          <w:spacing w:val="0"/>
          <w:w w:val="100"/>
          <w:position w:val="0"/>
        </w:rPr>
        <w:t>公司采用项目经理负责制的精细化施工管理模式。项目合同签订后，工程管理部综合考量项目性质、各个项目经理资质 等方面因素，选拔合适的项目经理，项目经理再根据合同及项目情况组建项目团队，团队成员包括技术员、安全员、质检员、 资料员、预算员、采购员等。具体施工过程中，公司与具有资质的劳务分包公司签订《劳务分包协议》，由劳务分包公司按 照项目要求派出施工人员。劳务分包公司派出施工人员在公司项目团队主要人员的组织管理下进行施工,确保项目顺利进行。</w:t>
      </w:r>
    </w:p>
    <w:p>
      <w:pPr>
        <w:pStyle w:val="Style34"/>
        <w:keepNext w:val="0"/>
        <w:keepLines w:val="0"/>
        <w:widowControl w:val="0"/>
        <w:shd w:val="clear" w:color="auto" w:fill="auto"/>
        <w:tabs>
          <w:tab w:pos="717" w:val="left"/>
        </w:tabs>
        <w:bidi w:val="0"/>
        <w:spacing w:before="0" w:after="0" w:line="360" w:lineRule="auto"/>
        <w:ind w:left="0" w:right="0"/>
        <w:jc w:val="both"/>
      </w:pPr>
      <w:bookmarkStart w:id="76" w:name="bookmark76"/>
      <w:r>
        <w:rPr>
          <w:rFonts w:ascii="Times New Roman" w:eastAsia="Times New Roman" w:hAnsi="Times New Roman" w:cs="Times New Roman"/>
          <w:color w:val="000000"/>
          <w:spacing w:val="0"/>
          <w:w w:val="100"/>
          <w:position w:val="0"/>
          <w:sz w:val="18"/>
          <w:szCs w:val="18"/>
        </w:rPr>
        <w:t>4</w:t>
      </w:r>
      <w:bookmarkEnd w:id="76"/>
      <w:r>
        <w:rPr>
          <w:color w:val="000000"/>
          <w:spacing w:val="0"/>
          <w:w w:val="100"/>
          <w:position w:val="0"/>
        </w:rPr>
        <w:t>、</w:t>
        <w:tab/>
        <w:t>项目管理</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）成本管理</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公司制定了一整套严格的成本控制管理制度，通过事前成本计划、事中成本控制和事后成本考核等一系列措施，对项目 成本实施有效的控制。</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项目实施前，公司成本控制部根据合同预算等资料对工程成本进行详细测算，据此制定项目成本计划，并与项目经理签 订责任书，将成本控制纳入项目经理的综合考核指标；项目实施过程中，每笔费用支出均需通过公司严格的审批流程，项目 经理负责现场工作的成本控制，同时，公司不定期指派专人到现场检查，发现违反管理制度的浪费行为立即进行整改；项目 </w:t>
      </w:r>
      <w:r>
        <w:rPr>
          <w:color w:val="000000"/>
          <w:spacing w:val="0"/>
          <w:w w:val="100"/>
          <w:position w:val="0"/>
        </w:rPr>
        <w:t>竣工验收合格后，成本控制部会对该项目的成本控制成果进行综合评价，作为一项指标纳入相关人员的绩效考核。</w:t>
      </w:r>
    </w:p>
    <w:p>
      <w:pPr>
        <w:pStyle w:val="Style34"/>
        <w:keepNext w:val="0"/>
        <w:keepLines w:val="0"/>
        <w:widowControl w:val="0"/>
        <w:shd w:val="clear" w:color="auto" w:fill="auto"/>
        <w:tabs>
          <w:tab w:pos="765" w:val="left"/>
        </w:tabs>
        <w:bidi w:val="0"/>
        <w:spacing w:before="0" w:after="0" w:line="315" w:lineRule="exact"/>
        <w:ind w:left="0" w:right="0"/>
        <w:jc w:val="left"/>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质量管理</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公司实行施工、检验、监管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现场三同时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的质量管理制度，在严格把好材料质量关的前提下，按照施工规范要求层层落 实，保证每道工序的施工质量符合验收标准。公司严格执行工程质量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制度，对每个分项、分部工程施工质量进行自检、 互检和专检，并实行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质量一票否决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制，上道工序质量不达标决不进行下道工序的施工。到项目施工的关键环节，公司领导、 技术负责人、质量检查员以及相关职能部门到现场进行检查和技术督导，保证项目施工质量符合国家规范要求。</w:t>
      </w:r>
    </w:p>
    <w:p>
      <w:pPr>
        <w:pStyle w:val="Style34"/>
        <w:keepNext w:val="0"/>
        <w:keepLines w:val="0"/>
        <w:widowControl w:val="0"/>
        <w:shd w:val="clear" w:color="auto" w:fill="auto"/>
        <w:tabs>
          <w:tab w:pos="765" w:val="left"/>
        </w:tabs>
        <w:bidi w:val="0"/>
        <w:spacing w:before="0" w:after="0" w:line="315" w:lineRule="exact"/>
        <w:ind w:left="0" w:right="0"/>
        <w:jc w:val="left"/>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进度管理</w:t>
      </w:r>
    </w:p>
    <w:p>
      <w:pPr>
        <w:pStyle w:val="Style34"/>
        <w:keepNext w:val="0"/>
        <w:keepLines w:val="0"/>
        <w:widowControl w:val="0"/>
        <w:shd w:val="clear" w:color="auto" w:fill="auto"/>
        <w:bidi w:val="0"/>
        <w:spacing w:before="0" w:after="0" w:line="322" w:lineRule="exact"/>
        <w:ind w:left="0" w:right="0"/>
        <w:jc w:val="left"/>
      </w:pPr>
      <w:r>
        <w:rPr>
          <w:color w:val="000000"/>
          <w:spacing w:val="0"/>
          <w:w w:val="100"/>
          <w:position w:val="0"/>
        </w:rPr>
        <w:t>公司制定了严格的工程进度管理制度，通过计划、检查、跟踪和调整等多个层面的管控，提升项目组按期完成工程施工 的可能性。</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项目实施前，项目组根据施工承包合同、招标文件、施工图纸及有关资料拟定施工总进度计划及阶段性进度控制计划， 报监理单位、建设单位审批，并抄送工程管理部、采购部；工程管理部及采购部每月到项目现场检查，跟踪施工进度计划执 行情况，并将其纳入项目经理和项目组成员的综合考核指标。针对项目实施过程中因各种原因导致的施工进度计划变更，项 目组将根据现场实际情况，提交整改的具体措施并报监理及甲方（业主）批准，再由工程管理部和采购部及时调整工程控制 计划。</w:t>
      </w:r>
    </w:p>
    <w:p>
      <w:pPr>
        <w:pStyle w:val="Style34"/>
        <w:keepNext w:val="0"/>
        <w:keepLines w:val="0"/>
        <w:widowControl w:val="0"/>
        <w:shd w:val="clear" w:color="auto" w:fill="auto"/>
        <w:tabs>
          <w:tab w:pos="765" w:val="left"/>
        </w:tabs>
        <w:bidi w:val="0"/>
        <w:spacing w:before="0" w:after="0" w:line="315" w:lineRule="exact"/>
        <w:ind w:left="0" w:right="0"/>
        <w:jc w:val="both"/>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安全管理</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安全第一、预防为主、综合治理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的方针，建立了以项目经理为负责人的安全保证体系，并制定了一系列的安 全控制管理制度实施细则，以实现安全生产和文明生产。公司建立了持证上岗制度，配备了足够的安全管理人员，并将其进 行定期或不定期的安全生产培训；项目经理作为工程安全管理工作的第一责任人，对项目现场的施工安全负主要责任，公司 对各级负责人、各职能部门及各类施工人员在管理和施工过程中承担的责任作出明确规定，并建立了相应的考核、奖惩制度； 同时，公司建立健全了安全事故汇报制度和应急救援制度，对安全隐患做到及时发现、及时处理，防止安全事故扩大和恶化。</w:t>
      </w:r>
    </w:p>
    <w:p>
      <w:pPr>
        <w:pStyle w:val="Style34"/>
        <w:keepNext w:val="0"/>
        <w:keepLines w:val="0"/>
        <w:widowControl w:val="0"/>
        <w:shd w:val="clear" w:color="auto" w:fill="auto"/>
        <w:tabs>
          <w:tab w:pos="765" w:val="left"/>
        </w:tabs>
        <w:bidi w:val="0"/>
        <w:spacing w:before="0" w:after="0" w:line="315" w:lineRule="exact"/>
        <w:ind w:left="0" w:right="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合同管理</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公司制定了完善的合同管理制度，对合同签订、履行、变更、解除等各个环节加以严格规范。通过建立严格的合同评审 制度和规范的合同审批流程，防范合同的法律风险；通过加强合同执行管理、跟踪合同履行情况，确保工期、质量、收款和 结算等条款的有效执行，保证成本、质量、进度等各项控制目标的实现。</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针对项目施工过程中发生的变更、签证事项，公司制定了相应的管理制度并明确了有关人员的职责：项目经理组织项目 组对变更内容进行分析研究，确定变更实施方案；造价员负责对变更内容进行成本核算；技术负责人从技术、质量等方面审 核变更内容的可行性，并与施工员一起负责变更内容的现场实施；施工员负责联系建设单位（监理单位）对已完成的工程变 更内容进行验收确认，并负责办理施工现场签证手续。</w:t>
      </w:r>
    </w:p>
    <w:p>
      <w:pPr>
        <w:pStyle w:val="Style34"/>
        <w:keepNext w:val="0"/>
        <w:keepLines w:val="0"/>
        <w:widowControl w:val="0"/>
        <w:shd w:val="clear" w:color="auto" w:fill="auto"/>
        <w:tabs>
          <w:tab w:pos="765" w:val="left"/>
        </w:tabs>
        <w:bidi w:val="0"/>
        <w:spacing w:before="0" w:after="0" w:line="315" w:lineRule="exact"/>
        <w:ind w:left="0" w:right="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信息管理</w:t>
      </w:r>
    </w:p>
    <w:p>
      <w:pPr>
        <w:pStyle w:val="Style34"/>
        <w:keepNext w:val="0"/>
        <w:keepLines w:val="0"/>
        <w:widowControl w:val="0"/>
        <w:shd w:val="clear" w:color="auto" w:fill="auto"/>
        <w:bidi w:val="0"/>
        <w:spacing w:before="0" w:after="140" w:line="312" w:lineRule="exact"/>
        <w:ind w:left="0" w:right="0"/>
        <w:jc w:val="both"/>
      </w:pPr>
      <w:r>
        <w:rPr>
          <w:color w:val="000000"/>
          <w:spacing w:val="0"/>
          <w:w w:val="100"/>
          <w:position w:val="0"/>
        </w:rPr>
        <w:t>公司为每个项目配备专门的资料员，负责收集、整理、归档和保管项目相关的合同、公文、档案和工程资料等文件，实 现项目成本控制信息、质量控制信息、进度控制信息、安全控制信息和合同管理信息的归集和共享。信息管理不仅为公司确 定工程形象进度、申请工程付款、变更合同签证、开展项目决算等活动提供依据和证明，同时也为项目的管理层提供决策依 据，提高管理决策的效率和客观性，节约项目管理成本。</w:t>
      </w:r>
    </w:p>
    <w:p>
      <w:pPr>
        <w:pStyle w:val="Style34"/>
        <w:keepNext w:val="0"/>
        <w:keepLines w:val="0"/>
        <w:widowControl w:val="0"/>
        <w:shd w:val="clear" w:color="auto" w:fill="auto"/>
        <w:bidi w:val="0"/>
        <w:spacing w:before="0" w:after="0" w:line="360" w:lineRule="auto"/>
        <w:ind w:left="0" w:right="0"/>
        <w:jc w:val="both"/>
      </w:pPr>
      <w:bookmarkStart w:id="82" w:name="bookmark82"/>
      <w:r>
        <w:rPr>
          <w:rFonts w:ascii="Times New Roman" w:eastAsia="Times New Roman" w:hAnsi="Times New Roman" w:cs="Times New Roman"/>
          <w:color w:val="000000"/>
          <w:spacing w:val="0"/>
          <w:w w:val="100"/>
          <w:position w:val="0"/>
          <w:sz w:val="18"/>
          <w:szCs w:val="18"/>
        </w:rPr>
        <w:t>5</w:t>
      </w:r>
      <w:bookmarkEnd w:id="82"/>
      <w:r>
        <w:rPr>
          <w:color w:val="000000"/>
          <w:spacing w:val="0"/>
          <w:w w:val="100"/>
          <w:position w:val="0"/>
        </w:rPr>
        <w:t>、竣工验收</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对于已按照设计文件规定的内容建成、符合验收标准的工程项目，公司将依据施工图、设计变更单、工程联系单等资料 组织竣工预验收。工程管理部负责制定工程项目质量施工与验收标准，监督及参与工程验收全过程，组织工程质量的内部评 定，并负责竣工工程资料的收集整理。所有竣工验收的项目在办理验收手续之前，必须对所有财产和物资进行清理，编制竣 工决算，分析预算执行情况，考核投资效果，报上级审查。</w:t>
      </w:r>
    </w:p>
    <w:p>
      <w:pPr>
        <w:pStyle w:val="Style30"/>
        <w:keepNext/>
        <w:keepLines/>
        <w:widowControl w:val="0"/>
        <w:shd w:val="clear" w:color="auto" w:fill="auto"/>
        <w:bidi w:val="0"/>
        <w:spacing w:before="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二</w:t>
      </w:r>
      <w:bookmarkEnd w:id="85"/>
      <w:r>
        <w:rPr>
          <w:color w:val="000000"/>
          <w:spacing w:val="0"/>
          <w:w w:val="100"/>
          <w:position w:val="0"/>
          <w:sz w:val="24"/>
          <w:szCs w:val="24"/>
        </w:rPr>
        <w:t>、主要资产重大变化情况</w:t>
      </w:r>
      <w:bookmarkEnd w:id="83"/>
      <w:bookmarkEnd w:id="84"/>
      <w:bookmarkEnd w:id="86"/>
    </w:p>
    <w:p>
      <w:pPr>
        <w:pStyle w:val="Style38"/>
        <w:keepNext/>
        <w:keepLines/>
        <w:widowControl w:val="0"/>
        <w:shd w:val="clear" w:color="auto" w:fill="auto"/>
        <w:bidi w:val="0"/>
        <w:spacing w:before="0" w:after="34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、主要资产重大变化情况</w:t>
      </w:r>
      <w:bookmarkEnd w:id="87"/>
      <w:bookmarkEnd w:id="88"/>
      <w:bookmarkEnd w:id="90"/>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本期增加主要系在建工程达到预定可使用状态，转固定资产所致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本期增加主要系购买经营许可资质，形成特许经营权所致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本期减少主要系在建工程转固定资产所致</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主要系根据新收入准则，部分应收账款分类至合同资产所致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主要系根据新收入准则，部分应收账款分类至合同资产所致</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主要系收购广州中阳、嘉泽特投资所致</w:t>
            </w:r>
          </w:p>
        </w:tc>
      </w:tr>
    </w:tbl>
    <w:p>
      <w:pPr>
        <w:widowControl w:val="0"/>
        <w:spacing w:after="339" w:line="1" w:lineRule="exact"/>
      </w:pPr>
    </w:p>
    <w:p>
      <w:pPr>
        <w:pStyle w:val="Style38"/>
        <w:keepNext/>
        <w:keepLines/>
        <w:widowControl w:val="0"/>
        <w:shd w:val="clear" w:color="auto" w:fill="auto"/>
        <w:bidi w:val="0"/>
        <w:spacing w:before="0" w:after="26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、主要境外资产情况</w:t>
      </w:r>
      <w:bookmarkEnd w:id="91"/>
      <w:bookmarkEnd w:id="92"/>
      <w:bookmarkEnd w:id="94"/>
    </w:p>
    <w:p>
      <w:pPr>
        <w:pStyle w:val="Style34"/>
        <w:keepNext w:val="0"/>
        <w:keepLines w:val="0"/>
        <w:widowControl w:val="0"/>
        <w:shd w:val="clear" w:color="auto" w:fill="auto"/>
        <w:bidi w:val="0"/>
        <w:spacing w:before="0" w:after="34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三</w:t>
      </w:r>
      <w:bookmarkEnd w:id="97"/>
      <w:r>
        <w:rPr>
          <w:color w:val="000000"/>
          <w:spacing w:val="0"/>
          <w:w w:val="100"/>
          <w:position w:val="0"/>
          <w:sz w:val="24"/>
          <w:szCs w:val="24"/>
        </w:rPr>
        <w:t>、核心竞争力分析</w:t>
      </w:r>
      <w:bookmarkEnd w:id="95"/>
      <w:bookmarkEnd w:id="96"/>
      <w:bookmarkEnd w:id="98"/>
    </w:p>
    <w:p>
      <w:pPr>
        <w:pStyle w:val="Style34"/>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号——上市公司从事装修装饰业务》的披露要求</w:t>
      </w:r>
    </w:p>
    <w:p>
      <w:pPr>
        <w:pStyle w:val="Style34"/>
        <w:keepNext w:val="0"/>
        <w:keepLines w:val="0"/>
        <w:widowControl w:val="0"/>
        <w:shd w:val="clear" w:color="auto" w:fill="auto"/>
        <w:tabs>
          <w:tab w:pos="905" w:val="left"/>
        </w:tabs>
        <w:bidi w:val="0"/>
        <w:spacing w:before="0" w:after="0" w:line="315" w:lineRule="exact"/>
        <w:ind w:left="0" w:right="0"/>
        <w:jc w:val="both"/>
      </w:pPr>
      <w:bookmarkStart w:id="99" w:name="bookmark99"/>
      <w:r>
        <w:rPr>
          <w:color w:val="000000"/>
          <w:spacing w:val="0"/>
          <w:w w:val="100"/>
          <w:position w:val="0"/>
        </w:rPr>
        <w:t>（</w:t>
      </w:r>
      <w:bookmarkEnd w:id="99"/>
      <w:r>
        <w:rPr>
          <w:color w:val="000000"/>
          <w:spacing w:val="0"/>
          <w:w w:val="100"/>
          <w:position w:val="0"/>
        </w:rPr>
        <w:t>一）</w:t>
        <w:tab/>
        <w:t>品牌优势</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公司一贯奉行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质量先行、科学管理、优质服务、打造精品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的质量方针和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科学化、环保化、人性化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的装饰理念，以优 良的业绩取信于社会。近年来，公司获得了包括鲁班奖、全国建筑工程装饰奖在内的国家及省市级工程奖项</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多项，公司 在行业内的知名度和影响力不断提升。</w:t>
      </w:r>
    </w:p>
    <w:p>
      <w:pPr>
        <w:pStyle w:val="Style34"/>
        <w:keepNext w:val="0"/>
        <w:keepLines w:val="0"/>
        <w:widowControl w:val="0"/>
        <w:shd w:val="clear" w:color="auto" w:fill="auto"/>
        <w:tabs>
          <w:tab w:pos="905" w:val="left"/>
        </w:tabs>
        <w:bidi w:val="0"/>
        <w:spacing w:before="0" w:after="0" w:line="315" w:lineRule="exact"/>
        <w:ind w:left="0" w:right="0"/>
        <w:jc w:val="both"/>
      </w:pPr>
      <w:bookmarkStart w:id="100" w:name="bookmark100"/>
      <w:r>
        <w:rPr>
          <w:color w:val="000000"/>
          <w:spacing w:val="0"/>
          <w:w w:val="100"/>
          <w:position w:val="0"/>
        </w:rPr>
        <w:t>（</w:t>
      </w:r>
      <w:bookmarkEnd w:id="100"/>
      <w:r>
        <w:rPr>
          <w:color w:val="000000"/>
          <w:spacing w:val="0"/>
          <w:w w:val="100"/>
          <w:position w:val="0"/>
        </w:rPr>
        <w:t>二）</w:t>
        <w:tab/>
        <w:t>项目管理能力优势</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公司通过建立健全项目管理制度，规范项目操作流程，对整个项目过程实施有效的成本控制、质量控制、进度控制、安 全控制、合同管理和信息管理，并通过绩效考核将上述管理目标落实到个人，实现对项目全方位、全过程的管理和控制。公 司按照事前计划、事中检查、事后评价的管理思路，对项目实施过程中的各类问题做到及时发现、及时调整，在保证施工安 全的前提下，严控项目成本和工程质量，避免出现较大的工期延误。成熟的项目管理体系提升了公司的整体运作效率和行业 信誉，使得公司在激烈的行业竞争中处于有利的地位。</w:t>
      </w:r>
    </w:p>
    <w:p>
      <w:pPr>
        <w:pStyle w:val="Style34"/>
        <w:keepNext w:val="0"/>
        <w:keepLines w:val="0"/>
        <w:widowControl w:val="0"/>
        <w:shd w:val="clear" w:color="auto" w:fill="auto"/>
        <w:tabs>
          <w:tab w:pos="905" w:val="left"/>
        </w:tabs>
        <w:bidi w:val="0"/>
        <w:spacing w:before="0" w:after="0" w:line="315" w:lineRule="exact"/>
        <w:ind w:left="0" w:right="0"/>
        <w:jc w:val="both"/>
      </w:pPr>
      <w:bookmarkStart w:id="101" w:name="bookmark101"/>
      <w:r>
        <w:rPr>
          <w:color w:val="000000"/>
          <w:spacing w:val="0"/>
          <w:w w:val="100"/>
          <w:position w:val="0"/>
        </w:rPr>
        <w:t>（</w:t>
      </w:r>
      <w:bookmarkEnd w:id="101"/>
      <w:r>
        <w:rPr>
          <w:color w:val="000000"/>
          <w:spacing w:val="0"/>
          <w:w w:val="100"/>
          <w:position w:val="0"/>
        </w:rPr>
        <w:t>三）</w:t>
        <w:tab/>
        <w:t>人才优势</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公司一贯坚持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的管理理念，积极引进和培养各类专业技术、管理人才，具有经验丰富的高层管理团队和执行 力强的中层管理人员。经过十几年的发展，公司已经拥有了完善的人才培养体系和人才储备。公司也在人才激励方面进行了 深入探索，志在企业与个人同步实现发展，让员工享受企业发展红利，有更好的归宿感。其中，公司董事长庄重先生、常务 副总裁何斌先生更是业内知名的专家，具备丰富的从业经验。</w:t>
      </w:r>
    </w:p>
    <w:p>
      <w:pPr>
        <w:pStyle w:val="Style34"/>
        <w:keepNext w:val="0"/>
        <w:keepLines w:val="0"/>
        <w:widowControl w:val="0"/>
        <w:shd w:val="clear" w:color="auto" w:fill="auto"/>
        <w:tabs>
          <w:tab w:pos="905" w:val="left"/>
        </w:tabs>
        <w:bidi w:val="0"/>
        <w:spacing w:before="0" w:after="0" w:line="315" w:lineRule="exact"/>
        <w:ind w:left="0" w:right="0"/>
        <w:jc w:val="both"/>
      </w:pPr>
      <w:bookmarkStart w:id="102" w:name="bookmark102"/>
      <w:r>
        <w:rPr>
          <w:color w:val="000000"/>
          <w:spacing w:val="0"/>
          <w:w w:val="100"/>
          <w:position w:val="0"/>
        </w:rPr>
        <w:t>（</w:t>
      </w:r>
      <w:bookmarkEnd w:id="102"/>
      <w:r>
        <w:rPr>
          <w:color w:val="000000"/>
          <w:spacing w:val="0"/>
          <w:w w:val="100"/>
          <w:position w:val="0"/>
        </w:rPr>
        <w:t>四）</w:t>
        <w:tab/>
        <w:t>建筑装饰业务与物业管理协同发展优势</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年参股赛格物业，持有其</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月收购嘉泽特投资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股权（间接持有科技园物业</w:t>
      </w:r>
      <w:r>
        <w:rPr>
          <w:rFonts w:ascii="Times New Roman" w:eastAsia="Times New Roman" w:hAnsi="Times New Roman" w:cs="Times New Roman"/>
          <w:color w:val="000000"/>
          <w:spacing w:val="0"/>
          <w:w w:val="100"/>
          <w:position w:val="0"/>
          <w:sz w:val="18"/>
          <w:szCs w:val="18"/>
        </w:rPr>
        <w:t xml:space="preserve">51.63% </w:t>
      </w:r>
      <w:r>
        <w:rPr>
          <w:color w:val="000000"/>
          <w:spacing w:val="0"/>
          <w:w w:val="100"/>
          <w:position w:val="0"/>
        </w:rPr>
        <w:t xml:space="preserve">股权）。在我国从增量经济向存量经济转变背景下，国内物业管理行业正处于快速成长期。公共装饰与物业管理行业天然存 在协同性，一方面，装饰板块对旗下物业公司承接物管业务赋能，提供项目整体设计和工程服务，具有流程化、信息化等优 势；另一方面，物管公司对在管项目的后续维护和二次更新中可为装饰板块进行导流，促进城市微更新、老旧小区改造等业 </w:t>
      </w:r>
      <w:r>
        <w:rPr>
          <w:color w:val="000000"/>
          <w:spacing w:val="0"/>
          <w:w w:val="100"/>
          <w:position w:val="0"/>
        </w:rPr>
        <w:t>务推进，两块业务的协同发展优势明显。</w:t>
      </w:r>
    </w:p>
    <w:p>
      <w:pPr>
        <w:pStyle w:val="Style34"/>
        <w:keepNext w:val="0"/>
        <w:keepLines w:val="0"/>
        <w:widowControl w:val="0"/>
        <w:shd w:val="clear" w:color="auto" w:fill="auto"/>
        <w:bidi w:val="0"/>
        <w:spacing w:before="0" w:after="0" w:line="315" w:lineRule="exact"/>
        <w:ind w:left="0" w:right="0"/>
        <w:jc w:val="both"/>
      </w:pPr>
      <w:bookmarkStart w:id="103" w:name="bookmark103"/>
      <w:r>
        <w:rPr>
          <w:color w:val="000000"/>
          <w:spacing w:val="0"/>
          <w:w w:val="100"/>
          <w:position w:val="0"/>
        </w:rPr>
        <w:t>（</w:t>
      </w:r>
      <w:bookmarkEnd w:id="103"/>
      <w:r>
        <w:rPr>
          <w:color w:val="000000"/>
          <w:spacing w:val="0"/>
          <w:w w:val="100"/>
          <w:position w:val="0"/>
        </w:rPr>
        <w:t>五）技术研发优势</w:t>
      </w:r>
    </w:p>
    <w:p>
      <w:pPr>
        <w:pStyle w:val="Style34"/>
        <w:keepNext w:val="0"/>
        <w:keepLines w:val="0"/>
        <w:widowControl w:val="0"/>
        <w:shd w:val="clear" w:color="auto" w:fill="auto"/>
        <w:bidi w:val="0"/>
        <w:spacing w:before="0" w:after="0" w:line="315" w:lineRule="exact"/>
        <w:ind w:left="0" w:right="0"/>
        <w:jc w:val="both"/>
        <w:sectPr>
          <w:footnotePr>
            <w:pos w:val="pageBottom"/>
            <w:numFmt w:val="decimal"/>
            <w:numRestart w:val="continuous"/>
          </w:footnotePr>
          <w:pgSz w:w="11900" w:h="16840"/>
          <w:pgMar w:top="1388" w:right="1030" w:bottom="1484" w:left="1088" w:header="0" w:footer="3" w:gutter="0"/>
          <w:cols w:space="720"/>
          <w:noEndnote/>
          <w:rtlGutter w:val="0"/>
          <w:docGrid w:linePitch="360"/>
        </w:sectPr>
      </w:pPr>
      <w:r>
        <w:rPr>
          <w:color w:val="000000"/>
          <w:spacing w:val="0"/>
          <w:w w:val="100"/>
          <w:position w:val="0"/>
        </w:rPr>
        <w:t>经过多年的信息化建设发展，公司成功培养出一批具有丰富的信息管理从业经验的信息化人才梯队，对企业信息化建设 有着深刻的理解，目前已为公司搭建起一个覆盖全公司并涵盖相关客户的高性能网络信息化系统，可以规范公司分散化、跨 区域的管理，逐步实现管理精益化，从而为公司进一步做大做强奠定坚实的基础。尤其在碳中和的大背景下，该信息化人才 梯队时刻作为研发碳排放管理系统的后备力量，为公司未来成为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绿色人居环境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整体解决方案提供商奠定坚实基础。</w:t>
      </w:r>
    </w:p>
    <w:p>
      <w:pPr>
        <w:pStyle w:val="Style19"/>
        <w:keepNext/>
        <w:keepLines/>
        <w:widowControl w:val="0"/>
        <w:shd w:val="clear" w:color="auto" w:fill="auto"/>
        <w:bidi w:val="0"/>
        <w:spacing w:before="620" w:after="520" w:line="240" w:lineRule="auto"/>
        <w:ind w:left="0" w:right="0" w:firstLine="0"/>
        <w:jc w:val="center"/>
      </w:pPr>
      <w:bookmarkStart w:id="104" w:name="bookmark104"/>
      <w:bookmarkStart w:id="105" w:name="bookmark105"/>
      <w:bookmarkStart w:id="106" w:name="bookmark106"/>
      <w:r>
        <w:rPr>
          <w:color w:val="000000"/>
          <w:spacing w:val="0"/>
          <w:w w:val="100"/>
          <w:position w:val="0"/>
        </w:rPr>
        <w:t>第四节经营情况讨论与分析</w:t>
      </w:r>
      <w:bookmarkEnd w:id="104"/>
      <w:bookmarkEnd w:id="105"/>
      <w:bookmarkEnd w:id="106"/>
    </w:p>
    <w:p>
      <w:pPr>
        <w:pStyle w:val="Style30"/>
        <w:keepNext/>
        <w:keepLines/>
        <w:widowControl w:val="0"/>
        <w:shd w:val="clear" w:color="auto" w:fill="auto"/>
        <w:tabs>
          <w:tab w:pos="517" w:val="left"/>
        </w:tabs>
        <w:bidi w:val="0"/>
        <w:spacing w:before="0" w:after="260" w:line="240" w:lineRule="auto"/>
        <w:ind w:left="0" w:right="0" w:firstLine="0"/>
        <w:jc w:val="both"/>
      </w:pPr>
      <w:bookmarkStart w:id="107" w:name="bookmark107"/>
      <w:bookmarkStart w:id="108" w:name="bookmark108"/>
      <w:bookmarkStart w:id="109" w:name="bookmark109"/>
      <w:bookmarkStart w:id="110" w:name="bookmark110"/>
      <w:bookmarkStart w:id="111" w:name="bookmark111"/>
      <w:r>
        <w:rPr>
          <w:color w:val="000000"/>
          <w:spacing w:val="0"/>
          <w:w w:val="100"/>
          <w:position w:val="0"/>
          <w:sz w:val="24"/>
          <w:szCs w:val="24"/>
        </w:rPr>
        <w:t>一</w:t>
      </w:r>
      <w:bookmarkEnd w:id="110"/>
      <w:r>
        <w:rPr>
          <w:color w:val="000000"/>
          <w:spacing w:val="0"/>
          <w:w w:val="100"/>
          <w:position w:val="0"/>
          <w:sz w:val="24"/>
          <w:szCs w:val="24"/>
        </w:rPr>
        <w:t>、</w:t>
        <w:tab/>
        <w:t>概述</w:t>
      </w:r>
      <w:bookmarkEnd w:id="108"/>
      <w:bookmarkEnd w:id="109"/>
      <w:bookmarkEnd w:id="111"/>
      <w:bookmarkEnd w:id="107"/>
    </w:p>
    <w:p>
      <w:pPr>
        <w:pStyle w:val="Style3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年，新冠肺炎疫情肆虐全球，中国经济和世界经济面临前所未有的考验和冲击，全国各行业的工作开展均受到疫 情带来的不同程度影响。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年对于公司来说也是不平凡但又充满发展机遇的一年，疫情的影响如烙印般深深地烙在公司 的发展之路上，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年一季度公司的业务开展受到人员隔离、交通管制、推迟复工等因素的影响，开工复工率不足，营业 收入和净利润均同比下滑。但公司通过积极响应国家复工复产的号召，业务逐步复苏，全年度营业收入实现</w:t>
      </w:r>
      <w:r>
        <w:rPr>
          <w:rFonts w:ascii="Times New Roman" w:eastAsia="Times New Roman" w:hAnsi="Times New Roman" w:cs="Times New Roman"/>
          <w:color w:val="000000"/>
          <w:spacing w:val="0"/>
          <w:w w:val="100"/>
          <w:position w:val="0"/>
          <w:sz w:val="18"/>
          <w:szCs w:val="18"/>
        </w:rPr>
        <w:t>558,144.89</w:t>
      </w:r>
      <w:r>
        <w:rPr>
          <w:color w:val="000000"/>
          <w:spacing w:val="0"/>
          <w:w w:val="100"/>
          <w:position w:val="0"/>
        </w:rPr>
        <w:t>万元, 同比增长</w:t>
      </w:r>
      <w:r>
        <w:rPr>
          <w:rFonts w:ascii="Times New Roman" w:eastAsia="Times New Roman" w:hAnsi="Times New Roman" w:cs="Times New Roman"/>
          <w:color w:val="000000"/>
          <w:spacing w:val="0"/>
          <w:w w:val="100"/>
          <w:position w:val="0"/>
          <w:sz w:val="18"/>
          <w:szCs w:val="18"/>
        </w:rPr>
        <w:t>14.87%</w:t>
      </w:r>
      <w:r>
        <w:rPr>
          <w:color w:val="000000"/>
          <w:spacing w:val="0"/>
          <w:w w:val="100"/>
          <w:position w:val="0"/>
        </w:rPr>
        <w:t>。项目业绩奖项也取得重大突破，共获得鲁班奖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项，国家优质工程奖</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w:t>
      </w:r>
    </w:p>
    <w:p>
      <w:pPr>
        <w:pStyle w:val="Style3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年，公司加快围绕建设服务上下游进行产业链延展创新的步伐。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月，公司通过收购及增资取得广东顺德 宽原电子科技有限公司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股权，落实公司科技转型的战略布局，为公司进军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新基建领域奠定基础，有利于提高公司 的科技服务能力和综合竞争实力。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年公司还通过发行股份及支付现金取得嘉泽特投资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的股权，间接持有科技园物 业（科技园物业在深圳市</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年度物业服务综合实力排名第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位）</w:t>
      </w:r>
      <w:r>
        <w:rPr>
          <w:rFonts w:ascii="Times New Roman" w:eastAsia="Times New Roman" w:hAnsi="Times New Roman" w:cs="Times New Roman"/>
          <w:color w:val="000000"/>
          <w:spacing w:val="0"/>
          <w:w w:val="100"/>
          <w:position w:val="0"/>
          <w:sz w:val="18"/>
          <w:szCs w:val="18"/>
        </w:rPr>
        <w:t>51.63%</w:t>
      </w:r>
      <w:r>
        <w:rPr>
          <w:color w:val="000000"/>
          <w:spacing w:val="0"/>
          <w:w w:val="100"/>
          <w:position w:val="0"/>
        </w:rPr>
        <w:t>股权，本次收购有助于公司获得发展资源，进 一步做大做强公司物业管理业务，掌控存量建筑市场，提升了公司核心竞争力。</w:t>
      </w:r>
    </w:p>
    <w:p>
      <w:pPr>
        <w:pStyle w:val="Style3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年，公司坚持以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固本强基、扬长补短、创新发展</w:t>
      </w:r>
      <w:r>
        <w:rPr>
          <w:color w:val="000000"/>
          <w:spacing w:val="0"/>
          <w:w w:val="100"/>
          <w:position w:val="0"/>
        </w:rPr>
        <w:t>''</w:t>
      </w:r>
      <w:r>
        <w:rPr>
          <w:color w:val="000000"/>
          <w:spacing w:val="0"/>
          <w:w w:val="100"/>
          <w:position w:val="0"/>
        </w:rPr>
        <w:t>为公司发展的主基调，致力打造成国内知名的城乡建设综合服 务提供商，坚信装饰工程是高技术、高艺术、高端的现代服务业，以做出更多精品工程为己任，打造中装品牌，让每一个合 作客户都放心。</w:t>
      </w:r>
    </w:p>
    <w:p>
      <w:pPr>
        <w:pStyle w:val="Style34"/>
        <w:keepNext w:val="0"/>
        <w:keepLines w:val="0"/>
        <w:widowControl w:val="0"/>
        <w:shd w:val="clear" w:color="auto" w:fill="auto"/>
        <w:bidi w:val="0"/>
        <w:spacing w:before="0" w:after="380" w:line="317"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558,144.89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14.87%</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25,837.90</w:t>
      </w:r>
      <w:r>
        <w:rPr>
          <w:color w:val="000000"/>
          <w:spacing w:val="0"/>
          <w:w w:val="100"/>
          <w:position w:val="0"/>
        </w:rPr>
        <w:t>万元, 较上年同期增长</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。归属于上市公司股东的扣除非经常性损益的净利润</w:t>
      </w:r>
      <w:r>
        <w:rPr>
          <w:rFonts w:ascii="Times New Roman" w:eastAsia="Times New Roman" w:hAnsi="Times New Roman" w:cs="Times New Roman"/>
          <w:color w:val="000000"/>
          <w:spacing w:val="0"/>
          <w:w w:val="100"/>
          <w:position w:val="0"/>
          <w:sz w:val="18"/>
          <w:szCs w:val="18"/>
        </w:rPr>
        <w:t>24,841.81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0.62%</w:t>
      </w:r>
      <w:r>
        <w:rPr>
          <w:color w:val="000000"/>
          <w:spacing w:val="0"/>
          <w:w w:val="100"/>
          <w:position w:val="0"/>
        </w:rPr>
        <w:t>。</w:t>
      </w:r>
    </w:p>
    <w:p>
      <w:pPr>
        <w:pStyle w:val="Style30"/>
        <w:keepNext/>
        <w:keepLines/>
        <w:widowControl w:val="0"/>
        <w:shd w:val="clear" w:color="auto" w:fill="auto"/>
        <w:tabs>
          <w:tab w:pos="517" w:val="left"/>
        </w:tabs>
        <w:bidi w:val="0"/>
        <w:spacing w:before="0" w:after="380" w:line="240" w:lineRule="auto"/>
        <w:ind w:left="0" w:right="0" w:firstLine="0"/>
        <w:jc w:val="both"/>
      </w:pPr>
      <w:bookmarkStart w:id="112" w:name="bookmark112"/>
      <w:bookmarkStart w:id="113" w:name="bookmark113"/>
      <w:bookmarkStart w:id="114" w:name="bookmark114"/>
      <w:bookmarkStart w:id="115" w:name="bookmark115"/>
      <w:r>
        <w:rPr>
          <w:color w:val="000000"/>
          <w:spacing w:val="0"/>
          <w:w w:val="100"/>
          <w:position w:val="0"/>
          <w:sz w:val="24"/>
          <w:szCs w:val="24"/>
        </w:rPr>
        <w:t>二</w:t>
      </w:r>
      <w:bookmarkEnd w:id="114"/>
      <w:r>
        <w:rPr>
          <w:color w:val="000000"/>
          <w:spacing w:val="0"/>
          <w:w w:val="100"/>
          <w:position w:val="0"/>
          <w:sz w:val="24"/>
          <w:szCs w:val="24"/>
        </w:rPr>
        <w:t>、</w:t>
        <w:tab/>
        <w:t>主营业务分析</w:t>
      </w:r>
      <w:bookmarkEnd w:id="112"/>
      <w:bookmarkEnd w:id="113"/>
      <w:bookmarkEnd w:id="115"/>
    </w:p>
    <w:p>
      <w:pPr>
        <w:pStyle w:val="Style38"/>
        <w:keepNext/>
        <w:keepLines/>
        <w:widowControl w:val="0"/>
        <w:shd w:val="clear" w:color="auto" w:fill="auto"/>
        <w:tabs>
          <w:tab w:pos="401" w:val="left"/>
        </w:tabs>
        <w:bidi w:val="0"/>
        <w:spacing w:before="0" w:after="260" w:line="240" w:lineRule="auto"/>
        <w:ind w:left="0" w:right="0" w:firstLine="0"/>
        <w:jc w:val="both"/>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1</w:t>
      </w:r>
      <w:bookmarkEnd w:id="118"/>
      <w:r>
        <w:rPr>
          <w:color w:val="000000"/>
          <w:spacing w:val="0"/>
          <w:w w:val="100"/>
          <w:position w:val="0"/>
        </w:rPr>
        <w:t>、</w:t>
        <w:tab/>
        <w:t>概述</w:t>
      </w:r>
      <w:bookmarkEnd w:id="116"/>
      <w:bookmarkEnd w:id="117"/>
      <w:bookmarkEnd w:id="119"/>
    </w:p>
    <w:p>
      <w:pPr>
        <w:pStyle w:val="Style34"/>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8"/>
        <w:keepNext/>
        <w:keepLines/>
        <w:widowControl w:val="0"/>
        <w:shd w:val="clear" w:color="auto" w:fill="auto"/>
        <w:tabs>
          <w:tab w:pos="401" w:val="left"/>
        </w:tabs>
        <w:bidi w:val="0"/>
        <w:spacing w:before="0" w:line="240" w:lineRule="auto"/>
        <w:ind w:left="0" w:right="0" w:firstLine="0"/>
        <w:jc w:val="both"/>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2</w:t>
      </w:r>
      <w:bookmarkEnd w:id="122"/>
      <w:r>
        <w:rPr>
          <w:color w:val="000000"/>
          <w:spacing w:val="0"/>
          <w:w w:val="100"/>
          <w:position w:val="0"/>
        </w:rPr>
        <w:t>、</w:t>
        <w:tab/>
        <w:t>收入与成本</w:t>
      </w:r>
      <w:bookmarkEnd w:id="120"/>
      <w:bookmarkEnd w:id="121"/>
      <w:bookmarkEnd w:id="123"/>
    </w:p>
    <w:p>
      <w:pPr>
        <w:pStyle w:val="Style41"/>
        <w:keepNext/>
        <w:keepLines/>
        <w:widowControl w:val="0"/>
        <w:shd w:val="clear" w:color="auto" w:fill="auto"/>
        <w:bidi w:val="0"/>
        <w:spacing w:before="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4"/>
      <w:bookmarkEnd w:id="125"/>
      <w:bookmarkEnd w:id="127"/>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5,581,448,926.63</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4,859,107,862.49</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w:t>
            </w:r>
          </w:p>
        </w:tc>
      </w:tr>
      <w:tr>
        <w:trPr>
          <w:trHeight w:val="398"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5,459,847,339.78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97.82%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4,859,107,862.49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121,601,586.85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5,139,821,250.00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92.09%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4,667,356,715.15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128,841,645.03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92,738,861.67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园林市政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175,448,917.48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99,012,285.67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121,601,586.85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15,735,527.27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2,620,725,008.78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1,998,208,836.52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1,068,654,326.24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1,119,855,747.18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349,999,238.42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529,307,766.49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463,457,587.00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553,388,268.39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670,859,566.19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398,216,313.49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280,662,111.56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171,409,852.48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127,091,088.44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88,721,077.94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w:t>
            </w:r>
          </w:p>
        </w:tc>
      </w:tr>
    </w:tbl>
    <w:p>
      <w:pPr>
        <w:widowControl w:val="0"/>
        <w:spacing w:after="319" w:line="1" w:lineRule="exact"/>
      </w:pPr>
    </w:p>
    <w:p>
      <w:pPr>
        <w:pStyle w:val="Style41"/>
        <w:keepNext/>
        <w:keepLines/>
        <w:widowControl w:val="0"/>
        <w:numPr>
          <w:ilvl w:val="0"/>
          <w:numId w:val="3"/>
        </w:numPr>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8"/>
      <w:bookmarkEnd w:id="129"/>
      <w:bookmarkEnd w:id="13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号——上市公司从事装修装饰业务》的披露要求</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5,459,847,339.78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4,515,619,982.35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5,139,821,250.00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4,274,492,518.50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1,068,654,326.24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887,941,812.28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2,620,725,008.78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2,162,989,304.32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670,859,566.19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558,200,604.50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公司不同业务类型的情况</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5,139,821,250.00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4,274,492,518.50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128,841,645.03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88,821,249.74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园林市政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175,448,917.48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142,473,962.64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tc>
      </w:tr>
    </w:tbl>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公司是否需通过互联网渠道开展业务</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公司是否需开展境外项目</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tabs>
          <w:tab w:pos="493" w:val="left"/>
        </w:tabs>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2"/>
      <w:bookmarkEnd w:id="133"/>
      <w:bookmarkEnd w:id="135"/>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6"/>
      <w:bookmarkEnd w:id="137"/>
      <w:bookmarkEnd w:id="139"/>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号——上市公司从事装修装饰业务》的披露要求</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累计确认产值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未完工部分金额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未完工项目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10,573,413,747.54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5,542,888,700.15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5,030,525,047.39</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是否存在重大未完工项目</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22"/>
        <w:gridCol w:w="1618"/>
        <w:gridCol w:w="1618"/>
        <w:gridCol w:w="1618"/>
        <w:gridCol w:w="1550"/>
        <w:gridCol w:w="1555"/>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累计已确认毛利</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已办理结算的金额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已完工未结算的余 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5,032,558,994.57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923,340,319.87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6,624,139.40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5,660,542,766.82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288,732,408.22</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是否存在重大已完工未结算项目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6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40"/>
      <w:bookmarkEnd w:id="141"/>
      <w:bookmarkEnd w:id="143"/>
    </w:p>
    <w:p>
      <w:pPr>
        <w:pStyle w:val="Style3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行业分类</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2,720,661,039.37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2,455,468,771.98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10.80%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1,377,264,094.62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1,195,276,506.40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15.23%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417,694,848.36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368,784,729.11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13.26%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4"/>
        <w:keepNext w:val="0"/>
        <w:keepLines w:val="0"/>
        <w:widowControl w:val="0"/>
        <w:shd w:val="clear" w:color="auto" w:fill="auto"/>
        <w:bidi w:val="0"/>
        <w:spacing w:before="0" w:after="0" w:line="365" w:lineRule="exact"/>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140" w:line="36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号——上市公司从事装修装饰业务》的披露要求 主营业务成本构成</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成本构成</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业务类型</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2,622,989,308.05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2,369,699,641.77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42,714,378.32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37,872,126.38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园林市政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54,957,353.00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47,897,003.83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2,720,661,039.37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2,455,468,771.98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1,327,820,313.62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1,152,488,725.10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21,623,046.29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18,989,279.38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园林市政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27,820,734.71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23,798,501.92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1,377,264,094.62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1,195,276,506.40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399,190,966.58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351,389,516.72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9,481,673.06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9,095,711.75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园林市政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9,022,208.71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8,299,500.64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417,694,848.36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368,784,729.11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2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4"/>
      <w:bookmarkEnd w:id="145"/>
      <w:bookmarkEnd w:id="147"/>
    </w:p>
    <w:p>
      <w:pPr>
        <w:pStyle w:val="Style3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4"/>
        <w:keepNext w:val="0"/>
        <w:keepLines w:val="0"/>
        <w:widowControl w:val="0"/>
        <w:shd w:val="clear" w:color="auto" w:fill="auto"/>
        <w:tabs>
          <w:tab w:pos="817" w:val="left"/>
        </w:tabs>
        <w:bidi w:val="0"/>
        <w:spacing w:before="0" w:after="0" w:line="317" w:lineRule="exact"/>
        <w:ind w:left="0" w:right="0"/>
        <w:jc w:val="both"/>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本期发生的非同一控制下企业合并</w:t>
      </w:r>
    </w:p>
    <w:p>
      <w:pPr>
        <w:pStyle w:val="Style34"/>
        <w:keepNext w:val="0"/>
        <w:keepLines w:val="0"/>
        <w:widowControl w:val="0"/>
        <w:shd w:val="clear" w:color="auto" w:fill="auto"/>
        <w:tabs>
          <w:tab w:pos="705" w:val="left"/>
        </w:tabs>
        <w:bidi w:val="0"/>
        <w:spacing w:before="0" w:after="0" w:line="317" w:lineRule="exact"/>
        <w:ind w:left="0" w:right="0"/>
        <w:jc w:val="both"/>
      </w:pPr>
      <w:bookmarkStart w:id="149" w:name="bookmark149"/>
      <w:r>
        <w:rPr>
          <w:rFonts w:ascii="Times New Roman" w:eastAsia="Times New Roman" w:hAnsi="Times New Roman" w:cs="Times New Roman"/>
          <w:color w:val="000000"/>
          <w:spacing w:val="0"/>
          <w:w w:val="100"/>
          <w:position w:val="0"/>
          <w:sz w:val="18"/>
          <w:szCs w:val="18"/>
        </w:rPr>
        <w:t>1</w:t>
      </w:r>
      <w:bookmarkEnd w:id="149"/>
      <w:r>
        <w:rPr>
          <w:color w:val="000000"/>
          <w:spacing w:val="0"/>
          <w:w w:val="100"/>
          <w:position w:val="0"/>
        </w:rPr>
        <w:t>、</w:t>
        <w:tab/>
        <w:t>本公司通过子公司中装新能源以</w:t>
      </w:r>
      <w:r>
        <w:rPr>
          <w:rFonts w:ascii="Times New Roman" w:eastAsia="Times New Roman" w:hAnsi="Times New Roman" w:cs="Times New Roman"/>
          <w:color w:val="000000"/>
          <w:spacing w:val="0"/>
          <w:w w:val="100"/>
          <w:position w:val="0"/>
          <w:sz w:val="18"/>
          <w:szCs w:val="18"/>
        </w:rPr>
        <w:t>7,204,008.00</w:t>
      </w:r>
      <w:r>
        <w:rPr>
          <w:color w:val="000000"/>
          <w:spacing w:val="0"/>
          <w:w w:val="100"/>
          <w:position w:val="0"/>
        </w:rPr>
        <w:t>元，通过法院竞拍的方式取得广州中阳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日进行了工商变更并支付大部分款项，于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日取得控制权，因此将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日作为购买日。</w:t>
      </w:r>
    </w:p>
    <w:p>
      <w:pPr>
        <w:pStyle w:val="Style34"/>
        <w:keepNext w:val="0"/>
        <w:keepLines w:val="0"/>
        <w:widowControl w:val="0"/>
        <w:shd w:val="clear" w:color="auto" w:fill="auto"/>
        <w:bidi w:val="0"/>
        <w:spacing w:before="0" w:after="0" w:line="322" w:lineRule="exact"/>
        <w:ind w:left="0" w:right="0"/>
        <w:jc w:val="both"/>
      </w:pPr>
      <w:bookmarkStart w:id="150" w:name="bookmark150"/>
      <w:r>
        <w:rPr>
          <w:rFonts w:ascii="Times New Roman" w:eastAsia="Times New Roman" w:hAnsi="Times New Roman" w:cs="Times New Roman"/>
          <w:color w:val="000000"/>
          <w:spacing w:val="0"/>
          <w:w w:val="100"/>
          <w:position w:val="0"/>
          <w:sz w:val="18"/>
          <w:szCs w:val="18"/>
        </w:rPr>
        <w:t>2</w:t>
      </w:r>
      <w:bookmarkEnd w:id="150"/>
      <w:r>
        <w:rPr>
          <w:color w:val="000000"/>
          <w:spacing w:val="0"/>
          <w:w w:val="100"/>
          <w:position w:val="0"/>
        </w:rPr>
        <w:t>、 根据股权转让协议，本公司以</w:t>
      </w:r>
      <w:r>
        <w:rPr>
          <w:rFonts w:ascii="Times New Roman" w:eastAsia="Times New Roman" w:hAnsi="Times New Roman" w:cs="Times New Roman"/>
          <w:color w:val="000000"/>
          <w:spacing w:val="0"/>
          <w:w w:val="100"/>
          <w:position w:val="0"/>
          <w:sz w:val="18"/>
          <w:szCs w:val="18"/>
        </w:rPr>
        <w:t>14,700,000.00</w:t>
      </w:r>
      <w:r>
        <w:rPr>
          <w:color w:val="000000"/>
          <w:spacing w:val="0"/>
          <w:w w:val="100"/>
          <w:position w:val="0"/>
        </w:rPr>
        <w:t>元取得中装建工</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的股权，于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日进行了工商变更并 支付大部分款项，将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日作为购买日。由于收购中装建工不构成业务合并，此次收购作为资产收购。</w:t>
      </w:r>
    </w:p>
    <w:p>
      <w:pPr>
        <w:pStyle w:val="Style34"/>
        <w:keepNext w:val="0"/>
        <w:keepLines w:val="0"/>
        <w:widowControl w:val="0"/>
        <w:shd w:val="clear" w:color="auto" w:fill="auto"/>
        <w:tabs>
          <w:tab w:pos="705" w:val="left"/>
        </w:tabs>
        <w:bidi w:val="0"/>
        <w:spacing w:before="0" w:after="0" w:line="317" w:lineRule="exact"/>
        <w:ind w:left="0" w:right="0"/>
        <w:jc w:val="both"/>
      </w:pPr>
      <w:bookmarkStart w:id="151" w:name="bookmark151"/>
      <w:r>
        <w:rPr>
          <w:rFonts w:ascii="Times New Roman" w:eastAsia="Times New Roman" w:hAnsi="Times New Roman" w:cs="Times New Roman"/>
          <w:color w:val="000000"/>
          <w:spacing w:val="0"/>
          <w:w w:val="100"/>
          <w:position w:val="0"/>
          <w:sz w:val="18"/>
          <w:szCs w:val="18"/>
        </w:rPr>
        <w:t>3</w:t>
      </w:r>
      <w:bookmarkEnd w:id="151"/>
      <w:r>
        <w:rPr>
          <w:color w:val="000000"/>
          <w:spacing w:val="0"/>
          <w:w w:val="100"/>
          <w:position w:val="0"/>
        </w:rPr>
        <w:t>、</w:t>
        <w:tab/>
        <w:t>根据股权收购协议，本公司通过中装云科技支付股权收购款</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元，以及对顺德宽原进行增资</w:t>
      </w:r>
      <w:r>
        <w:rPr>
          <w:rFonts w:ascii="Times New Roman" w:eastAsia="Times New Roman" w:hAnsi="Times New Roman" w:cs="Times New Roman"/>
          <w:color w:val="000000"/>
          <w:spacing w:val="0"/>
          <w:w w:val="100"/>
          <w:position w:val="0"/>
          <w:sz w:val="18"/>
          <w:szCs w:val="18"/>
        </w:rPr>
        <w:t xml:space="preserve">30,000,000.00 </w:t>
      </w:r>
      <w:r>
        <w:rPr>
          <w:color w:val="000000"/>
          <w:spacing w:val="0"/>
          <w:w w:val="100"/>
          <w:position w:val="0"/>
        </w:rPr>
        <w:t>元，合计</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元，取得顺德宽原</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的股权，于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日支付大部分款项，于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日进行 了相应的财产交割，因此将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日作为购买日。由于收购顺德宽原不构成业务合并，此次收购作为资产收购。</w:t>
      </w:r>
    </w:p>
    <w:p>
      <w:pPr>
        <w:pStyle w:val="Style34"/>
        <w:keepNext w:val="0"/>
        <w:keepLines w:val="0"/>
        <w:widowControl w:val="0"/>
        <w:shd w:val="clear" w:color="auto" w:fill="auto"/>
        <w:bidi w:val="0"/>
        <w:spacing w:before="0" w:after="0" w:line="312" w:lineRule="exact"/>
        <w:ind w:left="0" w:right="0"/>
        <w:jc w:val="both"/>
      </w:pPr>
      <w:bookmarkStart w:id="152" w:name="bookmark152"/>
      <w:r>
        <w:rPr>
          <w:rFonts w:ascii="Times New Roman" w:eastAsia="Times New Roman" w:hAnsi="Times New Roman" w:cs="Times New Roman"/>
          <w:color w:val="000000"/>
          <w:spacing w:val="0"/>
          <w:w w:val="100"/>
          <w:position w:val="0"/>
          <w:sz w:val="18"/>
          <w:szCs w:val="18"/>
        </w:rPr>
        <w:t>4</w:t>
      </w:r>
      <w:bookmarkEnd w:id="152"/>
      <w:r>
        <w:rPr>
          <w:color w:val="000000"/>
          <w:spacing w:val="0"/>
          <w:w w:val="100"/>
          <w:position w:val="0"/>
        </w:rPr>
        <w:t>、 根据股权收购协议，本公司通过发行股份及支付现金的方式，收购嘉泽特投资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的股权，其中现金支付对价 </w:t>
      </w:r>
      <w:r>
        <w:rPr>
          <w:rFonts w:ascii="Times New Roman" w:eastAsia="Times New Roman" w:hAnsi="Times New Roman" w:cs="Times New Roman"/>
          <w:color w:val="000000"/>
          <w:spacing w:val="0"/>
          <w:w w:val="100"/>
          <w:position w:val="0"/>
          <w:sz w:val="18"/>
          <w:szCs w:val="18"/>
        </w:rPr>
        <w:t>50,400,000.00</w:t>
      </w:r>
      <w:r>
        <w:rPr>
          <w:color w:val="000000"/>
          <w:spacing w:val="0"/>
          <w:w w:val="100"/>
          <w:position w:val="0"/>
        </w:rPr>
        <w:t>元，发行股份</w:t>
      </w:r>
      <w:r>
        <w:rPr>
          <w:rFonts w:ascii="Times New Roman" w:eastAsia="Times New Roman" w:hAnsi="Times New Roman" w:cs="Times New Roman"/>
          <w:color w:val="000000"/>
          <w:spacing w:val="0"/>
          <w:w w:val="100"/>
          <w:position w:val="0"/>
          <w:sz w:val="18"/>
          <w:szCs w:val="18"/>
        </w:rPr>
        <w:t>17142851</w:t>
      </w:r>
      <w:r>
        <w:rPr>
          <w:color w:val="000000"/>
          <w:spacing w:val="0"/>
          <w:w w:val="100"/>
          <w:position w:val="0"/>
        </w:rPr>
        <w:t>股，每股价格</w:t>
      </w:r>
      <w:r>
        <w:rPr>
          <w:rFonts w:ascii="Times New Roman" w:eastAsia="Times New Roman" w:hAnsi="Times New Roman" w:cs="Times New Roman"/>
          <w:color w:val="000000"/>
          <w:spacing w:val="0"/>
          <w:w w:val="100"/>
          <w:position w:val="0"/>
          <w:sz w:val="18"/>
          <w:szCs w:val="18"/>
        </w:rPr>
        <w:t>6.86</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日收到中国证券监督管理委员会（以下简称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）核发的《关于核准深圳市中装建设集团股份有限公司向严勇等发行股份购买资产并募集配套资金的批复》，新增 股份上市日为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日。因此将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日作为购买日。</w:t>
      </w:r>
    </w:p>
    <w:p>
      <w:pPr>
        <w:pStyle w:val="Style34"/>
        <w:keepNext w:val="0"/>
        <w:keepLines w:val="0"/>
        <w:widowControl w:val="0"/>
        <w:shd w:val="clear" w:color="auto" w:fill="auto"/>
        <w:tabs>
          <w:tab w:pos="817" w:val="left"/>
        </w:tabs>
        <w:bidi w:val="0"/>
        <w:spacing w:before="0" w:after="0" w:line="317" w:lineRule="exact"/>
        <w:ind w:left="0" w:right="0"/>
        <w:jc w:val="both"/>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本期增加子、孙公司的情况说明</w:t>
      </w:r>
    </w:p>
    <w:p>
      <w:pPr>
        <w:pStyle w:val="Style34"/>
        <w:keepNext w:val="0"/>
        <w:keepLines w:val="0"/>
        <w:widowControl w:val="0"/>
        <w:shd w:val="clear" w:color="auto" w:fill="auto"/>
        <w:bidi w:val="0"/>
        <w:spacing w:before="0" w:after="0" w:line="329" w:lineRule="exact"/>
        <w:ind w:left="0" w:right="0"/>
        <w:jc w:val="both"/>
      </w:pPr>
      <w:bookmarkStart w:id="154" w:name="bookmark154"/>
      <w:r>
        <w:rPr>
          <w:rFonts w:ascii="Times New Roman" w:eastAsia="Times New Roman" w:hAnsi="Times New Roman" w:cs="Times New Roman"/>
          <w:color w:val="000000"/>
          <w:spacing w:val="0"/>
          <w:w w:val="100"/>
          <w:position w:val="0"/>
          <w:sz w:val="18"/>
          <w:szCs w:val="18"/>
        </w:rPr>
        <w:t>1</w:t>
      </w:r>
      <w:bookmarkEnd w:id="154"/>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日成立中装纳米，注册资本为</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万元。公司持有中装纳米</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股权，拥有对其的实 质控制权，中装纳米自成立之日起纳入公司合并财务报表范围。</w:t>
      </w:r>
    </w:p>
    <w:p>
      <w:pPr>
        <w:pStyle w:val="Style34"/>
        <w:keepNext w:val="0"/>
        <w:keepLines w:val="0"/>
        <w:widowControl w:val="0"/>
        <w:shd w:val="clear" w:color="auto" w:fill="auto"/>
        <w:tabs>
          <w:tab w:pos="696" w:val="left"/>
        </w:tabs>
        <w:bidi w:val="0"/>
        <w:spacing w:before="0" w:after="0" w:line="329" w:lineRule="exact"/>
        <w:ind w:left="0" w:right="0"/>
        <w:jc w:val="both"/>
      </w:pPr>
      <w:bookmarkStart w:id="155" w:name="bookmark155"/>
      <w:r>
        <w:rPr>
          <w:rFonts w:ascii="Times New Roman" w:eastAsia="Times New Roman" w:hAnsi="Times New Roman" w:cs="Times New Roman"/>
          <w:color w:val="000000"/>
          <w:spacing w:val="0"/>
          <w:w w:val="100"/>
          <w:position w:val="0"/>
          <w:sz w:val="18"/>
          <w:szCs w:val="18"/>
        </w:rPr>
        <w:t>2</w:t>
      </w:r>
      <w:bookmarkEnd w:id="15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日成立中装智链科技，注册资本</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万元。公司持有中装智链科技</w:t>
      </w:r>
      <w:r>
        <w:rPr>
          <w:rFonts w:ascii="Times New Roman" w:eastAsia="Times New Roman" w:hAnsi="Times New Roman" w:cs="Times New Roman"/>
          <w:color w:val="000000"/>
          <w:spacing w:val="0"/>
          <w:w w:val="100"/>
          <w:position w:val="0"/>
          <w:sz w:val="18"/>
          <w:szCs w:val="18"/>
        </w:rPr>
        <w:t>85.00%</w:t>
      </w:r>
      <w:r>
        <w:rPr>
          <w:color w:val="000000"/>
          <w:spacing w:val="0"/>
          <w:w w:val="100"/>
          <w:position w:val="0"/>
        </w:rPr>
        <w:t>股权，拥有对 其的实质控制权，中装智链科技自成立之日起纳入公司合并财务报表范围。</w:t>
      </w:r>
    </w:p>
    <w:p>
      <w:pPr>
        <w:pStyle w:val="Style34"/>
        <w:keepNext w:val="0"/>
        <w:keepLines w:val="0"/>
        <w:widowControl w:val="0"/>
        <w:shd w:val="clear" w:color="auto" w:fill="auto"/>
        <w:bidi w:val="0"/>
        <w:spacing w:before="0" w:after="0" w:line="328" w:lineRule="exact"/>
        <w:ind w:left="0" w:right="0"/>
        <w:jc w:val="both"/>
      </w:pPr>
      <w:bookmarkStart w:id="156" w:name="bookmark156"/>
      <w:r>
        <w:rPr>
          <w:rFonts w:ascii="Times New Roman" w:eastAsia="Times New Roman" w:hAnsi="Times New Roman" w:cs="Times New Roman"/>
          <w:color w:val="000000"/>
          <w:spacing w:val="0"/>
          <w:w w:val="100"/>
          <w:position w:val="0"/>
          <w:sz w:val="18"/>
          <w:szCs w:val="18"/>
        </w:rPr>
        <w:t>3</w:t>
      </w:r>
      <w:bookmarkEnd w:id="156"/>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日成立中装云科技，注册资本</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万元。公司持有中装云科技</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股权，拥有对其 的实质控制权，中装云科技自成立之日起纳入公司合并财务报表范围。</w:t>
      </w:r>
    </w:p>
    <w:p>
      <w:pPr>
        <w:pStyle w:val="Style34"/>
        <w:keepNext w:val="0"/>
        <w:keepLines w:val="0"/>
        <w:widowControl w:val="0"/>
        <w:shd w:val="clear" w:color="auto" w:fill="auto"/>
        <w:tabs>
          <w:tab w:pos="704" w:val="left"/>
        </w:tabs>
        <w:bidi w:val="0"/>
        <w:spacing w:before="0" w:after="0" w:line="328" w:lineRule="exact"/>
        <w:ind w:left="0" w:right="0"/>
        <w:jc w:val="both"/>
      </w:pPr>
      <w:bookmarkStart w:id="157" w:name="bookmark157"/>
      <w:r>
        <w:rPr>
          <w:rFonts w:ascii="Times New Roman" w:eastAsia="Times New Roman" w:hAnsi="Times New Roman" w:cs="Times New Roman"/>
          <w:color w:val="000000"/>
          <w:spacing w:val="0"/>
          <w:w w:val="100"/>
          <w:position w:val="0"/>
          <w:sz w:val="18"/>
          <w:szCs w:val="18"/>
        </w:rPr>
        <w:t>4</w:t>
      </w:r>
      <w:bookmarkEnd w:id="157"/>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日成立中装智链本聪，注册资本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万元。公司持有中装智链本聪</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股权，拥有对 其的实质控制权，中装智链本聪自成立之日起纳入公司合并财务报表范围。</w:t>
      </w:r>
    </w:p>
    <w:p>
      <w:pPr>
        <w:pStyle w:val="Style34"/>
        <w:keepNext w:val="0"/>
        <w:keepLines w:val="0"/>
        <w:widowControl w:val="0"/>
        <w:shd w:val="clear" w:color="auto" w:fill="auto"/>
        <w:tabs>
          <w:tab w:pos="714" w:val="left"/>
        </w:tabs>
        <w:bidi w:val="0"/>
        <w:spacing w:before="0" w:after="0" w:line="328" w:lineRule="exact"/>
        <w:ind w:left="0" w:right="0"/>
        <w:jc w:val="both"/>
      </w:pPr>
      <w:bookmarkStart w:id="158" w:name="bookmark158"/>
      <w:r>
        <w:rPr>
          <w:rFonts w:ascii="Times New Roman" w:eastAsia="Times New Roman" w:hAnsi="Times New Roman" w:cs="Times New Roman"/>
          <w:color w:val="000000"/>
          <w:spacing w:val="0"/>
          <w:w w:val="100"/>
          <w:position w:val="0"/>
          <w:sz w:val="18"/>
          <w:szCs w:val="18"/>
        </w:rPr>
        <w:t>5</w:t>
      </w:r>
      <w:bookmarkEnd w:id="158"/>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日成立海南中装，注册资本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万元。公司持有海南中装</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股权，拥有对其的实质 控制权，海南中装自成立之日起纳入公司合并财务报表范围。</w:t>
      </w:r>
    </w:p>
    <w:p>
      <w:pPr>
        <w:pStyle w:val="Style34"/>
        <w:keepNext w:val="0"/>
        <w:keepLines w:val="0"/>
        <w:widowControl w:val="0"/>
        <w:shd w:val="clear" w:color="auto" w:fill="auto"/>
        <w:bidi w:val="0"/>
        <w:spacing w:before="0" w:after="0" w:line="328" w:lineRule="exact"/>
        <w:ind w:left="0" w:right="0"/>
        <w:jc w:val="both"/>
      </w:pPr>
      <w:bookmarkStart w:id="159" w:name="bookmark159"/>
      <w:r>
        <w:rPr>
          <w:rFonts w:ascii="Times New Roman" w:eastAsia="Times New Roman" w:hAnsi="Times New Roman" w:cs="Times New Roman"/>
          <w:color w:val="000000"/>
          <w:spacing w:val="0"/>
          <w:w w:val="100"/>
          <w:position w:val="0"/>
          <w:sz w:val="18"/>
          <w:szCs w:val="18"/>
        </w:rPr>
        <w:t>6</w:t>
      </w:r>
      <w:bookmarkEnd w:id="159"/>
      <w:r>
        <w:rPr>
          <w:color w:val="000000"/>
          <w:spacing w:val="0"/>
          <w:w w:val="100"/>
          <w:position w:val="0"/>
        </w:rPr>
        <w:t>、 中装建筑科技于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日成立四川中装，注册资本</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万元。中装建筑科技持有四川中装</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 权，拥有对其的实质控制权，四川中装自成立之日起纳入公司合并财务报表范围。</w:t>
      </w:r>
    </w:p>
    <w:p>
      <w:pPr>
        <w:pStyle w:val="Style34"/>
        <w:keepNext w:val="0"/>
        <w:keepLines w:val="0"/>
        <w:widowControl w:val="0"/>
        <w:shd w:val="clear" w:color="auto" w:fill="auto"/>
        <w:bidi w:val="0"/>
        <w:spacing w:before="0" w:after="0" w:line="328" w:lineRule="exact"/>
        <w:ind w:left="0" w:right="0"/>
        <w:jc w:val="both"/>
      </w:pPr>
      <w:bookmarkStart w:id="160" w:name="bookmark160"/>
      <w:r>
        <w:rPr>
          <w:color w:val="000000"/>
          <w:spacing w:val="0"/>
          <w:w w:val="100"/>
          <w:position w:val="0"/>
        </w:rPr>
        <w:t>（</w:t>
      </w:r>
      <w:bookmarkEnd w:id="1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）本期减少子公司的情况说明</w:t>
      </w:r>
    </w:p>
    <w:p>
      <w:pPr>
        <w:pStyle w:val="Style34"/>
        <w:keepNext w:val="0"/>
        <w:keepLines w:val="0"/>
        <w:widowControl w:val="0"/>
        <w:shd w:val="clear" w:color="auto" w:fill="auto"/>
        <w:tabs>
          <w:tab w:pos="699" w:val="left"/>
        </w:tabs>
        <w:bidi w:val="0"/>
        <w:spacing w:before="0" w:after="0" w:line="319" w:lineRule="exact"/>
        <w:ind w:left="0" w:right="0"/>
        <w:jc w:val="both"/>
      </w:pPr>
      <w:bookmarkStart w:id="161" w:name="bookmark161"/>
      <w:r>
        <w:rPr>
          <w:rFonts w:ascii="Times New Roman" w:eastAsia="Times New Roman" w:hAnsi="Times New Roman" w:cs="Times New Roman"/>
          <w:color w:val="000000"/>
          <w:spacing w:val="0"/>
          <w:w w:val="100"/>
          <w:position w:val="0"/>
          <w:sz w:val="18"/>
          <w:szCs w:val="18"/>
        </w:rPr>
        <w:t>1</w:t>
      </w:r>
      <w:bookmarkEnd w:id="161"/>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日经第三届董事会第五次会议审议通过《关于注销控股子公司深圳市中装智能建筑顾问有限 公司的议案》，同意注销中装智能，并授权中装智能经营管理层负责办理清算、注销事宜，截至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日，中装智 能已经完成了清算并办理完成了所有注销事宜。</w:t>
      </w:r>
    </w:p>
    <w:p>
      <w:pPr>
        <w:pStyle w:val="Style34"/>
        <w:keepNext w:val="0"/>
        <w:keepLines w:val="0"/>
        <w:widowControl w:val="0"/>
        <w:shd w:val="clear" w:color="auto" w:fill="auto"/>
        <w:tabs>
          <w:tab w:pos="704" w:val="left"/>
        </w:tabs>
        <w:bidi w:val="0"/>
        <w:spacing w:before="0" w:after="0" w:line="319" w:lineRule="exact"/>
        <w:ind w:left="0" w:right="0"/>
        <w:jc w:val="both"/>
      </w:pPr>
      <w:bookmarkStart w:id="162" w:name="bookmark162"/>
      <w:r>
        <w:rPr>
          <w:rFonts w:ascii="Times New Roman" w:eastAsia="Times New Roman" w:hAnsi="Times New Roman" w:cs="Times New Roman"/>
          <w:color w:val="000000"/>
          <w:spacing w:val="0"/>
          <w:w w:val="100"/>
          <w:position w:val="0"/>
          <w:sz w:val="18"/>
          <w:szCs w:val="18"/>
        </w:rPr>
        <w:t>2</w:t>
      </w:r>
      <w:bookmarkEnd w:id="162"/>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日经第三届董事会第二次会议审议通过《关于注销控股子公司中装利丰建筑工程有限公司的 议案》，同意注销中装利丰，并授权中装利丰经营管理层负责办理清算、注销事宜，截至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日，中装利丰已经 完成了清算并办理完成了所有注销事宜。</w:t>
      </w:r>
    </w:p>
    <w:p>
      <w:pPr>
        <w:pStyle w:val="Style34"/>
        <w:keepNext w:val="0"/>
        <w:keepLines w:val="0"/>
        <w:widowControl w:val="0"/>
        <w:shd w:val="clear" w:color="auto" w:fill="auto"/>
        <w:tabs>
          <w:tab w:pos="734" w:val="left"/>
        </w:tabs>
        <w:bidi w:val="0"/>
        <w:spacing w:before="0" w:after="740" w:line="319" w:lineRule="exact"/>
        <w:ind w:left="0" w:right="0"/>
        <w:jc w:val="both"/>
      </w:pPr>
      <w:bookmarkStart w:id="163" w:name="bookmark163"/>
      <w:r>
        <w:rPr>
          <w:rFonts w:ascii="Times New Roman" w:eastAsia="Times New Roman" w:hAnsi="Times New Roman" w:cs="Times New Roman"/>
          <w:color w:val="000000"/>
          <w:spacing w:val="0"/>
          <w:w w:val="100"/>
          <w:position w:val="0"/>
          <w:sz w:val="18"/>
          <w:szCs w:val="18"/>
        </w:rPr>
        <w:t>3</w:t>
      </w:r>
      <w:bookmarkEnd w:id="163"/>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月，中装希奥特已经完成了清算并办理完成了所有注销事宜。</w:t>
      </w:r>
    </w:p>
    <w:p>
      <w:pPr>
        <w:pStyle w:val="Style41"/>
        <w:keepNext/>
        <w:keepLines/>
        <w:widowControl w:val="0"/>
        <w:shd w:val="clear" w:color="auto" w:fill="auto"/>
        <w:bidi w:val="0"/>
        <w:spacing w:before="0" w:line="240" w:lineRule="auto"/>
        <w:ind w:left="0" w:right="0" w:firstLine="0"/>
        <w:jc w:val="both"/>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64"/>
      <w:bookmarkEnd w:id="165"/>
      <w:bookmarkEnd w:id="167"/>
    </w:p>
    <w:p>
      <w:pPr>
        <w:pStyle w:val="Style3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8"/>
      <w:bookmarkEnd w:id="169"/>
      <w:bookmarkEnd w:id="171"/>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737,487,079.81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305,040,429.16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138,711,098.75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129,444,881.50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90,996,699.18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73,293,971.22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737,487,079.81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公司前五名客户与公司不存在关联关系，公司董事、监事、高级管理人员、核心技术人员、持股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w:t>
        <w:br w:type="page"/>
      </w:r>
      <w:r>
        <w:rPr>
          <w:color w:val="000000"/>
          <w:spacing w:val="0"/>
          <w:w w:val="100"/>
          <w:position w:val="0"/>
        </w:rPr>
        <w:t>和其他关联方在主要客户中未直接或者间接拥有权益等。</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624,847,604.04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177,286,911.64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152,410,494.08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108,251,024.81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99,486,687.60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87,412,485.91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624,847,604.04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380" w:line="326" w:lineRule="exact"/>
        <w:ind w:left="0" w:right="0"/>
        <w:jc w:val="both"/>
      </w:pPr>
      <w:r>
        <w:rPr>
          <w:color w:val="000000"/>
          <w:spacing w:val="0"/>
          <w:w w:val="100"/>
          <w:position w:val="0"/>
        </w:rPr>
        <w:t>公司前五名供应商与公司不存在关联关系，公司董事、监事、高级管理人员、核心技术人员、持股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 控制人和其他关联方在主要客户中未直接或者间接拥有权益等。</w:t>
      </w:r>
    </w:p>
    <w:p>
      <w:pPr>
        <w:pStyle w:val="Style38"/>
        <w:keepNext/>
        <w:keepLines/>
        <w:widowControl w:val="0"/>
        <w:shd w:val="clear" w:color="auto" w:fill="auto"/>
        <w:bidi w:val="0"/>
        <w:spacing w:before="0" w:line="24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、费用</w:t>
      </w:r>
      <w:bookmarkEnd w:id="172"/>
      <w:bookmarkEnd w:id="173"/>
      <w:bookmarkEnd w:id="17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51,495,466.75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46,374,647.51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164,267,119.70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120,538,867.30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36.28%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主要系新增子公司费用支出增加，购 置无形资产摊销费用增加所致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92,709,947.24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91,561,895.00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170,003,653.82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151,820,097.09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4</w:t>
      </w:r>
      <w:bookmarkEnd w:id="178"/>
      <w:r>
        <w:rPr>
          <w:color w:val="000000"/>
          <w:spacing w:val="0"/>
          <w:w w:val="100"/>
          <w:position w:val="0"/>
        </w:rPr>
        <w:t>、研发投入</w:t>
      </w:r>
      <w:bookmarkEnd w:id="176"/>
      <w:bookmarkEnd w:id="177"/>
      <w:bookmarkEnd w:id="179"/>
    </w:p>
    <w:p>
      <w:pPr>
        <w:pStyle w:val="Style3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年度公司研发支出总额为</w:t>
      </w:r>
      <w:r>
        <w:rPr>
          <w:rFonts w:ascii="Times New Roman" w:eastAsia="Times New Roman" w:hAnsi="Times New Roman" w:cs="Times New Roman"/>
          <w:color w:val="000000"/>
          <w:spacing w:val="0"/>
          <w:w w:val="100"/>
          <w:position w:val="0"/>
          <w:sz w:val="18"/>
          <w:szCs w:val="18"/>
        </w:rPr>
        <w:t>17,000.37</w:t>
      </w:r>
      <w:r>
        <w:rPr>
          <w:color w:val="000000"/>
          <w:spacing w:val="0"/>
          <w:w w:val="100"/>
          <w:position w:val="0"/>
        </w:rPr>
        <w:t>万元，占公司最近一期经审计的归属于母公司所有者净资产的</w:t>
      </w:r>
      <w:r>
        <w:rPr>
          <w:rFonts w:ascii="Times New Roman" w:eastAsia="Times New Roman" w:hAnsi="Times New Roman" w:cs="Times New Roman"/>
          <w:color w:val="000000"/>
          <w:spacing w:val="0"/>
          <w:w w:val="100"/>
          <w:position w:val="0"/>
          <w:sz w:val="18"/>
          <w:szCs w:val="18"/>
        </w:rPr>
        <w:t>5.08%</w:t>
      </w:r>
      <w:r>
        <w:rPr>
          <w:color w:val="000000"/>
          <w:spacing w:val="0"/>
          <w:w w:val="100"/>
          <w:position w:val="0"/>
        </w:rPr>
        <w:t>，占合并 营业收入的</w:t>
      </w:r>
      <w:r>
        <w:rPr>
          <w:rFonts w:ascii="Times New Roman" w:eastAsia="Times New Roman" w:hAnsi="Times New Roman" w:cs="Times New Roman"/>
          <w:color w:val="000000"/>
          <w:spacing w:val="0"/>
          <w:w w:val="100"/>
          <w:position w:val="0"/>
          <w:sz w:val="18"/>
          <w:szCs w:val="18"/>
        </w:rPr>
        <w:t>3.05%</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报告期间，公司</w:t>
      </w:r>
      <w:r>
        <w:rPr>
          <w:color w:val="171A1D"/>
          <w:spacing w:val="0"/>
          <w:w w:val="100"/>
          <w:position w:val="0"/>
        </w:rPr>
        <w:t>以</w:t>
      </w:r>
      <w:r>
        <w:rPr>
          <w:rFonts w:ascii="Times New Roman" w:eastAsia="Times New Roman" w:hAnsi="Times New Roman" w:cs="Times New Roman"/>
          <w:color w:val="171A1D"/>
          <w:spacing w:val="0"/>
          <w:w w:val="100"/>
          <w:position w:val="0"/>
          <w:sz w:val="18"/>
          <w:szCs w:val="18"/>
        </w:rPr>
        <w:t>“</w:t>
      </w:r>
      <w:r>
        <w:rPr>
          <w:color w:val="171A1D"/>
          <w:spacing w:val="0"/>
          <w:w w:val="100"/>
          <w:position w:val="0"/>
        </w:rPr>
        <w:t>科技提升装饰</w:t>
      </w:r>
      <w:r>
        <w:rPr>
          <w:rFonts w:ascii="Times New Roman" w:eastAsia="Times New Roman" w:hAnsi="Times New Roman" w:cs="Times New Roman"/>
          <w:color w:val="171A1D"/>
          <w:spacing w:val="0"/>
          <w:w w:val="100"/>
          <w:position w:val="0"/>
          <w:sz w:val="18"/>
          <w:szCs w:val="18"/>
        </w:rPr>
        <w:t>”</w:t>
      </w:r>
      <w:r>
        <w:rPr>
          <w:color w:val="171A1D"/>
          <w:spacing w:val="0"/>
          <w:w w:val="100"/>
          <w:position w:val="0"/>
        </w:rPr>
        <w:t>为导向，加大对科技创新研发投入，从新材料、新工艺、新技术、新设备等方面入手, 并把研发成果转化为自主知识产权，形成完善自主知识产权体系；并通过加强中装装配式研发技术团队建设、体系建设、装 配式生产基地建设：同时加强同企业、供应商之间优势互补等方式，在建筑装配式领域取得一系列重大突破；并以建筑工业 化的思维推动装配式装修的向模块化设计、标准化的制作、批量化生产、整体化安装发展，在建筑装配式装修领域取得实质</w:t>
        <w:br w:type="page"/>
      </w:r>
      <w:r>
        <w:rPr>
          <w:color w:val="171A1D"/>
          <w:spacing w:val="0"/>
          <w:w w:val="100"/>
          <w:position w:val="0"/>
        </w:rPr>
        <w:t>性成果；目前，实现了酒店、人才公寓、医疗病房、适老、办公、学校、模块化建筑等各种装配式技术体系。</w:t>
      </w:r>
    </w:p>
    <w:p>
      <w:pPr>
        <w:pStyle w:val="Style34"/>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171A1D"/>
          <w:spacing w:val="0"/>
          <w:w w:val="100"/>
          <w:position w:val="0"/>
          <w:sz w:val="18"/>
          <w:szCs w:val="18"/>
        </w:rPr>
        <w:t>2020</w:t>
      </w:r>
      <w:r>
        <w:rPr>
          <w:color w:val="171A1D"/>
          <w:spacing w:val="0"/>
          <w:w w:val="100"/>
          <w:position w:val="0"/>
        </w:rPr>
        <w:t>年公司参编了地方标准《深圳市居住建筑室内装配式装修技术规程》，团体标准《装配式洁净手术室技术规程》、 《室内装饰装修金属饰面工程技术规程》，行业标准《电渗透防渗防水系统技术规程》。</w:t>
      </w:r>
    </w:p>
    <w:p>
      <w:pPr>
        <w:pStyle w:val="Style34"/>
        <w:keepNext w:val="0"/>
        <w:keepLines w:val="0"/>
        <w:widowControl w:val="0"/>
        <w:shd w:val="clear" w:color="auto" w:fill="auto"/>
        <w:bidi w:val="0"/>
        <w:spacing w:before="0" w:after="140" w:line="317" w:lineRule="exact"/>
        <w:ind w:left="0" w:right="0"/>
        <w:jc w:val="left"/>
      </w:pPr>
      <w:r>
        <w:rPr>
          <w:rFonts w:ascii="Times New Roman" w:eastAsia="Times New Roman" w:hAnsi="Times New Roman" w:cs="Times New Roman"/>
          <w:color w:val="171A1D"/>
          <w:spacing w:val="0"/>
          <w:w w:val="100"/>
          <w:position w:val="0"/>
          <w:sz w:val="18"/>
          <w:szCs w:val="18"/>
        </w:rPr>
        <w:t>2021</w:t>
      </w:r>
      <w:r>
        <w:rPr>
          <w:color w:val="171A1D"/>
          <w:spacing w:val="0"/>
          <w:w w:val="100"/>
          <w:position w:val="0"/>
        </w:rPr>
        <w:t>年公司持续科技创新方向，重点围绕建筑装配式装修技术的研发，将中装装配式技术体系迭代升级，聚焦于部品生 产、运输与存放、编码与包装研究。以</w:t>
      </w:r>
      <w:r>
        <w:rPr>
          <w:rFonts w:ascii="Times New Roman" w:eastAsia="Times New Roman" w:hAnsi="Times New Roman" w:cs="Times New Roman"/>
          <w:color w:val="171A1D"/>
          <w:spacing w:val="0"/>
          <w:w w:val="100"/>
          <w:position w:val="0"/>
          <w:sz w:val="18"/>
          <w:szCs w:val="18"/>
        </w:rPr>
        <w:t>BIM</w:t>
      </w:r>
      <w:r>
        <w:rPr>
          <w:color w:val="171A1D"/>
          <w:spacing w:val="0"/>
          <w:w w:val="100"/>
          <w:position w:val="0"/>
        </w:rPr>
        <w:t>数字化设计、部品生产的工业化、现场施工的装配化和相互协同的信息化为核心; 同时在现有的装配化装修成果的基础上，借助中装的自身业务，推进装配式技术应用落地和订单承接，助力装饰行业的装配 式装修发展。</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170,003,653.82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151,820,097.09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0" w:line="326" w:lineRule="exact"/>
        <w:ind w:left="0" w:right="0"/>
        <w:jc w:val="left"/>
      </w:pPr>
      <w:r>
        <w:rPr>
          <w:color w:val="000000"/>
          <w:spacing w:val="0"/>
          <w:w w:val="100"/>
          <w:position w:val="0"/>
        </w:rPr>
        <w:t>注：研发人员数量占比同比减少</w:t>
      </w:r>
      <w:r>
        <w:rPr>
          <w:rFonts w:ascii="Times New Roman" w:eastAsia="Times New Roman" w:hAnsi="Times New Roman" w:cs="Times New Roman"/>
          <w:color w:val="000000"/>
          <w:spacing w:val="0"/>
          <w:w w:val="100"/>
          <w:position w:val="0"/>
          <w:sz w:val="18"/>
          <w:szCs w:val="18"/>
        </w:rPr>
        <w:t>19.18%</w:t>
      </w:r>
      <w:r>
        <w:rPr>
          <w:color w:val="000000"/>
          <w:spacing w:val="0"/>
          <w:w w:val="100"/>
          <w:position w:val="0"/>
        </w:rPr>
        <w:t>，主要系公司收购嘉泽特</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股权，物业公司员工并入公司，员工总人数大幅 增加所致。</w:t>
      </w:r>
    </w:p>
    <w:p>
      <w:pPr>
        <w:pStyle w:val="Style34"/>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研发投入总额占营业收入的比重较上年发生显著变化的原因</w:t>
      </w:r>
    </w:p>
    <w:p>
      <w:pPr>
        <w:pStyle w:val="Style34"/>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研发投入资本化率大幅变动的原因及其合理性说明</w:t>
      </w:r>
    </w:p>
    <w:p>
      <w:pPr>
        <w:pStyle w:val="Style34"/>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40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5</w:t>
      </w:r>
      <w:bookmarkEnd w:id="182"/>
      <w:r>
        <w:rPr>
          <w:color w:val="000000"/>
          <w:spacing w:val="0"/>
          <w:w w:val="100"/>
          <w:position w:val="0"/>
        </w:rPr>
        <w:t>、现金流</w:t>
      </w:r>
      <w:bookmarkEnd w:id="180"/>
      <w:bookmarkEnd w:id="181"/>
      <w:bookmarkEnd w:id="183"/>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5,080,502,073.80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4,394,050,414.68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5,382,667,628.57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4,328,072,453.05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-302,165,554.77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65,977,961.63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1,979,656,367.19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1,996,968,244.72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1,998,714,549.10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2,128,143,271.40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-19,058,181.91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-131,175,026.68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1,553,863,770.90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2,191,814,993.68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1,407,609,275.91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1,859,631,871.88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146,254,494.99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332,183,121.80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w:t>
            </w:r>
          </w:p>
        </w:tc>
      </w:tr>
    </w:tbl>
    <w:p>
      <w:pPr>
        <w:widowControl w:val="0"/>
        <w:spacing w:line="1" w:lineRule="exact"/>
      </w:pP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-174,980,597.47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266,859,437.64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-165.57%</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901" w:val="left"/>
        </w:tabs>
        <w:bidi w:val="0"/>
        <w:spacing w:before="0" w:after="0" w:line="326" w:lineRule="exact"/>
        <w:ind w:left="0" w:right="0" w:firstLine="360"/>
        <w:jc w:val="both"/>
      </w:pPr>
      <w:bookmarkStart w:id="184" w:name="bookmark184"/>
      <w:r>
        <w:rPr>
          <w:color w:val="000000"/>
          <w:spacing w:val="0"/>
          <w:w w:val="100"/>
          <w:position w:val="0"/>
        </w:rPr>
        <w:t>（</w:t>
      </w:r>
      <w:bookmarkEnd w:id="1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经营活动产生的现金流量净额同比减少</w:t>
      </w:r>
      <w:r>
        <w:rPr>
          <w:rFonts w:ascii="Times New Roman" w:eastAsia="Times New Roman" w:hAnsi="Times New Roman" w:cs="Times New Roman"/>
          <w:color w:val="000000"/>
          <w:spacing w:val="0"/>
          <w:w w:val="100"/>
          <w:position w:val="0"/>
          <w:sz w:val="18"/>
          <w:szCs w:val="18"/>
        </w:rPr>
        <w:t>557.98%</w:t>
      </w:r>
      <w:r>
        <w:rPr>
          <w:color w:val="000000"/>
          <w:spacing w:val="0"/>
          <w:w w:val="100"/>
          <w:position w:val="0"/>
        </w:rPr>
        <w:t>，主要系项目成本支付增加、员工增加及支付其他经营活动增加 所致；</w:t>
      </w:r>
    </w:p>
    <w:p>
      <w:pPr>
        <w:pStyle w:val="Style34"/>
        <w:keepNext w:val="0"/>
        <w:keepLines w:val="0"/>
        <w:widowControl w:val="0"/>
        <w:shd w:val="clear" w:color="auto" w:fill="auto"/>
        <w:tabs>
          <w:tab w:pos="805" w:val="left"/>
        </w:tabs>
        <w:bidi w:val="0"/>
        <w:spacing w:before="0" w:after="0" w:line="326" w:lineRule="exact"/>
        <w:ind w:left="0" w:right="0" w:firstLine="360"/>
        <w:jc w:val="both"/>
      </w:pPr>
      <w:bookmarkStart w:id="185" w:name="bookmark185"/>
      <w:r>
        <w:rPr>
          <w:color w:val="000000"/>
          <w:spacing w:val="0"/>
          <w:w w:val="100"/>
          <w:position w:val="0"/>
        </w:rPr>
        <w:t>（</w:t>
      </w:r>
      <w:bookmarkEnd w:id="1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投资活动产生的现金流量净额同比增加</w:t>
      </w:r>
      <w:r>
        <w:rPr>
          <w:rFonts w:ascii="Times New Roman" w:eastAsia="Times New Roman" w:hAnsi="Times New Roman" w:cs="Times New Roman"/>
          <w:color w:val="000000"/>
          <w:spacing w:val="0"/>
          <w:w w:val="100"/>
          <w:position w:val="0"/>
          <w:sz w:val="18"/>
          <w:szCs w:val="18"/>
        </w:rPr>
        <w:t>85.47%</w:t>
      </w:r>
      <w:r>
        <w:rPr>
          <w:color w:val="000000"/>
          <w:spacing w:val="0"/>
          <w:w w:val="100"/>
          <w:position w:val="0"/>
        </w:rPr>
        <w:t>，主要系本期收购嘉泽特投资取得的现金及现金等价物所致；</w:t>
      </w:r>
    </w:p>
    <w:p>
      <w:pPr>
        <w:pStyle w:val="Style34"/>
        <w:keepNext w:val="0"/>
        <w:keepLines w:val="0"/>
        <w:widowControl w:val="0"/>
        <w:shd w:val="clear" w:color="auto" w:fill="auto"/>
        <w:tabs>
          <w:tab w:pos="805" w:val="left"/>
        </w:tabs>
        <w:bidi w:val="0"/>
        <w:spacing w:before="0" w:after="0" w:line="331" w:lineRule="exact"/>
        <w:ind w:left="0" w:right="0" w:firstLine="360"/>
        <w:jc w:val="both"/>
      </w:pPr>
      <w:bookmarkStart w:id="186" w:name="bookmark186"/>
      <w:r>
        <w:rPr>
          <w:color w:val="000000"/>
          <w:spacing w:val="0"/>
          <w:w w:val="100"/>
          <w:position w:val="0"/>
        </w:rPr>
        <w:t>（</w:t>
      </w:r>
      <w:bookmarkEnd w:id="1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筹资活动产生的现金流量净额同比减少</w:t>
      </w:r>
      <w:r>
        <w:rPr>
          <w:rFonts w:ascii="Times New Roman" w:eastAsia="Times New Roman" w:hAnsi="Times New Roman" w:cs="Times New Roman"/>
          <w:color w:val="000000"/>
          <w:spacing w:val="0"/>
          <w:w w:val="100"/>
          <w:position w:val="0"/>
          <w:sz w:val="18"/>
          <w:szCs w:val="18"/>
        </w:rPr>
        <w:t>55.97%</w:t>
      </w:r>
      <w:r>
        <w:rPr>
          <w:color w:val="000000"/>
          <w:spacing w:val="0"/>
          <w:w w:val="100"/>
          <w:position w:val="0"/>
        </w:rPr>
        <w:t>，主要系上期有发行可转债所致；</w:t>
      </w:r>
    </w:p>
    <w:p>
      <w:pPr>
        <w:pStyle w:val="Style34"/>
        <w:keepNext w:val="0"/>
        <w:keepLines w:val="0"/>
        <w:widowControl w:val="0"/>
        <w:shd w:val="clear" w:color="auto" w:fill="auto"/>
        <w:bidi w:val="0"/>
        <w:spacing w:before="0" w:after="0" w:line="331" w:lineRule="exact"/>
        <w:ind w:left="0" w:right="0" w:firstLine="360"/>
        <w:jc w:val="both"/>
      </w:pPr>
      <w:bookmarkStart w:id="187" w:name="bookmark187"/>
      <w:r>
        <w:rPr>
          <w:color w:val="000000"/>
          <w:spacing w:val="0"/>
          <w:w w:val="100"/>
          <w:position w:val="0"/>
        </w:rPr>
        <w:t>（</w:t>
      </w:r>
      <w:bookmarkEnd w:id="187"/>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现金及现金等价物净增加额同比减少</w:t>
      </w:r>
      <w:r>
        <w:rPr>
          <w:rFonts w:ascii="Times New Roman" w:eastAsia="Times New Roman" w:hAnsi="Times New Roman" w:cs="Times New Roman"/>
          <w:color w:val="000000"/>
          <w:spacing w:val="0"/>
          <w:w w:val="100"/>
          <w:position w:val="0"/>
          <w:sz w:val="18"/>
          <w:szCs w:val="18"/>
        </w:rPr>
        <w:t>165.57%</w:t>
      </w:r>
      <w:r>
        <w:rPr>
          <w:color w:val="000000"/>
          <w:spacing w:val="0"/>
          <w:w w:val="100"/>
          <w:position w:val="0"/>
        </w:rPr>
        <w:t>，主要系因为受到经营活动、投资活动和筹资活动产生的现金流量 净额综合影响所致。</w:t>
      </w:r>
    </w:p>
    <w:p>
      <w:pPr>
        <w:pStyle w:val="Style34"/>
        <w:keepNext w:val="0"/>
        <w:keepLines w:val="0"/>
        <w:widowControl w:val="0"/>
        <w:shd w:val="clear" w:color="auto" w:fill="auto"/>
        <w:bidi w:val="0"/>
        <w:spacing w:before="0" w:after="0" w:line="329"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4"/>
        <w:keepNext w:val="0"/>
        <w:keepLines w:val="0"/>
        <w:widowControl w:val="0"/>
        <w:shd w:val="clear" w:color="auto" w:fill="auto"/>
        <w:bidi w:val="0"/>
        <w:spacing w:before="0" w:after="340" w:line="32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40" w:line="240" w:lineRule="auto"/>
        <w:ind w:left="0" w:right="0" w:firstLine="0"/>
        <w:jc w:val="both"/>
      </w:pPr>
      <w:bookmarkStart w:id="188" w:name="bookmark188"/>
      <w:bookmarkStart w:id="189" w:name="bookmark189"/>
      <w:bookmarkStart w:id="190" w:name="bookmark190"/>
      <w:bookmarkStart w:id="191" w:name="bookmark191"/>
      <w:r>
        <w:rPr>
          <w:color w:val="000000"/>
          <w:spacing w:val="0"/>
          <w:w w:val="100"/>
          <w:position w:val="0"/>
          <w:sz w:val="24"/>
          <w:szCs w:val="24"/>
        </w:rPr>
        <w:t>三</w:t>
      </w:r>
      <w:bookmarkEnd w:id="190"/>
      <w:r>
        <w:rPr>
          <w:color w:val="000000"/>
          <w:spacing w:val="0"/>
          <w:w w:val="100"/>
          <w:position w:val="0"/>
          <w:sz w:val="24"/>
          <w:szCs w:val="24"/>
        </w:rPr>
        <w:t>、非主营业务分析</w:t>
      </w:r>
      <w:bookmarkEnd w:id="188"/>
      <w:bookmarkEnd w:id="189"/>
      <w:bookmarkEnd w:id="191"/>
    </w:p>
    <w:p>
      <w:pPr>
        <w:pStyle w:val="Style34"/>
        <w:keepNext w:val="0"/>
        <w:keepLines w:val="0"/>
        <w:widowControl w:val="0"/>
        <w:shd w:val="clear" w:color="auto" w:fill="auto"/>
        <w:bidi w:val="0"/>
        <w:spacing w:before="0" w:after="140" w:line="32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20,282,381.29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系权益法核算的投资损益和 理财收益所致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112,097.26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系以公允价值计量且变动计 入当期损益的金融资产产生 的公允价值变动收益所致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7,601,255.06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系违约赔偿收入所致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14,382,752.88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系对外捐赠和未决诉讼预计 损失所致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sz w:val="24"/>
          <w:szCs w:val="24"/>
        </w:rPr>
        <w:t>四</w:t>
      </w:r>
      <w:bookmarkEnd w:id="194"/>
      <w:r>
        <w:rPr>
          <w:color w:val="000000"/>
          <w:spacing w:val="0"/>
          <w:w w:val="100"/>
          <w:position w:val="0"/>
          <w:sz w:val="24"/>
          <w:szCs w:val="24"/>
        </w:rPr>
        <w:t>、资产及负债状况分析</w:t>
      </w:r>
      <w:bookmarkEnd w:id="192"/>
      <w:bookmarkEnd w:id="193"/>
      <w:bookmarkEnd w:id="195"/>
    </w:p>
    <w:p>
      <w:pPr>
        <w:pStyle w:val="Style38"/>
        <w:keepNext/>
        <w:keepLines/>
        <w:widowControl w:val="0"/>
        <w:shd w:val="clear" w:color="auto" w:fill="auto"/>
        <w:bidi w:val="0"/>
        <w:spacing w:before="0" w:after="24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1</w:t>
      </w:r>
      <w:bookmarkEnd w:id="198"/>
      <w:r>
        <w:rPr>
          <w:color w:val="000000"/>
          <w:spacing w:val="0"/>
          <w:w w:val="100"/>
          <w:position w:val="0"/>
        </w:rPr>
        <w:t>、资产构成重大变动情况</w:t>
      </w:r>
      <w:bookmarkEnd w:id="196"/>
      <w:bookmarkEnd w:id="197"/>
      <w:bookmarkEnd w:id="199"/>
    </w:p>
    <w:p>
      <w:pPr>
        <w:pStyle w:val="Style34"/>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1,287,590,245.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1,370,803,641.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2,584,765,091.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2,191,822,767.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widowControl w:val="0"/>
        <w:spacing w:line="1" w:lineRule="exact"/>
      </w:pPr>
      <w:r>
        <w:br w:type="page"/>
      </w:r>
    </w:p>
    <w:tbl>
      <w:tblPr>
        <w:tblOverlap w:val="never"/>
        <w:jc w:val="center"/>
        <w:tblLayout w:type="fixed"/>
      </w:tblPr>
      <w:tblGrid>
        <w:gridCol w:w="1373"/>
        <w:gridCol w:w="1166"/>
        <w:gridCol w:w="1061"/>
        <w:gridCol w:w="1195"/>
        <w:gridCol w:w="1061"/>
        <w:gridCol w:w="802"/>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288,835,318.3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239,276,682.90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82,004,006.22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76,464,974.52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354,623,190.1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143,738,225.86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39,118,002.10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113,539,461.80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1,440,732,571.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1,212,614,993.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、以公允价值计量的资产和负债</w:t>
      </w:r>
      <w:bookmarkEnd w:id="200"/>
      <w:bookmarkEnd w:id="201"/>
      <w:bookmarkEnd w:id="203"/>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94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3</w:t>
      </w:r>
      <w:bookmarkEnd w:id="206"/>
      <w:r>
        <w:rPr>
          <w:color w:val="000000"/>
          <w:spacing w:val="0"/>
          <w:w w:val="100"/>
          <w:position w:val="0"/>
        </w:rPr>
        <w:t>、截至报告期末的资产权利受限情况</w:t>
      </w:r>
      <w:bookmarkEnd w:id="204"/>
      <w:bookmarkEnd w:id="205"/>
      <w:bookmarkEnd w:id="207"/>
    </w:p>
    <w:tbl>
      <w:tblPr>
        <w:tblOverlap w:val="never"/>
        <w:jc w:val="left"/>
        <w:tblLayout w:type="fixed"/>
      </w:tblPr>
      <w:tblGrid>
        <w:gridCol w:w="1013"/>
        <w:gridCol w:w="1666"/>
        <w:gridCol w:w="3557"/>
        <w:gridCol w:w="1651"/>
        <w:gridCol w:w="696"/>
      </w:tblGrid>
      <w:tr>
        <w:trPr>
          <w:trHeight w:val="35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项目</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受限原因</w:t>
            </w: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188,789,473.33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30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188,789,473.33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680" w:line="307"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：期末，所有权受到限制的货币资金系因开具保函、银行承兑汇票与信用证而支付的保证金、安全措施费保证金及 因诉讼而被冻结的银行存款。</w:t>
      </w:r>
    </w:p>
    <w:p>
      <w:pPr>
        <w:pStyle w:val="Style30"/>
        <w:keepNext/>
        <w:keepLines/>
        <w:widowControl w:val="0"/>
        <w:shd w:val="clear" w:color="auto" w:fill="auto"/>
        <w:bidi w:val="0"/>
        <w:spacing w:before="0" w:after="36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五</w:t>
      </w:r>
      <w:bookmarkEnd w:id="210"/>
      <w:r>
        <w:rPr>
          <w:color w:val="000000"/>
          <w:spacing w:val="0"/>
          <w:w w:val="100"/>
          <w:position w:val="0"/>
          <w:sz w:val="24"/>
          <w:szCs w:val="24"/>
        </w:rPr>
        <w:t>、投资状况分析</w:t>
      </w:r>
      <w:bookmarkEnd w:id="208"/>
      <w:bookmarkEnd w:id="209"/>
      <w:bookmarkEnd w:id="211"/>
    </w:p>
    <w:p>
      <w:pPr>
        <w:pStyle w:val="Style38"/>
        <w:keepNext/>
        <w:keepLines/>
        <w:widowControl w:val="0"/>
        <w:shd w:val="clear" w:color="auto" w:fill="auto"/>
        <w:bidi w:val="0"/>
        <w:spacing w:before="0" w:after="36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、总体情况</w:t>
      </w:r>
      <w:bookmarkEnd w:id="212"/>
      <w:bookmarkEnd w:id="213"/>
      <w:bookmarkEnd w:id="215"/>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454,100,000.00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6,224.51%</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、报告期内获取的重大的股权投资情况</w:t>
      </w:r>
      <w:bookmarkEnd w:id="216"/>
      <w:bookmarkEnd w:id="217"/>
      <w:bookmarkEnd w:id="219"/>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9"/>
        <w:gridCol w:w="614"/>
        <w:gridCol w:w="595"/>
        <w:gridCol w:w="590"/>
        <w:gridCol w:w="691"/>
        <w:gridCol w:w="691"/>
        <w:gridCol w:w="691"/>
        <w:gridCol w:w="677"/>
      </w:tblGrid>
      <w:tr>
        <w:trPr>
          <w:trHeight w:val="104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投资方 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投资金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资金来</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投资期 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 资产 负债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 收益</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是否涉 诉</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期（如</w:t>
            </w:r>
          </w:p>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披露索 引（如</w:t>
            </w:r>
          </w:p>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r>
    </w:tbl>
    <w:p>
      <w:pPr>
        <w:widowControl w:val="0"/>
        <w:spacing w:line="1" w:lineRule="exact"/>
      </w:pPr>
      <w:r>
        <w:br w:type="page"/>
      </w:r>
    </w:p>
    <w:tbl>
      <w:tblPr>
        <w:tblOverlap w:val="never"/>
        <w:jc w:val="center"/>
        <w:tblLayout w:type="fixed"/>
      </w:tblPr>
      <w:tblGrid>
        <w:gridCol w:w="658"/>
        <w:gridCol w:w="653"/>
        <w:gridCol w:w="624"/>
        <w:gridCol w:w="619"/>
        <w:gridCol w:w="624"/>
        <w:gridCol w:w="619"/>
        <w:gridCol w:w="619"/>
        <w:gridCol w:w="619"/>
        <w:gridCol w:w="614"/>
        <w:gridCol w:w="595"/>
        <w:gridCol w:w="590"/>
        <w:gridCol w:w="691"/>
        <w:gridCol w:w="691"/>
        <w:gridCol w:w="691"/>
        <w:gridCol w:w="677"/>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表日 的进 展情 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潮资讯</w:t>
            </w:r>
          </w:p>
        </w:tc>
      </w:tr>
      <w:tr>
        <w:trPr>
          <w:trHeight w:val="240"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中装市</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建筑市</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网公告</w:t>
            </w:r>
          </w:p>
        </w:tc>
      </w:tr>
      <w:tr>
        <w:trPr>
          <w:trHeight w:val="149" w:hRule="exact"/>
        </w:trPr>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政园林</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政园林</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4,238,41</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2020-09</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潮资讯</w:t>
            </w:r>
          </w:p>
        </w:tc>
      </w:tr>
      <w:tr>
        <w:trPr>
          <w:trHeight w:val="240"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嘉泽特</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网公告</w:t>
            </w:r>
          </w:p>
        </w:tc>
      </w:tr>
      <w:tr>
        <w:trPr>
          <w:trHeight w:val="149" w:hRule="exact"/>
        </w:trPr>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投资股</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份、募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4,050,19</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30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2020-14</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潮资讯</w:t>
            </w:r>
          </w:p>
        </w:tc>
      </w:tr>
      <w:tr>
        <w:trPr>
          <w:trHeight w:val="394"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中装建</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尚盛工 程服务</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网公告</w:t>
            </w:r>
          </w:p>
        </w:tc>
      </w:tr>
      <w:tr>
        <w:trPr>
          <w:trHeight w:val="15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工有限</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饰业</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r>
      <w:tr>
        <w:trPr>
          <w:trHeight w:val="154"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0.12</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2020-13</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r>
      <w:tr>
        <w:trPr>
          <w:trHeight w:val="59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 中装智</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 信息技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刘硕嘉</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已设</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-3,400,6</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链科技</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85.00%</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88.71</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中装云 科技有</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68,200,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-6,216,2</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25.44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454,10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-1,515,6</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__</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__</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__</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29.20</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3</w:t>
      </w:r>
      <w:bookmarkEnd w:id="222"/>
      <w:r>
        <w:rPr>
          <w:color w:val="000000"/>
          <w:spacing w:val="0"/>
          <w:w w:val="100"/>
          <w:position w:val="0"/>
        </w:rPr>
        <w:t>、报告期内正在进行的重大的非股权投资情况</w:t>
      </w:r>
      <w:bookmarkEnd w:id="220"/>
      <w:bookmarkEnd w:id="221"/>
      <w:bookmarkEnd w:id="223"/>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4</w:t>
      </w:r>
      <w:bookmarkEnd w:id="226"/>
      <w:r>
        <w:rPr>
          <w:color w:val="000000"/>
          <w:spacing w:val="0"/>
          <w:w w:val="100"/>
          <w:position w:val="0"/>
        </w:rPr>
        <w:t>、</w:t>
        <w:tab/>
        <w:t>金融资产投资</w:t>
      </w:r>
      <w:bookmarkEnd w:id="224"/>
      <w:bookmarkEnd w:id="225"/>
      <w:bookmarkEnd w:id="227"/>
    </w:p>
    <w:p>
      <w:pPr>
        <w:pStyle w:val="Style41"/>
        <w:keepNext/>
        <w:keepLines/>
        <w:widowControl w:val="0"/>
        <w:shd w:val="clear" w:color="auto" w:fill="auto"/>
        <w:tabs>
          <w:tab w:pos="493"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w:t>
      </w:r>
      <w:bookmarkEnd w:id="230"/>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28"/>
      <w:bookmarkEnd w:id="229"/>
      <w:bookmarkEnd w:id="231"/>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41"/>
        <w:keepNext/>
        <w:keepLines/>
        <w:widowControl w:val="0"/>
        <w:shd w:val="clear" w:color="auto" w:fill="auto"/>
        <w:tabs>
          <w:tab w:pos="493" w:val="left"/>
        </w:tabs>
        <w:bidi w:val="0"/>
        <w:spacing w:before="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w:t>
      </w:r>
      <w:bookmarkEnd w:id="234"/>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32"/>
      <w:bookmarkEnd w:id="233"/>
      <w:bookmarkEnd w:id="235"/>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8"/>
        <w:keepNext/>
        <w:keepLines/>
        <w:widowControl w:val="0"/>
        <w:shd w:val="clear" w:color="auto" w:fill="auto"/>
        <w:tabs>
          <w:tab w:pos="378" w:val="left"/>
        </w:tabs>
        <w:bidi w:val="0"/>
        <w:spacing w:before="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5</w:t>
      </w:r>
      <w:bookmarkEnd w:id="238"/>
      <w:r>
        <w:rPr>
          <w:color w:val="000000"/>
          <w:spacing w:val="0"/>
          <w:w w:val="100"/>
          <w:position w:val="0"/>
        </w:rPr>
        <w:t>、</w:t>
        <w:tab/>
        <w:t>募集资金使用情况</w:t>
      </w:r>
      <w:bookmarkEnd w:id="236"/>
      <w:bookmarkEnd w:id="237"/>
      <w:bookmarkEnd w:id="239"/>
    </w:p>
    <w:p>
      <w:pPr>
        <w:pStyle w:val="Style3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both"/>
      </w:pPr>
      <w:bookmarkStart w:id="240" w:name="bookmark240"/>
      <w:bookmarkStart w:id="241" w:name="bookmark241"/>
      <w:bookmarkStart w:id="242" w:name="bookmark242"/>
      <w:bookmarkStart w:id="243" w:name="bookmark243"/>
      <w:r>
        <w:rPr>
          <w:color w:val="000000"/>
          <w:spacing w:val="0"/>
          <w:w w:val="100"/>
          <w:position w:val="0"/>
        </w:rPr>
        <w:t>（</w:t>
      </w:r>
      <w:bookmarkEnd w:id="24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40"/>
      <w:bookmarkEnd w:id="241"/>
      <w:bookmarkEnd w:id="243"/>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累计变更 用途的募 集资金总</w:t>
            </w:r>
          </w:p>
          <w:p>
            <w:pPr>
              <w:pStyle w:val="Style27"/>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67,603.2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51,893.02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资金将随 项目进度 陆续使用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51,230.69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52,020.49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尚未使用 资金将随 项目进度 陆续使用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10,698.03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129,531.92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13,795.87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63,194.83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52,565.98</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73" w:hRule="exact"/>
        </w:trPr>
        <w:tc>
          <w:tcPr>
            <w:gridSpan w:val="11"/>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2351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文核准，深圳市中装建设集团股份有限公司（以下简称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）获准公开发行人民币普通股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元，每股发行价为人民币</w:t>
            </w:r>
            <w:r>
              <w:rPr>
                <w:rFonts w:ascii="Times New Roman" w:eastAsia="Times New Roman" w:hAnsi="Times New Roman" w:cs="Times New Roman"/>
                <w:color w:val="000000"/>
                <w:spacing w:val="0"/>
                <w:w w:val="100"/>
                <w:position w:val="0"/>
                <w:sz w:val="18"/>
                <w:szCs w:val="18"/>
              </w:rPr>
              <w:t>10.23</w:t>
            </w:r>
            <w:r>
              <w:rPr>
                <w:color w:val="000000"/>
                <w:spacing w:val="0"/>
                <w:w w:val="100"/>
                <w:position w:val="0"/>
              </w:rPr>
              <w:t>元</w:t>
            </w:r>
            <w:r>
              <w:rPr>
                <w:color w:val="000000"/>
                <w:spacing w:val="0"/>
                <w:w w:val="100"/>
                <w:position w:val="0"/>
                <w:sz w:val="18"/>
                <w:szCs w:val="18"/>
              </w:rPr>
              <w:t>，</w:t>
            </w:r>
            <w:r>
              <w:rPr>
                <w:color w:val="000000"/>
                <w:spacing w:val="0"/>
                <w:w w:val="100"/>
                <w:position w:val="0"/>
              </w:rPr>
              <w:t>募集资金总 额为人民币</w:t>
            </w:r>
            <w:r>
              <w:rPr>
                <w:rFonts w:ascii="Times New Roman" w:eastAsia="Times New Roman" w:hAnsi="Times New Roman" w:cs="Times New Roman"/>
                <w:color w:val="000000"/>
                <w:spacing w:val="0"/>
                <w:w w:val="100"/>
                <w:position w:val="0"/>
                <w:sz w:val="18"/>
                <w:szCs w:val="18"/>
              </w:rPr>
              <w:t>767,250,000.00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sz w:val="18"/>
                <w:szCs w:val="18"/>
              </w:rPr>
              <w:t>91,218,015.99</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676,031,984.01</w:t>
            </w:r>
            <w:r>
              <w:rPr>
                <w:color w:val="000000"/>
                <w:spacing w:val="0"/>
                <w:w w:val="100"/>
                <w:position w:val="0"/>
              </w:rPr>
              <w:t>元。上 述募集资金到位情况业经天职国际会计师事务所（特殊普通合伙）审验，并出具了天职业字</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16751</w:t>
            </w:r>
            <w:r>
              <w:rPr>
                <w:color w:val="000000"/>
                <w:spacing w:val="0"/>
                <w:w w:val="100"/>
                <w:position w:val="0"/>
              </w:rPr>
              <w:t>号验资报告。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[2018]1911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文核准，中装建设获准公开发行面值总额为人民币</w:t>
            </w:r>
            <w:r>
              <w:rPr>
                <w:rFonts w:ascii="Times New Roman" w:eastAsia="Times New Roman" w:hAnsi="Times New Roman" w:cs="Times New Roman"/>
                <w:color w:val="000000"/>
                <w:spacing w:val="0"/>
                <w:w w:val="100"/>
                <w:position w:val="0"/>
                <w:sz w:val="18"/>
                <w:szCs w:val="18"/>
              </w:rPr>
              <w:t xml:space="preserve">525,000,000.00 </w:t>
            </w:r>
            <w:r>
              <w:rPr>
                <w:color w:val="000000"/>
                <w:spacing w:val="0"/>
                <w:w w:val="100"/>
                <w:position w:val="0"/>
              </w:rPr>
              <w:t>元可转换公司债券，期限</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年，募集资金总额为</w:t>
            </w:r>
            <w:r>
              <w:rPr>
                <w:rFonts w:ascii="Times New Roman" w:eastAsia="Times New Roman" w:hAnsi="Times New Roman" w:cs="Times New Roman"/>
                <w:color w:val="000000"/>
                <w:spacing w:val="0"/>
                <w:w w:val="100"/>
                <w:position w:val="0"/>
                <w:sz w:val="18"/>
                <w:szCs w:val="18"/>
              </w:rPr>
              <w:t>525,000,000.00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sz w:val="18"/>
                <w:szCs w:val="18"/>
              </w:rPr>
              <w:t>12,693,113.20</w:t>
            </w:r>
            <w:r>
              <w:rPr>
                <w:color w:val="000000"/>
                <w:spacing w:val="0"/>
                <w:w w:val="100"/>
                <w:position w:val="0"/>
              </w:rPr>
              <w:t>元，实际募集资金</w:t>
            </w:r>
          </w:p>
        </w:tc>
      </w:tr>
    </w:tbl>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0"/>
        <w:jc w:val="left"/>
      </w:pPr>
      <w:r>
        <w:rPr>
          <w:color w:val="000000"/>
          <w:spacing w:val="0"/>
          <w:w w:val="100"/>
          <w:position w:val="0"/>
        </w:rPr>
        <w:t>净额人民币</w:t>
      </w:r>
      <w:r>
        <w:rPr>
          <w:rFonts w:ascii="Times New Roman" w:eastAsia="Times New Roman" w:hAnsi="Times New Roman" w:cs="Times New Roman"/>
          <w:color w:val="000000"/>
          <w:spacing w:val="0"/>
          <w:w w:val="100"/>
          <w:position w:val="0"/>
          <w:sz w:val="18"/>
          <w:szCs w:val="18"/>
        </w:rPr>
        <w:t>512,306,886.80</w:t>
      </w:r>
      <w:r>
        <w:rPr>
          <w:color w:val="000000"/>
          <w:spacing w:val="0"/>
          <w:w w:val="100"/>
          <w:position w:val="0"/>
        </w:rPr>
        <w:t>元。该次募集资金到账时间为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日，本次募集资金到位情况已经天职国际会计师事 务所（特殊普通合伙）审验，并于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日出具报告编号：天职业字</w:t>
      </w:r>
      <w:r>
        <w:rPr>
          <w:rFonts w:ascii="Times New Roman" w:eastAsia="Times New Roman" w:hAnsi="Times New Roman" w:cs="Times New Roman"/>
          <w:color w:val="000000"/>
          <w:spacing w:val="0"/>
          <w:w w:val="100"/>
          <w:position w:val="0"/>
          <w:sz w:val="18"/>
          <w:szCs w:val="18"/>
        </w:rPr>
        <w:t>[2019]18233</w:t>
      </w:r>
      <w:r>
        <w:rPr>
          <w:color w:val="000000"/>
          <w:spacing w:val="0"/>
          <w:w w:val="100"/>
          <w:position w:val="0"/>
        </w:rPr>
        <w:t>号验资报告。</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80" w:line="311" w:lineRule="exact"/>
        <w:ind w:left="0" w:right="0"/>
        <w:jc w:val="left"/>
      </w:pPr>
      <w:r>
        <w:rPr>
          <w:color w:val="000000"/>
          <w:spacing w:val="0"/>
          <w:w w:val="100"/>
          <w:position w:val="0"/>
        </w:rPr>
        <w:t>经中国证券监督管理委员会《关于核准深圳市中装建设集团股份有限公司向严勇等发行股份购买资产并募集配套资金 的批复》（证监许可</w:t>
      </w:r>
      <w:r>
        <w:rPr>
          <w:rFonts w:ascii="Times New Roman" w:eastAsia="Times New Roman" w:hAnsi="Times New Roman" w:cs="Times New Roman"/>
          <w:color w:val="000000"/>
          <w:spacing w:val="0"/>
          <w:w w:val="100"/>
          <w:position w:val="0"/>
          <w:sz w:val="18"/>
          <w:szCs w:val="18"/>
        </w:rPr>
        <w:t>[2020]12191</w:t>
      </w:r>
      <w:r>
        <w:rPr>
          <w:color w:val="000000"/>
          <w:spacing w:val="0"/>
          <w:w w:val="100"/>
          <w:position w:val="0"/>
        </w:rPr>
        <w:t>号）核准的发行方案,核准中装建设向交易对象发行股份</w:t>
      </w:r>
      <w:r>
        <w:rPr>
          <w:rFonts w:ascii="Times New Roman" w:eastAsia="Times New Roman" w:hAnsi="Times New Roman" w:cs="Times New Roman"/>
          <w:color w:val="000000"/>
          <w:spacing w:val="0"/>
          <w:w w:val="100"/>
          <w:position w:val="0"/>
          <w:sz w:val="18"/>
          <w:szCs w:val="18"/>
        </w:rPr>
        <w:t>17,142,851.00</w:t>
      </w:r>
      <w:r>
        <w:rPr>
          <w:color w:val="000000"/>
          <w:spacing w:val="0"/>
          <w:w w:val="100"/>
          <w:position w:val="0"/>
        </w:rPr>
        <w:t>股，支付现金</w:t>
      </w:r>
      <w:r>
        <w:rPr>
          <w:rFonts w:ascii="Times New Roman" w:eastAsia="Times New Roman" w:hAnsi="Times New Roman" w:cs="Times New Roman"/>
          <w:color w:val="000000"/>
          <w:spacing w:val="0"/>
          <w:w w:val="100"/>
          <w:position w:val="0"/>
          <w:sz w:val="18"/>
          <w:szCs w:val="18"/>
        </w:rPr>
        <w:t xml:space="preserve">5,040.00 </w:t>
      </w:r>
      <w:r>
        <w:rPr>
          <w:color w:val="000000"/>
          <w:spacing w:val="0"/>
          <w:w w:val="100"/>
          <w:position w:val="0"/>
        </w:rPr>
        <w:t>万元，用于购买交易对象合法持有的深圳市嘉泽特投资有限公司合计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的股权，公司于深圳证券交易所向特定对象非 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14,117,647.00</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元，发行价格为每股人民币</w:t>
      </w:r>
      <w:r>
        <w:rPr>
          <w:rFonts w:ascii="Times New Roman" w:eastAsia="Times New Roman" w:hAnsi="Times New Roman" w:cs="Times New Roman"/>
          <w:color w:val="000000"/>
          <w:spacing w:val="0"/>
          <w:w w:val="100"/>
          <w:position w:val="0"/>
          <w:sz w:val="18"/>
          <w:szCs w:val="18"/>
        </w:rPr>
        <w:t>8.33</w:t>
      </w:r>
      <w:r>
        <w:rPr>
          <w:color w:val="000000"/>
          <w:spacing w:val="0"/>
          <w:w w:val="100"/>
          <w:position w:val="0"/>
        </w:rPr>
        <w:t>元，募集资金总额 为人民币</w:t>
      </w:r>
      <w:r>
        <w:rPr>
          <w:rFonts w:ascii="Times New Roman" w:eastAsia="Times New Roman" w:hAnsi="Times New Roman" w:cs="Times New Roman"/>
          <w:color w:val="000000"/>
          <w:spacing w:val="0"/>
          <w:w w:val="100"/>
          <w:position w:val="0"/>
          <w:sz w:val="18"/>
          <w:szCs w:val="18"/>
        </w:rPr>
        <w:t>117,599,999.51</w:t>
      </w:r>
      <w:r>
        <w:rPr>
          <w:color w:val="000000"/>
          <w:spacing w:val="0"/>
          <w:w w:val="100"/>
          <w:position w:val="0"/>
        </w:rPr>
        <w:t>元，扣除发行费用（不含税）人民币</w:t>
      </w:r>
      <w:r>
        <w:rPr>
          <w:rFonts w:ascii="Times New Roman" w:eastAsia="Times New Roman" w:hAnsi="Times New Roman" w:cs="Times New Roman"/>
          <w:color w:val="000000"/>
          <w:spacing w:val="0"/>
          <w:w w:val="100"/>
          <w:position w:val="0"/>
          <w:sz w:val="18"/>
          <w:szCs w:val="18"/>
        </w:rPr>
        <w:t>10,619,686.49</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 xml:space="preserve">106,980,313.02 </w:t>
      </w:r>
      <w:r>
        <w:rPr>
          <w:color w:val="000000"/>
          <w:spacing w:val="0"/>
          <w:w w:val="100"/>
          <w:position w:val="0"/>
        </w:rPr>
        <w:t>元。该次募集资金到账时间为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日，本次募集资金到位情况已经大华会计师事务所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审验，并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日出具报告编号：大华验字</w:t>
      </w:r>
      <w:r>
        <w:rPr>
          <w:rFonts w:ascii="Times New Roman" w:eastAsia="Times New Roman" w:hAnsi="Times New Roman" w:cs="Times New Roman"/>
          <w:color w:val="000000"/>
          <w:spacing w:val="0"/>
          <w:w w:val="100"/>
          <w:position w:val="0"/>
          <w:sz w:val="18"/>
          <w:szCs w:val="18"/>
        </w:rPr>
        <w:t>[2020]000405</w:t>
      </w:r>
      <w:r>
        <w:rPr>
          <w:color w:val="000000"/>
          <w:spacing w:val="0"/>
          <w:w w:val="100"/>
          <w:position w:val="0"/>
        </w:rPr>
        <w:t>号验资报告。</w:t>
      </w:r>
    </w:p>
    <w:p>
      <w:pPr>
        <w:pStyle w:val="Style41"/>
        <w:keepNext/>
        <w:keepLines/>
        <w:widowControl w:val="0"/>
        <w:shd w:val="clear" w:color="auto" w:fill="auto"/>
        <w:bidi w:val="0"/>
        <w:spacing w:before="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w:t>
      </w:r>
      <w:bookmarkEnd w:id="246"/>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44"/>
      <w:bookmarkEnd w:id="245"/>
      <w:bookmarkEnd w:id="247"/>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7"/>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12" w:lineRule="exact"/>
              <w:ind w:left="0" w:right="0" w:firstLine="0"/>
              <w:jc w:val="right"/>
            </w:pPr>
            <w:r>
              <w:rPr>
                <w:color w:val="000000"/>
                <w:spacing w:val="0"/>
                <w:w w:val="100"/>
                <w:position w:val="0"/>
              </w:rPr>
              <w:t>截至期末 投资进度</w:t>
            </w:r>
          </w:p>
          <w:p>
            <w:pPr>
              <w:pStyle w:val="Style27"/>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7"/>
              <w:keepNext w:val="0"/>
              <w:keepLines w:val="0"/>
              <w:widowControl w:val="0"/>
              <w:shd w:val="clear" w:color="auto" w:fill="auto"/>
              <w:bidi w:val="0"/>
              <w:spacing w:before="0" w:after="6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7"/>
              <w:keepNext w:val="0"/>
              <w:keepLines w:val="0"/>
              <w:widowControl w:val="0"/>
              <w:shd w:val="clear" w:color="auto" w:fill="auto"/>
              <w:bidi w:val="0"/>
              <w:spacing w:before="0" w:after="0" w:line="312" w:lineRule="exact"/>
              <w:ind w:left="0" w:right="280" w:firstLine="0"/>
              <w:jc w:val="right"/>
            </w:pPr>
            <w:r>
              <w:rPr>
                <w:color w:val="000000"/>
                <w:spacing w:val="0"/>
                <w:w w:val="100"/>
                <w:position w:val="0"/>
              </w:rPr>
              <w:t>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本报告期 实现的效</w:t>
            </w:r>
          </w:p>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是否达到</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7"/>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部品部件工厂化生产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22,498.75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22,102.64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营销中心建设项目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设计研发中心建设项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8,012.15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信息化系统建设项目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补充公司流动资金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18,007.99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支付深圳市嘉泽特投 资有限公司现金对价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偿还银行借款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658.03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装配式建筑产业基地 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51,230.69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51,230.69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601.63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129,625.6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114,209.8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13,795.87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63,194.83</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无超募资金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129,625.6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114,209.8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13,795.87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63,194.83</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40" w:line="312" w:lineRule="exact"/>
        <w:ind w:left="1800" w:right="0" w:firstLine="0"/>
        <w:jc w:val="both"/>
      </w:pPr>
      <w:bookmarkStart w:id="248" w:name="bookmark248"/>
      <w:r>
        <w:rPr>
          <w:rFonts w:ascii="Times New Roman" w:eastAsia="Times New Roman" w:hAnsi="Times New Roman" w:cs="Times New Roman"/>
          <w:color w:val="000000"/>
          <w:spacing w:val="0"/>
          <w:w w:val="100"/>
          <w:position w:val="0"/>
          <w:sz w:val="18"/>
          <w:szCs w:val="18"/>
        </w:rPr>
        <w:t>1</w:t>
      </w:r>
      <w:bookmarkEnd w:id="248"/>
      <w:r>
        <w:rPr>
          <w:color w:val="000000"/>
          <w:spacing w:val="0"/>
          <w:w w:val="100"/>
          <w:position w:val="0"/>
        </w:rPr>
        <w:t>、营销中心建设项目：营销中心建设项目募集资金用于在广州、北京、上海、西安、成都、长春建 立华南、华北、华东、西北、西南及东北六个营销中心，以构建更加完善的营销网络。目前，华南、 华北、华东三个营销中心已基本建成。由于本项目从论证至今历时较长，西安、成都、长春的写字 楼成交价格持续大幅上涨，公司已难以在西安、成都、长春商业区找到符合募集项目要求和公司运 营需求的写字楼；同时，公司自有资金建设的陕西分公司、重庆分公司、沈阳分公司通过近几年的 发展，已基本满足公司西北、西南及东北营销中心的业务需求。营销中心建设项目自实施以来，公 司每年大、中型的项目签约数量不断提升，营业收入持续增长。根据《深圳证券交易所股票上市规 则》、《深圳证券交易所中小企业板上市公司规范运作指引》等规定，为了提高资金利用效率、促进 公司经营和发展，结合相关法律法规和公司实际生产经营需要，公司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 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年度股东大会审议通过了《关于终止和变更部 分募集资金用途并永久补充流动资金的议案》，公司终止“营销中心建设项目”并将剩余募集资金 </w:t>
      </w:r>
      <w:r>
        <w:rPr>
          <w:rFonts w:ascii="Times New Roman" w:eastAsia="Times New Roman" w:hAnsi="Times New Roman" w:cs="Times New Roman"/>
          <w:color w:val="000000"/>
          <w:spacing w:val="0"/>
          <w:w w:val="100"/>
          <w:position w:val="0"/>
          <w:sz w:val="18"/>
          <w:szCs w:val="18"/>
        </w:rPr>
        <w:t>3,844.62</w:t>
      </w:r>
      <w:r>
        <w:rPr>
          <w:color w:val="000000"/>
          <w:spacing w:val="0"/>
          <w:w w:val="100"/>
          <w:position w:val="0"/>
        </w:rPr>
        <w:t>万元（含累计利息和购买理财产品收益）永久补充流动资金，主要用于公司日常运营资金 需求。</w:t>
      </w:r>
    </w:p>
    <w:p>
      <w:pPr>
        <w:pStyle w:val="Style34"/>
        <w:keepNext w:val="0"/>
        <w:keepLines w:val="0"/>
        <w:widowControl w:val="0"/>
        <w:shd w:val="clear" w:color="auto" w:fill="auto"/>
        <w:bidi w:val="0"/>
        <w:spacing w:before="0" w:after="40" w:line="312" w:lineRule="exact"/>
        <w:ind w:left="0" w:right="0" w:firstLine="1800"/>
        <w:jc w:val="both"/>
      </w:pPr>
      <w:r>
        <mc:AlternateContent>
          <mc:Choice Requires="wps">
            <w:drawing>
              <wp:anchor distT="0" distB="0" distL="50800" distR="50800" simplePos="0" relativeHeight="125829378" behindDoc="0" locked="0" layoutInCell="1" allowOverlap="1">
                <wp:simplePos x="0" y="0"/>
                <wp:positionH relativeFrom="page">
                  <wp:posOffset>719455</wp:posOffset>
                </wp:positionH>
                <wp:positionV relativeFrom="paragraph">
                  <wp:posOffset>787400</wp:posOffset>
                </wp:positionV>
                <wp:extent cx="1054735" cy="615950"/>
                <wp:wrapSquare wrapText="right"/>
                <wp:docPr id="12" name="Shape 12"/>
                <a:graphic xmlns:a="http://schemas.openxmlformats.org/drawingml/2006/main">
                  <a:graphicData uri="http://schemas.microsoft.com/office/word/2010/wordprocessingShape">
                    <wps:wsp>
                      <wps:cNvSpPr txBox="1"/>
                      <wps:spPr>
                        <a:xfrm>
                          <a:ext cx="1054735" cy="615950"/>
                        </a:xfrm>
                        <a:prstGeom prst="rect"/>
                        <a:noFill/>
                      </wps:spPr>
                      <wps:txbx>
                        <w:txbxContent>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xbxContent>
                      </wps:txbx>
                      <wps:bodyPr lIns="0" tIns="0" rIns="0" bIns="0">
                        <a:noAutoFit/>
                      </wps:bodyPr>
                    </wps:wsp>
                  </a:graphicData>
                </a:graphic>
              </wp:anchor>
            </w:drawing>
          </mc:Choice>
          <mc:Fallback>
            <w:pict>
              <v:shape id="_x0000_s1038" type="#_x0000_t202" style="position:absolute;margin-left:56.649999999999999pt;margin-top:62.pt;width:83.049999999999997pt;height:48.5pt;z-index:-125829375;mso-wrap-distance-left:4.pt;mso-wrap-distance-right:4.pt;mso-position-horizontal-relative:page" filled="f" stroked="f">
                <v:textbox inset="0,0,0,0">
                  <w:txbxContent>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xbxContent>
                </v:textbox>
                <w10:wrap type="square" side="right" anchorx="page"/>
              </v:shape>
            </w:pict>
          </mc:Fallback>
        </mc:AlternateContent>
      </w:r>
      <w:bookmarkStart w:id="249" w:name="bookmark249"/>
      <w:r>
        <w:rPr>
          <w:rFonts w:ascii="Times New Roman" w:eastAsia="Times New Roman" w:hAnsi="Times New Roman" w:cs="Times New Roman"/>
          <w:color w:val="000000"/>
          <w:spacing w:val="0"/>
          <w:w w:val="100"/>
          <w:position w:val="0"/>
          <w:sz w:val="18"/>
          <w:szCs w:val="18"/>
        </w:rPr>
        <w:t>2</w:t>
      </w:r>
      <w:bookmarkEnd w:id="249"/>
      <w:r>
        <w:rPr>
          <w:color w:val="000000"/>
          <w:spacing w:val="0"/>
          <w:w w:val="100"/>
          <w:position w:val="0"/>
        </w:rPr>
        <w:t>、设计研发中心建设项目：设计研发中心建设项目募集资金主要用于建构设计中心、研发中心和支 持管理中心三个功能部门。公司已完成该项目场地投入和基本软件的投资内容，已基本满足使用需 求。但基于募集资金使用的严谨性原则，该项目实际投资金额较计划投入金额有所节余。此外由于 可行性研究报告系基于当时需求编制，所以硬件设备、软件设备、对外合作等投资内容与公司现有 需求有所差异。根据《深圳证券交易所股票上市规则》、《深圳证券交易所中小企业板上市公司规范 运作指引》等规定，为了提高资金利用效率，降低财务费用，结合相关法律法规和公司银行借款还 款计划，公司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年度股东大会审议通过了《关于终止和变更部分募集资金用途并永久补充流动资金的议案》，公司终 止“设计研发中心建设项目”并将剩余募集资金</w:t>
      </w:r>
      <w:r>
        <w:rPr>
          <w:rFonts w:ascii="Times New Roman" w:eastAsia="Times New Roman" w:hAnsi="Times New Roman" w:cs="Times New Roman"/>
          <w:color w:val="000000"/>
          <w:spacing w:val="0"/>
          <w:w w:val="100"/>
          <w:position w:val="0"/>
          <w:sz w:val="18"/>
          <w:szCs w:val="18"/>
        </w:rPr>
        <w:t>3,479.49</w:t>
      </w:r>
      <w:r>
        <w:rPr>
          <w:color w:val="000000"/>
          <w:spacing w:val="0"/>
          <w:w w:val="100"/>
          <w:position w:val="0"/>
        </w:rPr>
        <w:t>万元（含累计利息和购买理财产品收益） 用于偿还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日到期的交通银行的短期借款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万元，不足部分以公司自有资金偿还。</w:t>
      </w:r>
    </w:p>
    <w:p>
      <w:pPr>
        <w:pStyle w:val="Style34"/>
        <w:keepNext w:val="0"/>
        <w:keepLines w:val="0"/>
        <w:widowControl w:val="0"/>
        <w:shd w:val="clear" w:color="auto" w:fill="auto"/>
        <w:bidi w:val="0"/>
        <w:spacing w:before="0" w:after="40" w:line="313" w:lineRule="exact"/>
        <w:ind w:left="1800" w:right="0" w:firstLine="0"/>
        <w:jc w:val="both"/>
      </w:pPr>
      <w:bookmarkStart w:id="250" w:name="bookmark250"/>
      <w:r>
        <w:rPr>
          <w:rFonts w:ascii="Times New Roman" w:eastAsia="Times New Roman" w:hAnsi="Times New Roman" w:cs="Times New Roman"/>
          <w:color w:val="000000"/>
          <w:spacing w:val="0"/>
          <w:w w:val="100"/>
          <w:position w:val="0"/>
          <w:sz w:val="18"/>
          <w:szCs w:val="18"/>
        </w:rPr>
        <w:t>3</w:t>
      </w:r>
      <w:bookmarkEnd w:id="250"/>
      <w:r>
        <w:rPr>
          <w:color w:val="000000"/>
          <w:spacing w:val="0"/>
          <w:w w:val="100"/>
          <w:position w:val="0"/>
        </w:rPr>
        <w:t>、信息化系统建设项目：信息化系统建设项目拟通过硬件基础设施建设和应用管理系统建设，打造 涵盖项目管理、采购管理、投标管理、系统办公平台、工程现场管理，设计管理、财务管理、远程 监控和视频会议的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大管理系统。结合信息系统建设方面的客观需求，公司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 的第三届董事会第八次会议及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年度股东大会审议通过了《关于终 止和变更部分募集资金用途并永久补充流动资金的议案》,将本项目的投资规模调整至</w:t>
      </w:r>
      <w:r>
        <w:rPr>
          <w:rFonts w:ascii="Times New Roman" w:eastAsia="Times New Roman" w:hAnsi="Times New Roman" w:cs="Times New Roman"/>
          <w:color w:val="000000"/>
          <w:spacing w:val="0"/>
          <w:w w:val="100"/>
          <w:position w:val="0"/>
          <w:sz w:val="18"/>
          <w:szCs w:val="18"/>
        </w:rPr>
        <w:t>1,279.80</w:t>
      </w:r>
      <w:r>
        <w:rPr>
          <w:color w:val="000000"/>
          <w:spacing w:val="0"/>
          <w:w w:val="100"/>
          <w:position w:val="0"/>
        </w:rPr>
        <w:t>万元 并延期至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年内完成，并将本项目剩余募集资金</w:t>
      </w:r>
      <w:r>
        <w:rPr>
          <w:rFonts w:ascii="Times New Roman" w:eastAsia="Times New Roman" w:hAnsi="Times New Roman" w:cs="Times New Roman"/>
          <w:color w:val="000000"/>
          <w:spacing w:val="0"/>
          <w:w w:val="100"/>
          <w:position w:val="0"/>
          <w:sz w:val="18"/>
          <w:szCs w:val="18"/>
        </w:rPr>
        <w:t>1,086.18</w:t>
      </w:r>
      <w:r>
        <w:rPr>
          <w:color w:val="000000"/>
          <w:spacing w:val="0"/>
          <w:w w:val="100"/>
          <w:position w:val="0"/>
        </w:rPr>
        <w:t>万元（含累计利息和购买理财产品收益） 永久补充流动资金。公司于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日召开第三届董事会第十九次会议和第三届监事会第 十八次会议，会议审议通过了《关于公司部分募投项目终止和延期的议案》，公司终止信息化系统建 设项目并将节余资金</w:t>
      </w:r>
      <w:r>
        <w:rPr>
          <w:rFonts w:ascii="Times New Roman" w:eastAsia="Times New Roman" w:hAnsi="Times New Roman" w:cs="Times New Roman"/>
          <w:color w:val="000000"/>
          <w:spacing w:val="0"/>
          <w:w w:val="100"/>
          <w:position w:val="0"/>
          <w:sz w:val="18"/>
          <w:szCs w:val="18"/>
        </w:rPr>
        <w:t>245.63</w:t>
      </w:r>
      <w:r>
        <w:rPr>
          <w:color w:val="000000"/>
          <w:spacing w:val="0"/>
          <w:w w:val="100"/>
          <w:position w:val="0"/>
        </w:rPr>
        <w:t>万元（含累计利息和购买理财产品收益）用于永久性补充流动资金，主 要用于公司日常营运资金需求。</w:t>
      </w:r>
    </w:p>
    <w:p>
      <w:pPr>
        <w:pStyle w:val="Style34"/>
        <w:keepNext w:val="0"/>
        <w:keepLines w:val="0"/>
        <w:widowControl w:val="0"/>
        <w:shd w:val="clear" w:color="auto" w:fill="auto"/>
        <w:bidi w:val="0"/>
        <w:spacing w:before="0" w:after="40" w:line="315" w:lineRule="exact"/>
        <w:ind w:left="180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、部品部件工厂化生产项目：前期虽经过充分的可行性论证，但实际执行过程中，因地质问题，需 要对主体工程进行设计变更，加上基础施工过程适逢雨季，故而工期有所延长，公司部品部件工厂 化生产项目实施进度较慢，项目无法在计划时间内达到预定可使用状态。根据本次募投项目的实施 进度、实际建设情况及市场发展前景，公司经过谨慎研究，为了维护全体股东和企业利益，公司于</w:t>
      </w:r>
      <w:r>
        <w:br w:type="page"/>
      </w:r>
    </w:p>
    <w:tbl>
      <w:tblPr>
        <w:tblOverlap w:val="never"/>
        <w:jc w:val="center"/>
        <w:tblLayout w:type="fixed"/>
      </w:tblPr>
      <w:tblGrid>
        <w:gridCol w:w="1776"/>
        <w:gridCol w:w="7805"/>
      </w:tblGrid>
      <w:tr>
        <w:trPr>
          <w:trHeight w:val="50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日召开第三届董事会第十九次会议和第三届监事会第十八次会议，会议审议通过 了《关于公司部分募投项目终止和延期的议案》，公司将部品部件工厂化生产项目预计达到可使用状 态的时间由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 第三届董事会第二十四次会议和第三届监事会第二十一次会议，审议通过了《关于变更首次公开发 行股票部分募投项目并将剩余募集资金用于永久补充流动资金的案》。公司“部品部件工厂化生产项 目”总投资额为</w:t>
            </w:r>
            <w:r>
              <w:rPr>
                <w:rFonts w:ascii="Times New Roman" w:eastAsia="Times New Roman" w:hAnsi="Times New Roman" w:cs="Times New Roman"/>
                <w:color w:val="000000"/>
                <w:spacing w:val="0"/>
                <w:w w:val="100"/>
                <w:position w:val="0"/>
                <w:sz w:val="18"/>
                <w:szCs w:val="18"/>
              </w:rPr>
              <w:t>29,730.70</w:t>
            </w:r>
            <w:r>
              <w:rPr>
                <w:color w:val="000000"/>
                <w:spacing w:val="0"/>
                <w:w w:val="100"/>
                <w:position w:val="0"/>
              </w:rPr>
              <w:t>万元，公司拟将本项目的投资规模调整至</w:t>
            </w:r>
            <w:r>
              <w:rPr>
                <w:rFonts w:ascii="Times New Roman" w:eastAsia="Times New Roman" w:hAnsi="Times New Roman" w:cs="Times New Roman"/>
                <w:color w:val="000000"/>
                <w:spacing w:val="0"/>
                <w:w w:val="100"/>
                <w:position w:val="0"/>
                <w:sz w:val="18"/>
                <w:szCs w:val="18"/>
              </w:rPr>
              <w:t>22,498.75</w:t>
            </w:r>
            <w:r>
              <w:rPr>
                <w:color w:val="000000"/>
                <w:spacing w:val="0"/>
                <w:w w:val="100"/>
                <w:position w:val="0"/>
              </w:rPr>
              <w:t>万元，本项目剩 余募集资金</w:t>
            </w:r>
            <w:r>
              <w:rPr>
                <w:rFonts w:ascii="Times New Roman" w:eastAsia="Times New Roman" w:hAnsi="Times New Roman" w:cs="Times New Roman"/>
                <w:color w:val="000000"/>
                <w:spacing w:val="0"/>
                <w:w w:val="100"/>
                <w:position w:val="0"/>
                <w:sz w:val="18"/>
                <w:szCs w:val="18"/>
              </w:rPr>
              <w:t>8,995.94</w:t>
            </w:r>
            <w:r>
              <w:rPr>
                <w:color w:val="000000"/>
                <w:spacing w:val="0"/>
                <w:w w:val="100"/>
                <w:position w:val="0"/>
              </w:rPr>
              <w:t>万元（含累计利息和购买理财产品收益，实际金额以资金转出当日余额为准） 永久补充流动资金。</w:t>
            </w:r>
          </w:p>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、装配式建筑产业基地项目：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日，公司召开第三届董事会第二十四次会议和第三届 监事会第二十一次会议，审议通过了《关于可转换公司债券募集资金投资项目延期的议案》，具体情 况为：公司项目所在地的电力、水利等基础设施不完善，公司采取自身引入电力设施的方法，该设 施工程占用时间较长；公司</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募投项目之部品部件产业化项目产生的泥土、建筑材料等堆场占用 了部分装配式建筑产业项目的用地，以及工程机械实施安全的要求也一定程度上也影响了装配式建 筑产业项目的开工建设；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年上半年新型肺炎疫情导致产业园区直到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月份才允许进场开工，耽 误整个园区工期；公司决定将可转换公司债券募集资金投资项目“装配式建筑产业基地项目”的建 设期限由</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887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25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营销中心建设项目募集资金用于在广州、北京、上海、西安、成都、长春建立华南、华北、华东、 西北、西南及东北六个营销中心，以构建更加完善的营销网络。目前，华南、华北、华东三个营销 中心已基本建成。由于本项目从论证至今历时较长，西安、成都、长春的写字楼成交价格持续大幅 上涨，公司已难以在西安、成都、长春商业区找到符合募集项目要求和公司运营需求的写字楼；同 时，公司自有资金建设的陕西分公司、重庆分公司、沈阳分公司通过近几年的发展，已基本满足公 司西北、西南及东北营销中心的业务需求。营销中心建设项目自实施以来，公司每年大、中型的项 目签约数量不断提升，营业收入持续增长。根据《深圳证券交易所股票上市规则》、《深圳证券交易</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所中小企业板上市公司规范运作指引》等规定，为了提高资金利用效率、促进公司经营和发展，结 合相关法律法规和公司实际生产经营需要，公司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日召开的第三届董事会第八次会议 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年度股东大会审议通过了《关于终止和变更部分募集资金用途并永 久补充流动资金的议案》，公司终止''营销中心建设项目”并将剩余募集资金</w:t>
            </w:r>
            <w:r>
              <w:rPr>
                <w:rFonts w:ascii="Times New Roman" w:eastAsia="Times New Roman" w:hAnsi="Times New Roman" w:cs="Times New Roman"/>
                <w:color w:val="000000"/>
                <w:spacing w:val="0"/>
                <w:w w:val="100"/>
                <w:position w:val="0"/>
                <w:sz w:val="18"/>
                <w:szCs w:val="18"/>
              </w:rPr>
              <w:t>3,844.62</w:t>
            </w:r>
            <w:r>
              <w:rPr>
                <w:color w:val="000000"/>
                <w:spacing w:val="0"/>
                <w:w w:val="100"/>
                <w:position w:val="0"/>
              </w:rPr>
              <w:t>万元（含累计 利息和购买理财产品收益）永久补充流动资金，主要用于公司日常运营资金需求。</w:t>
            </w:r>
          </w:p>
          <w:p>
            <w:pPr>
              <w:pStyle w:val="Style27"/>
              <w:keepNext w:val="0"/>
              <w:keepLines w:val="0"/>
              <w:widowControl w:val="0"/>
              <w:shd w:val="clear" w:color="auto" w:fill="auto"/>
              <w:tabs>
                <w:tab w:pos="197"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设计研发中心建设项目募集资金主要用于建构设计中心、研发中心和支持管理中心三个功能部门。 公司已完成该项目场地投入和基本软件的投资内容，已基本满足使用需求。但基于募集资金使用的 严谨性原则，该项目实际投资金额较计划投入金额有所节余。此外由于可行性研究报告系基于当时 需求编制，所以硬件设备、软件设备、对外合作等投资内容与公司现有需求有所差异。根据《深圳 证券交易所股票上市规则》、《深圳证券交易所中小企业板上市公司规范运作指引》等规定，为了提 高资金利用效率，降低财务费用，结合相关法律法规和公司银行借款还款计划，公司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 了《关于终止和变更部分募集资金用途并永久补充流动资金的议案》，公司终止''设计研发中心建设 项目”并将剩余募集资金</w:t>
            </w:r>
            <w:r>
              <w:rPr>
                <w:rFonts w:ascii="Times New Roman" w:eastAsia="Times New Roman" w:hAnsi="Times New Roman" w:cs="Times New Roman"/>
                <w:color w:val="000000"/>
                <w:spacing w:val="0"/>
                <w:w w:val="100"/>
                <w:position w:val="0"/>
                <w:sz w:val="18"/>
                <w:szCs w:val="18"/>
              </w:rPr>
              <w:t>3,479.49</w:t>
            </w:r>
            <w:r>
              <w:rPr>
                <w:color w:val="000000"/>
                <w:spacing w:val="0"/>
                <w:w w:val="100"/>
                <w:position w:val="0"/>
              </w:rPr>
              <w:t>万元（含累计利息和购买理财产品收益）用于偿还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日到期的交通银行的短期借款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万元，不足部分以公司自有资金偿还。</w:t>
            </w:r>
          </w:p>
          <w:p>
            <w:pPr>
              <w:pStyle w:val="Style27"/>
              <w:keepNext w:val="0"/>
              <w:keepLines w:val="0"/>
              <w:widowControl w:val="0"/>
              <w:shd w:val="clear" w:color="auto" w:fill="auto"/>
              <w:tabs>
                <w:tab w:pos="250" w:val="left"/>
              </w:tabs>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信息化系统建设项目拟通过硬件基础设施建设和应用管理系统建设，打造涵盖项目管理、采购管 理、投标管理、系统办公平台、工程现场管理，设计管理、财务管理、远程监控和视频会议的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大 管理系统。结合信息系统建设方面的客观需求，公司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日召开的第三届董事会第八次 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年度股东大会审议通过了《关于终止和变更部分募集资金 用途并永久补充流动资金的议案》，将本项目的投资规模调整至</w:t>
            </w:r>
            <w:r>
              <w:rPr>
                <w:rFonts w:ascii="Times New Roman" w:eastAsia="Times New Roman" w:hAnsi="Times New Roman" w:cs="Times New Roman"/>
                <w:color w:val="000000"/>
                <w:spacing w:val="0"/>
                <w:w w:val="100"/>
                <w:position w:val="0"/>
                <w:sz w:val="18"/>
                <w:szCs w:val="18"/>
              </w:rPr>
              <w:t>1,279.80</w:t>
            </w:r>
            <w:r>
              <w:rPr>
                <w:color w:val="000000"/>
                <w:spacing w:val="0"/>
                <w:w w:val="100"/>
                <w:position w:val="0"/>
              </w:rPr>
              <w:t>万元并延期至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年内完 成，并将本项目剩余募集资金</w:t>
            </w:r>
            <w:r>
              <w:rPr>
                <w:rFonts w:ascii="Times New Roman" w:eastAsia="Times New Roman" w:hAnsi="Times New Roman" w:cs="Times New Roman"/>
                <w:color w:val="000000"/>
                <w:spacing w:val="0"/>
                <w:w w:val="100"/>
                <w:position w:val="0"/>
                <w:sz w:val="18"/>
                <w:szCs w:val="18"/>
              </w:rPr>
              <w:t>1,086.18</w:t>
            </w:r>
            <w:r>
              <w:rPr>
                <w:color w:val="000000"/>
                <w:spacing w:val="0"/>
                <w:w w:val="100"/>
                <w:position w:val="0"/>
              </w:rPr>
              <w:t>万元（含累计利息和购买理财产品收益）永久补充流动资金。</w:t>
            </w:r>
          </w:p>
        </w:tc>
      </w:tr>
    </w:tbl>
    <w:p>
      <w:pPr>
        <w:widowControl w:val="0"/>
        <w:spacing w:line="1" w:lineRule="exact"/>
      </w:pPr>
      <w:r>
        <w:br w:type="page"/>
      </w:r>
    </w:p>
    <w:tbl>
      <w:tblPr>
        <w:tblOverlap w:val="never"/>
        <w:jc w:val="center"/>
        <w:tblLayout w:type="fixed"/>
      </w:tblPr>
      <w:tblGrid>
        <w:gridCol w:w="1771"/>
        <w:gridCol w:w="7810"/>
      </w:tblGrid>
      <w:tr>
        <w:trPr>
          <w:trHeight w:val="50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日召开第三届董事会第十九次会议和第三届监事会第十八次会议,会议审 议通过了《关于公司部分募投项目终止和延期的议案》，公司终止信息化系统建设项目并将节余资金 </w:t>
            </w:r>
            <w:r>
              <w:rPr>
                <w:rFonts w:ascii="Times New Roman" w:eastAsia="Times New Roman" w:hAnsi="Times New Roman" w:cs="Times New Roman"/>
                <w:color w:val="000000"/>
                <w:spacing w:val="0"/>
                <w:w w:val="100"/>
                <w:position w:val="0"/>
                <w:sz w:val="18"/>
                <w:szCs w:val="18"/>
              </w:rPr>
              <w:t>245.63</w:t>
            </w:r>
            <w:r>
              <w:rPr>
                <w:color w:val="000000"/>
                <w:spacing w:val="0"/>
                <w:w w:val="100"/>
                <w:position w:val="0"/>
              </w:rPr>
              <w:t>万元（含累计利息和购买理财产品收益）用于永久性补充流动资金，主要用于公司日常营运 资金需求。</w:t>
            </w:r>
          </w:p>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、部品部件工厂化生产项目前期虽经过充分的可行性论证，但实际执行过程中，因地质问题，需要 对主体工程进行设计变更，加上基础施工过程适逢雨季，故而工期有所延长，公司部品部件工厂化 生产项目实施进度较慢，项目无法在计划时间内达到预定可使用状态。根据本次募投项目的实施进 度、实际建设情况及市场发展前景，公司经过谨慎研究，为了维护全体股东和企业利益，公司于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日召开第三届董事会第十九次会议和第三届监事会第十八次会议，会议审议通过了《关 于公司部分募投项目终止和延期的议案》,公司将部品部件工厂化生产项目预计达到可使用状态的时 间由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日召开的第三届 董事会第二十四次会议和第三届监事会第二十一次会议，审议通过了《关于变更首次公开发行股票 部分募投项目并将剩余募集资金用于永久补充流动资金的案》。公司“部品部件工厂化生产项目”总 投资额为</w:t>
            </w:r>
            <w:r>
              <w:rPr>
                <w:rFonts w:ascii="Times New Roman" w:eastAsia="Times New Roman" w:hAnsi="Times New Roman" w:cs="Times New Roman"/>
                <w:color w:val="000000"/>
                <w:spacing w:val="0"/>
                <w:w w:val="100"/>
                <w:position w:val="0"/>
                <w:sz w:val="18"/>
                <w:szCs w:val="18"/>
              </w:rPr>
              <w:t>29,730.70</w:t>
            </w:r>
            <w:r>
              <w:rPr>
                <w:color w:val="000000"/>
                <w:spacing w:val="0"/>
                <w:w w:val="100"/>
                <w:position w:val="0"/>
              </w:rPr>
              <w:t>万元，公司拟将本项目的投资规模调整至</w:t>
            </w:r>
            <w:r>
              <w:rPr>
                <w:rFonts w:ascii="Times New Roman" w:eastAsia="Times New Roman" w:hAnsi="Times New Roman" w:cs="Times New Roman"/>
                <w:color w:val="000000"/>
                <w:spacing w:val="0"/>
                <w:w w:val="100"/>
                <w:position w:val="0"/>
                <w:sz w:val="18"/>
                <w:szCs w:val="18"/>
              </w:rPr>
              <w:t>22,498.75</w:t>
            </w:r>
            <w:r>
              <w:rPr>
                <w:color w:val="000000"/>
                <w:spacing w:val="0"/>
                <w:w w:val="100"/>
                <w:position w:val="0"/>
              </w:rPr>
              <w:t>万元，本项目剩余募集资 金</w:t>
            </w:r>
            <w:r>
              <w:rPr>
                <w:rFonts w:ascii="Times New Roman" w:eastAsia="Times New Roman" w:hAnsi="Times New Roman" w:cs="Times New Roman"/>
                <w:color w:val="000000"/>
                <w:spacing w:val="0"/>
                <w:w w:val="100"/>
                <w:position w:val="0"/>
                <w:sz w:val="18"/>
                <w:szCs w:val="18"/>
              </w:rPr>
              <w:t>8,995.94</w:t>
            </w:r>
            <w:r>
              <w:rPr>
                <w:color w:val="000000"/>
                <w:spacing w:val="0"/>
                <w:w w:val="100"/>
                <w:position w:val="0"/>
              </w:rPr>
              <w:t>万元（含累计利息和购买理财产品收益，实际金额以资金转出当日余额为准）永久补充 流动资金。</w:t>
            </w: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首次公开发行股票并上市的募集资金：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日第二届董事会第十一次会议审议通过《关 于以募集资金置换先期投入的议案》,全体董事一致同意公司以募集资金</w:t>
            </w:r>
            <w:r>
              <w:rPr>
                <w:rFonts w:ascii="Times New Roman" w:eastAsia="Times New Roman" w:hAnsi="Times New Roman" w:cs="Times New Roman"/>
                <w:color w:val="000000"/>
                <w:spacing w:val="0"/>
                <w:w w:val="100"/>
                <w:position w:val="0"/>
                <w:sz w:val="18"/>
                <w:szCs w:val="18"/>
              </w:rPr>
              <w:t>9,472.96</w:t>
            </w:r>
            <w:r>
              <w:rPr>
                <w:color w:val="000000"/>
                <w:spacing w:val="0"/>
                <w:w w:val="100"/>
                <w:position w:val="0"/>
              </w:rPr>
              <w:t>万元置换预先已投 入募集资金投资项目的自筹资金。截至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日止，上述预先投入募集资金投资项目的自 筹资金已置换完成。</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98"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公开发行可转换公司债券募集的资金：</w:t>
            </w:r>
          </w:p>
          <w:p>
            <w:pPr>
              <w:pStyle w:val="Style27"/>
              <w:keepNext w:val="0"/>
              <w:keepLines w:val="0"/>
              <w:widowControl w:val="0"/>
              <w:shd w:val="clear" w:color="auto" w:fill="auto"/>
              <w:tabs>
                <w:tab w:pos="235"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日，经公司第三届董事会第十次会议审议通过了《关于使用部分闲置募集资金 临时补充流动资金的议案》，公司拟使用闲置募集资金人民币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万元临时补充流动资金，使用 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个月，到期将归还至募集资金专户。公司实际使用闲置募集资金 暂时补充流动资金金额为</w:t>
            </w:r>
            <w:r>
              <w:rPr>
                <w:rFonts w:ascii="Times New Roman" w:eastAsia="Times New Roman" w:hAnsi="Times New Roman" w:cs="Times New Roman"/>
                <w:color w:val="000000"/>
                <w:spacing w:val="0"/>
                <w:w w:val="100"/>
                <w:position w:val="0"/>
                <w:sz w:val="18"/>
                <w:szCs w:val="18"/>
              </w:rPr>
              <w:t>9,706.32</w:t>
            </w:r>
            <w:r>
              <w:rPr>
                <w:color w:val="000000"/>
                <w:spacing w:val="0"/>
                <w:w w:val="100"/>
                <w:position w:val="0"/>
              </w:rPr>
              <w:t>万元，到期日为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日提前将合计</w:t>
            </w:r>
            <w:r>
              <w:rPr>
                <w:rFonts w:ascii="Times New Roman" w:eastAsia="Times New Roman" w:hAnsi="Times New Roman" w:cs="Times New Roman"/>
                <w:color w:val="000000"/>
                <w:spacing w:val="0"/>
                <w:w w:val="100"/>
                <w:position w:val="0"/>
                <w:sz w:val="18"/>
                <w:szCs w:val="18"/>
              </w:rPr>
              <w:t>9,706.32</w:t>
            </w:r>
            <w:r>
              <w:rPr>
                <w:color w:val="000000"/>
                <w:spacing w:val="0"/>
                <w:w w:val="100"/>
                <w:position w:val="0"/>
              </w:rPr>
              <w:t>万元资金归还至相关募集资金专户。</w:t>
            </w:r>
          </w:p>
          <w:p>
            <w:pPr>
              <w:pStyle w:val="Style27"/>
              <w:keepNext w:val="0"/>
              <w:keepLines w:val="0"/>
              <w:widowControl w:val="0"/>
              <w:shd w:val="clear" w:color="auto" w:fill="auto"/>
              <w:tabs>
                <w:tab w:pos="25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日，经公司第三届董事会第十九次会议审议通过了《关于使用部分闲置募集资金 临时补充流动资金的议案》，公司拟使用可转债闲置募集资金人民币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万元临时补充流动资金， 使用期限不超过董事会批准之日起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个月，到期将归还至募集资金专户。截至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公司已划</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万元临时补充流动资金。</w:t>
            </w:r>
          </w:p>
        </w:tc>
      </w:tr>
    </w:tbl>
    <w:p>
      <w:pPr>
        <w:widowControl w:val="0"/>
        <w:spacing w:line="1" w:lineRule="exact"/>
      </w:pPr>
      <w:r>
        <w:br w:type="page"/>
      </w:r>
    </w:p>
    <w:tbl>
      <w:tblPr>
        <w:tblOverlap w:val="never"/>
        <w:jc w:val="center"/>
        <w:tblLayout w:type="fixed"/>
      </w:tblPr>
      <w:tblGrid>
        <w:gridCol w:w="1771"/>
        <w:gridCol w:w="781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尚未使用资金将随项目进度陆续使用。</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41"/>
        <w:keepNext/>
        <w:keepLines/>
        <w:widowControl w:val="0"/>
        <w:numPr>
          <w:ilvl w:val="0"/>
          <w:numId w:val="5"/>
        </w:numPr>
        <w:shd w:val="clear" w:color="auto" w:fill="auto"/>
        <w:bidi w:val="0"/>
        <w:spacing w:before="0" w:line="240" w:lineRule="auto"/>
        <w:ind w:left="0" w:right="0" w:firstLine="0"/>
        <w:jc w:val="left"/>
      </w:pPr>
      <w:bookmarkStart w:id="251" w:name="bookmark251"/>
      <w:bookmarkStart w:id="252" w:name="bookmark252"/>
      <w:bookmarkStart w:id="253" w:name="bookmark253"/>
      <w:bookmarkStart w:id="254" w:name="bookmark254"/>
      <w:bookmarkEnd w:id="253"/>
      <w:r>
        <w:rPr>
          <w:color w:val="000000"/>
          <w:spacing w:val="0"/>
          <w:w w:val="100"/>
          <w:position w:val="0"/>
        </w:rPr>
        <w:t>募集资金变更项目情况</w:t>
      </w:r>
      <w:bookmarkEnd w:id="251"/>
      <w:bookmarkEnd w:id="252"/>
      <w:bookmarkEnd w:id="254"/>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380" w:right="0" w:hanging="380"/>
              <w:jc w:val="both"/>
            </w:pPr>
            <w:r>
              <w:rPr>
                <w:color w:val="000000"/>
                <w:spacing w:val="0"/>
                <w:w w:val="100"/>
                <w:position w:val="0"/>
              </w:rPr>
              <w:t>变更后的项 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200" w:right="0" w:hanging="200"/>
              <w:jc w:val="both"/>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变更后项目 拟投入募集 资金总额</w:t>
            </w:r>
          </w:p>
          <w:p>
            <w:pPr>
              <w:pStyle w:val="Style2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营销中心建 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3,844.62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3,844.62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设计研发中 心建设项目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3,479.49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3,479.49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信息化系统 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1,331.81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1,331.81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信息化系统 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信息化系统 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部品部件工 厂化生产项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部品部件工 厂化生产项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22,498.75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2,494.06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22,102.64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部品部件工 厂化生产项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8,900.99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8,900.99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8,900.99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41,098.18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11,640.68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40,702.07</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242" w:hRule="exact"/>
        </w:trPr>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、营销中心建设项目募集资金用于在广州、北京、上海、西安、成都、长春建立华 南、华北、华东、西北、西南及东北六个营销中心，以构建更加完善的营销网络。目 前，华南、华北、华东三个营销中心已基本建成。由于本项目从论证至今历时较长， 西安、成都、长春的写字楼成交价格持续大幅上涨，公司已难以在西安、成都、长春 商业区找到符合募集项目要求和公司运营需求的写字楼；同时，公司自有资金建设的 陕西分公司、重庆分公司、沈阳分公司通过近几年的发展，已基本满足公司西北、西 南及东北营销中心的业务需求。营销中心建设项目自实施以来，公司每年大、中型的</w:t>
            </w:r>
          </w:p>
        </w:tc>
      </w:tr>
    </w:tbl>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3" w:lineRule="exact"/>
        <w:ind w:left="2900" w:right="0" w:firstLine="0"/>
        <w:jc w:val="both"/>
      </w:pPr>
      <w:r>
        <w:rPr>
          <w:color w:val="000000"/>
          <w:spacing w:val="0"/>
          <w:w w:val="100"/>
          <w:position w:val="0"/>
        </w:rPr>
        <w:t>项目签约数量不断提升，营业收入持续增长。根据《深圳证券交易所股票上市规则》、 《深圳证券交易所中小企业板上市公司规范运作指引》等规定，为了提高资金利用效 率、促进公司经营和发展，结合相关法律法规和公司实际生产经营需要，公司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 东大会审议通过了《关于终止和变更部分募集资金用途并永久补充流动资金的议案》, 公司终止“营销中心建设项目”并将剩余募集资金</w:t>
      </w:r>
      <w:r>
        <w:rPr>
          <w:rFonts w:ascii="Times New Roman" w:eastAsia="Times New Roman" w:hAnsi="Times New Roman" w:cs="Times New Roman"/>
          <w:color w:val="000000"/>
          <w:spacing w:val="0"/>
          <w:w w:val="100"/>
          <w:position w:val="0"/>
          <w:sz w:val="18"/>
          <w:szCs w:val="18"/>
        </w:rPr>
        <w:t>3,844.62</w:t>
      </w:r>
      <w:r>
        <w:rPr>
          <w:color w:val="000000"/>
          <w:spacing w:val="0"/>
          <w:w w:val="100"/>
          <w:position w:val="0"/>
        </w:rPr>
        <w:t>万元（含累计利息和购买 理财产品收益）永久补充流动资金，主要用于公司日常运营资金需求。</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194" w:val="left"/>
        </w:tabs>
        <w:bidi w:val="0"/>
        <w:spacing w:before="0" w:after="40" w:line="313" w:lineRule="exact"/>
        <w:ind w:left="2900" w:right="0" w:firstLine="0"/>
        <w:jc w:val="both"/>
      </w:pPr>
      <w:bookmarkStart w:id="255" w:name="bookmark255"/>
      <w:r>
        <w:rPr>
          <w:rFonts w:ascii="Times New Roman" w:eastAsia="Times New Roman" w:hAnsi="Times New Roman" w:cs="Times New Roman"/>
          <w:color w:val="000000"/>
          <w:spacing w:val="0"/>
          <w:w w:val="100"/>
          <w:position w:val="0"/>
          <w:sz w:val="18"/>
          <w:szCs w:val="18"/>
        </w:rPr>
        <w:t>2</w:t>
      </w:r>
      <w:bookmarkEnd w:id="255"/>
      <w:r>
        <w:rPr>
          <w:color w:val="000000"/>
          <w:spacing w:val="0"/>
          <w:w w:val="100"/>
          <w:position w:val="0"/>
        </w:rPr>
        <w:t>、</w:t>
        <w:tab/>
        <w:t>设计研发中心建设项目募集资金主要用于建构设计中心、研发中心和支持管理中 心三个功能部门。公司已完成该项目场地投入和基本软件的投资内容，已基本满足使 用需求。但基于募集资金使用的严谨性原则，该项目实际投资金额较计划投入金额有 所节余。此外由于可行性研究报告系基于当时需求编制，所以硬件设备、软件设备、 对外合作等投资内容与公司现有需求有所差异。根据《深圳证券交易所股票上市规 则》、《深圳证券交易所中小企业板上市公司规范运作指引》等规定，为了提高资金利 用效率，降低财务费用，结合相关法律法规和公司银行借款还款计划，公司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 东大会审议通过了《关于终止和变更部分募集资金用途并永久补充流动资金的议案》, 公司终止“设计研发中心建设项目”并将剩余募集资金</w:t>
      </w:r>
      <w:r>
        <w:rPr>
          <w:rFonts w:ascii="Times New Roman" w:eastAsia="Times New Roman" w:hAnsi="Times New Roman" w:cs="Times New Roman"/>
          <w:color w:val="000000"/>
          <w:spacing w:val="0"/>
          <w:w w:val="100"/>
          <w:position w:val="0"/>
          <w:sz w:val="18"/>
          <w:szCs w:val="18"/>
        </w:rPr>
        <w:t>3,479.49</w:t>
      </w:r>
      <w:r>
        <w:rPr>
          <w:color w:val="000000"/>
          <w:spacing w:val="0"/>
          <w:w w:val="100"/>
          <w:position w:val="0"/>
        </w:rPr>
        <w:t>万元（含累计利息和 购买理财产品收益）用于偿还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日到期的交通银行的短期借款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 元，不足部分以公司自有资金偿还。</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194" w:val="left"/>
        </w:tabs>
        <w:bidi w:val="0"/>
        <w:spacing w:before="0" w:after="0" w:line="312" w:lineRule="exact"/>
        <w:ind w:left="2900" w:right="0" w:firstLine="0"/>
        <w:jc w:val="both"/>
      </w:pPr>
      <w:bookmarkStart w:id="256" w:name="bookmark256"/>
      <w:r>
        <w:rPr>
          <w:rFonts w:ascii="Times New Roman" w:eastAsia="Times New Roman" w:hAnsi="Times New Roman" w:cs="Times New Roman"/>
          <w:color w:val="000000"/>
          <w:spacing w:val="0"/>
          <w:w w:val="100"/>
          <w:position w:val="0"/>
          <w:sz w:val="18"/>
          <w:szCs w:val="18"/>
        </w:rPr>
        <w:t>3</w:t>
      </w:r>
      <w:bookmarkEnd w:id="256"/>
      <w:r>
        <w:rPr>
          <w:color w:val="000000"/>
          <w:spacing w:val="0"/>
          <w:w w:val="100"/>
          <w:position w:val="0"/>
        </w:rPr>
        <w:t>、</w:t>
        <w:tab/>
        <w:t>信息化系统建设项目拟通过硬件基础设施建设和应用管理系统建设，打造涵盖项 目管理、采购管理、投标管理、系统办公平台、工程现场管理，设计管理、财务管理、</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2" w:lineRule="exact"/>
        <w:ind w:left="2900" w:right="0" w:firstLine="0"/>
        <w:jc w:val="both"/>
      </w:pPr>
      <w:r>
        <w:rPr>
          <w:color w:val="000000"/>
          <w:spacing w:val="0"/>
          <w:w w:val="100"/>
          <w:position w:val="0"/>
        </w:rPr>
        <w:t>远程监控和视频会议的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大管理系统。结合信息系统建设方面的客观需求，公司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度股东大会审议通过了《关于终止和变更部分募集资金用途并永久补充流动资金的议 案》，将本项目的投资规模调整至</w:t>
      </w:r>
      <w:r>
        <w:rPr>
          <w:rFonts w:ascii="Times New Roman" w:eastAsia="Times New Roman" w:hAnsi="Times New Roman" w:cs="Times New Roman"/>
          <w:color w:val="000000"/>
          <w:spacing w:val="0"/>
          <w:w w:val="100"/>
          <w:position w:val="0"/>
          <w:sz w:val="18"/>
          <w:szCs w:val="18"/>
        </w:rPr>
        <w:t>1,279.80</w:t>
      </w:r>
      <w:r>
        <w:rPr>
          <w:color w:val="000000"/>
          <w:spacing w:val="0"/>
          <w:w w:val="100"/>
          <w:position w:val="0"/>
        </w:rPr>
        <w:t>万元并延期至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年内完成，并将本项目 剩余募集资金</w:t>
      </w:r>
      <w:r>
        <w:rPr>
          <w:rFonts w:ascii="Times New Roman" w:eastAsia="Times New Roman" w:hAnsi="Times New Roman" w:cs="Times New Roman"/>
          <w:color w:val="000000"/>
          <w:spacing w:val="0"/>
          <w:w w:val="100"/>
          <w:position w:val="0"/>
          <w:sz w:val="18"/>
          <w:szCs w:val="18"/>
        </w:rPr>
        <w:t>1,086.18</w:t>
      </w:r>
      <w:r>
        <w:rPr>
          <w:color w:val="000000"/>
          <w:spacing w:val="0"/>
          <w:w w:val="100"/>
          <w:position w:val="0"/>
        </w:rPr>
        <w:t>万元（含累计利息和购买理财产品收益）永久补充流动资金。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日召开第三届董事会第十九次会议和第三届监事会第十八次会 议，会议审议通过了《关于公司部分募投项目终止和延期的议案》，公司终止信息化 系统建设项目并将节余资金</w:t>
      </w:r>
      <w:r>
        <w:rPr>
          <w:rFonts w:ascii="Times New Roman" w:eastAsia="Times New Roman" w:hAnsi="Times New Roman" w:cs="Times New Roman"/>
          <w:color w:val="000000"/>
          <w:spacing w:val="0"/>
          <w:w w:val="100"/>
          <w:position w:val="0"/>
          <w:sz w:val="18"/>
          <w:szCs w:val="18"/>
        </w:rPr>
        <w:t>244.07</w:t>
      </w:r>
      <w:r>
        <w:rPr>
          <w:color w:val="000000"/>
          <w:spacing w:val="0"/>
          <w:w w:val="100"/>
          <w:position w:val="0"/>
        </w:rPr>
        <w:t>万元（含累计利息和购买理财产品收益，实际金额 以资金转出当日余额为准）用于永久性补充流动资金，主要用于公司日常营运资金需 求。</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194" w:val="left"/>
        </w:tabs>
        <w:bidi w:val="0"/>
        <w:spacing w:before="0" w:after="40" w:line="312" w:lineRule="exact"/>
        <w:ind w:left="2900" w:right="0" w:firstLine="0"/>
        <w:jc w:val="both"/>
      </w:pPr>
      <w:bookmarkStart w:id="257" w:name="bookmark257"/>
      <w:r>
        <w:rPr>
          <w:rFonts w:ascii="Times New Roman" w:eastAsia="Times New Roman" w:hAnsi="Times New Roman" w:cs="Times New Roman"/>
          <w:color w:val="000000"/>
          <w:spacing w:val="0"/>
          <w:w w:val="100"/>
          <w:position w:val="0"/>
          <w:sz w:val="18"/>
          <w:szCs w:val="18"/>
        </w:rPr>
        <w:t>4</w:t>
      </w:r>
      <w:bookmarkEnd w:id="257"/>
      <w:r>
        <w:rPr>
          <w:color w:val="000000"/>
          <w:spacing w:val="0"/>
          <w:w w:val="100"/>
          <w:position w:val="0"/>
        </w:rPr>
        <w:t>、</w:t>
        <w:tab/>
        <w:t>部品部件工厂化生产项目：因地质问题，需要对主体工程进行设计变更，加上基 础施工过程适逢雨季，故而工期有所延长，公司部品部件工厂化生产项目实施进度较 慢，无法在原规划时间内完成，经第三届董事会第十九次会议审议，将本项目预计达 到可使用状态的时间由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日，公司召开的第三届董事会第二十四次会议和第三届监事会第二十一次 会议，审议通过了《关于变更首次公开发行股票部分募投项目并将剩余募集资金用于 永久补充流动资金的议案》。公司“部品部件工厂化生产项目”项目总投资额为 </w:t>
      </w:r>
      <w:r>
        <w:rPr>
          <w:rFonts w:ascii="Times New Roman" w:eastAsia="Times New Roman" w:hAnsi="Times New Roman" w:cs="Times New Roman"/>
          <w:color w:val="000000"/>
          <w:spacing w:val="0"/>
          <w:w w:val="100"/>
          <w:position w:val="0"/>
          <w:sz w:val="18"/>
          <w:szCs w:val="18"/>
        </w:rPr>
        <w:t>29,730.70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日，公司厂房已建设完毕，鉴于市场环境发 生变化，原有木制品加工和门窗加工竞争过于激烈，自建方式与公司业务发展需求不 匹配，因此，经公司管理层审慎研究，公司决定终止木制品加工车间和门窗加工车间 的设备采购等相关投入。原木制品加工车间和门窗加工车间已建成厂房将用于公司其 他生产经营使用。公司结合幕墙加工车间的实际建设情况，后续还需要投入</w:t>
      </w:r>
      <w:r>
        <w:rPr>
          <w:rFonts w:ascii="Times New Roman" w:eastAsia="Times New Roman" w:hAnsi="Times New Roman" w:cs="Times New Roman"/>
          <w:color w:val="000000"/>
          <w:spacing w:val="0"/>
          <w:w w:val="100"/>
          <w:position w:val="0"/>
          <w:sz w:val="18"/>
          <w:szCs w:val="18"/>
        </w:rPr>
        <w:t xml:space="preserve">1,143.27 </w:t>
      </w:r>
      <w:r>
        <w:rPr>
          <w:color w:val="000000"/>
          <w:spacing w:val="0"/>
          <w:w w:val="100"/>
          <w:position w:val="0"/>
        </w:rPr>
        <w:t>万元。综上，公司拟将本项目的投资规模调整至</w:t>
      </w:r>
      <w:r>
        <w:rPr>
          <w:rFonts w:ascii="Times New Roman" w:eastAsia="Times New Roman" w:hAnsi="Times New Roman" w:cs="Times New Roman"/>
          <w:color w:val="000000"/>
          <w:spacing w:val="0"/>
          <w:w w:val="100"/>
          <w:position w:val="0"/>
          <w:sz w:val="18"/>
          <w:szCs w:val="18"/>
        </w:rPr>
        <w:t>22,498.75</w:t>
      </w:r>
      <w:r>
        <w:rPr>
          <w:color w:val="000000"/>
          <w:spacing w:val="0"/>
          <w:w w:val="100"/>
          <w:position w:val="0"/>
        </w:rPr>
        <w:t>万元，本项目剩余募集资</w:t>
      </w:r>
    </w:p>
    <w:tbl>
      <w:tblPr>
        <w:tblOverlap w:val="never"/>
        <w:jc w:val="center"/>
        <w:tblLayout w:type="fixed"/>
      </w:tblPr>
      <w:tblGrid>
        <w:gridCol w:w="2875"/>
        <w:gridCol w:w="671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8,995.94</w:t>
            </w:r>
            <w:r>
              <w:rPr>
                <w:color w:val="000000"/>
                <w:spacing w:val="0"/>
                <w:w w:val="100"/>
                <w:position w:val="0"/>
              </w:rPr>
              <w:t>万元（含累计利息和购买理财产品收益，实际金额以资金转出当日余额 为准）永久补充流动资金。</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79" w:line="1" w:lineRule="exact"/>
      </w:pPr>
    </w:p>
    <w:p>
      <w:pPr>
        <w:pStyle w:val="Style30"/>
        <w:keepNext/>
        <w:keepLines/>
        <w:widowControl w:val="0"/>
        <w:shd w:val="clear" w:color="auto" w:fill="auto"/>
        <w:bidi w:val="0"/>
        <w:spacing w:before="0" w:after="36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六</w:t>
      </w:r>
      <w:bookmarkEnd w:id="260"/>
      <w:r>
        <w:rPr>
          <w:color w:val="000000"/>
          <w:spacing w:val="0"/>
          <w:w w:val="100"/>
          <w:position w:val="0"/>
          <w:sz w:val="24"/>
          <w:szCs w:val="24"/>
        </w:rPr>
        <w:t>、重大资产和股权出售</w:t>
      </w:r>
      <w:bookmarkEnd w:id="258"/>
      <w:bookmarkEnd w:id="259"/>
      <w:bookmarkEnd w:id="261"/>
    </w:p>
    <w:p>
      <w:pPr>
        <w:pStyle w:val="Style38"/>
        <w:keepNext/>
        <w:keepLines/>
        <w:widowControl w:val="0"/>
        <w:shd w:val="clear" w:color="auto" w:fill="auto"/>
        <w:tabs>
          <w:tab w:pos="425" w:val="left"/>
        </w:tabs>
        <w:bidi w:val="0"/>
        <w:spacing w:before="0" w:after="28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w:t>
        <w:tab/>
        <w:t>出售重大资产情况</w:t>
      </w:r>
      <w:bookmarkEnd w:id="262"/>
      <w:bookmarkEnd w:id="263"/>
      <w:bookmarkEnd w:id="265"/>
    </w:p>
    <w:p>
      <w:pPr>
        <w:pStyle w:val="Style3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公司报告期未出售重大资产。</w:t>
      </w:r>
    </w:p>
    <w:p>
      <w:pPr>
        <w:pStyle w:val="Style38"/>
        <w:keepNext/>
        <w:keepLines/>
        <w:widowControl w:val="0"/>
        <w:shd w:val="clear" w:color="auto" w:fill="auto"/>
        <w:tabs>
          <w:tab w:pos="425" w:val="left"/>
        </w:tabs>
        <w:bidi w:val="0"/>
        <w:spacing w:before="0" w:after="28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2</w:t>
      </w:r>
      <w:bookmarkEnd w:id="268"/>
      <w:r>
        <w:rPr>
          <w:color w:val="000000"/>
          <w:spacing w:val="0"/>
          <w:w w:val="100"/>
          <w:position w:val="0"/>
        </w:rPr>
        <w:t>、</w:t>
        <w:tab/>
        <w:t>出售重大股权情况</w:t>
      </w:r>
      <w:bookmarkEnd w:id="266"/>
      <w:bookmarkEnd w:id="267"/>
      <w:bookmarkEnd w:id="269"/>
    </w:p>
    <w:p>
      <w:pPr>
        <w:pStyle w:val="Style34"/>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28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七</w:t>
      </w:r>
      <w:bookmarkEnd w:id="272"/>
      <w:r>
        <w:rPr>
          <w:color w:val="000000"/>
          <w:spacing w:val="0"/>
          <w:w w:val="100"/>
          <w:position w:val="0"/>
          <w:sz w:val="24"/>
          <w:szCs w:val="24"/>
        </w:rPr>
        <w:t>、</w:t>
        <w:tab/>
        <w:t>主要控股参股公司分析</w:t>
      </w:r>
      <w:bookmarkEnd w:id="270"/>
      <w:bookmarkEnd w:id="271"/>
      <w:bookmarkEnd w:id="273"/>
    </w:p>
    <w:p>
      <w:pPr>
        <w:pStyle w:val="Style3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公司报告期内无应当披露的重要控股参股公司信息。</w:t>
      </w:r>
    </w:p>
    <w:p>
      <w:pPr>
        <w:pStyle w:val="Style30"/>
        <w:keepNext/>
        <w:keepLines/>
        <w:widowControl w:val="0"/>
        <w:shd w:val="clear" w:color="auto" w:fill="auto"/>
        <w:tabs>
          <w:tab w:pos="522" w:val="left"/>
        </w:tabs>
        <w:bidi w:val="0"/>
        <w:spacing w:before="0" w:after="28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八</w:t>
      </w:r>
      <w:bookmarkEnd w:id="276"/>
      <w:r>
        <w:rPr>
          <w:color w:val="000000"/>
          <w:spacing w:val="0"/>
          <w:w w:val="100"/>
          <w:position w:val="0"/>
          <w:sz w:val="24"/>
          <w:szCs w:val="24"/>
        </w:rPr>
        <w:t>、</w:t>
        <w:tab/>
        <w:t>公司控制的结构化主体情况</w:t>
      </w:r>
      <w:bookmarkEnd w:id="274"/>
      <w:bookmarkEnd w:id="275"/>
      <w:bookmarkEnd w:id="277"/>
    </w:p>
    <w:p>
      <w:pPr>
        <w:pStyle w:val="Style34"/>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28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九</w:t>
      </w:r>
      <w:bookmarkEnd w:id="280"/>
      <w:r>
        <w:rPr>
          <w:color w:val="000000"/>
          <w:spacing w:val="0"/>
          <w:w w:val="100"/>
          <w:position w:val="0"/>
          <w:sz w:val="24"/>
          <w:szCs w:val="24"/>
        </w:rPr>
        <w:t>、</w:t>
        <w:tab/>
        <w:t>公司未来发展的展望</w:t>
      </w:r>
      <w:bookmarkEnd w:id="278"/>
      <w:bookmarkEnd w:id="279"/>
      <w:bookmarkEnd w:id="281"/>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目前，我国正从增量经济向存量经济转变，过去几十年随着我国城镇化程度的不断提高，积累了大量的建筑物和基础设 施。由于建筑物自身的更新换代需求，建筑物存量市场具有巨大潜力。根据中国建筑装饰行业协会预测，随着我国城市化水 平快速提升，每提高</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个百分点，将有</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万左右的农业人口转化为城市人口，直接拉动建筑业需求在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亿平方米以上， 对建筑装修业务发展起到驱动作用。</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基于以上背景，公司管理层制定了以建筑装饰主业为依托，围绕主业上下游进行产业链延展创新的发展主基调，致力打 造成融合幕墙、建筑智能、机电、园林、新能源、物业管理、</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等业务为一体的城乡建设综合服务提供商。公司在</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年的经营计划如下：</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（一）建设服务业务</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建筑装饰行业的发展与国民经济发展水平密切相关，我国宏观经济的发展为建筑行业的发展奠定了坚实的基础，同时， 城镇化进程也为我国建筑装饰行业创造了持续的、巨大的市场需求，生活、交通、商业配套等基础设施的建设将为建筑装饰 行业提供新的发展动能。在国民经济持续增长、城镇化建设稳步推进和居民消费水平持续提高的推动下，我国的建筑装饰行 业未来发展前景广阔，公司也一直坚持以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固本强基、扬长补短、创新发展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为公司发展的主基调，通过建立成熟的项目管理 体系、拓展营销渠道网络、强化回款绩效考核等策略，继续做大做强公司建筑装饰主业。</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年以来，国家提出要加快推进城镇老旧小区改造，全国有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万个老旧小区待改造，蕴含着万亿级别的市场，与 </w:t>
      </w:r>
      <w:r>
        <w:rPr>
          <w:color w:val="000000"/>
          <w:spacing w:val="0"/>
          <w:w w:val="100"/>
          <w:position w:val="0"/>
        </w:rPr>
        <w:t>此同时，在国民经济持续增长、城镇化建设稳步推进和居民消费水平持续提高的推动下，对于物业管理的需求不断攀升。根 据中国指数研究院数据，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年我国物业管理面积达到</w:t>
      </w:r>
      <w:r>
        <w:rPr>
          <w:rFonts w:ascii="Times New Roman" w:eastAsia="Times New Roman" w:hAnsi="Times New Roman" w:cs="Times New Roman"/>
          <w:color w:val="000000"/>
          <w:spacing w:val="0"/>
          <w:w w:val="100"/>
          <w:position w:val="0"/>
          <w:sz w:val="18"/>
          <w:szCs w:val="18"/>
        </w:rPr>
        <w:t>210.6</w:t>
      </w:r>
      <w:r>
        <w:rPr>
          <w:color w:val="000000"/>
          <w:spacing w:val="0"/>
          <w:w w:val="100"/>
          <w:position w:val="0"/>
        </w:rPr>
        <w:t>亿平方米规模，同比增长</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，维持稳健增长趋势。公司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年战略入股赛格物业</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年收购控股科技园物业，均已表明公司在物业管理板块持续发展的决心。未来公司依 旧按照既定战略规划，继续大力进入物业管理行业，践行产业链延伸的战略布局。</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（二）新基建业务</w:t>
      </w:r>
    </w:p>
    <w:p>
      <w:pPr>
        <w:pStyle w:val="Style34"/>
        <w:keepNext w:val="0"/>
        <w:keepLines w:val="0"/>
        <w:widowControl w:val="0"/>
        <w:shd w:val="clear" w:color="auto" w:fill="auto"/>
        <w:bidi w:val="0"/>
        <w:spacing w:before="0" w:after="360" w:line="316"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年，国务院逐步强调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相关产业的发展，</w:t>
      </w:r>
      <w:r>
        <w:rPr>
          <w:rFonts w:ascii="Times New Roman" w:eastAsia="Times New Roman" w:hAnsi="Times New Roman" w:cs="Times New Roman"/>
          <w:color w:val="000000"/>
          <w:spacing w:val="0"/>
          <w:w w:val="100"/>
          <w:position w:val="0"/>
          <w:sz w:val="18"/>
          <w:szCs w:val="18"/>
        </w:rPr>
        <w:t xml:space="preserve">IDC </w:t>
      </w:r>
      <w:r>
        <w:rPr>
          <w:color w:val="000000"/>
          <w:spacing w:val="0"/>
          <w:w w:val="100"/>
          <w:position w:val="0"/>
        </w:rPr>
        <w:t>（互联网数据中心）作为国家层面认可的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重要内容之 一，更多体现为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人工智能、工业互联网、云计算等新一代信息技术发展的数据中枢和算力载体，数据中心已从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机房</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或单一的商业形态演变为承载着各行各业信息系统的基础设施保障，是搭建信息化平台的重要前提。公司充分顺应国家对于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产业发展的需要，利用顺德处于粤港澳大湾区和毗邻广深地区的区位优势，稳步推进公司五沙（宽原）大数据中心 项目的开展，建立公司在互联网数据中心服务市场上的竞争力。</w:t>
      </w:r>
    </w:p>
    <w:p>
      <w:pPr>
        <w:pStyle w:val="Style30"/>
        <w:keepNext/>
        <w:keepLines/>
        <w:widowControl w:val="0"/>
        <w:shd w:val="clear" w:color="auto" w:fill="auto"/>
        <w:bidi w:val="0"/>
        <w:spacing w:before="0" w:after="360" w:line="240" w:lineRule="auto"/>
        <w:ind w:left="0" w:right="0" w:firstLine="0"/>
        <w:jc w:val="both"/>
      </w:pPr>
      <w:bookmarkStart w:id="282" w:name="bookmark282"/>
      <w:bookmarkStart w:id="283" w:name="bookmark283"/>
      <w:bookmarkStart w:id="284" w:name="bookmark284"/>
      <w:r>
        <w:rPr>
          <w:color w:val="000000"/>
          <w:spacing w:val="0"/>
          <w:w w:val="100"/>
          <w:position w:val="0"/>
          <w:sz w:val="24"/>
          <w:szCs w:val="24"/>
        </w:rPr>
        <w:t>十、接待调研、沟通、采访等活动</w:t>
      </w:r>
      <w:bookmarkEnd w:id="282"/>
      <w:bookmarkEnd w:id="283"/>
      <w:bookmarkEnd w:id="284"/>
    </w:p>
    <w:p>
      <w:pPr>
        <w:pStyle w:val="Style38"/>
        <w:keepNext/>
        <w:keepLines/>
        <w:widowControl w:val="0"/>
        <w:shd w:val="clear" w:color="auto" w:fill="auto"/>
        <w:bidi w:val="0"/>
        <w:spacing w:before="0" w:after="360" w:line="240" w:lineRule="auto"/>
        <w:ind w:left="0" w:right="0" w:firstLine="0"/>
        <w:jc w:val="both"/>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1</w:t>
      </w:r>
      <w:bookmarkEnd w:id="287"/>
      <w:r>
        <w:rPr>
          <w:color w:val="000000"/>
          <w:spacing w:val="0"/>
          <w:w w:val="100"/>
          <w:position w:val="0"/>
        </w:rPr>
        <w:t>、报告期内接待调研、沟通、采访等活动登记表</w:t>
      </w:r>
      <w:bookmarkEnd w:id="285"/>
      <w:bookmarkEnd w:id="286"/>
      <w:bookmarkEnd w:id="288"/>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16" w:lineRule="exact"/>
        <w:ind w:left="0" w:right="0" w:firstLine="0"/>
        <w:jc w:val="both"/>
        <w:sectPr>
          <w:footnotePr>
            <w:pos w:val="pageBottom"/>
            <w:numFmt w:val="decimal"/>
            <w:numRestart w:val="continuous"/>
          </w:footnotePr>
          <w:pgSz w:w="11900" w:h="16840"/>
          <w:pgMar w:top="1340" w:right="1056" w:bottom="1436" w:left="1061" w:header="0" w:footer="3" w:gutter="0"/>
          <w:cols w:space="720"/>
          <w:noEndnote/>
          <w:rtlGutter w:val="0"/>
          <w:docGrid w:linePitch="360"/>
        </w:sectPr>
      </w:pPr>
      <w:r>
        <w:rPr>
          <w:color w:val="000000"/>
          <w:spacing w:val="0"/>
          <w:w w:val="100"/>
          <w:position w:val="0"/>
        </w:rPr>
        <w:t>公司报告期内未发生接待调研、沟通、采访等活动。</w:t>
      </w:r>
    </w:p>
    <w:p>
      <w:pPr>
        <w:pStyle w:val="Style19"/>
        <w:keepNext/>
        <w:keepLines/>
        <w:widowControl w:val="0"/>
        <w:shd w:val="clear" w:color="auto" w:fill="auto"/>
        <w:bidi w:val="0"/>
        <w:spacing w:before="560" w:after="520" w:line="240" w:lineRule="auto"/>
        <w:ind w:left="0" w:right="0" w:firstLine="0"/>
        <w:jc w:val="center"/>
      </w:pPr>
      <w:bookmarkStart w:id="289" w:name="bookmark289"/>
      <w:bookmarkStart w:id="290" w:name="bookmark290"/>
      <w:bookmarkStart w:id="291" w:name="bookmark291"/>
      <w:r>
        <w:rPr>
          <w:color w:val="000000"/>
          <w:spacing w:val="0"/>
          <w:w w:val="100"/>
          <w:position w:val="0"/>
        </w:rPr>
        <w:t>第五节重要事项</w:t>
      </w:r>
      <w:bookmarkEnd w:id="289"/>
      <w:bookmarkEnd w:id="290"/>
      <w:bookmarkEnd w:id="291"/>
    </w:p>
    <w:p>
      <w:pPr>
        <w:pStyle w:val="Style30"/>
        <w:keepNext/>
        <w:keepLines/>
        <w:widowControl w:val="0"/>
        <w:shd w:val="clear" w:color="auto" w:fill="auto"/>
        <w:bidi w:val="0"/>
        <w:spacing w:before="0" w:after="240" w:line="240" w:lineRule="auto"/>
        <w:ind w:left="0" w:right="0" w:firstLine="0"/>
        <w:jc w:val="left"/>
      </w:pPr>
      <w:bookmarkStart w:id="292" w:name="bookmark292"/>
      <w:bookmarkStart w:id="293" w:name="bookmark293"/>
      <w:bookmarkStart w:id="294" w:name="bookmark294"/>
      <w:bookmarkStart w:id="295" w:name="bookmark295"/>
      <w:bookmarkStart w:id="296" w:name="bookmark296"/>
      <w:r>
        <w:rPr>
          <w:color w:val="000000"/>
          <w:spacing w:val="0"/>
          <w:w w:val="100"/>
          <w:position w:val="0"/>
          <w:sz w:val="24"/>
          <w:szCs w:val="24"/>
        </w:rPr>
        <w:t>一</w:t>
      </w:r>
      <w:bookmarkEnd w:id="295"/>
      <w:r>
        <w:rPr>
          <w:color w:val="000000"/>
          <w:spacing w:val="0"/>
          <w:w w:val="100"/>
          <w:position w:val="0"/>
          <w:sz w:val="24"/>
          <w:szCs w:val="24"/>
        </w:rPr>
        <w:t>、公司普通股利润分配及资本公积金转增股本情况</w:t>
      </w:r>
      <w:bookmarkEnd w:id="293"/>
      <w:bookmarkEnd w:id="294"/>
      <w:bookmarkEnd w:id="296"/>
      <w:bookmarkEnd w:id="292"/>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根据中国证监会《关于进一步落实上市公司现金分红有关事项的通知》和深圳证监局《关于认真贯彻落实（关于进一步 落实上市公司现金分红有关事项的通知）有关要求的通知》（深证局公司字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）文件的要求， 公司对利润分配政策等进行了专项研究论证，经公司董事会、监事会、股东大会审议通过，明确了实施现金分红的条件和分 配比例。公司上市后，以现金方式分配的利润均超过当年实现的可供分配利润的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，公司的现金分红方案符合《公司章 程》，中国证监会、深交所相关规定。</w:t>
      </w:r>
    </w:p>
    <w:p>
      <w:pPr>
        <w:pStyle w:val="Style34"/>
        <w:keepNext w:val="0"/>
        <w:keepLines w:val="0"/>
        <w:widowControl w:val="0"/>
        <w:shd w:val="clear" w:color="auto" w:fill="auto"/>
        <w:bidi w:val="0"/>
        <w:spacing w:before="0" w:after="400" w:line="326" w:lineRule="exact"/>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年制定的利润分配预案，公司拟以未来实施权益分派时的公司总股本为基数，向全体股东每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 xml:space="preserve">0.50 </w:t>
      </w:r>
      <w:r>
        <w:rPr>
          <w:color w:val="000000"/>
          <w:spacing w:val="0"/>
          <w:w w:val="100"/>
          <w:position w:val="0"/>
        </w:rPr>
        <w:t>元（含税）。不送红股，不以资本公积金转增股本。利润分配后，剩余未分配利润转入下一年度。</w:t>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现金分红政策没有进行调整或变更</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4"/>
        <w:keepNext w:val="0"/>
        <w:keepLines w:val="0"/>
        <w:widowControl w:val="0"/>
        <w:shd w:val="clear" w:color="auto" w:fill="auto"/>
        <w:bidi w:val="0"/>
        <w:spacing w:before="0" w:after="0" w:line="322" w:lineRule="exact"/>
        <w:ind w:left="0" w:right="0" w:firstLine="3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年度，公司以截至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年度经审计的可供分配利润向全体股东派发现金股利（含税）</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rPr>
        <w:t>万元，即每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发现金（含税）</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元。</w:t>
      </w:r>
    </w:p>
    <w:p>
      <w:pPr>
        <w:pStyle w:val="Style34"/>
        <w:keepNext w:val="0"/>
        <w:keepLines w:val="0"/>
        <w:widowControl w:val="0"/>
        <w:shd w:val="clear" w:color="auto" w:fill="auto"/>
        <w:bidi w:val="0"/>
        <w:spacing w:before="0" w:after="0" w:line="322" w:lineRule="exact"/>
        <w:ind w:left="0" w:right="0" w:firstLine="3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年度，公司以截至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年度经审计的可供分配利润向全体股东派发现金股利（含税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2,761.70</w:t>
      </w:r>
      <w:r>
        <w:rPr>
          <w:color w:val="000000"/>
          <w:spacing w:val="0"/>
          <w:w w:val="100"/>
          <w:position w:val="0"/>
        </w:rPr>
        <w:t>万元，即每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发现金（含税）</w:t>
      </w:r>
      <w:r>
        <w:rPr>
          <w:rFonts w:ascii="Times New Roman" w:eastAsia="Times New Roman" w:hAnsi="Times New Roman" w:cs="Times New Roman"/>
          <w:color w:val="000000"/>
          <w:spacing w:val="0"/>
          <w:w w:val="100"/>
          <w:position w:val="0"/>
          <w:sz w:val="18"/>
          <w:szCs w:val="18"/>
        </w:rPr>
        <w:t>0.40</w:t>
      </w:r>
      <w:r>
        <w:rPr>
          <w:color w:val="000000"/>
          <w:spacing w:val="0"/>
          <w:w w:val="100"/>
          <w:position w:val="0"/>
        </w:rPr>
        <w:t>元。</w:t>
      </w:r>
    </w:p>
    <w:p>
      <w:pPr>
        <w:pStyle w:val="Style34"/>
        <w:keepNext w:val="0"/>
        <w:keepLines w:val="0"/>
        <w:widowControl w:val="0"/>
        <w:shd w:val="clear" w:color="auto" w:fill="auto"/>
        <w:bidi w:val="0"/>
        <w:spacing w:before="0" w:after="0" w:line="322" w:lineRule="exact"/>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年度经审计的可供分配利润向全体股东派发现金股利（含税）</w:t>
      </w:r>
      <w:r>
        <w:rPr>
          <w:rFonts w:ascii="Times New Roman" w:eastAsia="Times New Roman" w:hAnsi="Times New Roman" w:cs="Times New Roman"/>
          <w:color w:val="000000"/>
          <w:spacing w:val="0"/>
          <w:w w:val="100"/>
          <w:position w:val="0"/>
          <w:sz w:val="18"/>
          <w:szCs w:val="18"/>
        </w:rPr>
        <w:t>3,607.23</w:t>
      </w:r>
      <w:r>
        <w:rPr>
          <w:color w:val="000000"/>
          <w:spacing w:val="0"/>
          <w:w w:val="100"/>
          <w:position w:val="0"/>
        </w:rPr>
        <w:t>万元，即每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发现金（含税）</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w:t>
      </w:r>
    </w:p>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公司近三年（包括本报告期）普通股现金分红情况表</w:t>
      </w:r>
    </w:p>
    <w:p>
      <w:pPr>
        <w:pStyle w:val="Style34"/>
        <w:keepNext w:val="0"/>
        <w:keepLines w:val="0"/>
        <w:widowControl w:val="0"/>
        <w:shd w:val="clear" w:color="auto" w:fill="auto"/>
        <w:bidi w:val="0"/>
        <w:spacing w:before="0" w:after="80" w:line="322" w:lineRule="exact"/>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197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以其他方式</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的比率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36,072,291.80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258,378,965.26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56,048,475.88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92,120,767.68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27,616,993.52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247,609,110.28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27,616,993.52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167,090,740.33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10.77%</w:t>
            </w:r>
          </w:p>
        </w:tc>
      </w:tr>
    </w:tbl>
    <w:p>
      <w:pPr>
        <w:pStyle w:val="Style34"/>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二</w:t>
      </w:r>
      <w:bookmarkEnd w:id="299"/>
      <w:r>
        <w:rPr>
          <w:color w:val="000000"/>
          <w:spacing w:val="0"/>
          <w:w w:val="100"/>
          <w:position w:val="0"/>
          <w:sz w:val="24"/>
          <w:szCs w:val="24"/>
        </w:rPr>
        <w:t>、本报告期利润分配及资本公积金转增股本情况</w:t>
      </w:r>
      <w:bookmarkEnd w:id="297"/>
      <w:bookmarkEnd w:id="298"/>
      <w:bookmarkEnd w:id="300"/>
    </w:p>
    <w:p>
      <w:pPr>
        <w:pStyle w:val="Style3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721445836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700" w:right="0" w:firstLine="0"/>
              <w:jc w:val="left"/>
              <w:rPr>
                <w:sz w:val="18"/>
                <w:szCs w:val="18"/>
              </w:rPr>
            </w:pPr>
            <w:r>
              <w:rPr>
                <w:rFonts w:ascii="Times New Roman" w:eastAsia="Times New Roman" w:hAnsi="Times New Roman" w:cs="Times New Roman"/>
                <w:color w:val="000000"/>
                <w:spacing w:val="0"/>
                <w:w w:val="100"/>
                <w:position w:val="0"/>
                <w:sz w:val="18"/>
                <w:szCs w:val="18"/>
              </w:rPr>
              <w:t>36,072,291.80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700" w:right="0" w:firstLine="0"/>
              <w:jc w:val="left"/>
              <w:rPr>
                <w:sz w:val="18"/>
                <w:szCs w:val="18"/>
              </w:rPr>
            </w:pPr>
            <w:r>
              <w:rPr>
                <w:rFonts w:ascii="Times New Roman" w:eastAsia="Times New Roman" w:hAnsi="Times New Roman" w:cs="Times New Roman"/>
                <w:color w:val="000000"/>
                <w:spacing w:val="0"/>
                <w:w w:val="100"/>
                <w:position w:val="0"/>
                <w:sz w:val="18"/>
                <w:szCs w:val="18"/>
              </w:rPr>
              <w:t>56,048,475.88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700" w:right="0" w:firstLine="0"/>
              <w:jc w:val="left"/>
              <w:rPr>
                <w:sz w:val="18"/>
                <w:szCs w:val="18"/>
              </w:rPr>
            </w:pPr>
            <w:r>
              <w:rPr>
                <w:rFonts w:ascii="Times New Roman" w:eastAsia="Times New Roman" w:hAnsi="Times New Roman" w:cs="Times New Roman"/>
                <w:color w:val="000000"/>
                <w:spacing w:val="0"/>
                <w:w w:val="100"/>
                <w:position w:val="0"/>
                <w:sz w:val="18"/>
                <w:szCs w:val="18"/>
              </w:rPr>
              <w:t>92,120,767.68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1,179,918,336.98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年度经审计的可供分配利润向全体股东派发现金股利（含税）</w:t>
            </w:r>
            <w:r>
              <w:rPr>
                <w:rFonts w:ascii="Times New Roman" w:eastAsia="Times New Roman" w:hAnsi="Times New Roman" w:cs="Times New Roman"/>
                <w:color w:val="000000"/>
                <w:spacing w:val="0"/>
                <w:w w:val="100"/>
                <w:position w:val="0"/>
                <w:sz w:val="18"/>
                <w:szCs w:val="18"/>
              </w:rPr>
              <w:t>3,607.23</w:t>
            </w:r>
            <w:r>
              <w:rPr>
                <w:color w:val="000000"/>
                <w:spacing w:val="0"/>
                <w:w w:val="100"/>
                <w:position w:val="0"/>
              </w:rPr>
              <w:t>万元，即每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现金（含税）</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元。不送红股，不以资本公积金转增股本。</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三</w:t>
      </w:r>
      <w:bookmarkEnd w:id="303"/>
      <w:r>
        <w:rPr>
          <w:color w:val="000000"/>
          <w:spacing w:val="0"/>
          <w:w w:val="100"/>
          <w:position w:val="0"/>
          <w:sz w:val="24"/>
          <w:szCs w:val="24"/>
        </w:rPr>
        <w:t>、承诺事项履行情况</w:t>
      </w:r>
      <w:bookmarkEnd w:id="301"/>
      <w:bookmarkEnd w:id="302"/>
      <w:bookmarkEnd w:id="304"/>
    </w:p>
    <w:p>
      <w:pPr>
        <w:pStyle w:val="Style38"/>
        <w:keepNext/>
        <w:keepLines/>
        <w:widowControl w:val="0"/>
        <w:shd w:val="clear" w:color="auto" w:fill="auto"/>
        <w:bidi w:val="0"/>
        <w:spacing w:before="0" w:line="312" w:lineRule="exact"/>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1</w:t>
      </w:r>
      <w:bookmarkEnd w:id="307"/>
      <w:r>
        <w:rPr>
          <w:color w:val="000000"/>
          <w:spacing w:val="0"/>
          <w:w w:val="100"/>
          <w:position w:val="0"/>
        </w:rPr>
        <w:t>、公司实际控制人、股东、关联方、收购人以及公司等承诺相关方在报告期内履行完毕及截至报告期末 尚未履行完毕的承诺事项</w:t>
      </w:r>
      <w:bookmarkEnd w:id="305"/>
      <w:bookmarkEnd w:id="306"/>
      <w:bookmarkEnd w:id="308"/>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收购报告书或权益变动报告书中所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关于提供材 料真实性、准 确性、完整性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、本公司已 向参与本次 交易的相关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的声明和承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中介机构充 分披露了本 次交易所需 的全部信息， 并承诺在本 次交易期间 及时向相关 中介机构提 供相关信息， 保证所提供 的信息真实、 准确、完整， 不存在虚假 记载、误导性 陈述或者重 大遗漏；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本公司保证 所提供的资 料均为真实、 准确、完整的 原始书面材 料或副本资 料，副本资料 或复印件与 其原始资料 或原件一致； 所有文件的 签名、印章均 是真实的，该 等文件的签 署人已经合 法授权并有 效签署该文 件，不存在任 何虚假记载、 误导性陈述 或者重大遗 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 为本次交易 所出具的说 明及确认均 为真实、准确 和完整的，不 存在任何虚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假记载、误导 性陈述或者 重大遗漏；保 证已履行了 法定的披露 和报告义务， 不存在应当 披露而未披 露的合同、协 议、安排或其 他事项；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在参与本次 交易期间，本 公司将依照 法律、法规、 规章、中国证 券监督管理 委员会和深 圳证券交易 所的有关规 定，及时披露 本次交易的 有关信息，并 保证该等信 息的真实、准 确、完整，保 证该等信息 不存在虚假 记载、误导性 陈述或重大 遗漏；</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 公司保证有 权签署本承 诺函，且本承 诺函一经签 署，即对本公 司构成有效 的、合法的、 具有约束力 的承诺，并承 担相应的法 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关于提供材 料真实性、准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、本人已向 参与本次交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确性、完整性 的声明和承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易的相关中 介机构充分 披露了本次 交易所需的 全部信息，并 承诺在本次 交易期间及 时向相关中 介机构提供 相关信息。本 人保证所提 供信息的真 实性、准确性 和完整性，不 存在虚假记 载、误导性陈 述或者重大 遗漏，文件上 所有签字与 印章均为真 实，复印件均 与原件一致。 如因本人提 供的信息存 在虚假记载、 误导性陈述 或者重大遗 漏，给投资者 造成损失的， 本人将依法 承担相应的 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如本次交易 因涉嫌所提 供或披露的 信息存在虚 假记载、误导 性陈述或者 重大遗漏，被 司法机关立 案侦查或者 被中国证监 会立案调查 的，在案件调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查结论明确 之前，本人将 暂停转让本 人在上市公 司拥有权益 的股份，并于 收到立案稽 查通知的两 个交易日内 将暂停转让 的书面申请 和股票账户 提交上市公 司董事会，由 董事会代为 向证券交易 所和登记结 算公司申请 锁定；未在两 个交易日内 提交锁定申 请的，授权董 事会核实后 直接向证券 交易所和登 记结算公司 报送本人身 份信息和账 户信息并申 请锁定；董事 会未向证券 交易所和登 记结算公司 报送本人身 份信息和账 户信息的，授 权证券交易 所和登记结 算公司直接 锁定相关股 份。如调查结 论发现存在 虚假记载、误 导性陈述或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重大遗漏并 给投资者带 来损失的，本 人承诺锁定 股份自愿用 于相关投资 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公司董事、监 事及高级管 理人员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关于提供材 料真实性、准 确性、完整性 的声明和承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、本人已向 参与本次交 易的相关中 介机构充分 披露了本次 交易所需的 全部信息，并 承诺在本次 交易期间及 时向相关中 介机构提供 相关信息。本 人保证所提 供信息的真 实性、准确性 和完整性，不 存在虚假记 载、误导性陈 述或者重大 遗漏，文件上 所有签字与 印章均为真 实，复印件均 与原件一致。 如因本人提 供的信息存 在虚假记载、 误导性陈述 或者重大遗 漏，给投资者 造成损失的， 本人将依法 承担相应的 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如本次交易 因涉嫌所提 供或披露的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信息存在虚 假记载、误导 性陈述或者 重大遗漏，被 司法机关立 案侦查或者 被中国证监 会立案调查 的，在案件调 查结论明确 之前，本人将 暂停转让本 人在上市公 司拥有权益 的股份，并于 收到立案稽 查通知的两 个交易日内 将暂停转让 的书面申请 和股票账户 提交上市公 司董事会，由 董事会代为 向证券交易 所和登记结 算公司申请 锁定；未在两 个交易日内 提交锁定申 请的，授权董 事会核实后 直接向证券 交易所和登 记结算公司 报送本人身 份信息和账 户信息并申 请锁定；董事 会未向证券 交易所和登 记结算公司 报送本人身 份信息和账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户信息的，授 权证券交易 所和登记结 算公司直接 锁定相关股 份。如调查结 论发现存在 虚假记载、误 导性陈述或 重大遗漏并 给投资者带 来损失的，本 人承诺锁定 股份自愿用 于相关投资 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严勇、蔡史 锋、王莉、尹 建桥、陈东 成、张国清、 朱宜和、王光 增、魏春晖、 陈金明、陈 文、高秀英、 李连明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关于提供材 料真实性、准 确性、完整性 的声明和承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本人就本 次交易向上 市公司及相 关中介机构 提供的相关 信息和文件</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（包括但不 限于原始书 面材料、副本 材料或口头 证言等）均真 实、准确、完 整，不存在任 何虚假记载、 误导性陈述 或重大遗漏， 有关文件资 料的副本或 复印件与正 本或原件一 致，文件资料 上的所有签 字与印章均 真实、有效。</w:t>
            </w:r>
          </w:p>
          <w:p>
            <w:pPr>
              <w:pStyle w:val="Style27"/>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本人保证， 如本次交易 所提供或披 露的信息涉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嫌虚假记载、 误导性陈述 或者重大遗 漏，被司法机 关立案侦查 或者被中国 证监会立案 调查的，在形 成调查结论 以前，不转让 在上市公司 拥有权益的 股份，并于收 到立案稽查 通知的两个 交易日内将 暂停转让的 书面申请和 股票账户提 交上市公司 董事会，由董 事会代本人 向深交所和 中登公司申 请锁定；未在 两个交易日 内提交锁定 申请的，授权 董事会核实 后直接向深 交所和中登 公司报送本 人的身份信 息和账户信 息并申请锁 定；董事会未 向深交所和 中登公司报 送本人的身 份信息和账 户信息的，授 权深交所和 中登公司直 接锁定相关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股份。如调查 结论发现存 在违法违规 情节，本人承 诺锁定股份 自愿用于相 关投资者赔 偿安排。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本人如因不 履行或不适 当履行上述 承诺因此给 上市公司及 其相关股东 造成损失的， 本人将依法 承担个别和 连带的法律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嘉泽特及其 董事、监事、 高级管理人 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关于提供材 料真实性、准 确性、完整性 的声明和承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278"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人已向参与 本次交易的 相关中介机 构充分披露 了本次交易 所需的全部 信息，并承诺 在本次交易 期间及时向 相关中介机 构提供相关 信息，保证所 提供的信息 真实、准确、 完整，不存在 虚假记载、误 导性陈述或 者重大遗漏；</w:t>
            </w:r>
          </w:p>
          <w:p>
            <w:pPr>
              <w:pStyle w:val="Style27"/>
              <w:keepNext w:val="0"/>
              <w:keepLines w:val="0"/>
              <w:widowControl w:val="0"/>
              <w:shd w:val="clear" w:color="auto" w:fill="auto"/>
              <w:tabs>
                <w:tab w:pos="283"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人保证所提 供的资料均 为真实、准 确、完整的原 始书面材料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或副本资料， 副本资料或 复印件与其 原始资料或 原件一致；所 有文件的签 名、印章均是 真实的，该等 文件的签署 人已经合法 授权并有效 签署该文件， 不存在任何 虚假记载、误 导性陈述或 者重大遗漏；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、保证为本 次交易所出 具的说明及 确认均为真 实、准确和完 整的，不存在 任何虚假记 载、误导性陈 述或者重大 遗漏；保证已 履行了法定 的披露和报 告义务，不存 在应当披露 而未披露的 合同、协议、 安排或其他 事项；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 参与本次交 易期间，本公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本人将依 照法律、法 规、规章、中 国证券监督 管理委员会 和深圳证券 交易所的有 关规定，及时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配合上市公 司及相关中 介机构披露 本次交易的 有关信息，并 保证该等信 息的真实、准 确、完整，保 证该等信息 不存在虚假 记载、误导性 陈述或重大 遗漏；</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本人保 证有权签署 本承诺函，且 本承诺函一 经签署，即对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构成有效的、 合法的、具有 约束力的承 诺，并承担相 应的法律责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关于合法合 规情况的承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 诺函签署之 日，本人最近 三年未受过 任何刑事处 罚、证券市场 相关的行政 处罚，不存在 与经济纠纷 有关的重大 民事诉讼或 仲裁的情况。 本人最近三 年不存在未 按期偿还大 额债务、未履 行承诺、被中 国证监会采 取行政监管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措施或受到 证券交易所 纪律处分的 情况。本人不 存在因涉嫌 犯罪正被司 法机关立案 侦查或涉嫌 违法违规正 被中国证监 会立案调查 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本人不存在 泄露本次交 易的相关内 幕信息及利 用该内幕信 息进行内幕 交易的情形， 不曾因涉嫌 参与重大资 产重组相关 的内幕交易 被立案调查 或者立案侦 查且尚未结 案，最近</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个月内不曾 因参与重大 资产重组相 关的内幕交 易被中国证 监会作出行 政处罚或者 司法机关依 法追究刑事 责任，且不存 在《关于加强 与上市公司 重大资产重 组相关股票 异常交易监 管的暂行规 定》规定的不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得参与任何 上市公司重 大资产重组 的其他情形。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公司及董事、 监事、高级管 理人员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关于合法合 规情况的承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 诺函签署之 日，本公司及 本公司董事、 监事、高级管 理人员最近 三年未受过 任何刑事处 罚、证券市场 相关的行政 处罚，不存在 与经济纠纷 有关的重大 民事诉讼或 仲裁的情况。 本公司及本 公司董事、监 事、高级管理 人员最近三 年不存在未 按期偿还大 额债务、未履 行承诺、被中 国证监会采 取行政监管 措施或受到 证券交易所 纪律处分的 情况。本公司 及本公司董 事、监事、高 级管理人员 不存在因涉 嫌犯罪正被 司法机关立 案侦查或涉 嫌违法违规 正被中国证 监会立案调 查的情形。本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公司及本公 司控股股东、 实际控制人、 董事、监事、 高级管理人 员最近十二 个月内未曾 受到交易所 公开谴责，且 不存在其他 重大失信行 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 司及本公司 董事、监事、 高级管理人 员不存在泄 露本次交易 相关内幕信 息及利用该 内幕信息进 行内幕交易 的情形，不曾 因涉嫌参与 重大资产重 组相关的内 幕交易被立 案调查或者 立案侦查且 尚未结案，最 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不曾因参与 重大资产重 组相关的内 幕交易被中 国证监会作 出行政处罚 或者司法机 关依法追究 刑事责任，且 不存在《关于 加强与上市 公司重大资 产重组相关 股票异常交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易监管的暂 行规定》规定 的不得参与 任何上市公 司重大资产 重组的其他 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严勇、蔡史 锋、王莉、尹 建桥、陈东 成、张国清、 朱宜和、王光 增、魏春晖、 陈金明、陈 文、高秀英、 李连明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关于合法合 规情况的承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截至本承 诺函签署之 日，本人在最 近五年未受 过任何刑事 处罚、证券市 场相关的行 政处罚，不存 在与经济纠 纷有关的重 大民事诉讼 或仲裁的情 况。本人最近 五年不存在 未按期偿还 大额债务、未 履行承诺、被 中国证监会 采取行政监 管措施或受 到证券交易 所纪律处分 的情况。本人 不存在因涉 嫌犯罪正被 司法机关立 案侦查或者 涉嫌违法违 规正被中国 证监会立案 调查的情形。</w:t>
            </w:r>
          </w:p>
          <w:p>
            <w:pPr>
              <w:pStyle w:val="Style27"/>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本人不存 在泄露本次 交易的相关 内幕信息及 利用该内幕 信息进行内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幕交易的情 形，不曾因涉 嫌参与重大 资产重组相 关的内幕交 易被立案调 查或者立案 侦查且尚未 结案，最近</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 xml:space="preserve">个月内不曾 因参与重大 资产重组相 关的内幕交 易被中国证 监会作出行 政处罚或者 司法机关依 法追究刑事 责任，且不存 在《关于加强 与上市公司 重大资产重 组相关股票 异常交易监 管的暂行规 定》规定的不 得参与任何 上市公司重 大资产重组 的其他情形。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、本人不存 在《上市公司 收购管理办 法》第六条规 定的不得收 购上市公司 的如下情形：</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）负有数 额较大债务， 到期未清偿， 且处于持续 状态；（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）最 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年有重大 违法行为或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者涉嫌有重 大违法行为；</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年有严重的 证券市场失 信行为；(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法律、行政法 规规定以及 中国证监会 认定的不得 收购上市公 司的其他情 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 能够按照《上 市公司收购 管理办法》第 五十条的规 定提供相关 文件。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嘉泽特及其 董事、监事、 高级管理人 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关于合法合 规情况的承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 诺函签署之 日，本公司及 本公司董事、 监事、高级管 理人员在最 近五年未受 过任何刑事 处罚、证券市 场相关的行 政处罚，不存 在与经济纠 纷有关的重 大民事诉讼 或仲裁的情 况。本公司及 本公司董事、 监事、高级管 理人员最近 五年不存在 未按期偿还 大额债务、未 履行承诺、被 中国证监会 采取行政监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管措施或受 到证券交易 所纪律处分 的情况。本公 司及本公司 董事、监事、 高级管理人 员不存在因 涉嫌犯罪正 被司法机关 立案侦查或 者涉嫌违法 违规正被中 国证监会立 案调查的情 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 司及本公司 董事、监事、 高级管理人 员不存在泄 露本次交易 的相关内幕 信息及利用 该内幕信息 进行内幕交 易的情形，不 曾因涉嫌参 与重大资产 重组相关的 内幕交易被 立案调查或 者立案侦查 且尚未结案， 最近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内不曾因参 与重大资产 重组相关的 内幕交易被 中国证监会 作出行政处 罚或者司法 机关依法追 究刑事责任， 且不存在《关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于加强与上 市公司重大 资产重组相 关股票异常 交易监管的 暂行规定》规 定的不得参 与任何上市 公司重大资 产重组的其 他情形。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严勇、蔡史 锋、王莉、尹 建桥、陈东 成、张国清、 朱宜和、王光 增、魏春晖、 陈金明、陈 文、高秀英、 李连明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关于标的资 产权属清晰 的承诺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、嘉泽特系 依法设立合 法存续的有 限责任公司， 资产及业务 完整、真实， 业绩持续计 算，不存在未 披露的影响 本次交易的 实质性障碍 或瑕疵。嘉泽 特设立及历 次变更均依 法办理了登 记或备案，其 历次股权变 动不存在瑕 疵或争议。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本人持有的 嘉泽特股权 不存在被质 押、扣押、冻 结、司法查封 或拍卖、托 管、设定信 托、被依法限 制表决权，或 其他使股东 权利行使和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或转让受到 限制或禁止 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本公司持有 的嘉泽特股 权不存在委 托持股情形， 本人基于该 等股权依法 行使股东权 利没有任何 法律障碍，该 等股权不存 在纠纷或潜 在纠纷。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本人如违反 上述承诺给 投资者造成 损失的，本人 将依法承担 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关于股份减 持计划的承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自上市公司 通过本次交 易的首次董 事会会议决 议公告日起 至本次交易 实施完毕期 间，若本人拟 减持上市公 司股份的（如 有），将严格 依照《公司 法》、《证券 法》、《上市公 司股东、董监 高减持股份 的若干规定》</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（证监会公 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号）等相关法 律法规的要 求以及已作 出的减持承 诺进行减持 行为，并依法 进行相应的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信息披露。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公司董事、监 事、高级管理 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关于股份减 持计划的承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自上市公司 通过本次交 易的首次董 事会会议决 议公告日起 至本次交易 实施完毕期 间，若本人拟 减持上市公 司股份的（如 有），将严格 依照《公司 法》、《证券 法》、《上市公 司股东、董监 高减持股份 的若干规定》</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（证监会公 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号）等相关法 律法规的要 求以及已作 出的减持承 诺进行减持 行为，并依法 进行相应的 信息披露。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严勇、蔡史 锋、王莉、尹 建桥、陈东 成、张国清、 朱宜和、王光 增、魏春晖、 陈金明、陈 文、高秀英、 李连明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 定的承诺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、本人因本 次交易所认 购的上市公 司之股票，自 股份发行结 束之日起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个月内不进 行任何转让， 包括但不限 于通过证券 市场公开转 让或通过协 议方式的转 让，在此后按 中国证券监 督管理委员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会及深圳证 券交易所的 有关规定执 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 发行股票并 上市至股份 解禁期满之 日止，本人由 于上市公司 送红股、转增 股本原因增 持的上市公 司股份，亦应 遵守上述约 定。若上述股 份锁定安排 与证券监管 机构的最新 监管意见不 相符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各方同 意根据相关 证券监管机 构的监管意 见进行相应 调整；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、本 人因本次交 易持有的上 市公司股票 自股份发行 结束之日起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个月后开 始解禁，解禁 期间及比例 按本人签署 的《发行股份 及支付现金 购买资产协 议》执行；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本人如因不 履行或不适 当履行上述 承诺因此给 上市公司及 其相关股东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造成损失的， 将依法承担 相应的赔偿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关于保持上 市公司独立 性的承诺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（一）资产独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 市公司具有 独立完整的 资产、其资产 全部能处于 上市公司的 控制之下，并 为上市公司 独立拥有和 运营。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 证上市公司 与本人及本 人控制的其 他企业之间 产权关系明 晰，上市公司 对所属资产 拥有完整的 所有权，确保 上市公司资 产的独立完 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及本人控制 的其他企业 在本交易前 没有、交易完 成后也不以 任何方式违 规占用上市 公司的资金、 资产。（二） 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 司的生产经 营与行政管 理（包括劳 动、人事及工 资管理等）完 全独立于本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人及本人控 制的其他企 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上市公司的 总经理、副总 经理、财务负 责人、董事会 秘书等高级 管理人员的 独立性，也不 在本人及本 人控制的其 他企业担任 除董事、监事 以外的其他 职务。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 证本人提名 出任上市公 司董事、监事 和高级管理 人员的人选 都通过合法 的程序进行， 本人不干预 上市公司董 事会和股东 大会已经作 出的人事任 免决定。（三） 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 司拥有独立 的财务部门 和独立的财 务核算体系。</w:t>
            </w:r>
          </w:p>
          <w:p>
            <w:pPr>
              <w:pStyle w:val="Style27"/>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保证上市 公司具有规 范、独立的财 务会计制度 和对分公司、 子公司的财 务管理制度。</w:t>
            </w:r>
          </w:p>
          <w:p>
            <w:pPr>
              <w:pStyle w:val="Style27"/>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保证上市 公司独立在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银行开户，不 与本人及本 人控制的其 他企业共用 一个银行账 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 上市公司能 够作出独立 的财务决策。</w:t>
            </w:r>
          </w:p>
          <w:p>
            <w:pPr>
              <w:pStyle w:val="Style27"/>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保证上市 公司的财务 人员独立，不 在本人及本 人控制的其 他企业兼职 和领取报酬。</w:t>
            </w:r>
          </w:p>
          <w:p>
            <w:pPr>
              <w:pStyle w:val="Style27"/>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保证上市 公司依法独 立纳税。（四） 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 司依法建立 健全股份公 司法人治理 结构，拥有独 立、完整的组 织机构，与本 人及本人控 制的除上市 公司以外的 其他经济实 体间不存在 机构混同的 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 证上市公司 的股东大会、 董事会、监事 会、独立董 事、总经理等 依照法律、法 规和《公司章 程》独立行使 职权。（五） 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保证上市公 司拥有独立 开展经营活 动的资产、人 员、资质和能 力，具有面向 市场独立自 主持续经营 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在与上市公 司进行确有 必要且无法 避免的关联 交易时，保证 按照市场化 原则和公允 价格进行公 平操作，并按 相关法律法 规、规范性文 件和《公司章 程》的规定履 行关联交易 决策程序及 信息披露义 务。本人如因 不履行或不 适当履行上 述承诺因此 给上市公司 及其相关股 东造成损失 的，应以现金 方式全额承 担该等损失。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严勇、蔡史 锋、王莉、尹 建桥、陈东 成、张国清、 朱宜和、王光 增、魏春晖、 陈金明、陈 文、高秀英、 李连明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关于保持上 市公司独立 性的承诺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 完成后，本人 及本人控制 的其他企业 不会利用上 市公司股东 的身份影响 上市公司的 独立性，将继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续按照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 上市公司相 关法律法规 及规范性文 件的相关要 求在资产、机 构、业务、财 务、人员等方 面与上市公 司保持独立；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、本人如因 不履行或不 适当履行上 述承诺因此 给上市公司 及其相关股 东造成损失 的，本人将依 法承担相应 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关于减少和 规范关联交 易的承诺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 完成后，本人 及本人所控 制的其他企 业将尽量避 免和减少与 上市公司及 其下属全资、 控股子公司 之间产生关 联交易事项， 对于不可避 免发生的关 联业务往来 或交易，本人 及本人实际 控制的其他 企业将在平 等、自愿的基 础上，按照公 平、公允和等 价有偿的原 则进行，交易 价格将按照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市场公认的 合理价格确 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 将严格遵守 相关法律、行 政法规、规范 性文件及上 市公司章程 中关于关联 交易事项的 回避规定，所 涉及的关联 交易均将按 照上市公司 关联交易决 策程序进行， 并及时对关 联交易事项 进行信息披 露；</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保证在持有 上市公司股 份期间，不利 用实际控制 人或股东地 位及影响谋 求上市公司 及其控制企 业在业务合 作等方面给 予本人及本 人控制的其 他企业以优 于市场第三 方的权利；不 利用股东地 位及影响谋 求将上市公 司及其控制 企业的利益 以各种方式 输送给本人 及本人控制 的其他企业，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不会通过影 响上市公司 的经营决策 来损害上市 公司及其他 股东的合法 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 本人违反上 述承诺与上 市公司进行 交易而对上 市公司或其 股东造成损 失的，本人将 无条件赔偿 上市公司或 其股东因此 受到的相应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严勇、蔡史 锋、王莉、尹 建桥、陈东 成、张国清、 朱宜和、王光 增、魏春晖、 陈金明、陈 文、高秀英、 李连明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关于减少和 规范关联交 易的承诺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、本人将充 分尊重上市 公司的独立 法人地位，保 障上市公司 独立经营、自 主决策；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若上市公司 在经营活动 中与本人或 本人的关联 企业发生关 联交易，本人 将促使此等 交易严格按 照国家有关 法律法规、上 市公司章程 和中国证监 会的有关规 定履行有关 程序，与上市 公司依法签 订协议，保证 按照正常的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商业条件进 行，且本人及 本人的关联 企业将不会 要求或接受 上市公司给 予比任何一 项市场公平 交易中第三 者更优惠的 条件，保证不 通过关联交 易损害上市 公司及其他 股东的合法 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人将杜绝一 切非法占用 上市公司的 资金、资产的 行为，在任何 情况下，未经 上市公司股 东大会审议 通过，不要求 上市公司向 本人及本人 投资或控制 的其它企业 提供任何形 式的担保；</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本人保证在 持有上市公 司股份期间， 不利用股东 地位及影响 谋求上市公 司及其控制 企业在业务 合作等方面 给予本人及 本人控制的 其他企业以 优于市场第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三方的权利； 不利用股东 地位及影响 谋求将上市 公司及其控 制企业的利 益以各种方 式输送给本 人及本人控 制的其他企 业，不会通过 影响上市公 司的经营决 策来损害上 市公司及其 他股东的合 法权益。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如违反上述 承诺给上市 公司造成损 失，本人将向 上市公司作 出充分的赔 偿或补偿。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邓会生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、在本次交 易完成后，本 人及本人所 控制的其他 企业，未直接 或间接从事 任何与上市 公司及其下 属全资、控股 子公司从事 的业务构成 竞争或可能 构成竞争的 业务，也未参 与投资任何 与上市公司 及其下属全 资、控股子公 司的业务构 成竞争或可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能构成竞争 的企业。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在本次交易 完成后，在持 有上市公司 股份期间，本 人保证并将 促使本人所 控制的其他 企业，不从事 任何对上市 公司及其子 公司构成直 接或间接竞 争的生产经 营业务或活 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、在本 次交易完成 后，本人将对 自身及相关 企业的生产 经营活动进 行监督和约 束，如果将来 本人及本人 所控制的其 他企业的产 品或业务与 上市公司及 其下属全资、 控股子公司 的产品或业 务出现或将 出现相同或 类似的情况， 本人将采取 以下措施解 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 人为上市公 司关联人期 间，凡本人及 本人所控制 的其他企业 有任何商业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机会可从事、 参与或入股 任何可能会 与上市公司 及其下属全 资、控股子公 司的业务构 成竞争关系 的业务或活 动，本人及本 人所控制的 其他企业会 将该等商业 机会让予上 市公司或其 下属全资、控 股子公司；</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)如本人 及相关企业 与上市公司 及其下属全 资、控股子公 司因实质或 潜在的同业 竞争产生利 益冲突，则优 先考虑上市 公司及其下 属全资、控股 子公司的利 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)上市 公司认为必 要时，本人及 本人所控制 的其他企业 将进行减持 直至全部转 让本人及本 人所控制的 其他企业持 有的有关资 产和业务，或 由上市公司 通过法律法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规允许的方 式委托经营、 租赁或优先 收购上述有 关资产和业 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 人及本人所 控制的其他 企业违反本 承诺函，本人 将赔偿上市 公司及其下 属全资、控股 子公司因同 业竞争行为 而受到的损 失，并且本人 及本人所控 制的其他企 业从事与上 市公司及其 下属全资、控 股子公司竞 争业务所产 生的全部收 益均归上市 公司所有。本 承诺函在本 人作为上市 公司控股股 东、实际控制 人期间持续 有效。若本人 违反上述承 诺给上市公 司及其他股 东造成损失 的，本人将赔 偿该等损失。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严勇、蔡史 锋、王莉、尹 建桥、陈东 成、张国清、 朱宜和、王光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 完成后，本人 及与本人关 系密切的家 庭成员不会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增、魏春晖、 陈金明、陈 文、高秀英、 李连明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投资或新设 与上市公司 主营业务构 成同业竞争 关系的其他 企业或组织；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 完成后，在本 人持有上市 公司股票期 间，如本人或 本人（含本人 关系密切的 家庭成员）控 制的其他企 业（如有）获 得的商业机 会与上市公 司主营业务 发生同业竞 争或可能发 生同业竞争 的，本人将立 即书面通知 上市公司。如 在书面通知 中所指定的 合理期间内， 上市公司书 面作出愿意 利用该商业 机会的肯定 答复时，本人 及本人（含关 系密切的家 庭成员）控制 的其他企业</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（如有）将采 取包括但不 限于停止经 营产生竞争 的业务、将产 生竞争的业 务纳入上市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公司或者转 让给无关联 关系第三方， 以避免与上 市公司形成 同业竞争或 潜在同业竞 争，确保上市 公司及上市 公司其他股 东利益不受 损害；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 违背上述承 诺，本人以现 金方式赔偿 上市公司或 嘉泽特因此 遭受的一切 损失，支付时 间为自相关 损失认定之 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 作日内。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严勇、蔡史 锋、王莉、尹 建桥、陈东 成、张国清、 朱宜和、王光 增、魏春晖、 陈金明、陈 文、高秀英、 李连明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不以任何形 式占用上市 公司资金的 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本人自评估 基准日起至 标的公司股 权登记至中 装建设名下 之日（即标的 公司主管工 商部门将标 的公司股权 相关权属变 更至中装建 设名下之日） 止的期间内， 将清理对标 的公司的资 金占用，不进 行其他影响 标的公司资 产完整性、合 规性的行为。 本次交易完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成后，本人控 制的其他企 业（如有）将 不会以代垫 费用或其他 支出、直接或 间接借款、代 偿债务等任 何方式占用 标的公司的 资金，避免与 标的公司发 生与正常经 营业务无关 的资金往来 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不以任何形 式占用上市 公司资金的 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截至本承诺 函出具之日， 本人及本人 控制的其他 企业不存在 占用上市公 司资金或任 何其他资产 的情形，亦未 通过上市公 司为本人及 本人控制的 其他企业提 供违规担保 的情形。本人 将维护上市 公司资产的 独立性，确保 本次交易完 成后，上市公 司不会出现 被本人及本 人控制的其 他企业资金 占用的情形， 也不会出现 对本人及本 人控制的其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他企业提供 违规担保的 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严勇、蔡史 锋、王莉、尹 建桥、陈东 成、张国清、 朱宜和、王光 增、魏春晖、 陈金明、陈 文、高秀英、 李连明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关于质押对 价股份的承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、本人保证 在本次交易 中所获对价 股份优先用 于履行本人 与上市公司 签署的《发行 股份及支付 现金购买资 产协议》《业 绩承诺之补 偿协议》所约 定的业绩补 偿承诺，不通 过质押股份 等方式逃废 补偿义务；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未来质押该 等对价股份 时，本人将书 面告知质权 人根据《发行 股份及支付 现金购买资 产协议》《业 绩承诺之补 偿协议》的约 定，该等股份 具有潜在业 绩承诺补偿 义务情况，并 在质押协议 中就相关股 份用于支付 业绩补偿事 项等与质权 人作出明确 约定；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 违反上述承 诺，本人将赔 偿上市公司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因此遭受的 任何损失，并 承担相应的 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公司及董事、 监事、高级管 理人员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不存在内幕 交易的承诺</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278"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本人不存 在泄露本次 交易内幕信 息以及利用 本次交易信 息进行内幕 交易的情形； 不存在因涉 嫌本次交易 相关的内幕 交易被中国 证监会立案 调查或被司 法机关立案 侦查的情形。</w:t>
            </w:r>
          </w:p>
          <w:p>
            <w:pPr>
              <w:pStyle w:val="Style27"/>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本人在最 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不存在因内 幕交易被中 国证监会作 出行政处罚 或被司法机 关依法追究 刑事责任的 情形。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嘉泽特董事、 监事、高级管 理人员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不存在内幕 交易的承诺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、本人不存 在泄露本次 交易内幕信 息以及利用 本次交易信 息进行内幕 交易的情形； 不存在因涉 嫌本次交易 相关的内幕 交易被中国 证监会立案 调查或被司 法机关立案 侦查的情形。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、本人在最 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不存在因内 幕交易被中 国证监会作 出行政处罚 或被司法机 关依法追究 刑事责任的 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严勇、蔡史 锋、王莉、尹 建桥、陈东 成、张国清、 朱宜和、王光 增、魏春晖、 陈金明、陈 文、高秀英、 李连明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不存在内幕 交易的承诺</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278"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本人不存 在泄露本次 交易内幕信 息以及利用 本次交易信 息进行内幕 交易的情形； 不存在因涉 嫌本次交易 相关的内幕 交易被中国 证监会立案 调查或被司 法机关立案 侦查的情形。</w:t>
            </w:r>
          </w:p>
          <w:p>
            <w:pPr>
              <w:pStyle w:val="Style27"/>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本人在最 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不存在因内 幕交易被中 国证监会作 出行政处罚 或被司法机 关依法追究 刑事责任的 情形。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不存在内幕 交易的承诺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、本人不存 在泄露本次 交易内幕信 息以及利用 本次交易信 息进行内幕 交易的情形； 不存在因涉 嫌本次交易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相关的内幕 交易被中国 证监会立案 调查或被司 法机关立案 侦查的情形。</w:t>
            </w:r>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、本人在最 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不存在因内 幕交易被中 国证监会作 出行政处罚 或被司法机 关依法追究 刑事责任的 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公司董事、高 级管理人员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关于公司资 产重组摊薄 即期回报采 取填补措施 的承诺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、承诺忠实、 勤勉地履行 职责，维护公 司和全体股 东的合法权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 不得无偿或 以不公平条 件向其他单 位或者个人 输送利益，也 不得采用其 他方式损害 公司利益；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承诺对其职 务消费行为 进行约束；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承诺不得动 用公司资产 从事与其履 行职责无关 的投资、消费 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、承 诺在自身职 责和权限范 围内，全力促 使公司董事 会或者提名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与薪酬委员 会制定的薪 酬制度与公 司填补回报 措施的执行 情况相挂钩， 并对公司董 事会和股东 大会审议的 相关议案投 票赞成（如有 表决权）；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如果公司拟 实施股权激 励，承诺在自 身职责和权 限范围内，全 力促使公司 拟公布的股 权激励行权 条件与公司 填补回报措 施的执行情 况相挂钩，并 对公司董事 会和股东大 会审议的相 关议案投票 赞成（如有表 决权）；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、承 诺严格履行 其所作出的 上述承诺事 项，确保公司 填补回报措 施能够得到 切实履行。如 果承诺人违 反其所作出 的承诺或拒 不履行承诺， 承诺人将按 照《关于首发 及再融资、重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大资产重组 摊薄即期回 报有关事项 的指导意见》 等相关规定 履行解释、道 歉等相应义 务，并同意中 国证券监督 管理委员会、 深圳证券交 易所和中国 上市公司协 会依法作出 的监管措施 或自律监管 措施；给公司 或者股东造 成损失的，承 诺人愿意依 法承担相应 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关于公司资 产重组摊薄 即期回报采 取填补措施 的承诺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、本人不越 权干预公司 经营管理活 动，不侵占公 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本人承诺切 实履行上市 公司制定的 有关填补回 报措施以及 本人对此作 出的任何有 关填补回报 措施的承诺， 若本人违反 该等承诺并 给上市公司 或者投资者 造成损失的， 本人愿意依 法承担对上 市公司或者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投资者的补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王洪涛、邹瀚 枢、梅棻、李 雯睿、上海大 正投资有限 公司、广发证 券资产管理</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关于申请解 除股份限售 的承诺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单位获购的 中装建设本 次发行的股 票，自新增股 份上市之日 起锁定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月，如违反上 述确认及承 诺，承担相应 的责任。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973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股份回购、赔</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偿损失承诺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公司承诺：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如本公司首 次公开发行 股票并上市 招股说明书 中有虚假记 载、误导性陈 述或者重大 遗漏，对判断 本公司是否 符合法律规 定的发行条 件构成重大、 实质影响的， 并已由人民 法院作出相 关判决的，本 公司将依法 回购首次公 开发行的全 部新股，回购 价格为首次 公开发行股 票时的发行 价格（如遇除 权、除息事 项，则上述股 票回购价格 的计算方法 按照证券交 易所的有关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规定作除权 除息处理，下 同）。如本公 司首次公开 发行股票并 上市招股说 明书中有虚 假记载、误导 性陈述或者 重大遗漏，致 使投资者在 证券交易中 遭受损失，并 已由人民法 院作出相关 判决的，本公 司将依法赔 偿投资者损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公司、庄重、 庄展诺、庄小 红、庄超喜、 赵海峰、何 斌、廖伟潭、 于桂添、杨 战、何玉辉、 张水霞、陈群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公司承诺：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如果本公司 首次公开发 行股票并上 市招股说明 书中有虚假 记载、误导性 陈述或者重 大遗漏，对判 断发行人是 否符合法律 规定的发行 条件构成重 大、实质影响 的，并已由人 民法院作出 相关判决的， 本人将依法 购回已转让 的原限售股 份（即本人在 中装建设首 次公开发行 新股时所公 开发售的股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份），购回价 格为中装建 设首次公开 发行股票时 的发行价格。 如果本公司 首次公开发 行股票并上 市招股说明 书中有虚假 记载、误导性 陈述或者重 大遗漏，致使 投资者在证 券交易中遭 受损失，并已 由人民法院 作出相关判 决的，本人将 依法赔偿投 资者损失。本 人严格履行 上述承诺内 容。若本人违 反相关承诺， 本人将在发 行人股东大 会上公开说 明未履行的 具体原因并 向发行人股 东和社会公 众投资者道 歉，并在违反 相关承诺发 生之日起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 工作日内，暂 停在发行人 处领取薪酬</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（或津贴）及 股东分红，直 至按承诺采 取相应的回 购或赔偿措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施并实施完 毕时为止。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公司全体董 事、监事、高 级管理人员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如本公 司首次公开 发行股票并 上市招股说 明书中有虚 假记载、误导 性陈述或者 重大遗漏，致 使投资者在 证券交易中 遭受损失，并 已由人民法 院作出相关 判决的，本人 将依法赔偿 投资者损失。 本人严格履 行上述承诺 内容，如有违 反，本人将在 发行人股东 大会上公开 说明未履行 的具体原因 并向发行人 股东和社会 公众投资者 道歉，并在违 反承诺发生 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 作日内，暂停 在发行人处 领取薪酬（如 有）、津贴（如 有）及股东分 红（如有）， 直至按承诺 采取相应的 赔偿措施并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实施完毕时</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为止。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补缴社会保 险或住房公 积金承诺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公司控股股 东庄小红及 实际控制人 庄重、庄小红 和庄展诺承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如应有权 部门要求或 根据其决定， 中装建设或 其子公司需 要为其员工 补缴社保或 住房公积金， 或者中装建 设或其子公 司因未为员 工缴纳住房 公积金而受 到任何罚款 或其他损失， 本人愿意在 无需中装建 设或其子公 司支付任何 对价的情况 下承担所有 相关金钱赔 付义务和责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 庄重、庄小 红、庄展诺承 诺：自中装建 设股票在证 券交易所上 市交易之日 起三十六个 月内，不转让 或者委托他 人管理本人 所持中装建 设的股份，也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不要求发行 人回购本人 所持有的该 公司股份。如 发行人上市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盘价均低于 发行价（如遇 除权、除息事 项，则上述股 票收盘价的 计算方法按 照证券交易 所的有关规 定作除权除 息处理，下 同），或者上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 末收盘价低 于发行价，本 人持有发行 人股票的锁 定期限自动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股份锁定期 满后两年内， 本人转让的 股份不超过 上市时本人 所持中装建 设股票数量 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,且转 让价格不低 于发行价（如 遇除权、除息 事项，则上述 股票转让价 格的计算方 法按照证券 交易所的有 关规定作除 权除息处理，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下同）。本人 在转让所持 中装建设股 票时，将在减 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 日通过中装 建设公告。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4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邓会生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发行人股东 邓会生承诺： 自中装建设 股票在证券 交易所上市 交易之日起 三十六个月 内，不转让或 者委托他人 管理本人所 持中装建设 的股份，也不 要求发行人 回购本人所 持有的该公 司股份。发行 人上市前本 人所持有的 股票在锁定 期满后两年 内转让的，转 让价格不低 于发行价；如 发行人上市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盘价均低于 发行价，或者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 低于发行价， 本人持有发 行人股票的 锁定期限自 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庄小红、庄展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股东庄小红 和庄展诺承 诺：''本人作为 持有中装建 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份的股东，在 股份锁定期 满后，可根据 需要以集中 竞价交易、大 宗交易、协议 转让或其他 合法的方式 转让所持中 装建设的部 分股票。其 中，锁定期满 后两年内转 让的股份不 超过上市时 本人所持中 装建设股票 数量的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且转让价格 不低于发行 价（如遇除 权、除息事 项，则上述股 票转让价格 的计算方法 按照证券交 易所的有关 规定作除权 除息处理，下 同）。本人在 转让所持中 装建设股票 时，将在减持 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 通过中装建 设公告。本人 将忠实履行 承诺，且保证 不会因控股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地位、职务变 更、离职等原 因不遵守上 述承诺。如本 人未能履行 上述承诺，则 因未履行上 述承诺而获 得的收入归 公司所有，本 人还将在公 司股东大会 上公开说明 未履行的具 体原因并向 发行人股东 和社会公众 投资者道歉。 如果因未履 行上述承诺 给公司或者 其他投资者 造成损失的， 本人自违约 之日起将应 得的现金分 红及薪酬由 中装建设直 接用于执行 未履行的承 诺或用于赔 偿因本人未 履行承诺而 给上市公司 或投资者带 来的损失，直 至本人履行 承诺或依法 弥补完上市 公司、投资者 的损失为止。</w:t>
            </w:r>
          </w:p>
          <w:p>
            <w:pPr>
              <w:pStyle w:val="Style27"/>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庄重、庄小 红、庄展诺、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（一）启动和 停止股价稳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赵海峰、于桂 添、何斌、庄 超喜、廖伟潭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定措施的条 件：本公司上 市后三年内， 当公司股票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易日的收盘 价低于每股 净资产（指公 司上一年度 末经审计的 每股净资产， 下同）时，应 当在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日内召 开董事会、</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日内召开股 东大会，审议 稳定股价具 体方案，明确 该等具体方 案的实施期 间，并在股东 大会审议通 过该等方案 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个交易 日内启动稳 定股价具体 方案的实施。 在股价稳定 措施的实施 期间内，如公 司股票连续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收盘价高于 每股净资产 时，将停止实 施股价稳定 措施。（二） 稳定股价的 具体措施：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在不影响公 司正常生产 经营的情况 下，经董事 会、股东大会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审议同意，通 过交易所集 中竞价交易 方式或证券 监督管理部 门认可的其 他方式回购 公司股票。公 司每十二个 月内回购资 金不超过上 一个会计年 度经审计的 净利润的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（资金来 源包括但不 限于自有资 金、银行贷款 等方式），回 购价格不高 于每股净资 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、在符 合股票交易 相关规定的 前提下，按照 公司关于稳 定股价具体 方案中确定 的增持方案 和期间，公司 控股股东、实 际控制人以 不超过等值 于股价稳定 措施启动条 件成就当天 其控制或直 接持有的股 票市值的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且不低于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万元的 自有资金在 二级市场增 持流通股股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份，其增持的 价格不高于 每股净资产；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、在符合股 票交易相关 规定的前提 下，按照公司 关于稳定股 价具体方案 中确定的增 持方案和期 间，公司董事</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 除外）、高级 管理人员通 过交易所集 中竞价交易 方式增持公 司股票。增持 价格不高于 每股净资产， 购买所增持 股票的总金 额不低于其 上年度从公 司获取的税 后薪酬及津 贴的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 价稳定措施 启动时，控股 股东和实际 控制人增持 股票为第一 顺位，公司回 购股票为第 二顺位，董事</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 除外）和高级 管理人员增 持股票为第 三顺位。控股 股东、实际控 制人增持到 承诺的最大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金额后，公司 股价仍未达 到停止股价 稳定方案条 件的，则由公 司实施回购； 公司增持到 最大回购资 金后，公司股 价仍未达到 停止股价稳 定方案的条 件的，则由董 事（独立董事 除外）、高级 管理人员承 担增持义务。</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（三）约束措 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 控股股东、董 事（独立董事 除外）、高级 管理人员将 在公司股东 大会上公开 说明未采取 上述稳定股 价措施的具 体原因并向 公司股东和 社会公众投 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公司有权责 令控股股东 在限期内履 行增持股票 义务，控股股 东仍不履行 的，应以其最 低增持金额 减去其实际 增持股票金 额（如有）向 公司支付现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金补偿。控股 股东拒不支 付现金补偿 的，公司有权 扣减其应向 控股股东支 付的分红；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控股股东多 次违反上述 规定的，现金 补偿金额累 计计算；公司 有权责令董 事（独立董事 除外）、高级 管理人员在 限期内履行 增持股票义 务，董事（独 立董事除 外）、高级管 理人员仍不 履行的，应以 其最低增持 金额减去其 实际增持股 票金额（如 有）向公司支 付现金补偿。 董事（独立董 事除外）、高 级管理人员 拒不支付现 金补偿的，公 司有权扣减 其应向董事</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 除外）、高级 管理人员支 付的薪酬或 分红（如有）。 公司董事（独 立董事除 外）、高级管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理人员拒不 履行本预案 规定的股票 增持义务情 节严重的，控 股股东或董 事会、监事 会、半数以上 的独立董事 有权提请股 东大会更换 相关董事，公 司董事会有 权解聘相关 高级管理人 员。（四）法 律程序：本稳 定股价预案 经公司股东 大会审议通 过，自公司完 成首次公开 发行股票并 上市之日起 生效。如因法 律、法规修订 或政策变动 等情形导致 本预案与相 关规定不符， 公司董事会 应对本预案 进行调整，并 需经出席股 东大会的股 东所持表决 权三分之二 以上同意通 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关于同行业 竞争、关联交 易的承诺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公司控股股 东庄小红、庄 展诺、实际控 制人庄重关 于避免同业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竞争的承诺：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 承诺函签署 之日，本人及 本人控制的 其他公司均 未生产、开发 任何与中装 建设及其下 属子公司生 产的产品构 成竞争或可 能构成竞争 的产品，未直 接或间接经 营任何与中 装建设及其 下属子公司 经营的业务 构成竞争或 可能构成竞 争的业务，也 未参与投资 任何与中装 建设及其下 属子公司生 产的产品或 经营的业务 构成竞争或 可能构成竞 争的其他企 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 承诺函签署 之日起，本人 及本人控制 的其他公司 将不生产、开 发任何与中 装建设及其 下属子公司 生产的产品 构成竞争或 可能构成竞 争的产品，不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直接或间接 经营任何与 中装建设及 其下属子公 司经营的业 务构成竞争 或可能构成 竞争的业务， 也不参与投 资任何与中 装建设及其 下属子公司 生产的产品 或经营的业 务构成竞争 或可能构成 竞争的其他 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 本承诺函签 署之日起，如 本人及本人 控制的其他 公司进一步 拓展产品和 业务范围，本 人及本人控 制的其他公 司将不与中 装建设及其 下属子公司 拓展后的产 品或业务相 竞争；若与中 装建设及其 下属子公司 拓展后产品 或业务产生 竞争，则本人 及本人控制 的其他公司 将以停止生 产或经营相 竞争的业务 或产品的方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式，或者将相 竞争的业务 纳入到中装 建设经营的 方式，或者将 相竞争的业 务转让给无 关联关系的 第三方的方 式避免同业 竞争。（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 本人及本人 控制的其他 公司与中装 建设存在关 联关系期间， 本承诺函为 有效之承诺。 如上述承诺 被证明是不 真实或未被 遵守，本人将 向中装建设 赔偿一切直 接和间接损 失，并承担相 应的法律责 任。''本公司控 股股东庄小 红、庄展诺、 实际控制人 庄重关于规 范和减少与 深圳市中装 建设集团股 份有限公司 关联交易的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本人不利用 实际控制人 地位促使中 装建设股东 大会或董事 会做出侵犯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其他中小股 东合法权益 的决议；在与 中装建设发 生关联交易 时，将按照公 平合理和正 常的商业交 易条件进行， 将不会要求 或接受中装 建设给予比 在任何一项 市场公平交 易中第三者 更优惠的条 件，并善意、 严格的履行 与中装建设 签订的各种 关联交易协 议，不会向中 装建设谋求 任何超出上 述规定以外 的利益或收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 人及本人控 制的其他公 司与中装建 设存在关联 关系期间，本 承诺函为有 效之承诺。如 上述承诺被 证明是不真 实或未被遵 守，本人将向 中装建设赔 偿一切直接 和间接损失， 并承担相应 的法律责任。</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II</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8"/>
        <w:keepNext/>
        <w:keepLines/>
        <w:widowControl w:val="0"/>
        <w:shd w:val="clear" w:color="auto" w:fill="auto"/>
        <w:bidi w:val="0"/>
        <w:spacing w:before="0" w:after="260" w:line="326" w:lineRule="exact"/>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2</w:t>
      </w:r>
      <w:bookmarkEnd w:id="311"/>
      <w:r>
        <w:rPr>
          <w:color w:val="000000"/>
          <w:spacing w:val="0"/>
          <w:w w:val="100"/>
          <w:position w:val="0"/>
        </w:rPr>
        <w:t>、公司资产或项目存在盈利预测，且报告期仍处在盈利预测期间，公司就资产或项目达到原盈利预测及 其原因做出说明</w:t>
      </w:r>
      <w:bookmarkEnd w:id="309"/>
      <w:bookmarkEnd w:id="310"/>
      <w:bookmarkEnd w:id="312"/>
    </w:p>
    <w:p>
      <w:pPr>
        <w:pStyle w:val="Style34"/>
        <w:keepNext w:val="0"/>
        <w:keepLines w:val="0"/>
        <w:widowControl w:val="0"/>
        <w:shd w:val="clear" w:color="auto" w:fill="auto"/>
        <w:bidi w:val="0"/>
        <w:spacing w:before="0" w:after="34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98" w:val="left"/>
        </w:tabs>
        <w:bidi w:val="0"/>
        <w:spacing w:before="0" w:after="26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四</w:t>
      </w:r>
      <w:bookmarkEnd w:id="315"/>
      <w:r>
        <w:rPr>
          <w:color w:val="000000"/>
          <w:spacing w:val="0"/>
          <w:w w:val="100"/>
          <w:position w:val="0"/>
          <w:sz w:val="24"/>
          <w:szCs w:val="24"/>
        </w:rPr>
        <w:t>、</w:t>
        <w:tab/>
        <w:t>控股股东及其关联方对上市公司的非经营性占用资金情况</w:t>
      </w:r>
      <w:bookmarkEnd w:id="313"/>
      <w:bookmarkEnd w:id="314"/>
      <w:bookmarkEnd w:id="316"/>
    </w:p>
    <w:p>
      <w:pPr>
        <w:pStyle w:val="Style34"/>
        <w:keepNext w:val="0"/>
        <w:keepLines w:val="0"/>
        <w:widowControl w:val="0"/>
        <w:shd w:val="clear" w:color="auto" w:fill="auto"/>
        <w:bidi w:val="0"/>
        <w:spacing w:before="0" w:after="34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公司报告期不存在控股股东及其关联方对上市公司的非经营性占用资金。</w:t>
      </w:r>
    </w:p>
    <w:p>
      <w:pPr>
        <w:pStyle w:val="Style30"/>
        <w:keepNext/>
        <w:keepLines/>
        <w:widowControl w:val="0"/>
        <w:shd w:val="clear" w:color="auto" w:fill="auto"/>
        <w:tabs>
          <w:tab w:pos="517" w:val="left"/>
        </w:tabs>
        <w:bidi w:val="0"/>
        <w:spacing w:before="0" w:after="26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五</w:t>
      </w:r>
      <w:bookmarkEnd w:id="31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7"/>
      <w:bookmarkEnd w:id="318"/>
      <w:bookmarkEnd w:id="320"/>
    </w:p>
    <w:p>
      <w:pPr>
        <w:pStyle w:val="Style34"/>
        <w:keepNext w:val="0"/>
        <w:keepLines w:val="0"/>
        <w:widowControl w:val="0"/>
        <w:shd w:val="clear" w:color="auto" w:fill="auto"/>
        <w:bidi w:val="0"/>
        <w:spacing w:before="0" w:after="34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17" w:val="left"/>
        </w:tabs>
        <w:bidi w:val="0"/>
        <w:spacing w:before="0" w:after="26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六</w:t>
      </w:r>
      <w:bookmarkEnd w:id="323"/>
      <w:r>
        <w:rPr>
          <w:color w:val="000000"/>
          <w:spacing w:val="0"/>
          <w:w w:val="100"/>
          <w:position w:val="0"/>
          <w:sz w:val="24"/>
          <w:szCs w:val="24"/>
        </w:rPr>
        <w:t>、</w:t>
        <w:tab/>
        <w:t>与上年度财务报告相比，会计政策、会计估计和核算方法发生变化的情况说明</w:t>
      </w:r>
      <w:bookmarkEnd w:id="321"/>
      <w:bookmarkEnd w:id="322"/>
      <w:bookmarkEnd w:id="324"/>
    </w:p>
    <w:p>
      <w:pPr>
        <w:pStyle w:val="Style3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814" w:val="left"/>
        </w:tabs>
        <w:bidi w:val="0"/>
        <w:spacing w:before="0" w:after="0" w:line="317" w:lineRule="exact"/>
        <w:ind w:left="0" w:right="0" w:firstLine="480"/>
        <w:jc w:val="both"/>
      </w:pPr>
      <w:bookmarkStart w:id="325" w:name="bookmark325"/>
      <w:r>
        <w:rPr>
          <w:rFonts w:ascii="Times New Roman" w:eastAsia="Times New Roman" w:hAnsi="Times New Roman" w:cs="Times New Roman"/>
          <w:color w:val="171A1D"/>
          <w:spacing w:val="0"/>
          <w:w w:val="100"/>
          <w:position w:val="0"/>
          <w:sz w:val="18"/>
          <w:szCs w:val="18"/>
        </w:rPr>
        <w:t>1</w:t>
      </w:r>
      <w:bookmarkEnd w:id="325"/>
      <w:r>
        <w:rPr>
          <w:color w:val="171A1D"/>
          <w:spacing w:val="0"/>
          <w:w w:val="100"/>
          <w:position w:val="0"/>
        </w:rPr>
        <w:t>、</w:t>
        <w:tab/>
        <w:t>会计政策变更</w:t>
      </w:r>
    </w:p>
    <w:p>
      <w:pPr>
        <w:pStyle w:val="Style34"/>
        <w:keepNext w:val="0"/>
        <w:keepLines w:val="0"/>
        <w:widowControl w:val="0"/>
        <w:shd w:val="clear" w:color="auto" w:fill="auto"/>
        <w:bidi w:val="0"/>
        <w:spacing w:before="0" w:after="0" w:line="317" w:lineRule="exact"/>
        <w:ind w:left="0" w:right="0" w:firstLine="480"/>
        <w:jc w:val="both"/>
      </w:pPr>
      <w:r>
        <w:rPr>
          <w:color w:val="171A1D"/>
          <w:spacing w:val="0"/>
          <w:w w:val="100"/>
          <w:position w:val="0"/>
        </w:rPr>
        <w:t>财政部于</w:t>
      </w:r>
      <w:r>
        <w:rPr>
          <w:rFonts w:ascii="Times New Roman" w:eastAsia="Times New Roman" w:hAnsi="Times New Roman" w:cs="Times New Roman"/>
          <w:color w:val="171A1D"/>
          <w:spacing w:val="0"/>
          <w:w w:val="100"/>
          <w:position w:val="0"/>
          <w:sz w:val="18"/>
          <w:szCs w:val="18"/>
        </w:rPr>
        <w:t>2017</w:t>
      </w:r>
      <w:r>
        <w:rPr>
          <w:color w:val="171A1D"/>
          <w:spacing w:val="0"/>
          <w:w w:val="100"/>
          <w:position w:val="0"/>
        </w:rPr>
        <w:t>年</w:t>
      </w:r>
      <w:r>
        <w:rPr>
          <w:rFonts w:ascii="Times New Roman" w:eastAsia="Times New Roman" w:hAnsi="Times New Roman" w:cs="Times New Roman"/>
          <w:color w:val="171A1D"/>
          <w:spacing w:val="0"/>
          <w:w w:val="100"/>
          <w:position w:val="0"/>
          <w:sz w:val="18"/>
          <w:szCs w:val="18"/>
        </w:rPr>
        <w:t>7</w:t>
      </w:r>
      <w:r>
        <w:rPr>
          <w:color w:val="171A1D"/>
          <w:spacing w:val="0"/>
          <w:w w:val="100"/>
          <w:position w:val="0"/>
        </w:rPr>
        <w:t>月</w:t>
      </w:r>
      <w:r>
        <w:rPr>
          <w:rFonts w:ascii="Times New Roman" w:eastAsia="Times New Roman" w:hAnsi="Times New Roman" w:cs="Times New Roman"/>
          <w:color w:val="171A1D"/>
          <w:spacing w:val="0"/>
          <w:w w:val="100"/>
          <w:position w:val="0"/>
          <w:sz w:val="18"/>
          <w:szCs w:val="18"/>
        </w:rPr>
        <w:t>5</w:t>
      </w:r>
      <w:r>
        <w:rPr>
          <w:color w:val="171A1D"/>
          <w:spacing w:val="0"/>
          <w:w w:val="100"/>
          <w:position w:val="0"/>
        </w:rPr>
        <w:t>日发布了《企业会计准则第</w:t>
      </w:r>
      <w:r>
        <w:rPr>
          <w:rFonts w:ascii="Times New Roman" w:eastAsia="Times New Roman" w:hAnsi="Times New Roman" w:cs="Times New Roman"/>
          <w:color w:val="171A1D"/>
          <w:spacing w:val="0"/>
          <w:w w:val="100"/>
          <w:position w:val="0"/>
          <w:sz w:val="18"/>
          <w:szCs w:val="18"/>
        </w:rPr>
        <w:t>14</w:t>
      </w:r>
      <w:r>
        <w:rPr>
          <w:color w:val="171A1D"/>
          <w:spacing w:val="0"/>
          <w:w w:val="100"/>
          <w:position w:val="0"/>
        </w:rPr>
        <w:t>号——收入》（</w:t>
      </w:r>
      <w:r>
        <w:rPr>
          <w:rFonts w:ascii="Times New Roman" w:eastAsia="Times New Roman" w:hAnsi="Times New Roman" w:cs="Times New Roman"/>
          <w:color w:val="171A1D"/>
          <w:spacing w:val="0"/>
          <w:w w:val="100"/>
          <w:position w:val="0"/>
          <w:sz w:val="18"/>
          <w:szCs w:val="18"/>
        </w:rPr>
        <w:t>2017</w:t>
      </w:r>
      <w:r>
        <w:rPr>
          <w:color w:val="171A1D"/>
          <w:spacing w:val="0"/>
          <w:w w:val="100"/>
          <w:position w:val="0"/>
        </w:rPr>
        <w:t>修订）（财会</w:t>
      </w:r>
      <w:r>
        <w:rPr>
          <w:rFonts w:ascii="Times New Roman" w:eastAsia="Times New Roman" w:hAnsi="Times New Roman" w:cs="Times New Roman"/>
          <w:color w:val="171A1D"/>
          <w:spacing w:val="0"/>
          <w:w w:val="100"/>
          <w:position w:val="0"/>
          <w:sz w:val="18"/>
          <w:szCs w:val="18"/>
        </w:rPr>
        <w:t>[2017]22</w:t>
      </w:r>
      <w:r>
        <w:rPr>
          <w:color w:val="171A1D"/>
          <w:spacing w:val="0"/>
          <w:w w:val="100"/>
          <w:position w:val="0"/>
        </w:rPr>
        <w:t>号）（以下简称</w:t>
      </w:r>
      <w:r>
        <w:rPr>
          <w:rFonts w:ascii="Times New Roman" w:eastAsia="Times New Roman" w:hAnsi="Times New Roman" w:cs="Times New Roman"/>
          <w:color w:val="171A1D"/>
          <w:spacing w:val="0"/>
          <w:w w:val="100"/>
          <w:position w:val="0"/>
          <w:sz w:val="18"/>
          <w:szCs w:val="18"/>
        </w:rPr>
        <w:t>“</w:t>
      </w:r>
      <w:r>
        <w:rPr>
          <w:color w:val="171A1D"/>
          <w:spacing w:val="0"/>
          <w:w w:val="100"/>
          <w:position w:val="0"/>
        </w:rPr>
        <w:t>财会</w:t>
      </w:r>
      <w:r>
        <w:rPr>
          <w:rFonts w:ascii="Times New Roman" w:eastAsia="Times New Roman" w:hAnsi="Times New Roman" w:cs="Times New Roman"/>
          <w:color w:val="171A1D"/>
          <w:spacing w:val="0"/>
          <w:w w:val="100"/>
          <w:position w:val="0"/>
          <w:sz w:val="18"/>
          <w:szCs w:val="18"/>
        </w:rPr>
        <w:t xml:space="preserve">[2017]22 </w:t>
      </w:r>
      <w:r>
        <w:rPr>
          <w:color w:val="171A1D"/>
          <w:spacing w:val="0"/>
          <w:w w:val="100"/>
          <w:position w:val="0"/>
        </w:rPr>
        <w:t>号</w:t>
      </w:r>
      <w:r>
        <w:rPr>
          <w:rFonts w:ascii="Times New Roman" w:eastAsia="Times New Roman" w:hAnsi="Times New Roman" w:cs="Times New Roman"/>
          <w:color w:val="171A1D"/>
          <w:spacing w:val="0"/>
          <w:w w:val="100"/>
          <w:position w:val="0"/>
          <w:sz w:val="18"/>
          <w:szCs w:val="18"/>
        </w:rPr>
        <w:t>”</w:t>
      </w:r>
      <w:r>
        <w:rPr>
          <w:color w:val="171A1D"/>
          <w:spacing w:val="0"/>
          <w:w w:val="100"/>
          <w:position w:val="0"/>
        </w:rPr>
        <w:t>），经本公司于</w:t>
      </w:r>
      <w:r>
        <w:rPr>
          <w:rFonts w:ascii="Times New Roman" w:eastAsia="Times New Roman" w:hAnsi="Times New Roman" w:cs="Times New Roman"/>
          <w:color w:val="171A1D"/>
          <w:spacing w:val="0"/>
          <w:w w:val="100"/>
          <w:position w:val="0"/>
          <w:sz w:val="18"/>
          <w:szCs w:val="18"/>
        </w:rPr>
        <w:t>2020</w:t>
      </w:r>
      <w:r>
        <w:rPr>
          <w:color w:val="171A1D"/>
          <w:spacing w:val="0"/>
          <w:w w:val="100"/>
          <w:position w:val="0"/>
        </w:rPr>
        <w:t>年</w:t>
      </w:r>
      <w:r>
        <w:rPr>
          <w:rFonts w:ascii="Times New Roman" w:eastAsia="Times New Roman" w:hAnsi="Times New Roman" w:cs="Times New Roman"/>
          <w:color w:val="171A1D"/>
          <w:spacing w:val="0"/>
          <w:w w:val="100"/>
          <w:position w:val="0"/>
          <w:sz w:val="18"/>
          <w:szCs w:val="18"/>
        </w:rPr>
        <w:t>1</w:t>
      </w:r>
      <w:r>
        <w:rPr>
          <w:color w:val="171A1D"/>
          <w:spacing w:val="0"/>
          <w:w w:val="100"/>
          <w:position w:val="0"/>
        </w:rPr>
        <w:t>月</w:t>
      </w:r>
      <w:r>
        <w:rPr>
          <w:rFonts w:ascii="Times New Roman" w:eastAsia="Times New Roman" w:hAnsi="Times New Roman" w:cs="Times New Roman"/>
          <w:color w:val="171A1D"/>
          <w:spacing w:val="0"/>
          <w:w w:val="100"/>
          <w:position w:val="0"/>
          <w:sz w:val="18"/>
          <w:szCs w:val="18"/>
        </w:rPr>
        <w:t>17</w:t>
      </w:r>
      <w:r>
        <w:rPr>
          <w:color w:val="171A1D"/>
          <w:spacing w:val="0"/>
          <w:w w:val="100"/>
          <w:position w:val="0"/>
        </w:rPr>
        <w:t>日召开了第三届董事会第十四次会议和第三届监事会第十四次会议，会议审议通过了《关于 公司会计政策变更的议案》，本公司于</w:t>
      </w:r>
      <w:r>
        <w:rPr>
          <w:rFonts w:ascii="Times New Roman" w:eastAsia="Times New Roman" w:hAnsi="Times New Roman" w:cs="Times New Roman"/>
          <w:color w:val="171A1D"/>
          <w:spacing w:val="0"/>
          <w:w w:val="100"/>
          <w:position w:val="0"/>
          <w:sz w:val="18"/>
          <w:szCs w:val="18"/>
        </w:rPr>
        <w:t>2020</w:t>
      </w:r>
      <w:r>
        <w:rPr>
          <w:color w:val="171A1D"/>
          <w:spacing w:val="0"/>
          <w:w w:val="100"/>
          <w:position w:val="0"/>
        </w:rPr>
        <w:t>年</w:t>
      </w:r>
      <w:r>
        <w:rPr>
          <w:rFonts w:ascii="Times New Roman" w:eastAsia="Times New Roman" w:hAnsi="Times New Roman" w:cs="Times New Roman"/>
          <w:color w:val="171A1D"/>
          <w:spacing w:val="0"/>
          <w:w w:val="100"/>
          <w:position w:val="0"/>
          <w:sz w:val="18"/>
          <w:szCs w:val="18"/>
        </w:rPr>
        <w:t>1</w:t>
      </w:r>
      <w:r>
        <w:rPr>
          <w:color w:val="171A1D"/>
          <w:spacing w:val="0"/>
          <w:w w:val="100"/>
          <w:position w:val="0"/>
        </w:rPr>
        <w:t>月</w:t>
      </w:r>
      <w:r>
        <w:rPr>
          <w:rFonts w:ascii="Times New Roman" w:eastAsia="Times New Roman" w:hAnsi="Times New Roman" w:cs="Times New Roman"/>
          <w:color w:val="171A1D"/>
          <w:spacing w:val="0"/>
          <w:w w:val="100"/>
          <w:position w:val="0"/>
          <w:sz w:val="18"/>
          <w:szCs w:val="18"/>
        </w:rPr>
        <w:t>1</w:t>
      </w:r>
      <w:r>
        <w:rPr>
          <w:color w:val="171A1D"/>
          <w:spacing w:val="0"/>
          <w:w w:val="100"/>
          <w:position w:val="0"/>
        </w:rPr>
        <w:t>日开始执行收入准则变更。</w:t>
      </w:r>
    </w:p>
    <w:p>
      <w:pPr>
        <w:pStyle w:val="Style34"/>
        <w:keepNext w:val="0"/>
        <w:keepLines w:val="0"/>
        <w:widowControl w:val="0"/>
        <w:shd w:val="clear" w:color="auto" w:fill="auto"/>
        <w:bidi w:val="0"/>
        <w:spacing w:before="0" w:after="0" w:line="313" w:lineRule="exact"/>
        <w:ind w:left="0" w:right="0" w:firstLine="480"/>
        <w:jc w:val="both"/>
      </w:pPr>
      <w:r>
        <w:rPr>
          <w:color w:val="171A1D"/>
          <w:spacing w:val="0"/>
          <w:w w:val="100"/>
          <w:position w:val="0"/>
        </w:rPr>
        <w:t>新收入准则将现行收入和建造合同两项准则纳入统一的收入确认模型；以控制权转移替代风险报酬转移作为收入确认 时点的判断标准；识别合同所包含的各单项履约义务并在履行时分别确认收入；对于包含多重交易安排的合同的会计处理 提供更明确的指引；对于某些特定交易（或事项）的收入确认和计量给出了明确规定。根据新旧准则转换的衔接规定，新 收入准则自</w:t>
      </w:r>
      <w:r>
        <w:rPr>
          <w:rFonts w:ascii="Times New Roman" w:eastAsia="Times New Roman" w:hAnsi="Times New Roman" w:cs="Times New Roman"/>
          <w:color w:val="171A1D"/>
          <w:spacing w:val="0"/>
          <w:w w:val="100"/>
          <w:position w:val="0"/>
          <w:sz w:val="18"/>
          <w:szCs w:val="18"/>
        </w:rPr>
        <w:t>2020</w:t>
      </w:r>
      <w:r>
        <w:rPr>
          <w:color w:val="171A1D"/>
          <w:spacing w:val="0"/>
          <w:w w:val="100"/>
          <w:position w:val="0"/>
        </w:rPr>
        <w:t>年</w:t>
      </w:r>
      <w:r>
        <w:rPr>
          <w:rFonts w:ascii="Times New Roman" w:eastAsia="Times New Roman" w:hAnsi="Times New Roman" w:cs="Times New Roman"/>
          <w:color w:val="171A1D"/>
          <w:spacing w:val="0"/>
          <w:w w:val="100"/>
          <w:position w:val="0"/>
          <w:sz w:val="18"/>
          <w:szCs w:val="18"/>
        </w:rPr>
        <w:t>1</w:t>
      </w:r>
      <w:r>
        <w:rPr>
          <w:color w:val="171A1D"/>
          <w:spacing w:val="0"/>
          <w:w w:val="100"/>
          <w:position w:val="0"/>
        </w:rPr>
        <w:t>月</w:t>
      </w:r>
      <w:r>
        <w:rPr>
          <w:rFonts w:ascii="Times New Roman" w:eastAsia="Times New Roman" w:hAnsi="Times New Roman" w:cs="Times New Roman"/>
          <w:color w:val="171A1D"/>
          <w:spacing w:val="0"/>
          <w:w w:val="100"/>
          <w:position w:val="0"/>
          <w:sz w:val="18"/>
          <w:szCs w:val="18"/>
        </w:rPr>
        <w:t>1</w:t>
      </w:r>
      <w:r>
        <w:rPr>
          <w:color w:val="171A1D"/>
          <w:spacing w:val="0"/>
          <w:w w:val="100"/>
          <w:position w:val="0"/>
        </w:rPr>
        <w:t>日起施行，公司应当根据首次执行该准则的累积影响数调整期初留存收益及财务报表其他相关 项目金额，对可比期间信息不予调整。</w:t>
      </w:r>
    </w:p>
    <w:p>
      <w:pPr>
        <w:pStyle w:val="Style34"/>
        <w:keepNext w:val="0"/>
        <w:keepLines w:val="0"/>
        <w:widowControl w:val="0"/>
        <w:shd w:val="clear" w:color="auto" w:fill="auto"/>
        <w:tabs>
          <w:tab w:pos="834" w:val="left"/>
        </w:tabs>
        <w:bidi w:val="0"/>
        <w:spacing w:before="0" w:after="0" w:line="317" w:lineRule="exact"/>
        <w:ind w:left="0" w:right="0" w:firstLine="480"/>
        <w:jc w:val="both"/>
      </w:pPr>
      <w:bookmarkStart w:id="326" w:name="bookmark326"/>
      <w:r>
        <w:rPr>
          <w:rFonts w:ascii="Times New Roman" w:eastAsia="Times New Roman" w:hAnsi="Times New Roman" w:cs="Times New Roman"/>
          <w:color w:val="171A1D"/>
          <w:spacing w:val="0"/>
          <w:w w:val="100"/>
          <w:position w:val="0"/>
          <w:sz w:val="18"/>
          <w:szCs w:val="18"/>
        </w:rPr>
        <w:t>2</w:t>
      </w:r>
      <w:bookmarkEnd w:id="326"/>
      <w:r>
        <w:rPr>
          <w:color w:val="171A1D"/>
          <w:spacing w:val="0"/>
          <w:w w:val="100"/>
          <w:position w:val="0"/>
        </w:rPr>
        <w:t>、</w:t>
        <w:tab/>
        <w:t>会计估计</w:t>
      </w:r>
    </w:p>
    <w:p>
      <w:pPr>
        <w:pStyle w:val="Style34"/>
        <w:keepNext w:val="0"/>
        <w:keepLines w:val="0"/>
        <w:widowControl w:val="0"/>
        <w:shd w:val="clear" w:color="auto" w:fill="auto"/>
        <w:bidi w:val="0"/>
        <w:spacing w:before="0" w:after="340" w:line="317" w:lineRule="exact"/>
        <w:ind w:left="0" w:right="0" w:firstLine="480"/>
        <w:jc w:val="both"/>
      </w:pPr>
      <w:r>
        <w:rPr>
          <w:color w:val="000000"/>
          <w:spacing w:val="0"/>
          <w:w w:val="100"/>
          <w:position w:val="0"/>
        </w:rPr>
        <w:t>本报告期主要会计估计未发生变更。</w:t>
      </w:r>
    </w:p>
    <w:p>
      <w:pPr>
        <w:pStyle w:val="Style30"/>
        <w:keepNext/>
        <w:keepLines/>
        <w:widowControl w:val="0"/>
        <w:shd w:val="clear" w:color="auto" w:fill="auto"/>
        <w:tabs>
          <w:tab w:pos="522" w:val="left"/>
        </w:tabs>
        <w:bidi w:val="0"/>
        <w:spacing w:before="0" w:after="26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七</w:t>
      </w:r>
      <w:bookmarkEnd w:id="329"/>
      <w:r>
        <w:rPr>
          <w:color w:val="000000"/>
          <w:spacing w:val="0"/>
          <w:w w:val="100"/>
          <w:position w:val="0"/>
          <w:sz w:val="24"/>
          <w:szCs w:val="24"/>
        </w:rPr>
        <w:t>、</w:t>
        <w:tab/>
        <w:t>报告期内发生重大会计差错更正需追溯重述的情况说明</w:t>
      </w:r>
      <w:bookmarkEnd w:id="327"/>
      <w:bookmarkEnd w:id="328"/>
      <w:bookmarkEnd w:id="330"/>
    </w:p>
    <w:p>
      <w:pPr>
        <w:pStyle w:val="Style34"/>
        <w:keepNext w:val="0"/>
        <w:keepLines w:val="0"/>
        <w:widowControl w:val="0"/>
        <w:shd w:val="clear" w:color="auto" w:fill="auto"/>
        <w:bidi w:val="0"/>
        <w:spacing w:before="0" w:after="26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公司报告期无重大会计差错更正需追溯重述的情况。</w:t>
      </w:r>
    </w:p>
    <w:p>
      <w:pPr>
        <w:pStyle w:val="Style30"/>
        <w:keepNext/>
        <w:keepLines/>
        <w:widowControl w:val="0"/>
        <w:shd w:val="clear" w:color="auto" w:fill="auto"/>
        <w:tabs>
          <w:tab w:pos="616" w:val="left"/>
        </w:tabs>
        <w:bidi w:val="0"/>
        <w:spacing w:before="0" w:after="36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八</w:t>
      </w:r>
      <w:bookmarkEnd w:id="333"/>
      <w:r>
        <w:rPr>
          <w:color w:val="000000"/>
          <w:spacing w:val="0"/>
          <w:w w:val="100"/>
          <w:position w:val="0"/>
          <w:sz w:val="24"/>
          <w:szCs w:val="24"/>
        </w:rPr>
        <w:t>、</w:t>
        <w:tab/>
        <w:t>与上年度财务报告相比，合并报表范围发生变化的情况说明</w:t>
      </w:r>
      <w:bookmarkEnd w:id="331"/>
      <w:bookmarkEnd w:id="332"/>
      <w:bookmarkEnd w:id="334"/>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759" w:val="left"/>
        </w:tabs>
        <w:bidi w:val="0"/>
        <w:spacing w:before="0" w:after="0" w:line="240" w:lineRule="auto"/>
        <w:ind w:left="0" w:right="0" w:firstLine="320"/>
        <w:jc w:val="both"/>
      </w:pPr>
      <w:bookmarkStart w:id="335" w:name="bookmark335"/>
      <w:r>
        <w:rPr>
          <w:rFonts w:ascii="SimHei" w:eastAsia="SimHei" w:hAnsi="SimHei" w:cs="SimHei"/>
          <w:color w:val="000000"/>
          <w:spacing w:val="0"/>
          <w:w w:val="100"/>
          <w:position w:val="0"/>
          <w:sz w:val="19"/>
          <w:szCs w:val="19"/>
        </w:rPr>
        <w:t>（</w:t>
      </w:r>
      <w:bookmarkEnd w:id="3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本期发生的非同一控制下企业合并</w:t>
      </w:r>
    </w:p>
    <w:p>
      <w:pPr>
        <w:pStyle w:val="Style34"/>
        <w:keepNext w:val="0"/>
        <w:keepLines w:val="0"/>
        <w:widowControl w:val="0"/>
        <w:shd w:val="clear" w:color="auto" w:fill="auto"/>
        <w:tabs>
          <w:tab w:pos="684" w:val="left"/>
        </w:tabs>
        <w:bidi w:val="0"/>
        <w:spacing w:before="0" w:after="0" w:line="318" w:lineRule="exact"/>
        <w:ind w:left="0" w:right="0" w:firstLine="360"/>
        <w:jc w:val="left"/>
      </w:pPr>
      <w:bookmarkStart w:id="336" w:name="bookmark336"/>
      <w:r>
        <w:rPr>
          <w:rFonts w:ascii="Times New Roman" w:eastAsia="Times New Roman" w:hAnsi="Times New Roman" w:cs="Times New Roman"/>
          <w:color w:val="000000"/>
          <w:spacing w:val="0"/>
          <w:w w:val="100"/>
          <w:position w:val="0"/>
          <w:sz w:val="18"/>
          <w:szCs w:val="18"/>
        </w:rPr>
        <w:t>1</w:t>
      </w:r>
      <w:bookmarkEnd w:id="336"/>
      <w:r>
        <w:rPr>
          <w:color w:val="000000"/>
          <w:spacing w:val="0"/>
          <w:w w:val="100"/>
          <w:position w:val="0"/>
        </w:rPr>
        <w:t>、</w:t>
        <w:tab/>
        <w:t>本公司通过子公司中装新能源以</w:t>
      </w:r>
      <w:r>
        <w:rPr>
          <w:rFonts w:ascii="Times New Roman" w:eastAsia="Times New Roman" w:hAnsi="Times New Roman" w:cs="Times New Roman"/>
          <w:color w:val="000000"/>
          <w:spacing w:val="0"/>
          <w:w w:val="100"/>
          <w:position w:val="0"/>
          <w:sz w:val="18"/>
          <w:szCs w:val="18"/>
        </w:rPr>
        <w:t>7,204,008.00</w:t>
      </w:r>
      <w:r>
        <w:rPr>
          <w:color w:val="000000"/>
          <w:spacing w:val="0"/>
          <w:w w:val="100"/>
          <w:position w:val="0"/>
        </w:rPr>
        <w:t>元，通过法院竞拍的方式取得广州中阳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进行了工商变更并支付大部分款项，于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日取得控制权，因此将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日作为购买日。</w:t>
      </w:r>
    </w:p>
    <w:p>
      <w:pPr>
        <w:pStyle w:val="Style34"/>
        <w:keepNext w:val="0"/>
        <w:keepLines w:val="0"/>
        <w:widowControl w:val="0"/>
        <w:shd w:val="clear" w:color="auto" w:fill="auto"/>
        <w:tabs>
          <w:tab w:pos="684" w:val="left"/>
        </w:tabs>
        <w:bidi w:val="0"/>
        <w:spacing w:before="0" w:after="0" w:line="318" w:lineRule="exact"/>
        <w:ind w:left="0" w:right="0" w:firstLine="360"/>
        <w:jc w:val="left"/>
      </w:pPr>
      <w:bookmarkStart w:id="337" w:name="bookmark337"/>
      <w:r>
        <w:rPr>
          <w:rFonts w:ascii="Times New Roman" w:eastAsia="Times New Roman" w:hAnsi="Times New Roman" w:cs="Times New Roman"/>
          <w:color w:val="000000"/>
          <w:spacing w:val="0"/>
          <w:w w:val="100"/>
          <w:position w:val="0"/>
          <w:sz w:val="18"/>
          <w:szCs w:val="18"/>
        </w:rPr>
        <w:t>2</w:t>
      </w:r>
      <w:bookmarkEnd w:id="337"/>
      <w:r>
        <w:rPr>
          <w:color w:val="000000"/>
          <w:spacing w:val="0"/>
          <w:w w:val="100"/>
          <w:position w:val="0"/>
        </w:rPr>
        <w:t>、</w:t>
        <w:tab/>
        <w:t>根据股权转让协议，本公司以</w:t>
      </w:r>
      <w:r>
        <w:rPr>
          <w:rFonts w:ascii="Times New Roman" w:eastAsia="Times New Roman" w:hAnsi="Times New Roman" w:cs="Times New Roman"/>
          <w:color w:val="000000"/>
          <w:spacing w:val="0"/>
          <w:w w:val="100"/>
          <w:position w:val="0"/>
          <w:sz w:val="18"/>
          <w:szCs w:val="18"/>
        </w:rPr>
        <w:t>14,700,000.00</w:t>
      </w:r>
      <w:r>
        <w:rPr>
          <w:color w:val="000000"/>
          <w:spacing w:val="0"/>
          <w:w w:val="100"/>
          <w:position w:val="0"/>
        </w:rPr>
        <w:t>元取得中装建工</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的股权，于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日进行了工商变更并支付 大部分款项，将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日作为购买日。由于收购中装建工不构成业务合并，此次收购作为资产收购。</w:t>
      </w:r>
    </w:p>
    <w:p>
      <w:pPr>
        <w:pStyle w:val="Style34"/>
        <w:keepNext w:val="0"/>
        <w:keepLines w:val="0"/>
        <w:widowControl w:val="0"/>
        <w:shd w:val="clear" w:color="auto" w:fill="auto"/>
        <w:tabs>
          <w:tab w:pos="693" w:val="left"/>
        </w:tabs>
        <w:bidi w:val="0"/>
        <w:spacing w:before="0" w:after="0" w:line="318" w:lineRule="exact"/>
        <w:ind w:left="0" w:right="0" w:firstLine="360"/>
        <w:jc w:val="left"/>
      </w:pPr>
      <w:bookmarkStart w:id="338" w:name="bookmark338"/>
      <w:r>
        <w:rPr>
          <w:rFonts w:ascii="Times New Roman" w:eastAsia="Times New Roman" w:hAnsi="Times New Roman" w:cs="Times New Roman"/>
          <w:color w:val="000000"/>
          <w:spacing w:val="0"/>
          <w:w w:val="100"/>
          <w:position w:val="0"/>
          <w:sz w:val="18"/>
          <w:szCs w:val="18"/>
        </w:rPr>
        <w:t>3</w:t>
      </w:r>
      <w:bookmarkEnd w:id="338"/>
      <w:r>
        <w:rPr>
          <w:color w:val="000000"/>
          <w:spacing w:val="0"/>
          <w:w w:val="100"/>
          <w:position w:val="0"/>
        </w:rPr>
        <w:t>、</w:t>
        <w:tab/>
        <w:t>根据股权收购协议，本公司通过云科技支付股权收购款</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元，以及对顺德宽原进行增资</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 合计</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元，取得顺德宽原</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的股权，于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日支付大部分款项，于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日进行了相应的财产 交割，因此将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日作为购买日。由于收购顺德宽原不构成业务合并，此次收购作为资产收购。</w:t>
      </w:r>
    </w:p>
    <w:p>
      <w:pPr>
        <w:pStyle w:val="Style34"/>
        <w:keepNext w:val="0"/>
        <w:keepLines w:val="0"/>
        <w:widowControl w:val="0"/>
        <w:shd w:val="clear" w:color="auto" w:fill="auto"/>
        <w:tabs>
          <w:tab w:pos="684" w:val="left"/>
        </w:tabs>
        <w:bidi w:val="0"/>
        <w:spacing w:before="0" w:after="0" w:line="318" w:lineRule="exact"/>
        <w:ind w:left="0" w:right="0" w:firstLine="360"/>
        <w:jc w:val="left"/>
      </w:pPr>
      <w:bookmarkStart w:id="339" w:name="bookmark339"/>
      <w:r>
        <w:rPr>
          <w:rFonts w:ascii="Times New Roman" w:eastAsia="Times New Roman" w:hAnsi="Times New Roman" w:cs="Times New Roman"/>
          <w:color w:val="000000"/>
          <w:spacing w:val="0"/>
          <w:w w:val="100"/>
          <w:position w:val="0"/>
          <w:sz w:val="18"/>
          <w:szCs w:val="18"/>
        </w:rPr>
        <w:t>4</w:t>
      </w:r>
      <w:bookmarkEnd w:id="339"/>
      <w:r>
        <w:rPr>
          <w:color w:val="000000"/>
          <w:spacing w:val="0"/>
          <w:w w:val="100"/>
          <w:position w:val="0"/>
        </w:rPr>
        <w:t>、</w:t>
        <w:tab/>
        <w:t>根据股权收购协议，本公司通过发行股份及支付现金的方式，收购嘉泽特投资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的股权，其中现金支付对价 </w:t>
      </w:r>
      <w:r>
        <w:rPr>
          <w:rFonts w:ascii="Times New Roman" w:eastAsia="Times New Roman" w:hAnsi="Times New Roman" w:cs="Times New Roman"/>
          <w:color w:val="000000"/>
          <w:spacing w:val="0"/>
          <w:w w:val="100"/>
          <w:position w:val="0"/>
          <w:sz w:val="18"/>
          <w:szCs w:val="18"/>
        </w:rPr>
        <w:t>50,400,000.00</w:t>
      </w:r>
      <w:r>
        <w:rPr>
          <w:color w:val="000000"/>
          <w:spacing w:val="0"/>
          <w:w w:val="100"/>
          <w:position w:val="0"/>
        </w:rPr>
        <w:t>元，发行股份</w:t>
      </w:r>
      <w:r>
        <w:rPr>
          <w:rFonts w:ascii="Times New Roman" w:eastAsia="Times New Roman" w:hAnsi="Times New Roman" w:cs="Times New Roman"/>
          <w:color w:val="000000"/>
          <w:spacing w:val="0"/>
          <w:w w:val="100"/>
          <w:position w:val="0"/>
          <w:sz w:val="18"/>
          <w:szCs w:val="18"/>
        </w:rPr>
        <w:t>17142851</w:t>
      </w:r>
      <w:r>
        <w:rPr>
          <w:color w:val="000000"/>
          <w:spacing w:val="0"/>
          <w:w w:val="100"/>
          <w:position w:val="0"/>
        </w:rPr>
        <w:t>股，每股价格</w:t>
      </w:r>
      <w:r>
        <w:rPr>
          <w:rFonts w:ascii="Times New Roman" w:eastAsia="Times New Roman" w:hAnsi="Times New Roman" w:cs="Times New Roman"/>
          <w:color w:val="000000"/>
          <w:spacing w:val="0"/>
          <w:w w:val="100"/>
          <w:position w:val="0"/>
          <w:sz w:val="18"/>
          <w:szCs w:val="18"/>
        </w:rPr>
        <w:t>6.86</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日收到中国证券监督管理委员会（以下简称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 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）核发的《关于核准深圳市中装建设集团股份有限公司向严勇等发行股份购买资产并募集配套资金的批复》，新增 股份上市日为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日。因此将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日作为购买日。</w:t>
      </w:r>
    </w:p>
    <w:p>
      <w:pPr>
        <w:pStyle w:val="Style34"/>
        <w:keepNext w:val="0"/>
        <w:keepLines w:val="0"/>
        <w:widowControl w:val="0"/>
        <w:shd w:val="clear" w:color="auto" w:fill="auto"/>
        <w:tabs>
          <w:tab w:pos="759" w:val="left"/>
        </w:tabs>
        <w:bidi w:val="0"/>
        <w:spacing w:before="0" w:after="0" w:line="318" w:lineRule="exact"/>
        <w:ind w:left="0" w:right="0" w:firstLine="320"/>
        <w:jc w:val="both"/>
      </w:pPr>
      <w:bookmarkStart w:id="340" w:name="bookmark340"/>
      <w:r>
        <w:rPr>
          <w:color w:val="000000"/>
          <w:spacing w:val="0"/>
          <w:w w:val="100"/>
          <w:position w:val="0"/>
        </w:rPr>
        <w:t>（</w:t>
      </w:r>
      <w:bookmarkEnd w:id="3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本期增加子、孙公司的情况说明</w:t>
      </w:r>
    </w:p>
    <w:p>
      <w:pPr>
        <w:pStyle w:val="Style34"/>
        <w:keepNext w:val="0"/>
        <w:keepLines w:val="0"/>
        <w:widowControl w:val="0"/>
        <w:shd w:val="clear" w:color="auto" w:fill="auto"/>
        <w:tabs>
          <w:tab w:pos="684" w:val="left"/>
        </w:tabs>
        <w:bidi w:val="0"/>
        <w:spacing w:before="0" w:after="0" w:line="318" w:lineRule="exact"/>
        <w:ind w:left="0" w:right="0" w:firstLine="360"/>
        <w:jc w:val="both"/>
      </w:pPr>
      <w:bookmarkStart w:id="341" w:name="bookmark341"/>
      <w:r>
        <w:rPr>
          <w:rFonts w:ascii="Times New Roman" w:eastAsia="Times New Roman" w:hAnsi="Times New Roman" w:cs="Times New Roman"/>
          <w:color w:val="000000"/>
          <w:spacing w:val="0"/>
          <w:w w:val="100"/>
          <w:position w:val="0"/>
          <w:sz w:val="18"/>
          <w:szCs w:val="18"/>
        </w:rPr>
        <w:t>1</w:t>
      </w:r>
      <w:bookmarkEnd w:id="341"/>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日成立中装纳米，注册资本为</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万元。公司持有中装纳米</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股权，拥有对其的实质控 制权，中装纳米自成立之日起纳入公司合并财务报表范围。</w:t>
      </w:r>
    </w:p>
    <w:p>
      <w:pPr>
        <w:pStyle w:val="Style34"/>
        <w:keepNext w:val="0"/>
        <w:keepLines w:val="0"/>
        <w:widowControl w:val="0"/>
        <w:shd w:val="clear" w:color="auto" w:fill="auto"/>
        <w:tabs>
          <w:tab w:pos="684" w:val="left"/>
        </w:tabs>
        <w:bidi w:val="0"/>
        <w:spacing w:before="0" w:after="0" w:line="318" w:lineRule="exact"/>
        <w:ind w:left="0" w:right="0" w:firstLine="360"/>
        <w:jc w:val="both"/>
      </w:pPr>
      <w:bookmarkStart w:id="342" w:name="bookmark342"/>
      <w:r>
        <w:rPr>
          <w:rFonts w:ascii="Times New Roman" w:eastAsia="Times New Roman" w:hAnsi="Times New Roman" w:cs="Times New Roman"/>
          <w:color w:val="000000"/>
          <w:spacing w:val="0"/>
          <w:w w:val="100"/>
          <w:position w:val="0"/>
          <w:sz w:val="18"/>
          <w:szCs w:val="18"/>
        </w:rPr>
        <w:t>2</w:t>
      </w:r>
      <w:bookmarkEnd w:id="342"/>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日成立中装智链科技，注册资本</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万元。公司持有中装智链</w:t>
      </w:r>
      <w:r>
        <w:rPr>
          <w:rFonts w:ascii="Times New Roman" w:eastAsia="Times New Roman" w:hAnsi="Times New Roman" w:cs="Times New Roman"/>
          <w:color w:val="000000"/>
          <w:spacing w:val="0"/>
          <w:w w:val="100"/>
          <w:position w:val="0"/>
          <w:sz w:val="18"/>
          <w:szCs w:val="18"/>
        </w:rPr>
        <w:t>85.00%</w:t>
      </w:r>
      <w:r>
        <w:rPr>
          <w:color w:val="000000"/>
          <w:spacing w:val="0"/>
          <w:w w:val="100"/>
          <w:position w:val="0"/>
        </w:rPr>
        <w:t>股权，拥有对其的实质 控制权，中装智链自成立之日起纳入公司合并财务报表范围。</w:t>
      </w:r>
    </w:p>
    <w:p>
      <w:pPr>
        <w:pStyle w:val="Style34"/>
        <w:keepNext w:val="0"/>
        <w:keepLines w:val="0"/>
        <w:widowControl w:val="0"/>
        <w:shd w:val="clear" w:color="auto" w:fill="auto"/>
        <w:tabs>
          <w:tab w:pos="693" w:val="left"/>
        </w:tabs>
        <w:bidi w:val="0"/>
        <w:spacing w:before="0" w:after="0" w:line="318" w:lineRule="exact"/>
        <w:ind w:left="0" w:right="0" w:firstLine="360"/>
        <w:jc w:val="both"/>
      </w:pPr>
      <w:bookmarkStart w:id="343" w:name="bookmark343"/>
      <w:r>
        <w:rPr>
          <w:rFonts w:ascii="Times New Roman" w:eastAsia="Times New Roman" w:hAnsi="Times New Roman" w:cs="Times New Roman"/>
          <w:color w:val="000000"/>
          <w:spacing w:val="0"/>
          <w:w w:val="100"/>
          <w:position w:val="0"/>
          <w:sz w:val="18"/>
          <w:szCs w:val="18"/>
        </w:rPr>
        <w:t>3</w:t>
      </w:r>
      <w:bookmarkEnd w:id="343"/>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日成立中装云科技，注册资本</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万元。公司持有中装云科技</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股权，拥有对其的实 质控制权，中装云科技自成立之日起纳入公司合并财务报表范围。</w:t>
      </w:r>
    </w:p>
    <w:p>
      <w:pPr>
        <w:pStyle w:val="Style34"/>
        <w:keepNext w:val="0"/>
        <w:keepLines w:val="0"/>
        <w:widowControl w:val="0"/>
        <w:shd w:val="clear" w:color="auto" w:fill="auto"/>
        <w:tabs>
          <w:tab w:pos="679" w:val="left"/>
        </w:tabs>
        <w:bidi w:val="0"/>
        <w:spacing w:before="0" w:after="0" w:line="318" w:lineRule="exact"/>
        <w:ind w:left="0" w:right="0" w:firstLine="360"/>
        <w:jc w:val="both"/>
      </w:pPr>
      <w:bookmarkStart w:id="344" w:name="bookmark344"/>
      <w:r>
        <w:rPr>
          <w:rFonts w:ascii="Times New Roman" w:eastAsia="Times New Roman" w:hAnsi="Times New Roman" w:cs="Times New Roman"/>
          <w:color w:val="000000"/>
          <w:spacing w:val="0"/>
          <w:w w:val="100"/>
          <w:position w:val="0"/>
          <w:sz w:val="18"/>
          <w:szCs w:val="18"/>
        </w:rPr>
        <w:t>4</w:t>
      </w:r>
      <w:bookmarkEnd w:id="344"/>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日成立中装智链本聪，注册资本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万元。公司持有中装智链本聪</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股权，拥有对其的 实质控制权，中装智链本聪自成立之日起纳入公司合并财务报表范围。</w:t>
      </w:r>
    </w:p>
    <w:p>
      <w:pPr>
        <w:pStyle w:val="Style34"/>
        <w:keepNext w:val="0"/>
        <w:keepLines w:val="0"/>
        <w:widowControl w:val="0"/>
        <w:shd w:val="clear" w:color="auto" w:fill="auto"/>
        <w:tabs>
          <w:tab w:pos="693" w:val="left"/>
        </w:tabs>
        <w:bidi w:val="0"/>
        <w:spacing w:before="0" w:after="0" w:line="318" w:lineRule="exact"/>
        <w:ind w:left="0" w:right="0" w:firstLine="360"/>
        <w:jc w:val="both"/>
      </w:pPr>
      <w:bookmarkStart w:id="345" w:name="bookmark345"/>
      <w:r>
        <w:rPr>
          <w:rFonts w:ascii="Times New Roman" w:eastAsia="Times New Roman" w:hAnsi="Times New Roman" w:cs="Times New Roman"/>
          <w:color w:val="000000"/>
          <w:spacing w:val="0"/>
          <w:w w:val="100"/>
          <w:position w:val="0"/>
          <w:sz w:val="18"/>
          <w:szCs w:val="18"/>
        </w:rPr>
        <w:t>5</w:t>
      </w:r>
      <w:bookmarkEnd w:id="34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日成立海南中装，注册资本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万元。公司持有海南中装</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股权，拥有对其的实质控制 权，海南中装自成立之日起纳入公司合并财务报表范围。</w:t>
      </w:r>
    </w:p>
    <w:p>
      <w:pPr>
        <w:pStyle w:val="Style34"/>
        <w:keepNext w:val="0"/>
        <w:keepLines w:val="0"/>
        <w:widowControl w:val="0"/>
        <w:shd w:val="clear" w:color="auto" w:fill="auto"/>
        <w:tabs>
          <w:tab w:pos="679" w:val="left"/>
        </w:tabs>
        <w:bidi w:val="0"/>
        <w:spacing w:before="0" w:after="0" w:line="318" w:lineRule="exact"/>
        <w:ind w:left="0" w:right="0" w:firstLine="360"/>
        <w:jc w:val="both"/>
      </w:pPr>
      <w:bookmarkStart w:id="346" w:name="bookmark346"/>
      <w:r>
        <w:rPr>
          <w:rFonts w:ascii="Times New Roman" w:eastAsia="Times New Roman" w:hAnsi="Times New Roman" w:cs="Times New Roman"/>
          <w:color w:val="000000"/>
          <w:spacing w:val="0"/>
          <w:w w:val="100"/>
          <w:position w:val="0"/>
          <w:sz w:val="18"/>
          <w:szCs w:val="18"/>
        </w:rPr>
        <w:t>6</w:t>
      </w:r>
      <w:bookmarkEnd w:id="346"/>
      <w:r>
        <w:rPr>
          <w:color w:val="000000"/>
          <w:spacing w:val="0"/>
          <w:w w:val="100"/>
          <w:position w:val="0"/>
        </w:rPr>
        <w:t>、</w:t>
        <w:tab/>
        <w:t>深圳市中装建筑科技有限公司于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日成立四川中装，注册资本</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万元。深圳市中装建筑科技有限公 司持有四川中装</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股权，拥有对其的实质控制权，四川中装自成立之日起纳入公司合并财务报表范围。</w:t>
      </w:r>
    </w:p>
    <w:p>
      <w:pPr>
        <w:pStyle w:val="Style34"/>
        <w:keepNext w:val="0"/>
        <w:keepLines w:val="0"/>
        <w:widowControl w:val="0"/>
        <w:shd w:val="clear" w:color="auto" w:fill="auto"/>
        <w:tabs>
          <w:tab w:pos="745" w:val="left"/>
        </w:tabs>
        <w:bidi w:val="0"/>
        <w:spacing w:before="0" w:after="0" w:line="318" w:lineRule="exact"/>
        <w:ind w:left="0" w:right="0" w:firstLine="320"/>
        <w:jc w:val="both"/>
      </w:pPr>
      <w:bookmarkStart w:id="347" w:name="bookmark347"/>
      <w:r>
        <w:rPr>
          <w:color w:val="000000"/>
          <w:spacing w:val="0"/>
          <w:w w:val="100"/>
          <w:position w:val="0"/>
        </w:rPr>
        <w:t>（</w:t>
      </w:r>
      <w:bookmarkEnd w:id="3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本期减少子公司的情况说明</w:t>
      </w:r>
    </w:p>
    <w:p>
      <w:pPr>
        <w:pStyle w:val="Style34"/>
        <w:keepNext w:val="0"/>
        <w:keepLines w:val="0"/>
        <w:widowControl w:val="0"/>
        <w:shd w:val="clear" w:color="auto" w:fill="auto"/>
        <w:tabs>
          <w:tab w:pos="684" w:val="left"/>
        </w:tabs>
        <w:bidi w:val="0"/>
        <w:spacing w:before="0" w:after="0" w:line="318" w:lineRule="exact"/>
        <w:ind w:left="0" w:right="0" w:firstLine="360"/>
        <w:jc w:val="both"/>
      </w:pPr>
      <w:bookmarkStart w:id="348" w:name="bookmark348"/>
      <w:r>
        <w:rPr>
          <w:rFonts w:ascii="Times New Roman" w:eastAsia="Times New Roman" w:hAnsi="Times New Roman" w:cs="Times New Roman"/>
          <w:color w:val="000000"/>
          <w:spacing w:val="0"/>
          <w:w w:val="100"/>
          <w:position w:val="0"/>
          <w:sz w:val="18"/>
          <w:szCs w:val="18"/>
        </w:rPr>
        <w:t>1</w:t>
      </w:r>
      <w:bookmarkEnd w:id="348"/>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日经第三届董事会第五次会议审议通过《关于注销控股子公司深圳市中装智能建筑顾问有限公司 的议案》，同意注销中装智能，并授权中装智能经营管理层负责办理清算、注销事宜，截至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日，中装智能已经 完成了清算并办理完成了所有注销事宜。</w:t>
      </w:r>
    </w:p>
    <w:p>
      <w:pPr>
        <w:pStyle w:val="Style34"/>
        <w:keepNext w:val="0"/>
        <w:keepLines w:val="0"/>
        <w:widowControl w:val="0"/>
        <w:shd w:val="clear" w:color="auto" w:fill="auto"/>
        <w:tabs>
          <w:tab w:pos="684" w:val="left"/>
        </w:tabs>
        <w:bidi w:val="0"/>
        <w:spacing w:before="0" w:after="0" w:line="318" w:lineRule="exact"/>
        <w:ind w:left="0" w:right="0" w:firstLine="360"/>
        <w:jc w:val="both"/>
      </w:pPr>
      <w:bookmarkStart w:id="349" w:name="bookmark349"/>
      <w:r>
        <w:rPr>
          <w:rFonts w:ascii="Times New Roman" w:eastAsia="Times New Roman" w:hAnsi="Times New Roman" w:cs="Times New Roman"/>
          <w:color w:val="000000"/>
          <w:spacing w:val="0"/>
          <w:w w:val="100"/>
          <w:position w:val="0"/>
          <w:sz w:val="18"/>
          <w:szCs w:val="18"/>
        </w:rPr>
        <w:t>2</w:t>
      </w:r>
      <w:bookmarkEnd w:id="349"/>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日经第三届董事会第二次会议审议通过《关于注销控股子公司中装利丰建筑工程有限公司的议 案》，同意注销中装利丰，并授权中装利丰经营管理层负责办理清算、注销事宜，截至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日，中装利丰已经完成 了清算并办理完成了所有注销事宜。</w:t>
      </w:r>
    </w:p>
    <w:p>
      <w:pPr>
        <w:pStyle w:val="Style34"/>
        <w:keepNext w:val="0"/>
        <w:keepLines w:val="0"/>
        <w:widowControl w:val="0"/>
        <w:shd w:val="clear" w:color="auto" w:fill="auto"/>
        <w:tabs>
          <w:tab w:pos="693" w:val="left"/>
        </w:tabs>
        <w:bidi w:val="0"/>
        <w:spacing w:before="0" w:after="360" w:line="318" w:lineRule="exact"/>
        <w:ind w:left="0" w:right="0" w:firstLine="360"/>
        <w:jc w:val="both"/>
      </w:pPr>
      <w:bookmarkStart w:id="350" w:name="bookmark350"/>
      <w:r>
        <w:rPr>
          <w:rFonts w:ascii="Times New Roman" w:eastAsia="Times New Roman" w:hAnsi="Times New Roman" w:cs="Times New Roman"/>
          <w:color w:val="000000"/>
          <w:spacing w:val="0"/>
          <w:w w:val="100"/>
          <w:position w:val="0"/>
          <w:sz w:val="18"/>
          <w:szCs w:val="18"/>
        </w:rPr>
        <w:t>3</w:t>
      </w:r>
      <w:bookmarkEnd w:id="350"/>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月，中装希奥特已经完成了清算并办理完成了所有注销事宜。</w:t>
      </w:r>
    </w:p>
    <w:p>
      <w:pPr>
        <w:pStyle w:val="Style30"/>
        <w:keepNext/>
        <w:keepLines/>
        <w:widowControl w:val="0"/>
        <w:shd w:val="clear" w:color="auto" w:fill="auto"/>
        <w:tabs>
          <w:tab w:pos="616" w:val="left"/>
        </w:tabs>
        <w:bidi w:val="0"/>
        <w:spacing w:before="0" w:after="36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sz w:val="24"/>
          <w:szCs w:val="24"/>
        </w:rPr>
        <w:t>九</w:t>
      </w:r>
      <w:bookmarkEnd w:id="353"/>
      <w:r>
        <w:rPr>
          <w:color w:val="000000"/>
          <w:spacing w:val="0"/>
          <w:w w:val="100"/>
          <w:position w:val="0"/>
          <w:sz w:val="24"/>
          <w:szCs w:val="24"/>
        </w:rPr>
        <w:t>、</w:t>
        <w:tab/>
        <w:t>聘任、解聘会计师事务所情况</w:t>
      </w:r>
      <w:bookmarkEnd w:id="351"/>
      <w:bookmarkEnd w:id="352"/>
      <w:bookmarkEnd w:id="354"/>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spacing w:lineRule="exact" w:line="1"/>
        <w:rPr>
          <w:sz w:val="2"/>
          <w:szCs w:val="2"/>
        </w:rPr>
      </w:pPr>
      <w:r>
        <w:br w:type="page"/>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刘金平、刘肖艳</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both"/>
      </w:pPr>
      <w:bookmarkStart w:id="355" w:name="bookmark355"/>
      <w:bookmarkStart w:id="356" w:name="bookmark356"/>
      <w:bookmarkStart w:id="357" w:name="bookmark357"/>
      <w:r>
        <w:rPr>
          <w:color w:val="000000"/>
          <w:spacing w:val="0"/>
          <w:w w:val="100"/>
          <w:position w:val="0"/>
          <w:sz w:val="24"/>
          <w:szCs w:val="24"/>
        </w:rPr>
        <w:t>十、年度报告披露后面临退市情况</w:t>
      </w:r>
      <w:bookmarkEnd w:id="355"/>
      <w:bookmarkEnd w:id="356"/>
      <w:bookmarkEnd w:id="357"/>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both"/>
      </w:pPr>
      <w:bookmarkStart w:id="358" w:name="bookmark358"/>
      <w:bookmarkStart w:id="359" w:name="bookmark359"/>
      <w:bookmarkStart w:id="360" w:name="bookmark360"/>
      <w:r>
        <w:rPr>
          <w:color w:val="000000"/>
          <w:spacing w:val="0"/>
          <w:w w:val="100"/>
          <w:position w:val="0"/>
          <w:sz w:val="24"/>
          <w:szCs w:val="24"/>
        </w:rPr>
        <w:t>十一、破产重整相关事项</w:t>
      </w:r>
      <w:bookmarkEnd w:id="358"/>
      <w:bookmarkEnd w:id="359"/>
      <w:bookmarkEnd w:id="360"/>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30"/>
        <w:keepNext/>
        <w:keepLines/>
        <w:widowControl w:val="0"/>
        <w:shd w:val="clear" w:color="auto" w:fill="auto"/>
        <w:bidi w:val="0"/>
        <w:spacing w:before="0" w:after="360" w:line="240" w:lineRule="auto"/>
        <w:ind w:left="0" w:right="0" w:firstLine="0"/>
        <w:jc w:val="both"/>
      </w:pPr>
      <w:bookmarkStart w:id="361" w:name="bookmark361"/>
      <w:bookmarkStart w:id="362" w:name="bookmark362"/>
      <w:bookmarkStart w:id="363" w:name="bookmark363"/>
      <w:r>
        <w:rPr>
          <w:color w:val="000000"/>
          <w:spacing w:val="0"/>
          <w:w w:val="100"/>
          <w:position w:val="0"/>
          <w:sz w:val="24"/>
          <w:szCs w:val="24"/>
        </w:rPr>
        <w:t>十二、重大诉讼、仲裁事项</w:t>
      </w:r>
      <w:bookmarkEnd w:id="361"/>
      <w:bookmarkEnd w:id="362"/>
      <w:bookmarkEnd w:id="363"/>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4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涉案金额（万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是否形成预计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74"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结果及影响</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决执行情况</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39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 公司向东莞市第三 人民法院提交《民 事反诉状》，要求东 莞利兹堡养老服务 有限公司向公司 支付工程款人民币 </w:t>
            </w:r>
            <w:r>
              <w:rPr>
                <w:rFonts w:ascii="Times New Roman" w:eastAsia="Times New Roman" w:hAnsi="Times New Roman" w:cs="Times New Roman"/>
                <w:color w:val="000000"/>
                <w:spacing w:val="0"/>
                <w:w w:val="100"/>
                <w:position w:val="0"/>
                <w:sz w:val="18"/>
                <w:szCs w:val="18"/>
              </w:rPr>
              <w:t xml:space="preserve">7,557,526.00 </w:t>
            </w:r>
            <w:r>
              <w:rPr>
                <w:color w:val="000000"/>
                <w:spacing w:val="0"/>
                <w:w w:val="100"/>
                <w:position w:val="0"/>
              </w:rPr>
              <w:t>元及 逾期付款利息人民 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万元（暂定， 从起诉之日起按人 民银行同期贷款利 率计算至支付之日 止），要求东莞利兹 堡养老服务有限公 司承担全部诉讼费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765.75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正在审理 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深圳市中兴合众管 理有限公司向深圳 国际仲裁院（华南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6,027.65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正在审理 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53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国际经济贸易仲裁 委员会）申请仲裁 公司，请求裁决公 司支付保修工程款 </w:t>
            </w:r>
            <w:r>
              <w:rPr>
                <w:rFonts w:ascii="Times New Roman" w:eastAsia="Times New Roman" w:hAnsi="Times New Roman" w:cs="Times New Roman"/>
                <w:color w:val="000000"/>
                <w:spacing w:val="0"/>
                <w:w w:val="100"/>
                <w:position w:val="0"/>
                <w:sz w:val="18"/>
                <w:szCs w:val="18"/>
              </w:rPr>
              <w:t xml:space="preserve">32,655,723.27 </w:t>
            </w:r>
            <w:r>
              <w:rPr>
                <w:color w:val="000000"/>
                <w:spacing w:val="0"/>
                <w:w w:val="100"/>
                <w:position w:val="0"/>
              </w:rPr>
              <w:t xml:space="preserve">元、 赔偿已经产生的客 房经营损失 </w:t>
            </w:r>
            <w:r>
              <w:rPr>
                <w:rFonts w:ascii="Times New Roman" w:eastAsia="Times New Roman" w:hAnsi="Times New Roman" w:cs="Times New Roman"/>
                <w:color w:val="000000"/>
                <w:spacing w:val="0"/>
                <w:w w:val="100"/>
                <w:position w:val="0"/>
                <w:sz w:val="18"/>
                <w:szCs w:val="18"/>
              </w:rPr>
              <w:t xml:space="preserve">238,409.00 </w:t>
            </w:r>
            <w:r>
              <w:rPr>
                <w:color w:val="000000"/>
                <w:spacing w:val="0"/>
                <w:w w:val="100"/>
                <w:position w:val="0"/>
              </w:rPr>
              <w:t xml:space="preserve">元、赔偿 维修期间必然产生 的经营损失 </w:t>
            </w:r>
            <w:r>
              <w:rPr>
                <w:rFonts w:ascii="Times New Roman" w:eastAsia="Times New Roman" w:hAnsi="Times New Roman" w:cs="Times New Roman"/>
                <w:color w:val="000000"/>
                <w:spacing w:val="0"/>
                <w:w w:val="100"/>
                <w:position w:val="0"/>
                <w:sz w:val="18"/>
                <w:szCs w:val="18"/>
              </w:rPr>
              <w:t xml:space="preserve">23,110,202.00 </w:t>
            </w:r>
            <w:r>
              <w:rPr>
                <w:color w:val="000000"/>
                <w:spacing w:val="0"/>
                <w:w w:val="100"/>
                <w:position w:val="0"/>
              </w:rPr>
              <w:t xml:space="preserve">元、 赔偿鉴定费 </w:t>
            </w:r>
            <w:r>
              <w:rPr>
                <w:rFonts w:ascii="Times New Roman" w:eastAsia="Times New Roman" w:hAnsi="Times New Roman" w:cs="Times New Roman"/>
                <w:color w:val="000000"/>
                <w:spacing w:val="0"/>
                <w:w w:val="100"/>
                <w:position w:val="0"/>
                <w:sz w:val="18"/>
                <w:szCs w:val="18"/>
              </w:rPr>
              <w:t xml:space="preserve">87,500.00 </w:t>
            </w:r>
            <w:r>
              <w:rPr>
                <w:color w:val="000000"/>
                <w:spacing w:val="0"/>
                <w:w w:val="100"/>
                <w:position w:val="0"/>
              </w:rPr>
              <w:t xml:space="preserve">元、承担 律师费 </w:t>
            </w:r>
            <w:r>
              <w:rPr>
                <w:rFonts w:ascii="Times New Roman" w:eastAsia="Times New Roman" w:hAnsi="Times New Roman" w:cs="Times New Roman"/>
                <w:color w:val="000000"/>
                <w:spacing w:val="0"/>
                <w:w w:val="100"/>
                <w:position w:val="0"/>
                <w:sz w:val="18"/>
                <w:szCs w:val="18"/>
              </w:rPr>
              <w:t xml:space="preserve">4,184,619.48 </w:t>
            </w:r>
            <w:r>
              <w:rPr>
                <w:color w:val="000000"/>
                <w:spacing w:val="0"/>
                <w:w w:val="100"/>
                <w:position w:val="0"/>
              </w:rPr>
              <w:t>元，并 由公司承担本案全 部仲裁费用。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月，东莞 金誉房地产开发有 限公司就工程合同 纠纷，向东莞市第 一人民法院起诉本 公司，标的金额 </w:t>
            </w:r>
            <w:r>
              <w:rPr>
                <w:rFonts w:ascii="Times New Roman" w:eastAsia="Times New Roman" w:hAnsi="Times New Roman" w:cs="Times New Roman"/>
                <w:color w:val="000000"/>
                <w:spacing w:val="0"/>
                <w:w w:val="100"/>
                <w:position w:val="0"/>
                <w:sz w:val="18"/>
                <w:szCs w:val="18"/>
              </w:rPr>
              <w:t xml:space="preserve">14,872,000.40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 本公司提起反诉， 标的金额 </w:t>
            </w:r>
            <w:r>
              <w:rPr>
                <w:rFonts w:ascii="Times New Roman" w:eastAsia="Times New Roman" w:hAnsi="Times New Roman" w:cs="Times New Roman"/>
                <w:color w:val="000000"/>
                <w:spacing w:val="0"/>
                <w:w w:val="100"/>
                <w:position w:val="0"/>
                <w:sz w:val="18"/>
                <w:szCs w:val="18"/>
              </w:rPr>
              <w:t xml:space="preserve">3,066,010.19 </w:t>
            </w: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正在审理 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月，本公 司就工程合同纠 纷，向丽江市中级 人民法院起诉康美 健康小镇投资（丽 江）有限公司，标 的金额 </w:t>
            </w:r>
            <w:r>
              <w:rPr>
                <w:rFonts w:ascii="Times New Roman" w:eastAsia="Times New Roman" w:hAnsi="Times New Roman" w:cs="Times New Roman"/>
                <w:color w:val="000000"/>
                <w:spacing w:val="0"/>
                <w:w w:val="100"/>
                <w:position w:val="0"/>
                <w:sz w:val="18"/>
                <w:szCs w:val="18"/>
              </w:rPr>
              <w:t xml:space="preserve">23,419,976.66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正在审理 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0"/>
        <w:keepNext/>
        <w:keepLines/>
        <w:widowControl w:val="0"/>
        <w:shd w:val="clear" w:color="auto" w:fill="auto"/>
        <w:bidi w:val="0"/>
        <w:spacing w:before="0" w:after="360" w:line="240" w:lineRule="auto"/>
        <w:ind w:left="0" w:right="0" w:firstLine="0"/>
        <w:jc w:val="left"/>
      </w:pPr>
      <w:bookmarkStart w:id="364" w:name="bookmark364"/>
      <w:bookmarkStart w:id="365" w:name="bookmark365"/>
      <w:bookmarkStart w:id="366" w:name="bookmark366"/>
      <w:r>
        <w:rPr>
          <w:color w:val="000000"/>
          <w:spacing w:val="0"/>
          <w:w w:val="100"/>
          <w:position w:val="0"/>
          <w:sz w:val="24"/>
          <w:szCs w:val="24"/>
        </w:rPr>
        <w:t>十三、处罚及整改情况</w:t>
      </w:r>
      <w:bookmarkEnd w:id="364"/>
      <w:bookmarkEnd w:id="365"/>
      <w:bookmarkEnd w:id="36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3"/>
        <w:gridCol w:w="1368"/>
        <w:gridCol w:w="1368"/>
        <w:gridCol w:w="1368"/>
        <w:gridCol w:w="1363"/>
        <w:gridCol w:w="1368"/>
        <w:gridCol w:w="137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信息披露不真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实、不准确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采取出具警示函 的行政监管措施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2020-065</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于桂添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信息披露不真</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实、不准确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采取出具警示函 的行政监管措施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2020-065</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违反深交所相关 规定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通报批评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关于对深圳市中 装建设集团股份 有限公司及相关 当事人给予通报 批评处分的决定</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未能恪尽职守、 履行诚信勤勉义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通报批评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关于对深圳市中 装建设集团股份 有限公司及相关 当事人给予通报 批评处分的决定</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未能恪尽职守、 履行诚信勤勉义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通报批评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关于对深圳市中 装建设集团股份 有限公司及相关 当事人给予通报 批评处分的决定</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于桂添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未能恪尽职守、 履行诚信勤勉义 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通报批评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关于对深圳市中 装建设集团股份 有限公司及相关 当事人给予通报 批评处分的决定</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整改情况说明</w:t>
      </w:r>
    </w:p>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340" w:line="317" w:lineRule="exact"/>
        <w:ind w:left="0" w:right="0"/>
        <w:jc w:val="both"/>
      </w:pPr>
      <w:r>
        <w:rPr>
          <w:color w:val="000000"/>
          <w:spacing w:val="0"/>
          <w:w w:val="100"/>
          <w:position w:val="0"/>
        </w:rPr>
        <w:t>公司已将上述监管措施决定的内容告知相关人员，公司及相关人员已从中吸取了经验教训，并系统地认真学习了相关法 律、法规及监管规则，后续公司及相关人员将坚决遵循上市公司信息披露规范要求，持续加强对《上市公司信息披露管理办 法》以及其他相关法律、法规的学习，进一步规范公司运作，切实履行信息披露义务，不断提高公司信息披露质量，杜绝此 类事件的再次发生；维护公司及全体股东利益，促进公司健康、稳定和持续发展。</w:t>
      </w:r>
    </w:p>
    <w:p>
      <w:pPr>
        <w:pStyle w:val="Style30"/>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十四、公司及其控股股东、实际控制人的诚信状况</w:t>
      </w:r>
      <w:bookmarkEnd w:id="367"/>
      <w:bookmarkEnd w:id="368"/>
      <w:bookmarkEnd w:id="369"/>
    </w:p>
    <w:p>
      <w:pPr>
        <w:pStyle w:val="Style34"/>
        <w:keepNext w:val="0"/>
        <w:keepLines w:val="0"/>
        <w:widowControl w:val="0"/>
        <w:shd w:val="clear" w:color="auto" w:fill="auto"/>
        <w:bidi w:val="0"/>
        <w:spacing w:before="0" w:after="22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370" w:name="bookmark370"/>
      <w:bookmarkStart w:id="371" w:name="bookmark371"/>
      <w:bookmarkStart w:id="372" w:name="bookmark372"/>
      <w:r>
        <w:rPr>
          <w:color w:val="000000"/>
          <w:spacing w:val="0"/>
          <w:w w:val="100"/>
          <w:position w:val="0"/>
          <w:sz w:val="24"/>
          <w:szCs w:val="24"/>
        </w:rPr>
        <w:t>十五、公司股权激励计划、员工持股计划或其他员工激励措施的实施情况</w:t>
      </w:r>
      <w:bookmarkEnd w:id="370"/>
      <w:bookmarkEnd w:id="371"/>
      <w:bookmarkEnd w:id="372"/>
    </w:p>
    <w:p>
      <w:pPr>
        <w:pStyle w:val="Style34"/>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22" w:lineRule="exact"/>
        <w:ind w:left="0" w:right="0"/>
        <w:jc w:val="both"/>
      </w:pPr>
      <w:bookmarkStart w:id="373" w:name="bookmark373"/>
      <w:r>
        <w:rPr>
          <w:color w:val="000000"/>
          <w:spacing w:val="0"/>
          <w:w w:val="100"/>
          <w:position w:val="0"/>
        </w:rPr>
        <w:t>（</w:t>
      </w:r>
      <w:bookmarkEnd w:id="373"/>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w:t>
      </w:r>
    </w:p>
    <w:p>
      <w:pPr>
        <w:pStyle w:val="Style34"/>
        <w:keepNext w:val="0"/>
        <w:keepLines w:val="0"/>
        <w:widowControl w:val="0"/>
        <w:shd w:val="clear" w:color="auto" w:fill="auto"/>
        <w:tabs>
          <w:tab w:pos="704" w:val="left"/>
        </w:tabs>
        <w:bidi w:val="0"/>
        <w:spacing w:before="0" w:after="0" w:line="322" w:lineRule="exact"/>
        <w:ind w:left="0" w:right="0"/>
        <w:jc w:val="both"/>
      </w:pPr>
      <w:bookmarkStart w:id="374" w:name="bookmark374"/>
      <w:r>
        <w:rPr>
          <w:rFonts w:ascii="Times New Roman" w:eastAsia="Times New Roman" w:hAnsi="Times New Roman" w:cs="Times New Roman"/>
          <w:color w:val="000000"/>
          <w:spacing w:val="0"/>
          <w:w w:val="100"/>
          <w:position w:val="0"/>
          <w:sz w:val="18"/>
          <w:szCs w:val="18"/>
        </w:rPr>
        <w:t>1</w:t>
      </w:r>
      <w:bookmarkEnd w:id="37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日，公司第三届董事会第九次会议审议通过了《关于审议</w:t>
      </w:r>
      <w:r>
        <w:rPr>
          <w:color w:val="000000"/>
          <w:spacing w:val="0"/>
          <w:w w:val="100"/>
          <w:position w:val="0"/>
          <w:sz w:val="18"/>
          <w:szCs w:val="18"/>
        </w:rPr>
        <w:t>〈</w:t>
      </w:r>
      <w:r>
        <w:rPr>
          <w:color w:val="000000"/>
          <w:spacing w:val="0"/>
          <w:w w:val="100"/>
          <w:position w:val="0"/>
        </w:rPr>
        <w:t>深圳市中装建设集团股份有限公司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及其摘要的议案》等相关议案，公司独立董事对本次股权激励计划发表了独立意见，广东华 商律师事务所出具了法律意见书，东兴证券股份有限公司出具了独立财务顾问报告。</w:t>
      </w:r>
    </w:p>
    <w:p>
      <w:pPr>
        <w:pStyle w:val="Style34"/>
        <w:keepNext w:val="0"/>
        <w:keepLines w:val="0"/>
        <w:widowControl w:val="0"/>
        <w:shd w:val="clear" w:color="auto" w:fill="auto"/>
        <w:tabs>
          <w:tab w:pos="694" w:val="left"/>
        </w:tabs>
        <w:bidi w:val="0"/>
        <w:spacing w:before="0" w:after="0" w:line="322" w:lineRule="exact"/>
        <w:ind w:left="0" w:right="0"/>
        <w:jc w:val="both"/>
      </w:pPr>
      <w:bookmarkStart w:id="375" w:name="bookmark375"/>
      <w:r>
        <w:rPr>
          <w:rFonts w:ascii="Times New Roman" w:eastAsia="Times New Roman" w:hAnsi="Times New Roman" w:cs="Times New Roman"/>
          <w:color w:val="000000"/>
          <w:spacing w:val="0"/>
          <w:w w:val="100"/>
          <w:position w:val="0"/>
          <w:sz w:val="18"/>
          <w:szCs w:val="18"/>
        </w:rPr>
        <w:t>2</w:t>
      </w:r>
      <w:bookmarkEnd w:id="37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日，公司第三届监事会第九次会议审议通过了《关于审议</w:t>
      </w:r>
      <w:r>
        <w:rPr>
          <w:color w:val="000000"/>
          <w:spacing w:val="0"/>
          <w:w w:val="100"/>
          <w:position w:val="0"/>
          <w:sz w:val="18"/>
          <w:szCs w:val="18"/>
        </w:rPr>
        <w:t>〈</w:t>
      </w:r>
      <w:r>
        <w:rPr>
          <w:color w:val="000000"/>
          <w:spacing w:val="0"/>
          <w:w w:val="100"/>
          <w:position w:val="0"/>
        </w:rPr>
        <w:t>深圳市中装建设集团股份有限公司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及其摘要的议案》等相关议案，并对本次股权激励计划的激励对象名单进行了审核，认为激 </w:t>
      </w:r>
      <w:r>
        <w:rPr>
          <w:color w:val="000000"/>
          <w:spacing w:val="0"/>
          <w:w w:val="100"/>
          <w:position w:val="0"/>
        </w:rPr>
        <w:t>励对象名单符合《深圳市中装建设集团股份有限公司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年限制性股票激励计划（草案）》规定的激励对象范围，其作为公 司股权激励计划激励对象的主体资格合法、有效。</w:t>
      </w:r>
    </w:p>
    <w:p>
      <w:pPr>
        <w:pStyle w:val="Style34"/>
        <w:keepNext w:val="0"/>
        <w:keepLines w:val="0"/>
        <w:widowControl w:val="0"/>
        <w:shd w:val="clear" w:color="auto" w:fill="auto"/>
        <w:tabs>
          <w:tab w:pos="654" w:val="left"/>
        </w:tabs>
        <w:bidi w:val="0"/>
        <w:spacing w:before="0" w:after="0" w:line="317" w:lineRule="exact"/>
        <w:ind w:left="0" w:right="0"/>
        <w:jc w:val="both"/>
      </w:pPr>
      <w:bookmarkStart w:id="376" w:name="bookmark376"/>
      <w:r>
        <w:rPr>
          <w:rFonts w:ascii="Times New Roman" w:eastAsia="Times New Roman" w:hAnsi="Times New Roman" w:cs="Times New Roman"/>
          <w:color w:val="000000"/>
          <w:spacing w:val="0"/>
          <w:w w:val="100"/>
          <w:position w:val="0"/>
          <w:sz w:val="18"/>
          <w:szCs w:val="18"/>
        </w:rPr>
        <w:t>3</w:t>
      </w:r>
      <w:bookmarkEnd w:id="37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年第二次临时股东大会审议通过了《关于审议</w:t>
      </w:r>
      <w:r>
        <w:rPr>
          <w:color w:val="000000"/>
          <w:spacing w:val="0"/>
          <w:w w:val="100"/>
          <w:position w:val="0"/>
          <w:sz w:val="18"/>
          <w:szCs w:val="18"/>
        </w:rPr>
        <w:t>〈</w:t>
      </w:r>
      <w:r>
        <w:rPr>
          <w:color w:val="000000"/>
          <w:spacing w:val="0"/>
          <w:w w:val="100"/>
          <w:position w:val="0"/>
        </w:rPr>
        <w:t>深圳市中装建设集团股份有限公司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及其摘要的议案》等相关议案，同时授权公司董事会确认激励对象的资格和条件、激励对 象名单及其授予数量并确定标的股票的授予价格及授予日等相关事项。</w:t>
      </w:r>
    </w:p>
    <w:p>
      <w:pPr>
        <w:pStyle w:val="Style34"/>
        <w:keepNext w:val="0"/>
        <w:keepLines w:val="0"/>
        <w:widowControl w:val="0"/>
        <w:shd w:val="clear" w:color="auto" w:fill="auto"/>
        <w:bidi w:val="0"/>
        <w:spacing w:before="0" w:after="0" w:line="317" w:lineRule="exact"/>
        <w:ind w:left="0" w:right="0"/>
        <w:jc w:val="both"/>
      </w:pPr>
      <w:bookmarkStart w:id="377" w:name="bookmark377"/>
      <w:r>
        <w:rPr>
          <w:rFonts w:ascii="Times New Roman" w:eastAsia="Times New Roman" w:hAnsi="Times New Roman" w:cs="Times New Roman"/>
          <w:color w:val="000000"/>
          <w:spacing w:val="0"/>
          <w:w w:val="100"/>
          <w:position w:val="0"/>
          <w:sz w:val="18"/>
          <w:szCs w:val="18"/>
        </w:rPr>
        <w:t>4</w:t>
      </w:r>
      <w:bookmarkEnd w:id="37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日，公司第三届董事会第十一次会议审议通过了《关于调整公司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年限制性股票激励对象授予名 单的议案》、《关于向公司激励对象授予限制性股票的议案》等相关议案，原激励对象庄俊兴因个人原因离职失去本次股权激 励计划的资格，彭伟因个人原因自愿放弃参与公司本次激励计划的资格并放弃获授相应的限制性股票，调整完成后，本次激 励计划的激励对象人数由</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人。拟授予的限制性股票数量仍为</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万股，上述两人的限制性股票由名单中的其 他激励对象予以认购，授予价格为</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股,公司独立董事对上述调整事项发表了独立意见，广东华商律师事务所出具了法 律意见书，东兴证券股份有限公司出具了独立财务顾问报告。</w:t>
      </w:r>
    </w:p>
    <w:p>
      <w:pPr>
        <w:pStyle w:val="Style34"/>
        <w:keepNext w:val="0"/>
        <w:keepLines w:val="0"/>
        <w:widowControl w:val="0"/>
        <w:shd w:val="clear" w:color="auto" w:fill="auto"/>
        <w:bidi w:val="0"/>
        <w:spacing w:before="0" w:after="0" w:line="317" w:lineRule="exact"/>
        <w:ind w:left="0" w:right="0"/>
        <w:jc w:val="both"/>
      </w:pPr>
      <w:bookmarkStart w:id="378" w:name="bookmark378"/>
      <w:r>
        <w:rPr>
          <w:rFonts w:ascii="Times New Roman" w:eastAsia="Times New Roman" w:hAnsi="Times New Roman" w:cs="Times New Roman"/>
          <w:color w:val="000000"/>
          <w:spacing w:val="0"/>
          <w:w w:val="100"/>
          <w:position w:val="0"/>
          <w:sz w:val="18"/>
          <w:szCs w:val="18"/>
        </w:rPr>
        <w:t>5</w:t>
      </w:r>
      <w:bookmarkEnd w:id="37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日，公司第三届监事会第十一次会议审议通过了《关于调整公司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年限制性股票激励对象授予名 单的议案》、《关于向公司激励对象授予限制性股票的议案》等相关议案，并对本次股权激励计划调整后的激励对象名单进行 了审核，同时向符合授予条件的</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股，公司监事会对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性股票激励计划激励对象名单（授予）发表了专项核查意见。</w:t>
      </w:r>
    </w:p>
    <w:p>
      <w:pPr>
        <w:pStyle w:val="Style34"/>
        <w:keepNext w:val="0"/>
        <w:keepLines w:val="0"/>
        <w:widowControl w:val="0"/>
        <w:shd w:val="clear" w:color="auto" w:fill="auto"/>
        <w:tabs>
          <w:tab w:pos="674" w:val="left"/>
        </w:tabs>
        <w:bidi w:val="0"/>
        <w:spacing w:before="0" w:after="0" w:line="317" w:lineRule="exact"/>
        <w:ind w:left="0" w:right="0"/>
        <w:jc w:val="both"/>
      </w:pPr>
      <w:bookmarkStart w:id="379" w:name="bookmark379"/>
      <w:r>
        <w:rPr>
          <w:rFonts w:ascii="Times New Roman" w:eastAsia="Times New Roman" w:hAnsi="Times New Roman" w:cs="Times New Roman"/>
          <w:color w:val="000000"/>
          <w:spacing w:val="0"/>
          <w:w w:val="100"/>
          <w:position w:val="0"/>
          <w:sz w:val="18"/>
          <w:szCs w:val="18"/>
        </w:rPr>
        <w:t>6</w:t>
      </w:r>
      <w:bookmarkEnd w:id="37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日，本次授予的限制性股票在深圳证券交易所上市。</w:t>
      </w:r>
    </w:p>
    <w:p>
      <w:pPr>
        <w:pStyle w:val="Style34"/>
        <w:keepNext w:val="0"/>
        <w:keepLines w:val="0"/>
        <w:widowControl w:val="0"/>
        <w:shd w:val="clear" w:color="auto" w:fill="auto"/>
        <w:tabs>
          <w:tab w:pos="654" w:val="left"/>
        </w:tabs>
        <w:bidi w:val="0"/>
        <w:spacing w:before="0" w:after="0" w:line="320" w:lineRule="exact"/>
        <w:ind w:left="0" w:right="0"/>
        <w:jc w:val="both"/>
      </w:pPr>
      <w:bookmarkStart w:id="380" w:name="bookmark380"/>
      <w:r>
        <w:rPr>
          <w:rFonts w:ascii="Times New Roman" w:eastAsia="Times New Roman" w:hAnsi="Times New Roman" w:cs="Times New Roman"/>
          <w:color w:val="000000"/>
          <w:spacing w:val="0"/>
          <w:w w:val="100"/>
          <w:position w:val="0"/>
          <w:sz w:val="18"/>
          <w:szCs w:val="18"/>
        </w:rPr>
        <w:t>7</w:t>
      </w:r>
      <w:bookmarkEnd w:id="38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日，公司第三届董事会第十九次会议和第三届监事会第十八次会议审议通过了关于《关于回购注销 部分限制性股票的议案》，鉴于首次授予限制性股票的激励对象李平、潘超、赫长旭、廖锦勇、覃凌云、张丽等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人因个人 原因离职，不再具备激励条件，需对其持有的已授予但尚未解除限售的限制性股票</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万股应予以回购注销，独立董事发 表了明确同意的独立意见，广东华商律师事务所出具了法律意见书。</w:t>
      </w:r>
    </w:p>
    <w:p>
      <w:pPr>
        <w:pStyle w:val="Style34"/>
        <w:keepNext w:val="0"/>
        <w:keepLines w:val="0"/>
        <w:widowControl w:val="0"/>
        <w:shd w:val="clear" w:color="auto" w:fill="auto"/>
        <w:tabs>
          <w:tab w:pos="674" w:val="left"/>
        </w:tabs>
        <w:bidi w:val="0"/>
        <w:spacing w:before="0" w:after="0" w:line="320" w:lineRule="exact"/>
        <w:ind w:left="0" w:right="0"/>
        <w:jc w:val="both"/>
      </w:pPr>
      <w:bookmarkStart w:id="381" w:name="bookmark381"/>
      <w:r>
        <w:rPr>
          <w:rFonts w:ascii="Times New Roman" w:eastAsia="Times New Roman" w:hAnsi="Times New Roman" w:cs="Times New Roman"/>
          <w:color w:val="000000"/>
          <w:spacing w:val="0"/>
          <w:w w:val="100"/>
          <w:position w:val="0"/>
          <w:sz w:val="18"/>
          <w:szCs w:val="18"/>
        </w:rPr>
        <w:t>8</w:t>
      </w:r>
      <w:bookmarkEnd w:id="38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年度股东大会审议通过了《关于回购注销部分限制性股票的议案》。</w:t>
      </w:r>
    </w:p>
    <w:p>
      <w:pPr>
        <w:pStyle w:val="Style34"/>
        <w:keepNext w:val="0"/>
        <w:keepLines w:val="0"/>
        <w:widowControl w:val="0"/>
        <w:shd w:val="clear" w:color="auto" w:fill="auto"/>
        <w:tabs>
          <w:tab w:pos="674" w:val="left"/>
        </w:tabs>
        <w:bidi w:val="0"/>
        <w:spacing w:before="0" w:after="0" w:line="317" w:lineRule="exact"/>
        <w:ind w:left="0" w:right="0"/>
        <w:jc w:val="both"/>
      </w:pPr>
      <w:bookmarkStart w:id="382" w:name="bookmark382"/>
      <w:r>
        <w:rPr>
          <w:rFonts w:ascii="Times New Roman" w:eastAsia="Times New Roman" w:hAnsi="Times New Roman" w:cs="Times New Roman"/>
          <w:color w:val="000000"/>
          <w:spacing w:val="0"/>
          <w:w w:val="100"/>
          <w:position w:val="0"/>
          <w:sz w:val="18"/>
          <w:szCs w:val="18"/>
        </w:rPr>
        <w:t>9</w:t>
      </w:r>
      <w:bookmarkEnd w:id="38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万股的限制性股票注销事宜。</w:t>
      </w:r>
    </w:p>
    <w:p>
      <w:pPr>
        <w:pStyle w:val="Style34"/>
        <w:keepNext w:val="0"/>
        <w:keepLines w:val="0"/>
        <w:widowControl w:val="0"/>
        <w:shd w:val="clear" w:color="auto" w:fill="auto"/>
        <w:tabs>
          <w:tab w:pos="735" w:val="left"/>
        </w:tabs>
        <w:bidi w:val="0"/>
        <w:spacing w:before="0" w:after="0" w:line="317" w:lineRule="exact"/>
        <w:ind w:left="0" w:right="0"/>
        <w:jc w:val="both"/>
      </w:pPr>
      <w:bookmarkStart w:id="383" w:name="bookmark383"/>
      <w:r>
        <w:rPr>
          <w:rFonts w:ascii="Times New Roman" w:eastAsia="Times New Roman" w:hAnsi="Times New Roman" w:cs="Times New Roman"/>
          <w:color w:val="000000"/>
          <w:spacing w:val="0"/>
          <w:w w:val="100"/>
          <w:position w:val="0"/>
          <w:sz w:val="18"/>
          <w:szCs w:val="18"/>
        </w:rPr>
        <w:t>1</w:t>
      </w:r>
      <w:bookmarkEnd w:id="383"/>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日，公司第三届董事会第二十四次会议审议通过了《关于回购注销部分限制性股票的议案》，鉴于公 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年限制性股票激励计划，激励对象中有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人因个人原因离职，不再具备激励资格；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名激励对象因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年度考核 结果为和</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按照</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年限制性股票激励计划实施考核管理办法》，上述</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人有部分比例的限制性股票在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年无 法解锁。公司拟对上述原因涉及的尚未解锁的限制性股票予以回购注销处理。</w:t>
      </w:r>
    </w:p>
    <w:p>
      <w:pPr>
        <w:pStyle w:val="Style34"/>
        <w:keepNext w:val="0"/>
        <w:keepLines w:val="0"/>
        <w:widowControl w:val="0"/>
        <w:shd w:val="clear" w:color="auto" w:fill="auto"/>
        <w:tabs>
          <w:tab w:pos="740" w:val="left"/>
        </w:tabs>
        <w:bidi w:val="0"/>
        <w:spacing w:before="0" w:after="0" w:line="317" w:lineRule="exact"/>
        <w:ind w:left="0" w:right="0"/>
        <w:jc w:val="both"/>
      </w:pPr>
      <w:bookmarkStart w:id="384" w:name="bookmark384"/>
      <w:r>
        <w:rPr>
          <w:rFonts w:ascii="Times New Roman" w:eastAsia="Times New Roman" w:hAnsi="Times New Roman" w:cs="Times New Roman"/>
          <w:color w:val="000000"/>
          <w:spacing w:val="0"/>
          <w:w w:val="100"/>
          <w:position w:val="0"/>
          <w:sz w:val="18"/>
          <w:szCs w:val="18"/>
        </w:rPr>
        <w:t>1</w:t>
      </w:r>
      <w:bookmarkEnd w:id="3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年第二次临时股东大会审议通过了《关于回购注销部分限制性股票的议案》，同意回 购注销</w:t>
      </w:r>
      <w:r>
        <w:rPr>
          <w:rFonts w:ascii="Times New Roman" w:eastAsia="Times New Roman" w:hAnsi="Times New Roman" w:cs="Times New Roman"/>
          <w:color w:val="000000"/>
          <w:spacing w:val="0"/>
          <w:w w:val="100"/>
          <w:position w:val="0"/>
          <w:sz w:val="18"/>
          <w:szCs w:val="18"/>
        </w:rPr>
        <w:t>23.95</w:t>
      </w:r>
      <w:r>
        <w:rPr>
          <w:color w:val="000000"/>
          <w:spacing w:val="0"/>
          <w:w w:val="100"/>
          <w:position w:val="0"/>
        </w:rPr>
        <w:t>万股限制性股票。</w:t>
      </w:r>
    </w:p>
    <w:p>
      <w:pPr>
        <w:pStyle w:val="Style34"/>
        <w:keepNext w:val="0"/>
        <w:keepLines w:val="0"/>
        <w:widowControl w:val="0"/>
        <w:shd w:val="clear" w:color="auto" w:fill="auto"/>
        <w:tabs>
          <w:tab w:pos="746" w:val="left"/>
        </w:tabs>
        <w:bidi w:val="0"/>
        <w:spacing w:before="0" w:after="360" w:line="317" w:lineRule="exact"/>
        <w:ind w:left="0" w:right="0"/>
        <w:jc w:val="both"/>
      </w:pPr>
      <w:bookmarkStart w:id="385" w:name="bookmark385"/>
      <w:r>
        <w:rPr>
          <w:rFonts w:ascii="Times New Roman" w:eastAsia="Times New Roman" w:hAnsi="Times New Roman" w:cs="Times New Roman"/>
          <w:color w:val="000000"/>
          <w:spacing w:val="0"/>
          <w:w w:val="100"/>
          <w:position w:val="0"/>
          <w:sz w:val="18"/>
          <w:szCs w:val="18"/>
        </w:rPr>
        <w:t>1</w:t>
      </w:r>
      <w:bookmarkEnd w:id="3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23.95</w:t>
      </w:r>
      <w:r>
        <w:rPr>
          <w:color w:val="000000"/>
          <w:spacing w:val="0"/>
          <w:w w:val="100"/>
          <w:position w:val="0"/>
        </w:rPr>
        <w:t>万股的限制性股票注销事宜。</w:t>
      </w:r>
    </w:p>
    <w:p>
      <w:pPr>
        <w:pStyle w:val="Style34"/>
        <w:keepNext w:val="0"/>
        <w:keepLines w:val="0"/>
        <w:widowControl w:val="0"/>
        <w:shd w:val="clear" w:color="auto" w:fill="auto"/>
        <w:bidi w:val="0"/>
        <w:spacing w:before="0" w:after="0" w:line="317" w:lineRule="exact"/>
        <w:ind w:left="0" w:right="0"/>
        <w:jc w:val="both"/>
      </w:pPr>
      <w:bookmarkStart w:id="386" w:name="bookmark386"/>
      <w:r>
        <w:rPr>
          <w:color w:val="000000"/>
          <w:spacing w:val="0"/>
          <w:w w:val="100"/>
          <w:position w:val="0"/>
        </w:rPr>
        <w:t>（</w:t>
      </w:r>
      <w:bookmarkEnd w:id="386"/>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w:t>
      </w:r>
    </w:p>
    <w:p>
      <w:pPr>
        <w:pStyle w:val="Style34"/>
        <w:keepNext w:val="0"/>
        <w:keepLines w:val="0"/>
        <w:widowControl w:val="0"/>
        <w:shd w:val="clear" w:color="auto" w:fill="auto"/>
        <w:bidi w:val="0"/>
        <w:spacing w:before="0" w:after="0" w:line="318" w:lineRule="exact"/>
        <w:ind w:left="0" w:right="0"/>
        <w:jc w:val="both"/>
      </w:pPr>
      <w:bookmarkStart w:id="387" w:name="bookmark387"/>
      <w:r>
        <w:rPr>
          <w:rFonts w:ascii="Times New Roman" w:eastAsia="Times New Roman" w:hAnsi="Times New Roman" w:cs="Times New Roman"/>
          <w:color w:val="000000"/>
          <w:spacing w:val="0"/>
          <w:w w:val="100"/>
          <w:position w:val="0"/>
          <w:sz w:val="18"/>
          <w:szCs w:val="18"/>
        </w:rPr>
        <w:t>1</w:t>
      </w:r>
      <w:bookmarkEnd w:id="38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日，公司第三届董事会第二十九次会议审议通过《关于</w:t>
      </w:r>
      <w:r>
        <w:rPr>
          <w:color w:val="000000"/>
          <w:spacing w:val="0"/>
          <w:w w:val="100"/>
          <w:position w:val="0"/>
          <w:sz w:val="18"/>
          <w:szCs w:val="18"/>
        </w:rPr>
        <w:t>〈</w:t>
      </w:r>
      <w:r>
        <w:rPr>
          <w:color w:val="000000"/>
          <w:spacing w:val="0"/>
          <w:w w:val="100"/>
          <w:position w:val="0"/>
        </w:rPr>
        <w:t>深圳市中装建设集团股份有限公司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及其摘要的议案》等相关议案，公司独立董事对本次股权激励计划发表了独立意见，广东华 商律师事务所出具了法律意见书，上海信公轶禾企业管理咨询有限公司出具了独立财务顾问报告。</w:t>
      </w:r>
    </w:p>
    <w:p>
      <w:pPr>
        <w:pStyle w:val="Style34"/>
        <w:keepNext w:val="0"/>
        <w:keepLines w:val="0"/>
        <w:widowControl w:val="0"/>
        <w:shd w:val="clear" w:color="auto" w:fill="auto"/>
        <w:bidi w:val="0"/>
        <w:spacing w:before="0" w:after="0" w:line="318" w:lineRule="exact"/>
        <w:ind w:left="0" w:right="0"/>
        <w:jc w:val="both"/>
      </w:pPr>
      <w:bookmarkStart w:id="388" w:name="bookmark388"/>
      <w:r>
        <w:rPr>
          <w:rFonts w:ascii="Times New Roman" w:eastAsia="Times New Roman" w:hAnsi="Times New Roman" w:cs="Times New Roman"/>
          <w:color w:val="000000"/>
          <w:spacing w:val="0"/>
          <w:w w:val="100"/>
          <w:position w:val="0"/>
          <w:sz w:val="18"/>
          <w:szCs w:val="18"/>
        </w:rPr>
        <w:t>2</w:t>
      </w:r>
      <w:bookmarkEnd w:id="38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日，公司第三届监事会第二十六次会议审议通过《关于</w:t>
      </w:r>
      <w:r>
        <w:rPr>
          <w:color w:val="000000"/>
          <w:spacing w:val="0"/>
          <w:w w:val="100"/>
          <w:position w:val="0"/>
          <w:sz w:val="18"/>
          <w:szCs w:val="18"/>
        </w:rPr>
        <w:t>〈</w:t>
      </w:r>
      <w:r>
        <w:rPr>
          <w:color w:val="000000"/>
          <w:spacing w:val="0"/>
          <w:w w:val="100"/>
          <w:position w:val="0"/>
        </w:rPr>
        <w:t>深圳市中装建设集团股份有限公司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及其摘要的议案》等相关议案，并对本次股权激励计划的激励对象名单进行了审核，认为激 励对象名单符合《深圳市中装建设集团股份有限公司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年限制性股票激励计划（草案）》规定的激励对象范围，其作为公 司股权激励计划激励对象的主体资格合法、有效。</w:t>
      </w:r>
    </w:p>
    <w:p>
      <w:pPr>
        <w:pStyle w:val="Style34"/>
        <w:keepNext w:val="0"/>
        <w:keepLines w:val="0"/>
        <w:widowControl w:val="0"/>
        <w:shd w:val="clear" w:color="auto" w:fill="auto"/>
        <w:tabs>
          <w:tab w:pos="654" w:val="left"/>
        </w:tabs>
        <w:bidi w:val="0"/>
        <w:spacing w:before="0" w:after="0" w:line="318" w:lineRule="exact"/>
        <w:ind w:left="0" w:right="0"/>
        <w:jc w:val="both"/>
      </w:pPr>
      <w:bookmarkStart w:id="389" w:name="bookmark389"/>
      <w:r>
        <w:rPr>
          <w:rFonts w:ascii="Times New Roman" w:eastAsia="Times New Roman" w:hAnsi="Times New Roman" w:cs="Times New Roman"/>
          <w:color w:val="000000"/>
          <w:spacing w:val="0"/>
          <w:w w:val="100"/>
          <w:position w:val="0"/>
          <w:sz w:val="18"/>
          <w:szCs w:val="18"/>
        </w:rPr>
        <w:t>3</w:t>
      </w:r>
      <w:bookmarkEnd w:id="38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日，公司召开第三届董事会第三十次会议和第三届监事会第二十七次会议，审议通过了《关于调整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年限制性股票激励对象授予名单的议案》、《关于向公司激励对象授予限制性股票的议案》等议案,。</w:t>
      </w:r>
    </w:p>
    <w:p>
      <w:pPr>
        <w:pStyle w:val="Style34"/>
        <w:keepNext w:val="0"/>
        <w:keepLines w:val="0"/>
        <w:widowControl w:val="0"/>
        <w:shd w:val="clear" w:color="auto" w:fill="auto"/>
        <w:tabs>
          <w:tab w:pos="674" w:val="left"/>
        </w:tabs>
        <w:bidi w:val="0"/>
        <w:spacing w:before="0" w:after="0" w:line="317" w:lineRule="exact"/>
        <w:ind w:left="0" w:right="0"/>
        <w:jc w:val="both"/>
      </w:pPr>
      <w:bookmarkStart w:id="390" w:name="bookmark390"/>
      <w:r>
        <w:rPr>
          <w:rFonts w:ascii="Times New Roman" w:eastAsia="Times New Roman" w:hAnsi="Times New Roman" w:cs="Times New Roman"/>
          <w:color w:val="000000"/>
          <w:spacing w:val="0"/>
          <w:w w:val="100"/>
          <w:position w:val="0"/>
          <w:sz w:val="18"/>
          <w:szCs w:val="18"/>
        </w:rPr>
        <w:t>4</w:t>
      </w:r>
      <w:bookmarkEnd w:id="39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日，本次授予的限制性股票在深圳证券交易所上市。</w:t>
      </w:r>
    </w:p>
    <w:p>
      <w:pPr>
        <w:pStyle w:val="Style34"/>
        <w:keepNext w:val="0"/>
        <w:keepLines w:val="0"/>
        <w:widowControl w:val="0"/>
        <w:shd w:val="clear" w:color="auto" w:fill="auto"/>
        <w:tabs>
          <w:tab w:pos="869" w:val="left"/>
        </w:tabs>
        <w:bidi w:val="0"/>
        <w:spacing w:before="0" w:after="0" w:line="320" w:lineRule="exact"/>
        <w:ind w:left="0" w:right="0"/>
        <w:jc w:val="both"/>
      </w:pPr>
      <w:bookmarkStart w:id="391" w:name="bookmark391"/>
      <w:r>
        <w:rPr>
          <w:color w:val="000000"/>
          <w:spacing w:val="0"/>
          <w:w w:val="100"/>
          <w:position w:val="0"/>
        </w:rPr>
        <w:t>（</w:t>
      </w:r>
      <w:bookmarkEnd w:id="391"/>
      <w:r>
        <w:rPr>
          <w:color w:val="000000"/>
          <w:spacing w:val="0"/>
          <w:w w:val="100"/>
          <w:position w:val="0"/>
        </w:rPr>
        <w:t>三）</w:t>
        <w:tab/>
        <w:t>第一期员工持股计划</w:t>
      </w:r>
    </w:p>
    <w:p>
      <w:pPr>
        <w:pStyle w:val="Style34"/>
        <w:keepNext w:val="0"/>
        <w:keepLines w:val="0"/>
        <w:widowControl w:val="0"/>
        <w:shd w:val="clear" w:color="auto" w:fill="auto"/>
        <w:bidi w:val="0"/>
        <w:spacing w:before="0" w:after="0" w:line="320" w:lineRule="exact"/>
        <w:ind w:left="0" w:right="0"/>
        <w:jc w:val="both"/>
      </w:pPr>
      <w:bookmarkStart w:id="392" w:name="bookmark392"/>
      <w:r>
        <w:rPr>
          <w:rFonts w:ascii="Times New Roman" w:eastAsia="Times New Roman" w:hAnsi="Times New Roman" w:cs="Times New Roman"/>
          <w:color w:val="000000"/>
          <w:spacing w:val="0"/>
          <w:w w:val="100"/>
          <w:position w:val="0"/>
          <w:sz w:val="18"/>
          <w:szCs w:val="18"/>
        </w:rPr>
        <w:t>1</w:t>
      </w:r>
      <w:bookmarkEnd w:id="39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日，公司第三届董事会第九次会议审议通过了《关于</w:t>
      </w:r>
      <w:r>
        <w:rPr>
          <w:color w:val="000000"/>
          <w:spacing w:val="0"/>
          <w:w w:val="100"/>
          <w:position w:val="0"/>
          <w:sz w:val="18"/>
          <w:szCs w:val="18"/>
        </w:rPr>
        <w:t>〈</w:t>
      </w:r>
      <w:r>
        <w:rPr>
          <w:color w:val="000000"/>
          <w:spacing w:val="0"/>
          <w:w w:val="100"/>
          <w:position w:val="0"/>
        </w:rPr>
        <w:t>深圳市中装建设集团股份有限公司第一期员工 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及其摘要的议案》等相关议案，公司独立董事对本次员工持股计划发表了独立意见。</w:t>
      </w:r>
    </w:p>
    <w:p>
      <w:pPr>
        <w:pStyle w:val="Style34"/>
        <w:keepNext w:val="0"/>
        <w:keepLines w:val="0"/>
        <w:widowControl w:val="0"/>
        <w:shd w:val="clear" w:color="auto" w:fill="auto"/>
        <w:bidi w:val="0"/>
        <w:spacing w:before="0" w:after="0" w:line="320" w:lineRule="exact"/>
        <w:ind w:left="0" w:right="0"/>
        <w:jc w:val="both"/>
      </w:pPr>
      <w:bookmarkStart w:id="393" w:name="bookmark393"/>
      <w:r>
        <w:rPr>
          <w:rFonts w:ascii="Times New Roman" w:eastAsia="Times New Roman" w:hAnsi="Times New Roman" w:cs="Times New Roman"/>
          <w:color w:val="000000"/>
          <w:spacing w:val="0"/>
          <w:w w:val="100"/>
          <w:position w:val="0"/>
          <w:sz w:val="18"/>
          <w:szCs w:val="18"/>
        </w:rPr>
        <w:t>2</w:t>
      </w:r>
      <w:bookmarkEnd w:id="39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日，公司第三届监事会第九次会议审议通过了《关于</w:t>
      </w:r>
      <w:r>
        <w:rPr>
          <w:color w:val="000000"/>
          <w:spacing w:val="0"/>
          <w:w w:val="100"/>
          <w:position w:val="0"/>
          <w:sz w:val="18"/>
          <w:szCs w:val="18"/>
        </w:rPr>
        <w:t>〈</w:t>
      </w:r>
      <w:r>
        <w:rPr>
          <w:color w:val="000000"/>
          <w:spacing w:val="0"/>
          <w:w w:val="100"/>
          <w:position w:val="0"/>
        </w:rPr>
        <w:t>深圳市中装建设集团股份有限公司第一期员工 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及其摘要的议案》等相关议案，监事会就本次员工持股计划发表了意见，认为本次员工持股计划不存在 损害公司及全体股东利益的情形，公司不存在向第一期员工持股计划持有人提供贷款、贷款担保或任何其他财务资助的计划 或安排。有利于公司的长远发展。</w:t>
      </w:r>
    </w:p>
    <w:p>
      <w:pPr>
        <w:pStyle w:val="Style34"/>
        <w:keepNext w:val="0"/>
        <w:keepLines w:val="0"/>
        <w:widowControl w:val="0"/>
        <w:shd w:val="clear" w:color="auto" w:fill="auto"/>
        <w:tabs>
          <w:tab w:pos="691" w:val="left"/>
        </w:tabs>
        <w:bidi w:val="0"/>
        <w:spacing w:before="0" w:after="0" w:line="320" w:lineRule="exact"/>
        <w:ind w:left="0" w:right="0"/>
        <w:jc w:val="both"/>
      </w:pPr>
      <w:bookmarkStart w:id="394" w:name="bookmark394"/>
      <w:r>
        <w:rPr>
          <w:rFonts w:ascii="Times New Roman" w:eastAsia="Times New Roman" w:hAnsi="Times New Roman" w:cs="Times New Roman"/>
          <w:color w:val="000000"/>
          <w:spacing w:val="0"/>
          <w:w w:val="100"/>
          <w:position w:val="0"/>
          <w:sz w:val="18"/>
          <w:szCs w:val="18"/>
        </w:rPr>
        <w:t>3</w:t>
      </w:r>
      <w:bookmarkEnd w:id="39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日，广东华商律师事务所就本次员工持股计划发表了法律意见书。</w:t>
      </w:r>
    </w:p>
    <w:p>
      <w:pPr>
        <w:pStyle w:val="Style34"/>
        <w:keepNext w:val="0"/>
        <w:keepLines w:val="0"/>
        <w:widowControl w:val="0"/>
        <w:shd w:val="clear" w:color="auto" w:fill="auto"/>
        <w:tabs>
          <w:tab w:pos="662" w:val="left"/>
        </w:tabs>
        <w:bidi w:val="0"/>
        <w:spacing w:before="0" w:after="0" w:line="322" w:lineRule="exact"/>
        <w:ind w:left="0" w:right="0"/>
        <w:jc w:val="both"/>
      </w:pPr>
      <w:bookmarkStart w:id="395" w:name="bookmark395"/>
      <w:r>
        <w:rPr>
          <w:rFonts w:ascii="Times New Roman" w:eastAsia="Times New Roman" w:hAnsi="Times New Roman" w:cs="Times New Roman"/>
          <w:color w:val="000000"/>
          <w:spacing w:val="0"/>
          <w:w w:val="100"/>
          <w:position w:val="0"/>
          <w:sz w:val="18"/>
          <w:szCs w:val="18"/>
        </w:rPr>
        <w:t>4</w:t>
      </w:r>
      <w:bookmarkEnd w:id="39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年第二次临时股东大会审议通过了《关于</w:t>
      </w:r>
      <w:r>
        <w:rPr>
          <w:color w:val="000000"/>
          <w:spacing w:val="0"/>
          <w:w w:val="100"/>
          <w:position w:val="0"/>
          <w:sz w:val="18"/>
          <w:szCs w:val="18"/>
        </w:rPr>
        <w:t>〈</w:t>
      </w:r>
      <w:r>
        <w:rPr>
          <w:color w:val="000000"/>
          <w:spacing w:val="0"/>
          <w:w w:val="100"/>
          <w:position w:val="0"/>
        </w:rPr>
        <w:t>深圳市中装建设集团股份有限公司第一期 员工持股计划（草案）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及其摘要的议案》等相关议案，同时授权公司董事会办理员工持股计划所需的其他必要事宜，但有 关文件明确规定需由股东大会行使的权利除外，本授权自公司股东大会批准之日起至本次员工持股计划清算完成止。</w:t>
      </w:r>
    </w:p>
    <w:p>
      <w:pPr>
        <w:pStyle w:val="Style34"/>
        <w:keepNext w:val="0"/>
        <w:keepLines w:val="0"/>
        <w:widowControl w:val="0"/>
        <w:shd w:val="clear" w:color="auto" w:fill="auto"/>
        <w:tabs>
          <w:tab w:pos="671" w:val="left"/>
        </w:tabs>
        <w:bidi w:val="0"/>
        <w:spacing w:before="0" w:after="0" w:line="322" w:lineRule="exact"/>
        <w:ind w:left="0" w:right="0"/>
        <w:jc w:val="both"/>
      </w:pPr>
      <w:bookmarkStart w:id="396" w:name="bookmark396"/>
      <w:r>
        <w:rPr>
          <w:rFonts w:ascii="Times New Roman" w:eastAsia="Times New Roman" w:hAnsi="Times New Roman" w:cs="Times New Roman"/>
          <w:color w:val="000000"/>
          <w:spacing w:val="0"/>
          <w:w w:val="100"/>
          <w:position w:val="0"/>
          <w:sz w:val="18"/>
          <w:szCs w:val="18"/>
        </w:rPr>
        <w:t>5</w:t>
      </w:r>
      <w:bookmarkEnd w:id="39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日，公司第三届董事会第十四次会议审议通过了《关于第一期员工持股计划延期购买的议案》，同意 将公司第一期员工持股计划延期购买，完成购买日期延长至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日，公司独立董事对第一期员工持股计划延期购 买发表了独立意见。</w:t>
      </w:r>
    </w:p>
    <w:p>
      <w:pPr>
        <w:pStyle w:val="Style34"/>
        <w:keepNext w:val="0"/>
        <w:keepLines w:val="0"/>
        <w:widowControl w:val="0"/>
        <w:shd w:val="clear" w:color="auto" w:fill="auto"/>
        <w:tabs>
          <w:tab w:pos="657" w:val="left"/>
        </w:tabs>
        <w:bidi w:val="0"/>
        <w:spacing w:before="0" w:after="360" w:line="322" w:lineRule="exact"/>
        <w:ind w:left="0" w:right="0"/>
        <w:jc w:val="both"/>
      </w:pPr>
      <w:bookmarkStart w:id="397" w:name="bookmark397"/>
      <w:r>
        <w:rPr>
          <w:rFonts w:ascii="Times New Roman" w:eastAsia="Times New Roman" w:hAnsi="Times New Roman" w:cs="Times New Roman"/>
          <w:color w:val="000000"/>
          <w:spacing w:val="0"/>
          <w:w w:val="100"/>
          <w:position w:val="0"/>
          <w:sz w:val="18"/>
          <w:szCs w:val="18"/>
        </w:rPr>
        <w:t>6</w:t>
      </w:r>
      <w:bookmarkEnd w:id="39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日，公司第三届董事会第十五次会议审议《关于终止公司第一期员工持股计划的议案》，决定终止公 司第一期员工持股计划，公司独立董事对终止公司第一期员工持股计划发表了独立意见。</w:t>
      </w:r>
    </w:p>
    <w:p>
      <w:pPr>
        <w:pStyle w:val="Style34"/>
        <w:keepNext w:val="0"/>
        <w:keepLines w:val="0"/>
        <w:widowControl w:val="0"/>
        <w:shd w:val="clear" w:color="auto" w:fill="auto"/>
        <w:tabs>
          <w:tab w:pos="869" w:val="left"/>
        </w:tabs>
        <w:bidi w:val="0"/>
        <w:spacing w:before="0" w:after="0" w:line="320" w:lineRule="exact"/>
        <w:ind w:left="0" w:right="0"/>
        <w:jc w:val="both"/>
      </w:pPr>
      <w:bookmarkStart w:id="398" w:name="bookmark398"/>
      <w:r>
        <w:rPr>
          <w:color w:val="000000"/>
          <w:spacing w:val="0"/>
          <w:w w:val="100"/>
          <w:position w:val="0"/>
        </w:rPr>
        <w:t>（</w:t>
      </w:r>
      <w:bookmarkEnd w:id="398"/>
      <w:r>
        <w:rPr>
          <w:color w:val="000000"/>
          <w:spacing w:val="0"/>
          <w:w w:val="100"/>
          <w:position w:val="0"/>
        </w:rPr>
        <w:t>四）</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年第一期员工持股计划</w:t>
      </w:r>
    </w:p>
    <w:p>
      <w:pPr>
        <w:pStyle w:val="Style34"/>
        <w:keepNext w:val="0"/>
        <w:keepLines w:val="0"/>
        <w:widowControl w:val="0"/>
        <w:shd w:val="clear" w:color="auto" w:fill="auto"/>
        <w:bidi w:val="0"/>
        <w:spacing w:before="0" w:after="0" w:line="318" w:lineRule="exact"/>
        <w:ind w:left="0" w:right="0"/>
        <w:jc w:val="both"/>
      </w:pPr>
      <w:bookmarkStart w:id="399" w:name="bookmark399"/>
      <w:r>
        <w:rPr>
          <w:rFonts w:ascii="Times New Roman" w:eastAsia="Times New Roman" w:hAnsi="Times New Roman" w:cs="Times New Roman"/>
          <w:color w:val="000000"/>
          <w:spacing w:val="0"/>
          <w:w w:val="100"/>
          <w:position w:val="0"/>
          <w:sz w:val="18"/>
          <w:szCs w:val="18"/>
        </w:rPr>
        <w:t>1</w:t>
      </w:r>
      <w:bookmarkEnd w:id="39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日，公司第三届董事会第十六次会议审议通过了《关于</w:t>
      </w:r>
      <w:r>
        <w:rPr>
          <w:color w:val="000000"/>
          <w:spacing w:val="0"/>
          <w:w w:val="100"/>
          <w:position w:val="0"/>
          <w:sz w:val="18"/>
          <w:szCs w:val="18"/>
        </w:rPr>
        <w:t>〈</w:t>
      </w:r>
      <w:r>
        <w:rPr>
          <w:color w:val="000000"/>
          <w:spacing w:val="0"/>
          <w:w w:val="100"/>
          <w:position w:val="0"/>
        </w:rPr>
        <w:t>深圳市中装建设集团股份有限公司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一期员工持股计划（草案）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及其摘要的议案》等相关议案，公司独立董事对本次员工持股计划发表了独立意见。</w:t>
      </w:r>
    </w:p>
    <w:p>
      <w:pPr>
        <w:pStyle w:val="Style34"/>
        <w:keepNext w:val="0"/>
        <w:keepLines w:val="0"/>
        <w:widowControl w:val="0"/>
        <w:shd w:val="clear" w:color="auto" w:fill="auto"/>
        <w:bidi w:val="0"/>
        <w:spacing w:before="0" w:after="0" w:line="318" w:lineRule="exact"/>
        <w:ind w:left="0" w:right="0"/>
        <w:jc w:val="both"/>
      </w:pPr>
      <w:bookmarkStart w:id="400" w:name="bookmark400"/>
      <w:r>
        <w:rPr>
          <w:rFonts w:ascii="Times New Roman" w:eastAsia="Times New Roman" w:hAnsi="Times New Roman" w:cs="Times New Roman"/>
          <w:color w:val="000000"/>
          <w:spacing w:val="0"/>
          <w:w w:val="100"/>
          <w:position w:val="0"/>
          <w:sz w:val="18"/>
          <w:szCs w:val="18"/>
        </w:rPr>
        <w:t>2</w:t>
      </w:r>
      <w:bookmarkEnd w:id="40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日，公司第三届监事会第十五次会议审议通过了《关于</w:t>
      </w:r>
      <w:r>
        <w:rPr>
          <w:color w:val="000000"/>
          <w:spacing w:val="0"/>
          <w:w w:val="100"/>
          <w:position w:val="0"/>
          <w:sz w:val="18"/>
          <w:szCs w:val="18"/>
        </w:rPr>
        <w:t>〈</w:t>
      </w:r>
      <w:r>
        <w:rPr>
          <w:color w:val="000000"/>
          <w:spacing w:val="0"/>
          <w:w w:val="100"/>
          <w:position w:val="0"/>
        </w:rPr>
        <w:t>深圳市中装建设集团股份有限公司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一期员工持股计划（草案）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及其摘要的议案》等相关议案，监事会就本次员工持股计划发表了意见，认为本次员工持股计 划不存在损害公司及全体股东利益的情形，公司不存在向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年第一期员工持股计划持有人提供贷款、贷款担保或任何其 他财务资助的计划或安排。有利于公司的长远发展。</w:t>
      </w:r>
    </w:p>
    <w:p>
      <w:pPr>
        <w:pStyle w:val="Style34"/>
        <w:keepNext w:val="0"/>
        <w:keepLines w:val="0"/>
        <w:widowControl w:val="0"/>
        <w:shd w:val="clear" w:color="auto" w:fill="auto"/>
        <w:tabs>
          <w:tab w:pos="681" w:val="left"/>
        </w:tabs>
        <w:bidi w:val="0"/>
        <w:spacing w:before="0" w:after="0" w:line="317" w:lineRule="exact"/>
        <w:ind w:left="0" w:right="0"/>
        <w:jc w:val="both"/>
      </w:pPr>
      <w:bookmarkStart w:id="401" w:name="bookmark401"/>
      <w:r>
        <w:rPr>
          <w:rFonts w:ascii="Times New Roman" w:eastAsia="Times New Roman" w:hAnsi="Times New Roman" w:cs="Times New Roman"/>
          <w:color w:val="000000"/>
          <w:spacing w:val="0"/>
          <w:w w:val="100"/>
          <w:position w:val="0"/>
          <w:sz w:val="18"/>
          <w:szCs w:val="18"/>
        </w:rPr>
        <w:t>3</w:t>
      </w:r>
      <w:bookmarkEnd w:id="40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年第一次临时股东大会，审议通过了《关于</w:t>
      </w:r>
      <w:r>
        <w:rPr>
          <w:color w:val="000000"/>
          <w:spacing w:val="0"/>
          <w:w w:val="100"/>
          <w:position w:val="0"/>
          <w:sz w:val="18"/>
          <w:szCs w:val="18"/>
        </w:rPr>
        <w:t>〈</w:t>
      </w:r>
      <w:r>
        <w:rPr>
          <w:color w:val="000000"/>
          <w:spacing w:val="0"/>
          <w:w w:val="100"/>
          <w:position w:val="0"/>
        </w:rPr>
        <w:t xml:space="preserve">深圳市中装建设集团股份有限公司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第一期员工持股计划（草案）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及其摘要的议案》等相关议案，同意公司实施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年第一期员工持股计划，同时授权 公司董事会办理员工持股计划所需的其他必要事宜，但有关文件明确规定需由股东大会行使的权利除外，本授权自公司股东 大会批准之日起至本次员工持股计划清算完成止。</w:t>
      </w:r>
    </w:p>
    <w:p>
      <w:pPr>
        <w:pStyle w:val="Style34"/>
        <w:keepNext w:val="0"/>
        <w:keepLines w:val="0"/>
        <w:widowControl w:val="0"/>
        <w:shd w:val="clear" w:color="auto" w:fill="auto"/>
        <w:bidi w:val="0"/>
        <w:spacing w:before="0" w:after="360" w:line="317" w:lineRule="exact"/>
        <w:ind w:left="0" w:right="0"/>
        <w:jc w:val="both"/>
      </w:pPr>
      <w:bookmarkStart w:id="402" w:name="bookmark402"/>
      <w:r>
        <w:rPr>
          <w:rFonts w:ascii="Times New Roman" w:eastAsia="Times New Roman" w:hAnsi="Times New Roman" w:cs="Times New Roman"/>
          <w:color w:val="000000"/>
          <w:spacing w:val="0"/>
          <w:w w:val="100"/>
          <w:position w:val="0"/>
          <w:sz w:val="18"/>
          <w:szCs w:val="18"/>
        </w:rPr>
        <w:t>4</w:t>
      </w:r>
      <w:bookmarkEnd w:id="40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日，公司第三届董事会第二十五次会议审议通过了《关于审议</w:t>
      </w:r>
      <w:r>
        <w:rPr>
          <w:color w:val="000000"/>
          <w:spacing w:val="0"/>
          <w:w w:val="100"/>
          <w:position w:val="0"/>
          <w:sz w:val="18"/>
          <w:szCs w:val="18"/>
        </w:rPr>
        <w:t>〈</w:t>
      </w:r>
      <w:r>
        <w:rPr>
          <w:color w:val="000000"/>
          <w:spacing w:val="0"/>
          <w:w w:val="100"/>
          <w:position w:val="0"/>
        </w:rPr>
        <w:t>关于终止公司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年第一期员工持 股计划</w:t>
      </w:r>
      <w:r>
        <w:rPr>
          <w:color w:val="000000"/>
          <w:spacing w:val="0"/>
          <w:w w:val="100"/>
          <w:position w:val="0"/>
          <w:sz w:val="18"/>
          <w:szCs w:val="18"/>
        </w:rPr>
        <w:t>〉</w:t>
      </w:r>
      <w:r>
        <w:rPr>
          <w:color w:val="000000"/>
          <w:spacing w:val="0"/>
          <w:w w:val="100"/>
          <w:position w:val="0"/>
        </w:rPr>
        <w:t>的议案》，决定终止公司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年第一期员工持股计划，公司独立董事对终止公司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年第一期员工持股计划发表 了独立意见。</w:t>
      </w:r>
    </w:p>
    <w:p>
      <w:pPr>
        <w:pStyle w:val="Style30"/>
        <w:keepNext/>
        <w:keepLines/>
        <w:widowControl w:val="0"/>
        <w:shd w:val="clear" w:color="auto" w:fill="auto"/>
        <w:bidi w:val="0"/>
        <w:spacing w:before="0" w:after="36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十六、重大关联交易</w:t>
      </w:r>
      <w:bookmarkEnd w:id="403"/>
      <w:bookmarkEnd w:id="404"/>
      <w:bookmarkEnd w:id="405"/>
    </w:p>
    <w:p>
      <w:pPr>
        <w:pStyle w:val="Style38"/>
        <w:keepNext/>
        <w:keepLines/>
        <w:widowControl w:val="0"/>
        <w:shd w:val="clear" w:color="auto" w:fill="auto"/>
        <w:tabs>
          <w:tab w:pos="326" w:val="left"/>
        </w:tabs>
        <w:bidi w:val="0"/>
        <w:spacing w:before="0" w:after="24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1</w:t>
      </w:r>
      <w:bookmarkEnd w:id="408"/>
      <w:r>
        <w:rPr>
          <w:color w:val="000000"/>
          <w:spacing w:val="0"/>
          <w:w w:val="100"/>
          <w:position w:val="0"/>
        </w:rPr>
        <w:t>、</w:t>
        <w:tab/>
        <w:t>与日常经营相关的关联交易</w:t>
      </w:r>
      <w:bookmarkEnd w:id="406"/>
      <w:bookmarkEnd w:id="407"/>
      <w:bookmarkEnd w:id="409"/>
    </w:p>
    <w:p>
      <w:pPr>
        <w:pStyle w:val="Style34"/>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公司报告期未发生与日常经营相关的关联交易。</w:t>
      </w:r>
    </w:p>
    <w:p>
      <w:pPr>
        <w:pStyle w:val="Style38"/>
        <w:keepNext/>
        <w:keepLines/>
        <w:widowControl w:val="0"/>
        <w:shd w:val="clear" w:color="auto" w:fill="auto"/>
        <w:tabs>
          <w:tab w:pos="335" w:val="left"/>
        </w:tabs>
        <w:bidi w:val="0"/>
        <w:spacing w:before="0" w:after="24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2</w:t>
      </w:r>
      <w:bookmarkEnd w:id="412"/>
      <w:r>
        <w:rPr>
          <w:color w:val="000000"/>
          <w:spacing w:val="0"/>
          <w:w w:val="100"/>
          <w:position w:val="0"/>
        </w:rPr>
        <w:t>、</w:t>
        <w:tab/>
        <w:t>资产或股权收购、出售发生的关联交易</w:t>
      </w:r>
      <w:bookmarkEnd w:id="410"/>
      <w:bookmarkEnd w:id="411"/>
      <w:bookmarkEnd w:id="413"/>
    </w:p>
    <w:p>
      <w:pPr>
        <w:pStyle w:val="Style3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公司报告期未发生资产或股权收购、出售的关联交易。</w:t>
      </w:r>
    </w:p>
    <w:p>
      <w:pPr>
        <w:pStyle w:val="Style38"/>
        <w:keepNext/>
        <w:keepLines/>
        <w:widowControl w:val="0"/>
        <w:shd w:val="clear" w:color="auto" w:fill="auto"/>
        <w:tabs>
          <w:tab w:pos="378" w:val="left"/>
        </w:tabs>
        <w:bidi w:val="0"/>
        <w:spacing w:before="0" w:after="26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3</w:t>
      </w:r>
      <w:bookmarkEnd w:id="416"/>
      <w:r>
        <w:rPr>
          <w:color w:val="000000"/>
          <w:spacing w:val="0"/>
          <w:w w:val="100"/>
          <w:position w:val="0"/>
        </w:rPr>
        <w:t>、</w:t>
        <w:tab/>
        <w:t>共同对外投资的关联交易</w:t>
      </w:r>
      <w:bookmarkEnd w:id="414"/>
      <w:bookmarkEnd w:id="415"/>
      <w:bookmarkEnd w:id="417"/>
    </w:p>
    <w:p>
      <w:pPr>
        <w:pStyle w:val="Style3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公司报告期未发生共同对外投资的关联交易。</w:t>
      </w:r>
    </w:p>
    <w:p>
      <w:pPr>
        <w:pStyle w:val="Style38"/>
        <w:keepNext/>
        <w:keepLines/>
        <w:widowControl w:val="0"/>
        <w:shd w:val="clear" w:color="auto" w:fill="auto"/>
        <w:tabs>
          <w:tab w:pos="378" w:val="left"/>
        </w:tabs>
        <w:bidi w:val="0"/>
        <w:spacing w:before="0" w:after="26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4</w:t>
      </w:r>
      <w:bookmarkEnd w:id="420"/>
      <w:r>
        <w:rPr>
          <w:color w:val="000000"/>
          <w:spacing w:val="0"/>
          <w:w w:val="100"/>
          <w:position w:val="0"/>
        </w:rPr>
        <w:t>、</w:t>
        <w:tab/>
        <w:t>关联债权债务往来</w:t>
      </w:r>
      <w:bookmarkEnd w:id="418"/>
      <w:bookmarkEnd w:id="419"/>
      <w:bookmarkEnd w:id="421"/>
    </w:p>
    <w:p>
      <w:pPr>
        <w:pStyle w:val="Style3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公司报告期不存在关联债权债务往来。</w:t>
      </w:r>
    </w:p>
    <w:p>
      <w:pPr>
        <w:pStyle w:val="Style38"/>
        <w:keepNext/>
        <w:keepLines/>
        <w:widowControl w:val="0"/>
        <w:shd w:val="clear" w:color="auto" w:fill="auto"/>
        <w:tabs>
          <w:tab w:pos="378" w:val="left"/>
        </w:tabs>
        <w:bidi w:val="0"/>
        <w:spacing w:before="0" w:after="26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5</w:t>
      </w:r>
      <w:bookmarkEnd w:id="424"/>
      <w:r>
        <w:rPr>
          <w:color w:val="000000"/>
          <w:spacing w:val="0"/>
          <w:w w:val="100"/>
          <w:position w:val="0"/>
        </w:rPr>
        <w:t>、</w:t>
        <w:tab/>
        <w:t>其他重大关联交易</w:t>
      </w:r>
      <w:bookmarkEnd w:id="422"/>
      <w:bookmarkEnd w:id="423"/>
      <w:bookmarkEnd w:id="425"/>
    </w:p>
    <w:p>
      <w:pPr>
        <w:pStyle w:val="Style3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26" w:lineRule="exact"/>
        <w:ind w:left="0" w:right="0" w:firstLine="0"/>
        <w:jc w:val="both"/>
      </w:pPr>
      <w:r>
        <w:rPr>
          <w:color w:val="000000"/>
          <w:spacing w:val="0"/>
          <w:w w:val="100"/>
          <w:position w:val="0"/>
        </w:rPr>
        <w:t>公司报告期无其他重大关联交易。</w:t>
      </w:r>
    </w:p>
    <w:p>
      <w:pPr>
        <w:pStyle w:val="Style30"/>
        <w:keepNext/>
        <w:keepLines/>
        <w:widowControl w:val="0"/>
        <w:shd w:val="clear" w:color="auto" w:fill="auto"/>
        <w:bidi w:val="0"/>
        <w:spacing w:before="0" w:after="360" w:line="240" w:lineRule="auto"/>
        <w:ind w:left="0" w:right="0" w:firstLine="0"/>
        <w:jc w:val="both"/>
      </w:pPr>
      <w:bookmarkStart w:id="426" w:name="bookmark426"/>
      <w:bookmarkStart w:id="427" w:name="bookmark427"/>
      <w:bookmarkStart w:id="428" w:name="bookmark428"/>
      <w:r>
        <w:rPr>
          <w:color w:val="000000"/>
          <w:spacing w:val="0"/>
          <w:w w:val="100"/>
          <w:position w:val="0"/>
          <w:sz w:val="24"/>
          <w:szCs w:val="24"/>
        </w:rPr>
        <w:t>十七、重大合同及其履行情况</w:t>
      </w:r>
      <w:bookmarkEnd w:id="426"/>
      <w:bookmarkEnd w:id="427"/>
      <w:bookmarkEnd w:id="428"/>
    </w:p>
    <w:p>
      <w:pPr>
        <w:pStyle w:val="Style38"/>
        <w:keepNext/>
        <w:keepLines/>
        <w:widowControl w:val="0"/>
        <w:shd w:val="clear" w:color="auto" w:fill="auto"/>
        <w:tabs>
          <w:tab w:pos="368" w:val="left"/>
        </w:tabs>
        <w:bidi w:val="0"/>
        <w:spacing w:before="0" w:after="360" w:line="240" w:lineRule="auto"/>
        <w:ind w:left="0" w:right="0" w:firstLine="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w:t>
        <w:tab/>
        <w:t>托管、承包、租赁事项情况</w:t>
      </w:r>
      <w:bookmarkEnd w:id="429"/>
      <w:bookmarkEnd w:id="430"/>
      <w:bookmarkEnd w:id="432"/>
    </w:p>
    <w:p>
      <w:pPr>
        <w:pStyle w:val="Style41"/>
        <w:keepNext/>
        <w:keepLines/>
        <w:widowControl w:val="0"/>
        <w:shd w:val="clear" w:color="auto" w:fill="auto"/>
        <w:tabs>
          <w:tab w:pos="493" w:val="left"/>
        </w:tabs>
        <w:bidi w:val="0"/>
        <w:spacing w:before="0" w:after="260" w:line="240" w:lineRule="auto"/>
        <w:ind w:left="0" w:right="0" w:firstLine="0"/>
        <w:jc w:val="both"/>
      </w:pPr>
      <w:bookmarkStart w:id="433" w:name="bookmark433"/>
      <w:bookmarkStart w:id="434" w:name="bookmark434"/>
      <w:bookmarkStart w:id="435" w:name="bookmark435"/>
      <w:bookmarkStart w:id="436" w:name="bookmark436"/>
      <w:r>
        <w:rPr>
          <w:color w:val="000000"/>
          <w:spacing w:val="0"/>
          <w:w w:val="100"/>
          <w:position w:val="0"/>
        </w:rPr>
        <w:t>（</w:t>
      </w:r>
      <w:bookmarkEnd w:id="43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33"/>
      <w:bookmarkEnd w:id="434"/>
      <w:bookmarkEnd w:id="436"/>
    </w:p>
    <w:p>
      <w:pPr>
        <w:pStyle w:val="Style3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26" w:lineRule="exact"/>
        <w:ind w:left="0" w:right="0" w:firstLine="0"/>
        <w:jc w:val="both"/>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after="260" w:line="240" w:lineRule="auto"/>
        <w:ind w:left="0" w:right="0" w:firstLine="0"/>
        <w:jc w:val="both"/>
      </w:pPr>
      <w:bookmarkStart w:id="437" w:name="bookmark437"/>
      <w:bookmarkStart w:id="438" w:name="bookmark438"/>
      <w:bookmarkStart w:id="439" w:name="bookmark439"/>
      <w:bookmarkStart w:id="440" w:name="bookmark440"/>
      <w:r>
        <w:rPr>
          <w:color w:val="000000"/>
          <w:spacing w:val="0"/>
          <w:w w:val="100"/>
          <w:position w:val="0"/>
        </w:rPr>
        <w:t>（</w:t>
      </w:r>
      <w:bookmarkEnd w:id="43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37"/>
      <w:bookmarkEnd w:id="438"/>
      <w:bookmarkEnd w:id="440"/>
    </w:p>
    <w:p>
      <w:pPr>
        <w:pStyle w:val="Style3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26" w:lineRule="exact"/>
        <w:ind w:left="0" w:right="0" w:firstLine="0"/>
        <w:jc w:val="both"/>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after="260" w:line="240" w:lineRule="auto"/>
        <w:ind w:left="0" w:right="0" w:firstLine="0"/>
        <w:jc w:val="both"/>
      </w:pPr>
      <w:bookmarkStart w:id="441" w:name="bookmark441"/>
      <w:bookmarkStart w:id="442" w:name="bookmark442"/>
      <w:bookmarkStart w:id="443" w:name="bookmark443"/>
      <w:bookmarkStart w:id="444" w:name="bookmark444"/>
      <w:r>
        <w:rPr>
          <w:color w:val="000000"/>
          <w:spacing w:val="0"/>
          <w:w w:val="100"/>
          <w:position w:val="0"/>
        </w:rPr>
        <w:t>（</w:t>
      </w:r>
      <w:bookmarkEnd w:id="44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41"/>
      <w:bookmarkEnd w:id="442"/>
      <w:bookmarkEnd w:id="444"/>
    </w:p>
    <w:p>
      <w:pPr>
        <w:pStyle w:val="Style3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租赁情况说明</w:t>
      </w:r>
    </w:p>
    <w:p>
      <w:pPr>
        <w:pStyle w:val="Style34"/>
        <w:keepNext w:val="0"/>
        <w:keepLines w:val="0"/>
        <w:widowControl w:val="0"/>
        <w:shd w:val="clear" w:color="auto" w:fill="auto"/>
        <w:bidi w:val="0"/>
        <w:spacing w:before="0" w:after="360" w:line="326" w:lineRule="exact"/>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日，公司及其各分子公司、办事处总共租赁</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处房产用于办公，合计租赁面积</w:t>
      </w:r>
      <w:r>
        <w:rPr>
          <w:rFonts w:ascii="Times New Roman" w:eastAsia="Times New Roman" w:hAnsi="Times New Roman" w:cs="Times New Roman"/>
          <w:color w:val="000000"/>
          <w:spacing w:val="0"/>
          <w:w w:val="100"/>
          <w:position w:val="0"/>
          <w:sz w:val="18"/>
          <w:szCs w:val="18"/>
        </w:rPr>
        <w:t>7754.7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平方米，均在 有效租赁期限内。</w:t>
      </w:r>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26"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8"/>
        <w:keepNext/>
        <w:keepLines/>
        <w:widowControl w:val="0"/>
        <w:shd w:val="clear" w:color="auto" w:fill="auto"/>
        <w:tabs>
          <w:tab w:pos="378" w:val="left"/>
        </w:tabs>
        <w:bidi w:val="0"/>
        <w:spacing w:before="0" w:after="260" w:line="240" w:lineRule="auto"/>
        <w:ind w:left="0" w:right="0" w:firstLine="0"/>
        <w:jc w:val="both"/>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w:t>
        <w:tab/>
        <w:t>重大担保</w:t>
      </w:r>
      <w:bookmarkEnd w:id="445"/>
      <w:bookmarkEnd w:id="446"/>
      <w:bookmarkEnd w:id="448"/>
    </w:p>
    <w:p>
      <w:pPr>
        <w:pStyle w:val="Style34"/>
        <w:keepNext w:val="0"/>
        <w:keepLines w:val="0"/>
        <w:widowControl w:val="0"/>
        <w:shd w:val="clear" w:color="auto" w:fill="auto"/>
        <w:bidi w:val="0"/>
        <w:spacing w:before="0" w:after="260" w:line="3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8"/>
        <w:keepNext/>
        <w:keepLines/>
        <w:widowControl w:val="0"/>
        <w:shd w:val="clear" w:color="auto" w:fill="auto"/>
        <w:bidi w:val="0"/>
        <w:spacing w:before="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3</w:t>
      </w:r>
      <w:bookmarkEnd w:id="451"/>
      <w:r>
        <w:rPr>
          <w:color w:val="000000"/>
          <w:spacing w:val="0"/>
          <w:w w:val="100"/>
          <w:position w:val="0"/>
        </w:rPr>
        <w:t>、委托他人进行现金资产管理情况</w:t>
      </w:r>
      <w:bookmarkEnd w:id="449"/>
      <w:bookmarkEnd w:id="450"/>
      <w:bookmarkEnd w:id="452"/>
    </w:p>
    <w:p>
      <w:pPr>
        <w:pStyle w:val="Style41"/>
        <w:keepNext/>
        <w:keepLines/>
        <w:widowControl w:val="0"/>
        <w:shd w:val="clear" w:color="auto" w:fill="auto"/>
        <w:bidi w:val="0"/>
        <w:spacing w:before="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w:t>
      </w:r>
      <w:bookmarkEnd w:id="45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53"/>
      <w:bookmarkEnd w:id="454"/>
      <w:bookmarkEnd w:id="456"/>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4"/>
        <w:keepNext w:val="0"/>
        <w:keepLines w:val="0"/>
        <w:widowControl w:val="0"/>
        <w:shd w:val="clear" w:color="auto" w:fill="auto"/>
        <w:bidi w:val="0"/>
        <w:spacing w:before="0" w:after="140" w:line="318" w:lineRule="exact"/>
        <w:ind w:left="0" w:right="0" w:firstLine="0"/>
        <w:jc w:val="left"/>
      </w:pPr>
      <w:r>
        <w:rPr>
          <w:color w:val="000000"/>
          <w:spacing w:val="0"/>
          <w:w w:val="100"/>
          <w:position w:val="0"/>
        </w:rPr>
        <w:t>单项金额重大或安全性较低、流动性较差、不保本的高风险委托理财具体情况</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18" w:lineRule="exact"/>
        <w:ind w:left="0" w:right="0" w:firstLine="0"/>
        <w:jc w:val="left"/>
      </w:pPr>
      <w:r>
        <w:rPr>
          <w:color w:val="000000"/>
          <w:spacing w:val="0"/>
          <w:w w:val="100"/>
          <w:position w:val="0"/>
        </w:rPr>
        <w:t>委托理财出现预期无法收回本金或存在其他可能导致减值的情形</w:t>
      </w:r>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6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w:t>
      </w:r>
      <w:bookmarkEnd w:id="45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57"/>
      <w:bookmarkEnd w:id="458"/>
      <w:bookmarkEnd w:id="460"/>
    </w:p>
    <w:p>
      <w:pPr>
        <w:pStyle w:val="Style34"/>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公司报告期不存在委托贷款。</w:t>
      </w:r>
    </w:p>
    <w:p>
      <w:pPr>
        <w:pStyle w:val="Style38"/>
        <w:keepNext/>
        <w:keepLines/>
        <w:widowControl w:val="0"/>
        <w:shd w:val="clear" w:color="auto" w:fill="auto"/>
        <w:tabs>
          <w:tab w:pos="378" w:val="left"/>
        </w:tabs>
        <w:bidi w:val="0"/>
        <w:spacing w:before="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4</w:t>
      </w:r>
      <w:bookmarkEnd w:id="463"/>
      <w:r>
        <w:rPr>
          <w:color w:val="000000"/>
          <w:spacing w:val="0"/>
          <w:w w:val="100"/>
          <w:position w:val="0"/>
        </w:rPr>
        <w:t>、</w:t>
        <w:tab/>
        <w:t>日常经营重大合同</w:t>
      </w:r>
      <w:bookmarkEnd w:id="461"/>
      <w:bookmarkEnd w:id="462"/>
      <w:bookmarkEnd w:id="464"/>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5</w:t>
      </w:r>
      <w:bookmarkEnd w:id="467"/>
      <w:r>
        <w:rPr>
          <w:color w:val="000000"/>
          <w:spacing w:val="0"/>
          <w:w w:val="100"/>
          <w:position w:val="0"/>
        </w:rPr>
        <w:t>、</w:t>
        <w:tab/>
        <w:t>其他重大合同</w:t>
      </w:r>
      <w:bookmarkEnd w:id="465"/>
      <w:bookmarkEnd w:id="466"/>
      <w:bookmarkEnd w:id="468"/>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318" w:lineRule="exact"/>
        <w:ind w:left="0" w:right="0" w:firstLine="0"/>
        <w:jc w:val="left"/>
      </w:pPr>
      <w:r>
        <w:rPr>
          <w:color w:val="000000"/>
          <w:spacing w:val="0"/>
          <w:w w:val="100"/>
          <w:position w:val="0"/>
        </w:rPr>
        <w:t>公司报告期不存在其他重大合同。</w:t>
      </w:r>
    </w:p>
    <w:p>
      <w:pPr>
        <w:pStyle w:val="Style30"/>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r>
        <w:rPr>
          <w:color w:val="000000"/>
          <w:spacing w:val="0"/>
          <w:w w:val="100"/>
          <w:position w:val="0"/>
          <w:sz w:val="24"/>
          <w:szCs w:val="24"/>
        </w:rPr>
        <w:t>十八、社会责任情况</w:t>
      </w:r>
      <w:bookmarkEnd w:id="469"/>
      <w:bookmarkEnd w:id="470"/>
      <w:bookmarkEnd w:id="471"/>
    </w:p>
    <w:p>
      <w:pPr>
        <w:pStyle w:val="Style38"/>
        <w:keepNext/>
        <w:keepLines/>
        <w:widowControl w:val="0"/>
        <w:shd w:val="clear" w:color="auto" w:fill="auto"/>
        <w:bidi w:val="0"/>
        <w:spacing w:before="0" w:after="26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、履行社会责任情况</w:t>
      </w:r>
      <w:bookmarkEnd w:id="472"/>
      <w:bookmarkEnd w:id="473"/>
      <w:bookmarkEnd w:id="475"/>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公司严格按照相关法律法规的要求，并根据自身的实际情况积极履行社会责任的工作，遵守社会公德、商业道德，促进 公司与全社会的协调、和谐发展。</w:t>
      </w:r>
    </w:p>
    <w:p>
      <w:pPr>
        <w:pStyle w:val="Style34"/>
        <w:keepNext w:val="0"/>
        <w:keepLines w:val="0"/>
        <w:widowControl w:val="0"/>
        <w:shd w:val="clear" w:color="auto" w:fill="auto"/>
        <w:bidi w:val="0"/>
        <w:spacing w:before="0" w:after="0" w:line="318"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）注重投资者回报及权益保护</w:t>
      </w:r>
    </w:p>
    <w:p>
      <w:pPr>
        <w:pStyle w:val="Style34"/>
        <w:keepNext w:val="0"/>
        <w:keepLines w:val="0"/>
        <w:widowControl w:val="0"/>
        <w:shd w:val="clear" w:color="auto" w:fill="auto"/>
        <w:bidi w:val="0"/>
        <w:spacing w:before="0" w:after="260" w:line="314" w:lineRule="exact"/>
        <w:ind w:left="0" w:right="0"/>
        <w:jc w:val="both"/>
      </w:pPr>
      <w:r>
        <w:rPr>
          <w:color w:val="000000"/>
          <w:spacing w:val="0"/>
          <w:w w:val="100"/>
          <w:position w:val="0"/>
        </w:rPr>
        <w:t>为进一步完善公司利润分配政策，积极有效地回报投资者，公司已根据中国证监会的相关规定及监管要求，细化了《公 司章程》相关利润分配的条款，董事会也制定了《未来三年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w:t>
      </w:r>
      <w:r>
        <w:rPr>
          <w:color w:val="000000"/>
          <w:spacing w:val="0"/>
          <w:w w:val="100"/>
          <w:position w:val="0"/>
        </w:rPr>
        <w:t>股东回报规划》。首次公开发行后，公司严格执行 公司分红政策，在符合利润分配条件的情况下，积极对股东给予回报，降低首次公开发行对公司即期回报的摊薄，确保公司 股东特别是中小股东的利益得到保护。</w:t>
      </w:r>
    </w:p>
    <w:tbl>
      <w:tblPr>
        <w:tblOverlap w:val="never"/>
        <w:jc w:val="center"/>
        <w:tblLayout w:type="fixed"/>
      </w:tblPr>
      <w:tblGrid>
        <w:gridCol w:w="1397"/>
        <w:gridCol w:w="3710"/>
        <w:gridCol w:w="457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现金分红（含税</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资本公积金转增股本（万元）</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9,212.08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2,761.70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6,000.00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30,000.00</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22,773.78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30,000.00</w:t>
            </w:r>
          </w:p>
        </w:tc>
      </w:tr>
    </w:tbl>
    <w:p>
      <w:pPr>
        <w:pStyle w:val="Style32"/>
        <w:keepNext w:val="0"/>
        <w:keepLines w:val="0"/>
        <w:widowControl w:val="0"/>
        <w:shd w:val="clear" w:color="auto" w:fill="auto"/>
        <w:bidi w:val="0"/>
        <w:spacing w:before="0" w:after="100" w:line="240" w:lineRule="auto"/>
        <w:ind w:left="360" w:right="0" w:firstLine="0"/>
        <w:jc w:val="left"/>
      </w:pPr>
      <w:r>
        <w:rPr>
          <w:color w:val="000000"/>
          <w:spacing w:val="0"/>
          <w:w w:val="100"/>
          <w:position w:val="0"/>
        </w:rPr>
        <w:t>上市以来，公司累计现金分红金额达到</w:t>
      </w:r>
      <w:r>
        <w:rPr>
          <w:rFonts w:ascii="Times New Roman" w:eastAsia="Times New Roman" w:hAnsi="Times New Roman" w:cs="Times New Roman"/>
          <w:color w:val="000000"/>
          <w:spacing w:val="0"/>
          <w:w w:val="100"/>
          <w:position w:val="0"/>
          <w:sz w:val="18"/>
          <w:szCs w:val="18"/>
        </w:rPr>
        <w:t>2.28</w:t>
      </w:r>
      <w:r>
        <w:rPr>
          <w:color w:val="000000"/>
          <w:spacing w:val="0"/>
          <w:w w:val="100"/>
          <w:position w:val="0"/>
        </w:rPr>
        <w:t>亿，以资本公积金转增股本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亿，共计回报股东</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亿元。</w:t>
      </w:r>
    </w:p>
    <w:p>
      <w:pPr>
        <w:pStyle w:val="Style32"/>
        <w:keepNext w:val="0"/>
        <w:keepLines w:val="0"/>
        <w:widowControl w:val="0"/>
        <w:shd w:val="clear" w:color="auto" w:fill="auto"/>
        <w:bidi w:val="0"/>
        <w:spacing w:before="0" w:after="0" w:line="240" w:lineRule="auto"/>
        <w:ind w:left="3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）注重职工权益保护</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公司在高速发展的同时，始终注重职工权益的维护。公司严格按照《劳动法》等相关规定，建立合法的用工制度，为员 工缴纳社会保险，员工享有国家规定的各项合法权益。公司重视人才培养，积极开展职工培训，实现职工与企业的共同成长。</w:t>
      </w:r>
    </w:p>
    <w:p>
      <w:pPr>
        <w:pStyle w:val="Style34"/>
        <w:keepNext w:val="0"/>
        <w:keepLines w:val="0"/>
        <w:widowControl w:val="0"/>
        <w:shd w:val="clear" w:color="auto" w:fill="auto"/>
        <w:tabs>
          <w:tab w:pos="777" w:val="left"/>
        </w:tabs>
        <w:bidi w:val="0"/>
        <w:spacing w:before="0" w:after="0" w:line="314" w:lineRule="exact"/>
        <w:ind w:left="0" w:right="0"/>
        <w:jc w:val="both"/>
      </w:pPr>
      <w:bookmarkStart w:id="476" w:name="bookmark476"/>
      <w:r>
        <w:rPr>
          <w:color w:val="000000"/>
          <w:spacing w:val="0"/>
          <w:w w:val="100"/>
          <w:position w:val="0"/>
        </w:rPr>
        <w:t>（</w:t>
      </w:r>
      <w:bookmarkEnd w:id="4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环境保护</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公司所处的建筑装饰行业不属于重污染行业，对环境的影响主要体现在部分建筑材料的挥发性气体及建筑垃圾等。在生 产经营过程中，公司全面贯彻实施</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环境管理体系，制定了多项环境保护措施并严格执行从材料选择、施工过程控 制、施工后期清理等方面尽量避免对环境的污染。公司也同时定期组织员工参与社区举行的社区绿化、整理及环境保护活动。</w:t>
      </w:r>
    </w:p>
    <w:p>
      <w:pPr>
        <w:pStyle w:val="Style34"/>
        <w:keepNext w:val="0"/>
        <w:keepLines w:val="0"/>
        <w:widowControl w:val="0"/>
        <w:shd w:val="clear" w:color="auto" w:fill="auto"/>
        <w:tabs>
          <w:tab w:pos="777" w:val="left"/>
        </w:tabs>
        <w:bidi w:val="0"/>
        <w:spacing w:before="0" w:after="0" w:line="314" w:lineRule="exact"/>
        <w:ind w:left="0" w:right="0"/>
        <w:jc w:val="both"/>
      </w:pPr>
      <w:bookmarkStart w:id="477" w:name="bookmark477"/>
      <w:r>
        <w:rPr>
          <w:color w:val="000000"/>
          <w:spacing w:val="0"/>
          <w:w w:val="100"/>
          <w:position w:val="0"/>
        </w:rPr>
        <w:t>（</w:t>
      </w:r>
      <w:bookmarkEnd w:id="47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社会与公益事业方面</w:t>
      </w:r>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公司成立至今，始终坚持诚信经营，依法纳税。在为地方经济发展做出积极贡献的同时，公司通过上项目、扩规模，创 造了大量的就业机会，大大缓解了当地政府的就业压力，提高了当地人民的生活水平。公司积极参与各项爱心捐助、慈善捐 款活动，扶贫济困，帮扶贫困村及弱势群体，每年还为当地的学校捐款捐物，以实际行动造福地方、回报社会。</w:t>
      </w:r>
    </w:p>
    <w:p>
      <w:pPr>
        <w:pStyle w:val="Style38"/>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、履行精准扶贫社会责任情况</w:t>
      </w:r>
      <w:bookmarkEnd w:id="478"/>
      <w:bookmarkEnd w:id="479"/>
      <w:bookmarkEnd w:id="481"/>
    </w:p>
    <w:p>
      <w:pPr>
        <w:pStyle w:val="Style41"/>
        <w:keepNext/>
        <w:keepLines/>
        <w:widowControl w:val="0"/>
        <w:shd w:val="clear" w:color="auto" w:fill="auto"/>
        <w:tabs>
          <w:tab w:pos="445" w:val="left"/>
        </w:tabs>
        <w:bidi w:val="0"/>
        <w:spacing w:before="0" w:after="28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w:t>
      </w:r>
      <w:bookmarkEnd w:id="484"/>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82"/>
      <w:bookmarkEnd w:id="483"/>
      <w:bookmarkEnd w:id="485"/>
    </w:p>
    <w:p>
      <w:pPr>
        <w:pStyle w:val="Style34"/>
        <w:keepNext w:val="0"/>
        <w:keepLines w:val="0"/>
        <w:widowControl w:val="0"/>
        <w:shd w:val="clear" w:color="auto" w:fill="auto"/>
        <w:bidi w:val="0"/>
        <w:spacing w:before="0" w:after="380" w:line="314" w:lineRule="exact"/>
        <w:ind w:left="0" w:right="0"/>
        <w:jc w:val="left"/>
      </w:pPr>
      <w:r>
        <w:rPr>
          <w:color w:val="000000"/>
          <w:spacing w:val="0"/>
          <w:w w:val="100"/>
          <w:position w:val="0"/>
        </w:rPr>
        <w:t>公司结合自身情况，积极响应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乡村振兴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战略，支持社会主义新农村建设事业。一方面广泛吸纳农村劳动力就业，帮助 农民工掌握建筑工程施工技术脱贫致富，通过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造血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方式实现产业扶贫，助推脱贫攻坚战；一方面慷慨解囊，捐款用于揭阳、 陆河等边远山区乡村学校改造升级、路面改造扩建、大桥改建及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一河两岸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环境整治等项目，积极推动新农村硬件建设。同 时针对中国青少年儿童群体开展精准扶贫工作，通过跟政府和民间慈善基金会合作，重点帮助广西省在扶贫助学、儿童精神 文化建设等方面工作的推动，并在能力范围内向国内其他地区辐射。公司也将结合企业实际情况，参与国内外重大自然灾害 救助捐款、重大社会活动资助等。</w:t>
      </w:r>
    </w:p>
    <w:p>
      <w:pPr>
        <w:pStyle w:val="Style41"/>
        <w:keepNext/>
        <w:keepLines/>
        <w:widowControl w:val="0"/>
        <w:shd w:val="clear" w:color="auto" w:fill="auto"/>
        <w:tabs>
          <w:tab w:pos="445" w:val="left"/>
        </w:tabs>
        <w:bidi w:val="0"/>
        <w:spacing w:before="0" w:after="28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w:t>
      </w:r>
      <w:bookmarkEnd w:id="488"/>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86"/>
      <w:bookmarkEnd w:id="487"/>
      <w:bookmarkEnd w:id="489"/>
    </w:p>
    <w:p>
      <w:pPr>
        <w:pStyle w:val="Style34"/>
        <w:keepNext w:val="0"/>
        <w:keepLines w:val="0"/>
        <w:widowControl w:val="0"/>
        <w:shd w:val="clear" w:color="auto" w:fill="auto"/>
        <w:bidi w:val="0"/>
        <w:spacing w:before="0" w:after="380" w:line="313"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月，公司向揭西县慈善总会捐赠</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万元用于当地边远山区乡村学校改造升级、路面改造扩建、大桥改建及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河两岸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环境整治等项目，积极推动新农村硬件建设。</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月，公司通过深圳市罗湖区慈善基金会向深圳南山区因病致贫的党 员捐款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万元用于后续治疗和生活费用。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月，公司积极助力永福县渔洞小学升级改造，捐款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万元对渔洞小学的学校环 境进行资助修缮，项目包括学校校园基础修缮、班级图书角</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个、学校图书室图书一批、阅读台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套，冠名牌匾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个、办公 电脑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套、教学电视机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台。</w:t>
      </w:r>
    </w:p>
    <w:p>
      <w:pPr>
        <w:pStyle w:val="Style41"/>
        <w:keepNext/>
        <w:keepLines/>
        <w:widowControl w:val="0"/>
        <w:shd w:val="clear" w:color="auto" w:fill="auto"/>
        <w:tabs>
          <w:tab w:pos="445" w:val="left"/>
        </w:tabs>
        <w:bidi w:val="0"/>
        <w:spacing w:before="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w:t>
      </w:r>
      <w:bookmarkEnd w:id="492"/>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90"/>
      <w:bookmarkEnd w:id="491"/>
      <w:bookmarkEnd w:id="493"/>
    </w:p>
    <w:tbl>
      <w:tblPr>
        <w:tblOverlap w:val="never"/>
        <w:jc w:val="center"/>
        <w:tblLayout w:type="fixed"/>
      </w:tblPr>
      <w:tblGrid>
        <w:gridCol w:w="3600"/>
        <w:gridCol w:w="1459"/>
        <w:gridCol w:w="452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bl>
    <w:tbl>
      <w:tblPr>
        <w:tblOverlap w:val="never"/>
        <w:jc w:val="center"/>
        <w:tblLayout w:type="fixed"/>
      </w:tblPr>
      <w:tblGrid>
        <w:gridCol w:w="3600"/>
        <w:gridCol w:w="1459"/>
        <w:gridCol w:w="452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tabs>
                <w:tab w:pos="88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资助贫困学生投入金额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定点扶贫工作投入金额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bl>
    <w:p>
      <w:pPr>
        <w:widowControl w:val="0"/>
        <w:spacing w:after="359" w:line="1" w:lineRule="exact"/>
      </w:pPr>
    </w:p>
    <w:p>
      <w:pPr>
        <w:pStyle w:val="Style41"/>
        <w:keepNext/>
        <w:keepLines/>
        <w:widowControl w:val="0"/>
        <w:shd w:val="clear" w:color="auto" w:fill="auto"/>
        <w:bidi w:val="0"/>
        <w:spacing w:before="0" w:after="28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w:t>
      </w:r>
      <w:bookmarkEnd w:id="496"/>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94"/>
      <w:bookmarkEnd w:id="495"/>
      <w:bookmarkEnd w:id="497"/>
    </w:p>
    <w:p>
      <w:pPr>
        <w:pStyle w:val="Style34"/>
        <w:keepNext w:val="0"/>
        <w:keepLines w:val="0"/>
        <w:widowControl w:val="0"/>
        <w:shd w:val="clear" w:color="auto" w:fill="auto"/>
        <w:bidi w:val="0"/>
        <w:spacing w:before="0" w:after="360" w:line="316" w:lineRule="exact"/>
        <w:ind w:left="0" w:right="0" w:firstLine="0"/>
        <w:jc w:val="left"/>
      </w:pPr>
      <w:r>
        <w:rPr>
          <w:color w:val="000000"/>
          <w:spacing w:val="0"/>
          <w:w w:val="100"/>
          <w:position w:val="0"/>
        </w:rPr>
        <w:t>无</w:t>
      </w:r>
    </w:p>
    <w:p>
      <w:pPr>
        <w:pStyle w:val="Style38"/>
        <w:keepNext/>
        <w:keepLines/>
        <w:widowControl w:val="0"/>
        <w:shd w:val="clear" w:color="auto" w:fill="auto"/>
        <w:bidi w:val="0"/>
        <w:spacing w:before="0" w:after="28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、环境保护相关的情况</w:t>
      </w:r>
      <w:bookmarkEnd w:id="498"/>
      <w:bookmarkEnd w:id="499"/>
      <w:bookmarkEnd w:id="501"/>
    </w:p>
    <w:p>
      <w:pPr>
        <w:pStyle w:val="Style34"/>
        <w:keepNext w:val="0"/>
        <w:keepLines w:val="0"/>
        <w:widowControl w:val="0"/>
        <w:shd w:val="clear" w:color="auto" w:fill="auto"/>
        <w:bidi w:val="0"/>
        <w:spacing w:before="0" w:after="0" w:line="316" w:lineRule="exact"/>
        <w:ind w:left="0" w:right="0" w:firstLine="0"/>
        <w:jc w:val="left"/>
      </w:pPr>
      <w:r>
        <w:rPr>
          <w:color w:val="000000"/>
          <w:spacing w:val="0"/>
          <w:w w:val="100"/>
          <w:position w:val="0"/>
        </w:rPr>
        <w:t>上市公司及其子公司是否属于环境保护部门公布的重点排污单位</w:t>
      </w:r>
    </w:p>
    <w:p>
      <w:pPr>
        <w:pStyle w:val="Style34"/>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0" w:line="316" w:lineRule="exact"/>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360" w:line="316" w:lineRule="exact"/>
        <w:ind w:left="0" w:right="0" w:firstLine="0"/>
        <w:jc w:val="left"/>
      </w:pPr>
      <w:r>
        <w:rPr>
          <w:color w:val="000000"/>
          <w:spacing w:val="0"/>
          <w:w w:val="100"/>
          <w:position w:val="0"/>
        </w:rPr>
        <w:t>上市公司及其子公司不属于环境保护部门公布的重点排污单位</w:t>
      </w:r>
    </w:p>
    <w:p>
      <w:pPr>
        <w:pStyle w:val="Style30"/>
        <w:keepNext/>
        <w:keepLines/>
        <w:widowControl w:val="0"/>
        <w:shd w:val="clear" w:color="auto" w:fill="auto"/>
        <w:bidi w:val="0"/>
        <w:spacing w:before="0" w:after="280" w:line="240" w:lineRule="auto"/>
        <w:ind w:left="0" w:right="0" w:firstLine="0"/>
        <w:jc w:val="left"/>
      </w:pPr>
      <w:bookmarkStart w:id="502" w:name="bookmark502"/>
      <w:bookmarkStart w:id="503" w:name="bookmark503"/>
      <w:bookmarkStart w:id="504" w:name="bookmark504"/>
      <w:r>
        <w:rPr>
          <w:color w:val="000000"/>
          <w:spacing w:val="0"/>
          <w:w w:val="100"/>
          <w:position w:val="0"/>
          <w:sz w:val="24"/>
          <w:szCs w:val="24"/>
        </w:rPr>
        <w:t>十九、其他重大事项的说明</w:t>
      </w:r>
      <w:bookmarkEnd w:id="502"/>
      <w:bookmarkEnd w:id="503"/>
      <w:bookmarkEnd w:id="504"/>
    </w:p>
    <w:p>
      <w:pPr>
        <w:pStyle w:val="Style34"/>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6"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日召开第三届董事会第五次会议、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年第一次临时股东大会，决议 通过拟以自筹资金不超过</w:t>
      </w:r>
      <w:r>
        <w:rPr>
          <w:rFonts w:ascii="Times New Roman" w:eastAsia="Times New Roman" w:hAnsi="Times New Roman" w:cs="Times New Roman"/>
          <w:color w:val="000000"/>
          <w:spacing w:val="0"/>
          <w:w w:val="100"/>
          <w:position w:val="0"/>
          <w:sz w:val="18"/>
          <w:szCs w:val="18"/>
        </w:rPr>
        <w:t>55,000</w:t>
      </w:r>
      <w:r>
        <w:rPr>
          <w:color w:val="000000"/>
          <w:spacing w:val="0"/>
          <w:w w:val="100"/>
          <w:position w:val="0"/>
        </w:rPr>
        <w:t>万元人民币认购昆仑健康保险股份有限公司不超过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已与昆仑健康保险股份有限公司签署《关于昆仑健康保险定向增发股份认购协议》，公司以</w:t>
      </w:r>
      <w:r>
        <w:rPr>
          <w:rFonts w:ascii="Times New Roman" w:eastAsia="Times New Roman" w:hAnsi="Times New Roman" w:cs="Times New Roman"/>
          <w:color w:val="000000"/>
          <w:spacing w:val="0"/>
          <w:w w:val="100"/>
          <w:position w:val="0"/>
          <w:sz w:val="18"/>
          <w:szCs w:val="18"/>
        </w:rPr>
        <w:t>52,500</w:t>
      </w:r>
      <w:r>
        <w:rPr>
          <w:color w:val="000000"/>
          <w:spacing w:val="0"/>
          <w:w w:val="100"/>
          <w:position w:val="0"/>
        </w:rPr>
        <w:t xml:space="preserve">万元认缴昆仑健康保险 </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万股，投资后公司持股</w:t>
      </w:r>
      <w:r>
        <w:rPr>
          <w:rFonts w:ascii="Times New Roman" w:eastAsia="Times New Roman" w:hAnsi="Times New Roman" w:cs="Times New Roman"/>
          <w:color w:val="000000"/>
          <w:spacing w:val="0"/>
          <w:w w:val="100"/>
          <w:position w:val="0"/>
          <w:sz w:val="18"/>
          <w:szCs w:val="18"/>
        </w:rPr>
        <w:t>14.95%</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日召开第三届董事会第二十八次会议、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 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年第四次临时股东大会，根据公司投资战略和资金使用计划，综合考虑各方面相关因素，决议通过终止出资认购昆 仑健康保险股份有限公司的股份。</w:t>
      </w:r>
    </w:p>
    <w:p>
      <w:pPr>
        <w:pStyle w:val="Style34"/>
        <w:keepNext w:val="0"/>
        <w:keepLines w:val="0"/>
        <w:widowControl w:val="0"/>
        <w:shd w:val="clear" w:color="auto" w:fill="auto"/>
        <w:bidi w:val="0"/>
        <w:spacing w:before="0" w:after="280" w:line="316"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号——上市公司从事装修装饰业务》的披露要求</w:t>
      </w:r>
      <w:r>
        <w:br w:type="page"/>
      </w:r>
    </w:p>
    <w:p>
      <w:pPr>
        <w:pStyle w:val="Style30"/>
        <w:keepNext/>
        <w:keepLines/>
        <w:widowControl w:val="0"/>
        <w:shd w:val="clear" w:color="auto" w:fill="auto"/>
        <w:bidi w:val="0"/>
        <w:spacing w:before="0" w:after="380" w:line="240" w:lineRule="auto"/>
        <w:ind w:left="0" w:right="0" w:firstLine="0"/>
        <w:jc w:val="left"/>
      </w:pPr>
      <w:bookmarkStart w:id="505" w:name="bookmark505"/>
      <w:bookmarkStart w:id="506" w:name="bookmark506"/>
      <w:bookmarkStart w:id="507" w:name="bookmark507"/>
      <w:r>
        <w:rPr>
          <w:color w:val="000000"/>
          <w:spacing w:val="0"/>
          <w:w w:val="100"/>
          <w:position w:val="0"/>
          <w:sz w:val="24"/>
          <w:szCs w:val="24"/>
        </w:rPr>
        <w:t>二十、公司子公司重大事项</w:t>
      </w:r>
      <w:bookmarkEnd w:id="505"/>
      <w:bookmarkEnd w:id="506"/>
      <w:bookmarkEnd w:id="507"/>
    </w:p>
    <w:p>
      <w:pPr>
        <w:pStyle w:val="Style32"/>
        <w:keepNext w:val="0"/>
        <w:keepLines w:val="0"/>
        <w:widowControl w:val="0"/>
        <w:shd w:val="clear" w:color="auto" w:fill="auto"/>
        <w:bidi w:val="0"/>
        <w:spacing w:before="0" w:after="0" w:line="240" w:lineRule="auto"/>
        <w:ind w:left="24"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6658"/>
        <w:gridCol w:w="1531"/>
      </w:tblGrid>
      <w:tr>
        <w:trPr>
          <w:trHeight w:val="3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171A1D"/>
                <w:spacing w:val="0"/>
                <w:w w:val="100"/>
                <w:position w:val="0"/>
              </w:rPr>
              <w:t>公告号</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公告内容</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披露日期</w:t>
            </w:r>
          </w:p>
        </w:tc>
      </w:tr>
      <w:tr>
        <w:trPr>
          <w:trHeight w:val="64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171A1D"/>
                <w:spacing w:val="0"/>
                <w:w w:val="100"/>
                <w:position w:val="0"/>
                <w:sz w:val="18"/>
                <w:szCs w:val="18"/>
              </w:rPr>
              <w:t>2020-108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《关于子公司收购及增资取得广东顺德宽原电子科技有限公司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股权的公告》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2020/5/25</w:t>
            </w:r>
          </w:p>
        </w:tc>
      </w:tr>
      <w:tr>
        <w:trPr>
          <w:trHeight w:val="653"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171A1D"/>
                <w:spacing w:val="0"/>
                <w:w w:val="100"/>
                <w:position w:val="0"/>
                <w:sz w:val="18"/>
                <w:szCs w:val="18"/>
              </w:rPr>
              <w:t>2020-137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《关于收购深圳市中装建工有限责任公司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股权暨取得建筑工程施工总承包壹级资 质的公告》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2020/8/7</w:t>
            </w:r>
          </w:p>
        </w:tc>
      </w:tr>
      <w:tr>
        <w:trPr>
          <w:trHeight w:val="658"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171A1D"/>
                <w:spacing w:val="0"/>
                <w:w w:val="100"/>
                <w:position w:val="0"/>
                <w:sz w:val="18"/>
                <w:szCs w:val="18"/>
              </w:rPr>
              <w:t>2020-141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《发行股份及支付现金购买资产并募集配套资金实施情况报告暨新增股份上市公告 书》</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2020/8/17</w:t>
            </w:r>
          </w:p>
        </w:tc>
      </w:tr>
    </w:tbl>
    <w:p>
      <w:pPr>
        <w:spacing w:lineRule="exact" w:line="1"/>
        <w:rPr>
          <w:sz w:val="2"/>
          <w:szCs w:val="2"/>
        </w:rPr>
      </w:pPr>
      <w:r>
        <w:br w:type="page"/>
      </w:r>
    </w:p>
    <w:p>
      <w:pPr>
        <w:pStyle w:val="Style19"/>
        <w:keepNext/>
        <w:keepLines/>
        <w:widowControl w:val="0"/>
        <w:shd w:val="clear" w:color="auto" w:fill="auto"/>
        <w:bidi w:val="0"/>
        <w:spacing w:before="0" w:after="520" w:line="240" w:lineRule="auto"/>
        <w:ind w:left="0" w:right="0" w:firstLine="0"/>
        <w:jc w:val="center"/>
      </w:pPr>
      <w:bookmarkStart w:id="508" w:name="bookmark508"/>
      <w:bookmarkStart w:id="509" w:name="bookmark509"/>
      <w:bookmarkStart w:id="510" w:name="bookmark510"/>
      <w:r>
        <w:rPr>
          <w:color w:val="000000"/>
          <w:spacing w:val="0"/>
          <w:w w:val="100"/>
          <w:position w:val="0"/>
        </w:rPr>
        <w:t>第六节股份变动及股东情况</w:t>
      </w:r>
      <w:bookmarkEnd w:id="508"/>
      <w:bookmarkEnd w:id="509"/>
      <w:bookmarkEnd w:id="510"/>
    </w:p>
    <w:p>
      <w:pPr>
        <w:pStyle w:val="Style30"/>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bookmarkStart w:id="514" w:name="bookmark514"/>
      <w:bookmarkStart w:id="515" w:name="bookmark515"/>
      <w:r>
        <w:rPr>
          <w:color w:val="000000"/>
          <w:spacing w:val="0"/>
          <w:w w:val="100"/>
          <w:position w:val="0"/>
          <w:sz w:val="24"/>
          <w:szCs w:val="24"/>
        </w:rPr>
        <w:t>一</w:t>
      </w:r>
      <w:bookmarkEnd w:id="514"/>
      <w:r>
        <w:rPr>
          <w:color w:val="000000"/>
          <w:spacing w:val="0"/>
          <w:w w:val="100"/>
          <w:position w:val="0"/>
          <w:sz w:val="24"/>
          <w:szCs w:val="24"/>
        </w:rPr>
        <w:t>、股份变动情况</w:t>
      </w:r>
      <w:bookmarkEnd w:id="512"/>
      <w:bookmarkEnd w:id="513"/>
      <w:bookmarkEnd w:id="515"/>
      <w:bookmarkEnd w:id="511"/>
    </w:p>
    <w:p>
      <w:pPr>
        <w:pStyle w:val="Style38"/>
        <w:keepNext/>
        <w:keepLines/>
        <w:widowControl w:val="0"/>
        <w:shd w:val="clear" w:color="auto" w:fill="auto"/>
        <w:bidi w:val="0"/>
        <w:spacing w:before="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1</w:t>
      </w:r>
      <w:bookmarkEnd w:id="518"/>
      <w:r>
        <w:rPr>
          <w:color w:val="000000"/>
          <w:spacing w:val="0"/>
          <w:w w:val="100"/>
          <w:position w:val="0"/>
        </w:rPr>
        <w:t>、股份变动情况</w:t>
      </w:r>
      <w:bookmarkEnd w:id="516"/>
      <w:bookmarkEnd w:id="517"/>
      <w:bookmarkEnd w:id="51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60,757,01</w:t>
            </w:r>
          </w:p>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31,260,49</w:t>
            </w:r>
          </w:p>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30,846,64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91,603,66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60,757,01</w:t>
            </w:r>
          </w:p>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30,060,01</w:t>
            </w:r>
          </w:p>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29,646,16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90,403,18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5,522,208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5,522,208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5,522,208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60,757,01</w:t>
            </w:r>
          </w:p>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24,537,81</w:t>
            </w:r>
          </w:p>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24,123,96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84,880,97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1,200,480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1,200,480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622,559,9</w:t>
            </w:r>
          </w:p>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7,282,197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7,282,197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629,842,1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622,559,9</w:t>
            </w:r>
          </w:p>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7,282,197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7,282,197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629,842,1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683,316,9</w:t>
            </w:r>
          </w:p>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31,260,49</w:t>
            </w:r>
          </w:p>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6,868,347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38,128,84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721,445,8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7" w:lineRule="exact"/>
        <w:ind w:left="0" w:right="0" w:firstLine="360"/>
        <w:jc w:val="left"/>
      </w:pPr>
      <w:bookmarkStart w:id="520" w:name="bookmark520"/>
      <w:r>
        <w:rPr>
          <w:rFonts w:ascii="Times New Roman" w:eastAsia="Times New Roman" w:hAnsi="Times New Roman" w:cs="Times New Roman"/>
          <w:color w:val="000000"/>
          <w:spacing w:val="0"/>
          <w:w w:val="100"/>
          <w:position w:val="0"/>
          <w:sz w:val="18"/>
          <w:szCs w:val="18"/>
        </w:rPr>
        <w:t>1</w:t>
      </w:r>
      <w:bookmarkEnd w:id="52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日，公司披露《关于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赎回结果公告》，截至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日，公司总股本因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转股累计增加</w:t>
      </w:r>
      <w:r>
        <w:rPr>
          <w:rFonts w:ascii="Times New Roman" w:eastAsia="Times New Roman" w:hAnsi="Times New Roman" w:cs="Times New Roman"/>
          <w:color w:val="000000"/>
          <w:spacing w:val="0"/>
          <w:w w:val="100"/>
          <w:position w:val="0"/>
          <w:sz w:val="18"/>
          <w:szCs w:val="18"/>
        </w:rPr>
        <w:t>84,549,838</w:t>
      </w:r>
      <w:r>
        <w:rPr>
          <w:color w:val="000000"/>
          <w:spacing w:val="0"/>
          <w:w w:val="100"/>
          <w:position w:val="0"/>
        </w:rPr>
        <w:t>股；</w:t>
      </w:r>
    </w:p>
    <w:p>
      <w:pPr>
        <w:pStyle w:val="Style34"/>
        <w:keepNext w:val="0"/>
        <w:keepLines w:val="0"/>
        <w:widowControl w:val="0"/>
        <w:shd w:val="clear" w:color="auto" w:fill="auto"/>
        <w:tabs>
          <w:tab w:pos="354" w:val="left"/>
        </w:tabs>
        <w:bidi w:val="0"/>
        <w:spacing w:before="0" w:after="0" w:line="317" w:lineRule="exact"/>
        <w:ind w:left="0" w:right="0" w:firstLine="360"/>
        <w:jc w:val="left"/>
      </w:pPr>
      <w:bookmarkStart w:id="521" w:name="bookmark521"/>
      <w:r>
        <w:rPr>
          <w:rFonts w:ascii="Times New Roman" w:eastAsia="Times New Roman" w:hAnsi="Times New Roman" w:cs="Times New Roman"/>
          <w:color w:val="000000"/>
          <w:spacing w:val="0"/>
          <w:w w:val="100"/>
          <w:position w:val="0"/>
          <w:sz w:val="18"/>
          <w:szCs w:val="18"/>
        </w:rPr>
        <w:t>2</w:t>
      </w:r>
      <w:bookmarkEnd w:id="52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日，公司第三届董事会第十九次会议审议通过了《关于回购注销部分限制性股票的议案》，鉴于公司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年限制性股票激励计划，激励对象中有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人因个人原因离职，不再具备激励资格，公司对上述原因涉及的限制性股票 予以回购注销处理，回购注销的股份共计</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万股；</w:t>
      </w:r>
    </w:p>
    <w:p>
      <w:pPr>
        <w:pStyle w:val="Style34"/>
        <w:keepNext w:val="0"/>
        <w:keepLines w:val="0"/>
        <w:widowControl w:val="0"/>
        <w:shd w:val="clear" w:color="auto" w:fill="auto"/>
        <w:tabs>
          <w:tab w:pos="665" w:val="left"/>
        </w:tabs>
        <w:bidi w:val="0"/>
        <w:spacing w:before="0" w:after="0" w:line="317" w:lineRule="exact"/>
        <w:ind w:left="0" w:right="0"/>
        <w:jc w:val="left"/>
      </w:pPr>
      <w:bookmarkStart w:id="522" w:name="bookmark522"/>
      <w:r>
        <w:rPr>
          <w:rFonts w:ascii="Times New Roman" w:eastAsia="Times New Roman" w:hAnsi="Times New Roman" w:cs="Times New Roman"/>
          <w:color w:val="000000"/>
          <w:spacing w:val="0"/>
          <w:w w:val="100"/>
          <w:position w:val="0"/>
          <w:sz w:val="18"/>
          <w:szCs w:val="18"/>
        </w:rPr>
        <w:t>3</w:t>
      </w:r>
      <w:bookmarkEnd w:id="52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日在中国证券登记结算有限责任公司深圳分公司完成回购注销；</w:t>
      </w:r>
    </w:p>
    <w:p>
      <w:pPr>
        <w:pStyle w:val="Style34"/>
        <w:keepNext w:val="0"/>
        <w:keepLines w:val="0"/>
        <w:widowControl w:val="0"/>
        <w:shd w:val="clear" w:color="auto" w:fill="auto"/>
        <w:tabs>
          <w:tab w:pos="645" w:val="left"/>
        </w:tabs>
        <w:bidi w:val="0"/>
        <w:spacing w:before="0" w:after="0" w:line="317" w:lineRule="exact"/>
        <w:ind w:left="0" w:right="0"/>
        <w:jc w:val="left"/>
      </w:pPr>
      <w:bookmarkStart w:id="523" w:name="bookmark523"/>
      <w:r>
        <w:rPr>
          <w:rFonts w:ascii="Times New Roman" w:eastAsia="Times New Roman" w:hAnsi="Times New Roman" w:cs="Times New Roman"/>
          <w:color w:val="000000"/>
          <w:spacing w:val="0"/>
          <w:w w:val="100"/>
          <w:position w:val="0"/>
          <w:sz w:val="18"/>
          <w:szCs w:val="18"/>
        </w:rPr>
        <w:t>4</w:t>
      </w:r>
      <w:bookmarkEnd w:id="52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日，公司披露《发行股份及支付现金购买资产并募集配套资金实施情况报告暨新增股份上市公告书》， 公司通过向特定对象非公开发行股份及支付现金的方式，购买严勇等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名交易对方合计持有的嘉泽特</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 套资金。本次发行新增股份</w:t>
      </w:r>
      <w:r>
        <w:rPr>
          <w:rFonts w:ascii="Times New Roman" w:eastAsia="Times New Roman" w:hAnsi="Times New Roman" w:cs="Times New Roman"/>
          <w:color w:val="000000"/>
          <w:spacing w:val="0"/>
          <w:w w:val="100"/>
          <w:position w:val="0"/>
          <w:sz w:val="18"/>
          <w:szCs w:val="18"/>
        </w:rPr>
        <w:t>17,142,851</w:t>
      </w:r>
      <w:r>
        <w:rPr>
          <w:color w:val="000000"/>
          <w:spacing w:val="0"/>
          <w:w w:val="100"/>
          <w:position w:val="0"/>
        </w:rPr>
        <w:t>股，为上市公司向交易对方发行股份及支付现金购买嘉泽特</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股权所支付股份对 价部分，每股发行价格为人民币</w:t>
      </w:r>
      <w:r>
        <w:rPr>
          <w:rFonts w:ascii="Times New Roman" w:eastAsia="Times New Roman" w:hAnsi="Times New Roman" w:cs="Times New Roman"/>
          <w:color w:val="000000"/>
          <w:spacing w:val="0"/>
          <w:w w:val="100"/>
          <w:position w:val="0"/>
          <w:sz w:val="18"/>
          <w:szCs w:val="18"/>
        </w:rPr>
        <w:t>6.86</w:t>
      </w:r>
      <w:r>
        <w:rPr>
          <w:color w:val="000000"/>
          <w:spacing w:val="0"/>
          <w:w w:val="100"/>
          <w:position w:val="0"/>
        </w:rPr>
        <w:t>元；</w:t>
      </w:r>
    </w:p>
    <w:p>
      <w:pPr>
        <w:pStyle w:val="Style34"/>
        <w:keepNext w:val="0"/>
        <w:keepLines w:val="0"/>
        <w:widowControl w:val="0"/>
        <w:shd w:val="clear" w:color="auto" w:fill="auto"/>
        <w:tabs>
          <w:tab w:pos="650" w:val="left"/>
        </w:tabs>
        <w:bidi w:val="0"/>
        <w:spacing w:before="0" w:after="0" w:line="317" w:lineRule="exact"/>
        <w:ind w:left="0" w:right="0"/>
        <w:jc w:val="left"/>
      </w:pPr>
      <w:bookmarkStart w:id="524" w:name="bookmark524"/>
      <w:r>
        <w:rPr>
          <w:rFonts w:ascii="Times New Roman" w:eastAsia="Times New Roman" w:hAnsi="Times New Roman" w:cs="Times New Roman"/>
          <w:color w:val="000000"/>
          <w:spacing w:val="0"/>
          <w:w w:val="100"/>
          <w:position w:val="0"/>
          <w:sz w:val="18"/>
          <w:szCs w:val="18"/>
        </w:rPr>
        <w:t>5</w:t>
      </w:r>
      <w:bookmarkEnd w:id="52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日，公司披露《发行股份及支付现金购买资产并募集配套资金实施情况报告暨新增股份上市公告书》, 公司通过向特定对象非公开发行股份及支付现金的方式，购买严勇等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名交易对方合计持有的嘉泽特</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 套资金。本次发行新增股份</w:t>
      </w:r>
      <w:r>
        <w:rPr>
          <w:rFonts w:ascii="Times New Roman" w:eastAsia="Times New Roman" w:hAnsi="Times New Roman" w:cs="Times New Roman"/>
          <w:color w:val="000000"/>
          <w:spacing w:val="0"/>
          <w:w w:val="100"/>
          <w:position w:val="0"/>
          <w:sz w:val="18"/>
          <w:szCs w:val="18"/>
        </w:rPr>
        <w:t>14,117,647</w:t>
      </w:r>
      <w:r>
        <w:rPr>
          <w:color w:val="000000"/>
          <w:spacing w:val="0"/>
          <w:w w:val="100"/>
          <w:position w:val="0"/>
        </w:rPr>
        <w:t>股，为优先支付本次交易的现金对价，剩余资金用于上市公司补充流动资金及偿还银 行借款；</w:t>
      </w:r>
    </w:p>
    <w:p>
      <w:pPr>
        <w:pStyle w:val="Style34"/>
        <w:keepNext w:val="0"/>
        <w:keepLines w:val="0"/>
        <w:widowControl w:val="0"/>
        <w:shd w:val="clear" w:color="auto" w:fill="auto"/>
        <w:tabs>
          <w:tab w:pos="650" w:val="left"/>
        </w:tabs>
        <w:bidi w:val="0"/>
        <w:spacing w:before="0" w:after="0" w:line="317" w:lineRule="exact"/>
        <w:ind w:left="0" w:right="0"/>
        <w:jc w:val="left"/>
      </w:pPr>
      <w:bookmarkStart w:id="525" w:name="bookmark525"/>
      <w:r>
        <w:rPr>
          <w:rFonts w:ascii="Times New Roman" w:eastAsia="Times New Roman" w:hAnsi="Times New Roman" w:cs="Times New Roman"/>
          <w:color w:val="000000"/>
          <w:spacing w:val="0"/>
          <w:w w:val="100"/>
          <w:position w:val="0"/>
          <w:sz w:val="18"/>
          <w:szCs w:val="18"/>
        </w:rPr>
        <w:t>6</w:t>
      </w:r>
      <w:bookmarkEnd w:id="52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日，公司第三届董事会第二十四次会议审议通过了《关于回购注销部分限制性股票的议案》，鉴于公 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年限制性股票激励计划，激励对象中有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人因个人原因离职，不再具备激励资格；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名激励对象因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年度考核 结果为和</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按照</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年限制性股票激励计划实施考核管理办法》，上述</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人有部分比例的限制性股票在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年无 法解锁。公司对上述原因涉及的尚未解锁的限制性股票予以回购注销处理，回购注销的股份共计</w:t>
      </w:r>
      <w:r>
        <w:rPr>
          <w:rFonts w:ascii="Times New Roman" w:eastAsia="Times New Roman" w:hAnsi="Times New Roman" w:cs="Times New Roman"/>
          <w:color w:val="000000"/>
          <w:spacing w:val="0"/>
          <w:w w:val="100"/>
          <w:position w:val="0"/>
          <w:sz w:val="18"/>
          <w:szCs w:val="18"/>
        </w:rPr>
        <w:t>23.95</w:t>
      </w:r>
      <w:r>
        <w:rPr>
          <w:color w:val="000000"/>
          <w:spacing w:val="0"/>
          <w:w w:val="100"/>
          <w:position w:val="0"/>
        </w:rPr>
        <w:t>万股；</w:t>
      </w:r>
    </w:p>
    <w:p>
      <w:pPr>
        <w:pStyle w:val="Style34"/>
        <w:keepNext w:val="0"/>
        <w:keepLines w:val="0"/>
        <w:widowControl w:val="0"/>
        <w:shd w:val="clear" w:color="auto" w:fill="auto"/>
        <w:tabs>
          <w:tab w:pos="631" w:val="left"/>
        </w:tabs>
        <w:bidi w:val="0"/>
        <w:spacing w:before="0" w:after="0" w:line="312" w:lineRule="exact"/>
        <w:ind w:left="0" w:right="0"/>
        <w:jc w:val="left"/>
      </w:pPr>
      <w:bookmarkStart w:id="526" w:name="bookmark526"/>
      <w:r>
        <w:rPr>
          <w:rFonts w:ascii="Times New Roman" w:eastAsia="Times New Roman" w:hAnsi="Times New Roman" w:cs="Times New Roman"/>
          <w:color w:val="000000"/>
          <w:spacing w:val="0"/>
          <w:w w:val="100"/>
          <w:position w:val="0"/>
          <w:sz w:val="18"/>
          <w:szCs w:val="18"/>
        </w:rPr>
        <w:t>7</w:t>
      </w:r>
      <w:bookmarkEnd w:id="52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日，公司披露《关于公司部分董事、监事、高级管理人员自愿增持公司股份计划期限届满暨实施完成 的公告》，截至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日，本次计划增持主体累计增持股份数</w:t>
      </w:r>
      <w:r>
        <w:rPr>
          <w:rFonts w:ascii="Times New Roman" w:eastAsia="Times New Roman" w:hAnsi="Times New Roman" w:cs="Times New Roman"/>
          <w:color w:val="000000"/>
          <w:spacing w:val="0"/>
          <w:w w:val="100"/>
          <w:position w:val="0"/>
          <w:sz w:val="18"/>
          <w:szCs w:val="18"/>
        </w:rPr>
        <w:t>1,985,000</w:t>
      </w:r>
      <w:r>
        <w:rPr>
          <w:color w:val="000000"/>
          <w:spacing w:val="0"/>
          <w:w w:val="100"/>
          <w:position w:val="0"/>
        </w:rPr>
        <w:t>股，达到增持股份数量区间下限；</w:t>
      </w:r>
    </w:p>
    <w:p>
      <w:pPr>
        <w:pStyle w:val="Style34"/>
        <w:keepNext w:val="0"/>
        <w:keepLines w:val="0"/>
        <w:widowControl w:val="0"/>
        <w:shd w:val="clear" w:color="auto" w:fill="auto"/>
        <w:tabs>
          <w:tab w:pos="655" w:val="left"/>
        </w:tabs>
        <w:bidi w:val="0"/>
        <w:spacing w:before="0" w:after="0" w:line="317" w:lineRule="exact"/>
        <w:ind w:left="0" w:right="0"/>
        <w:jc w:val="left"/>
      </w:pPr>
      <w:bookmarkStart w:id="527" w:name="bookmark527"/>
      <w:r>
        <w:rPr>
          <w:rFonts w:ascii="Times New Roman" w:eastAsia="Times New Roman" w:hAnsi="Times New Roman" w:cs="Times New Roman"/>
          <w:color w:val="000000"/>
          <w:spacing w:val="0"/>
          <w:w w:val="100"/>
          <w:position w:val="0"/>
          <w:sz w:val="18"/>
          <w:szCs w:val="18"/>
        </w:rPr>
        <w:t>8</w:t>
      </w:r>
      <w:bookmarkEnd w:id="52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日，公司披露《关于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年股权激励计划限制性股票第一期解除限售上市流通的提示性公告》，</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年股权激励计划限制性股票授予第一个限售期可解除限售的限制性股票数量为</w:t>
      </w:r>
      <w:r>
        <w:rPr>
          <w:rFonts w:ascii="Times New Roman" w:eastAsia="Times New Roman" w:hAnsi="Times New Roman" w:cs="Times New Roman"/>
          <w:color w:val="000000"/>
          <w:spacing w:val="0"/>
          <w:w w:val="100"/>
          <w:position w:val="0"/>
          <w:sz w:val="18"/>
          <w:szCs w:val="18"/>
        </w:rPr>
        <w:t>1,635,000</w:t>
      </w:r>
      <w:r>
        <w:rPr>
          <w:color w:val="000000"/>
          <w:spacing w:val="0"/>
          <w:w w:val="100"/>
          <w:position w:val="0"/>
        </w:rPr>
        <w:t xml:space="preserve">股，占公司总股本的比例为 </w:t>
      </w:r>
      <w:r>
        <w:rPr>
          <w:rFonts w:ascii="Times New Roman" w:eastAsia="Times New Roman" w:hAnsi="Times New Roman" w:cs="Times New Roman"/>
          <w:color w:val="000000"/>
          <w:spacing w:val="0"/>
          <w:w w:val="100"/>
          <w:position w:val="0"/>
          <w:sz w:val="18"/>
          <w:szCs w:val="18"/>
        </w:rPr>
        <w:t>0.2266%</w:t>
      </w:r>
      <w:r>
        <w:rPr>
          <w:color w:val="000000"/>
          <w:spacing w:val="0"/>
          <w:w w:val="100"/>
          <w:position w:val="0"/>
        </w:rPr>
        <w:t>。</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股份变动的批准情况</w:t>
      </w:r>
    </w:p>
    <w:p>
      <w:pPr>
        <w:pStyle w:val="Style3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601" w:val="left"/>
        </w:tabs>
        <w:bidi w:val="0"/>
        <w:spacing w:before="0" w:after="0" w:line="317" w:lineRule="exact"/>
        <w:ind w:left="0" w:right="0"/>
        <w:jc w:val="both"/>
      </w:pPr>
      <w:bookmarkStart w:id="528" w:name="bookmark528"/>
      <w:r>
        <w:rPr>
          <w:rFonts w:ascii="Times New Roman" w:eastAsia="Times New Roman" w:hAnsi="Times New Roman" w:cs="Times New Roman"/>
          <w:color w:val="000000"/>
          <w:spacing w:val="0"/>
          <w:w w:val="100"/>
          <w:position w:val="0"/>
          <w:sz w:val="18"/>
          <w:szCs w:val="18"/>
        </w:rPr>
        <w:t>1</w:t>
      </w:r>
      <w:bookmarkEnd w:id="52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日公司第三届董事会第十七次会议、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日公司第三届董事会第十八次会议分别审议通过 《关于公司发行股份及支付现金购买资产并募集配套资金方案的议案》，并经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东大会审议通过，同意公司通过发行股份及支付现金的方式购买严勇等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名自然人股东合计持有的嘉泽特</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34"/>
        <w:keepNext w:val="0"/>
        <w:keepLines w:val="0"/>
        <w:widowControl w:val="0"/>
        <w:shd w:val="clear" w:color="auto" w:fill="auto"/>
        <w:tabs>
          <w:tab w:pos="655" w:val="left"/>
        </w:tabs>
        <w:bidi w:val="0"/>
        <w:spacing w:before="0" w:after="0" w:line="317" w:lineRule="exact"/>
        <w:ind w:left="0" w:right="0"/>
        <w:jc w:val="left"/>
      </w:pPr>
      <w:bookmarkStart w:id="529" w:name="bookmark529"/>
      <w:r>
        <w:rPr>
          <w:rFonts w:ascii="Times New Roman" w:eastAsia="Times New Roman" w:hAnsi="Times New Roman" w:cs="Times New Roman"/>
          <w:color w:val="000000"/>
          <w:spacing w:val="0"/>
          <w:w w:val="100"/>
          <w:position w:val="0"/>
          <w:sz w:val="18"/>
          <w:szCs w:val="18"/>
        </w:rPr>
        <w:t>2</w:t>
      </w:r>
      <w:bookmarkEnd w:id="52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日，公司第三届董事会第十九次会议审议通过了《关于回购注销部分限制性股票的议案》，鉴于公司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年限制性股票激励计划，激励对象中有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人因个人原因离职，不再具备激励资格，公司对上述原因涉及的限制性股票 予以回购注销处理，回购注销的股份共计</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万股；</w:t>
      </w:r>
    </w:p>
    <w:p>
      <w:pPr>
        <w:pStyle w:val="Style34"/>
        <w:keepNext w:val="0"/>
        <w:keepLines w:val="0"/>
        <w:widowControl w:val="0"/>
        <w:shd w:val="clear" w:color="auto" w:fill="auto"/>
        <w:tabs>
          <w:tab w:pos="655" w:val="left"/>
        </w:tabs>
        <w:bidi w:val="0"/>
        <w:spacing w:before="0" w:after="0" w:line="315" w:lineRule="exact"/>
        <w:ind w:left="0" w:right="0"/>
        <w:jc w:val="left"/>
      </w:pPr>
      <w:bookmarkStart w:id="530" w:name="bookmark530"/>
      <w:r>
        <w:rPr>
          <w:rFonts w:ascii="Times New Roman" w:eastAsia="Times New Roman" w:hAnsi="Times New Roman" w:cs="Times New Roman"/>
          <w:color w:val="000000"/>
          <w:spacing w:val="0"/>
          <w:w w:val="100"/>
          <w:position w:val="0"/>
          <w:sz w:val="18"/>
          <w:szCs w:val="18"/>
        </w:rPr>
        <w:t>3</w:t>
      </w:r>
      <w:bookmarkEnd w:id="53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日，公司第三届董事会第二十四次会议审议通过了《关于回购注销部分限制性股票的议案》，鉴于公 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年限制性股票激励计划，激励对象中有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人因个人原因离职，不再具备激励资格；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名激励对象因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年度考核 结果为和</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按照</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年限制性股票激励计划实施考核管理办法》，上述</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人有部分比例的限制性股票在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年无 法解锁。公司对上述原因涉及的尚未解锁的限制性股票予以回购注销处理，回购注销的股份共计</w:t>
      </w:r>
      <w:r>
        <w:rPr>
          <w:rFonts w:ascii="Times New Roman" w:eastAsia="Times New Roman" w:hAnsi="Times New Roman" w:cs="Times New Roman"/>
          <w:color w:val="000000"/>
          <w:spacing w:val="0"/>
          <w:w w:val="100"/>
          <w:position w:val="0"/>
          <w:sz w:val="18"/>
          <w:szCs w:val="18"/>
        </w:rPr>
        <w:t>23.95</w:t>
      </w:r>
      <w:r>
        <w:rPr>
          <w:color w:val="000000"/>
          <w:spacing w:val="0"/>
          <w:w w:val="100"/>
          <w:position w:val="0"/>
        </w:rPr>
        <w:t>万股。</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631" w:val="left"/>
        </w:tabs>
        <w:bidi w:val="0"/>
        <w:spacing w:before="0" w:after="0" w:line="322" w:lineRule="exact"/>
        <w:ind w:left="0" w:right="0"/>
        <w:jc w:val="left"/>
      </w:pPr>
      <w:bookmarkStart w:id="531" w:name="bookmark531"/>
      <w:r>
        <w:rPr>
          <w:rFonts w:ascii="Times New Roman" w:eastAsia="Times New Roman" w:hAnsi="Times New Roman" w:cs="Times New Roman"/>
          <w:color w:val="000000"/>
          <w:spacing w:val="0"/>
          <w:w w:val="100"/>
          <w:position w:val="0"/>
          <w:sz w:val="18"/>
          <w:szCs w:val="18"/>
        </w:rPr>
        <w:t>1</w:t>
      </w:r>
      <w:bookmarkEnd w:id="53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日，公司披露《关于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年限制性股票激励计划部分限制性股票回购注销完成的公告》，公司本次需 回购注销的限制性股票数量合计</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万股，经中国证券登记结算有限责任公司深圳分公司审核确认，公司上述限制性股票 的注销事宜已经于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日完成；</w:t>
      </w:r>
    </w:p>
    <w:p>
      <w:pPr>
        <w:pStyle w:val="Style34"/>
        <w:keepNext w:val="0"/>
        <w:keepLines w:val="0"/>
        <w:widowControl w:val="0"/>
        <w:shd w:val="clear" w:color="auto" w:fill="auto"/>
        <w:tabs>
          <w:tab w:pos="640" w:val="left"/>
        </w:tabs>
        <w:bidi w:val="0"/>
        <w:spacing w:before="0" w:after="0" w:line="322" w:lineRule="exact"/>
        <w:ind w:left="0" w:right="0"/>
        <w:jc w:val="left"/>
      </w:pPr>
      <w:bookmarkStart w:id="532" w:name="bookmark532"/>
      <w:r>
        <w:rPr>
          <w:rFonts w:ascii="Times New Roman" w:eastAsia="Times New Roman" w:hAnsi="Times New Roman" w:cs="Times New Roman"/>
          <w:color w:val="000000"/>
          <w:spacing w:val="0"/>
          <w:w w:val="100"/>
          <w:position w:val="0"/>
          <w:sz w:val="18"/>
          <w:szCs w:val="18"/>
        </w:rPr>
        <w:t>2</w:t>
      </w:r>
      <w:bookmarkEnd w:id="53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日，公司披露《发行股份及支付现金购买资产并募集配套资金实施情况报告暨新增股份上市公告书》， 公司本次向发行对象发行股份购买资产的新增股份上市日为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34"/>
        <w:keepNext w:val="0"/>
        <w:keepLines w:val="0"/>
        <w:widowControl w:val="0"/>
        <w:shd w:val="clear" w:color="auto" w:fill="auto"/>
        <w:tabs>
          <w:tab w:pos="650" w:val="left"/>
        </w:tabs>
        <w:bidi w:val="0"/>
        <w:spacing w:before="0" w:after="140" w:line="322" w:lineRule="exact"/>
        <w:ind w:left="0" w:right="0"/>
        <w:jc w:val="left"/>
      </w:pPr>
      <w:bookmarkStart w:id="533" w:name="bookmark533"/>
      <w:r>
        <w:rPr>
          <w:rFonts w:ascii="Times New Roman" w:eastAsia="Times New Roman" w:hAnsi="Times New Roman" w:cs="Times New Roman"/>
          <w:color w:val="000000"/>
          <w:spacing w:val="0"/>
          <w:w w:val="100"/>
          <w:position w:val="0"/>
          <w:sz w:val="18"/>
          <w:szCs w:val="18"/>
        </w:rPr>
        <w:t>3</w:t>
      </w:r>
      <w:bookmarkEnd w:id="53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日，公司披露《发行股份及支付现金购买资产并募集配套资金实施情况报告暨新增股份上市公告书》， 公司本次发行新增股份的性质为有限售条件流通股，上市日期为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p>
      <w:pPr>
        <w:pStyle w:val="Style34"/>
        <w:keepNext w:val="0"/>
        <w:keepLines w:val="0"/>
        <w:widowControl w:val="0"/>
        <w:shd w:val="clear" w:color="auto" w:fill="auto"/>
        <w:bidi w:val="0"/>
        <w:spacing w:before="0" w:after="0" w:line="374" w:lineRule="auto"/>
        <w:ind w:left="0" w:right="0"/>
        <w:jc w:val="left"/>
      </w:pPr>
      <w:bookmarkStart w:id="534" w:name="bookmark534"/>
      <w:r>
        <w:rPr>
          <w:rFonts w:ascii="Times New Roman" w:eastAsia="Times New Roman" w:hAnsi="Times New Roman" w:cs="Times New Roman"/>
          <w:color w:val="000000"/>
          <w:spacing w:val="0"/>
          <w:w w:val="100"/>
          <w:position w:val="0"/>
          <w:sz w:val="18"/>
          <w:szCs w:val="18"/>
        </w:rPr>
        <w:t>4</w:t>
      </w:r>
      <w:bookmarkEnd w:id="53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日，公司披露《关于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年股权激励计划限制性股票第一期解除限售上市流通的提示性公告》，公 </w:t>
      </w:r>
      <w:r>
        <w:rPr>
          <w:color w:val="000000"/>
          <w:spacing w:val="0"/>
          <w:w w:val="100"/>
          <w:position w:val="0"/>
        </w:rPr>
        <w:t>司本次可解除限售的限制性股票的上市流通日为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34"/>
        <w:keepNext w:val="0"/>
        <w:keepLines w:val="0"/>
        <w:widowControl w:val="0"/>
        <w:shd w:val="clear" w:color="auto" w:fill="auto"/>
        <w:bidi w:val="0"/>
        <w:spacing w:before="0" w:after="0" w:line="322" w:lineRule="exact"/>
        <w:ind w:left="0" w:right="0"/>
        <w:jc w:val="both"/>
      </w:pPr>
      <w:bookmarkStart w:id="535" w:name="bookmark535"/>
      <w:r>
        <w:rPr>
          <w:rFonts w:ascii="Times New Roman" w:eastAsia="Times New Roman" w:hAnsi="Times New Roman" w:cs="Times New Roman"/>
          <w:color w:val="000000"/>
          <w:spacing w:val="0"/>
          <w:w w:val="100"/>
          <w:position w:val="0"/>
          <w:sz w:val="18"/>
          <w:szCs w:val="18"/>
        </w:rPr>
        <w:t>5</w:t>
      </w:r>
      <w:bookmarkEnd w:id="535"/>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日，公司披露《关于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年限制性股票激励计划部分限制性股票回购注销完成的公告》，公司本次 回购注销的限制性股票数量为</w:t>
      </w:r>
      <w:r>
        <w:rPr>
          <w:rFonts w:ascii="Times New Roman" w:eastAsia="Times New Roman" w:hAnsi="Times New Roman" w:cs="Times New Roman"/>
          <w:color w:val="000000"/>
          <w:spacing w:val="0"/>
          <w:w w:val="100"/>
          <w:position w:val="0"/>
          <w:sz w:val="18"/>
          <w:szCs w:val="18"/>
        </w:rPr>
        <w:t>23.95</w:t>
      </w:r>
      <w:r>
        <w:rPr>
          <w:color w:val="000000"/>
          <w:spacing w:val="0"/>
          <w:w w:val="100"/>
          <w:position w:val="0"/>
        </w:rPr>
        <w:t>万股，于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日在中国证券登记结算有限责任公司深圳分公司完成回购注 销。</w:t>
      </w:r>
    </w:p>
    <w:p>
      <w:pPr>
        <w:pStyle w:val="Style3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股份回购的实施进展情况</w:t>
      </w:r>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699" w:val="left"/>
        </w:tabs>
        <w:bidi w:val="0"/>
        <w:spacing w:before="0" w:after="0" w:line="317" w:lineRule="exact"/>
        <w:ind w:left="0" w:right="0"/>
        <w:jc w:val="both"/>
      </w:pPr>
      <w:bookmarkStart w:id="536" w:name="bookmark536"/>
      <w:r>
        <w:rPr>
          <w:rFonts w:ascii="Times New Roman" w:eastAsia="Times New Roman" w:hAnsi="Times New Roman" w:cs="Times New Roman"/>
          <w:color w:val="000000"/>
          <w:spacing w:val="0"/>
          <w:w w:val="100"/>
          <w:position w:val="0"/>
          <w:sz w:val="18"/>
          <w:szCs w:val="18"/>
        </w:rPr>
        <w:t>1</w:t>
      </w:r>
      <w:bookmarkEnd w:id="53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日，公司首次通过股份回购专用证券账户以集中竞价方式回购公司股份</w:t>
      </w:r>
      <w:r>
        <w:rPr>
          <w:rFonts w:ascii="Times New Roman" w:eastAsia="Times New Roman" w:hAnsi="Times New Roman" w:cs="Times New Roman"/>
          <w:color w:val="000000"/>
          <w:spacing w:val="0"/>
          <w:w w:val="100"/>
          <w:position w:val="0"/>
          <w:sz w:val="18"/>
          <w:szCs w:val="18"/>
        </w:rPr>
        <w:t>373.60</w:t>
      </w:r>
      <w:r>
        <w:rPr>
          <w:color w:val="000000"/>
          <w:spacing w:val="0"/>
          <w:w w:val="100"/>
          <w:position w:val="0"/>
        </w:rPr>
        <w:t>万股。具体内容详见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日在巨潮资讯网上披露的《关于首次回购公司股份的公告》（公告编号：</w:t>
      </w:r>
      <w:r>
        <w:rPr>
          <w:rFonts w:ascii="Times New Roman" w:eastAsia="Times New Roman" w:hAnsi="Times New Roman" w:cs="Times New Roman"/>
          <w:color w:val="000000"/>
          <w:spacing w:val="0"/>
          <w:w w:val="100"/>
          <w:position w:val="0"/>
          <w:sz w:val="18"/>
          <w:szCs w:val="18"/>
        </w:rPr>
        <w:t>2020-176</w:t>
      </w:r>
      <w:r>
        <w:rPr>
          <w:color w:val="000000"/>
          <w:spacing w:val="0"/>
          <w:w w:val="100"/>
          <w:position w:val="0"/>
        </w:rPr>
        <w:t>）。</w:t>
      </w:r>
    </w:p>
    <w:p>
      <w:pPr>
        <w:pStyle w:val="Style34"/>
        <w:keepNext w:val="0"/>
        <w:keepLines w:val="0"/>
        <w:widowControl w:val="0"/>
        <w:shd w:val="clear" w:color="auto" w:fill="auto"/>
        <w:tabs>
          <w:tab w:pos="704" w:val="left"/>
        </w:tabs>
        <w:bidi w:val="0"/>
        <w:spacing w:before="0" w:after="0" w:line="317" w:lineRule="exact"/>
        <w:ind w:left="0" w:right="0"/>
        <w:jc w:val="both"/>
      </w:pPr>
      <w:bookmarkStart w:id="537" w:name="bookmark537"/>
      <w:r>
        <w:rPr>
          <w:rFonts w:ascii="Times New Roman" w:eastAsia="Times New Roman" w:hAnsi="Times New Roman" w:cs="Times New Roman"/>
          <w:color w:val="000000"/>
          <w:spacing w:val="0"/>
          <w:w w:val="100"/>
          <w:position w:val="0"/>
          <w:sz w:val="18"/>
          <w:szCs w:val="18"/>
        </w:rPr>
        <w:t>2</w:t>
      </w:r>
      <w:bookmarkEnd w:id="537"/>
      <w:r>
        <w:rPr>
          <w:color w:val="000000"/>
          <w:spacing w:val="0"/>
          <w:w w:val="100"/>
          <w:position w:val="0"/>
        </w:rPr>
        <w:t>、</w:t>
        <w:tab/>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日在巨潮资讯网上披露了《关于回购公司股份的 进展公告》（公告编号：</w:t>
      </w:r>
      <w:r>
        <w:rPr>
          <w:rFonts w:ascii="Times New Roman" w:eastAsia="Times New Roman" w:hAnsi="Times New Roman" w:cs="Times New Roman"/>
          <w:color w:val="000000"/>
          <w:spacing w:val="0"/>
          <w:w w:val="100"/>
          <w:position w:val="0"/>
          <w:sz w:val="18"/>
          <w:szCs w:val="18"/>
        </w:rPr>
        <w:t>2020-178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2020-192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2020-203</w:t>
      </w:r>
      <w:r>
        <w:rPr>
          <w:color w:val="000000"/>
          <w:spacing w:val="0"/>
          <w:w w:val="100"/>
          <w:position w:val="0"/>
        </w:rPr>
        <w:t>）。</w:t>
      </w:r>
    </w:p>
    <w:p>
      <w:pPr>
        <w:pStyle w:val="Style34"/>
        <w:keepNext w:val="0"/>
        <w:keepLines w:val="0"/>
        <w:widowControl w:val="0"/>
        <w:shd w:val="clear" w:color="auto" w:fill="auto"/>
        <w:tabs>
          <w:tab w:pos="723" w:val="left"/>
        </w:tabs>
        <w:bidi w:val="0"/>
        <w:spacing w:before="0" w:after="0" w:line="317" w:lineRule="exact"/>
        <w:ind w:left="0" w:right="0"/>
        <w:jc w:val="both"/>
      </w:pPr>
      <w:bookmarkStart w:id="538" w:name="bookmark538"/>
      <w:r>
        <w:rPr>
          <w:rFonts w:ascii="Times New Roman" w:eastAsia="Times New Roman" w:hAnsi="Times New Roman" w:cs="Times New Roman"/>
          <w:color w:val="000000"/>
          <w:spacing w:val="0"/>
          <w:w w:val="100"/>
          <w:position w:val="0"/>
          <w:sz w:val="18"/>
          <w:szCs w:val="18"/>
        </w:rPr>
        <w:t>3</w:t>
      </w:r>
      <w:bookmarkEnd w:id="538"/>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日在巨潮资讯网上披露了《关于回购股份比例达到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暨回购进展的公告》（公告编号： </w:t>
      </w:r>
      <w:r>
        <w:rPr>
          <w:rFonts w:ascii="Times New Roman" w:eastAsia="Times New Roman" w:hAnsi="Times New Roman" w:cs="Times New Roman"/>
          <w:color w:val="000000"/>
          <w:spacing w:val="0"/>
          <w:w w:val="100"/>
          <w:position w:val="0"/>
          <w:sz w:val="18"/>
          <w:szCs w:val="18"/>
        </w:rPr>
        <w:t>2020-207</w:t>
      </w:r>
      <w:r>
        <w:rPr>
          <w:color w:val="000000"/>
          <w:spacing w:val="0"/>
          <w:w w:val="100"/>
          <w:position w:val="0"/>
        </w:rPr>
        <w:t>）。</w:t>
      </w:r>
    </w:p>
    <w:p>
      <w:pPr>
        <w:pStyle w:val="Style34"/>
        <w:keepNext w:val="0"/>
        <w:keepLines w:val="0"/>
        <w:widowControl w:val="0"/>
        <w:shd w:val="clear" w:color="auto" w:fill="auto"/>
        <w:tabs>
          <w:tab w:pos="704" w:val="left"/>
        </w:tabs>
        <w:bidi w:val="0"/>
        <w:spacing w:before="0" w:after="0" w:line="317" w:lineRule="exact"/>
        <w:ind w:left="0" w:right="0"/>
        <w:jc w:val="both"/>
      </w:pPr>
      <w:bookmarkStart w:id="539" w:name="bookmark539"/>
      <w:r>
        <w:rPr>
          <w:rFonts w:ascii="Times New Roman" w:eastAsia="Times New Roman" w:hAnsi="Times New Roman" w:cs="Times New Roman"/>
          <w:color w:val="000000"/>
          <w:spacing w:val="0"/>
          <w:w w:val="100"/>
          <w:position w:val="0"/>
          <w:sz w:val="18"/>
          <w:szCs w:val="18"/>
        </w:rPr>
        <w:t>4</w:t>
      </w:r>
      <w:bookmarkEnd w:id="539"/>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日，公司已累计回购股票</w:t>
      </w:r>
      <w:r>
        <w:rPr>
          <w:rFonts w:ascii="Times New Roman" w:eastAsia="Times New Roman" w:hAnsi="Times New Roman" w:cs="Times New Roman"/>
          <w:color w:val="000000"/>
          <w:spacing w:val="0"/>
          <w:w w:val="100"/>
          <w:position w:val="0"/>
          <w:sz w:val="18"/>
          <w:szCs w:val="18"/>
        </w:rPr>
        <w:t>728.84</w:t>
      </w:r>
      <w:r>
        <w:rPr>
          <w:color w:val="000000"/>
          <w:spacing w:val="0"/>
          <w:w w:val="100"/>
          <w:position w:val="0"/>
        </w:rPr>
        <w:t>万股，占公司总股本的比例为</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，购买的最高价为</w:t>
      </w:r>
      <w:r>
        <w:rPr>
          <w:rFonts w:ascii="Times New Roman" w:eastAsia="Times New Roman" w:hAnsi="Times New Roman" w:cs="Times New Roman"/>
          <w:color w:val="000000"/>
          <w:spacing w:val="0"/>
          <w:w w:val="100"/>
          <w:position w:val="0"/>
          <w:sz w:val="18"/>
          <w:szCs w:val="18"/>
        </w:rPr>
        <w:t xml:space="preserve">7.97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股、最低价为</w:t>
      </w:r>
      <w:r>
        <w:rPr>
          <w:rFonts w:ascii="Times New Roman" w:eastAsia="Times New Roman" w:hAnsi="Times New Roman" w:cs="Times New Roman"/>
          <w:color w:val="000000"/>
          <w:spacing w:val="0"/>
          <w:w w:val="100"/>
          <w:position w:val="0"/>
          <w:sz w:val="18"/>
          <w:szCs w:val="18"/>
        </w:rPr>
        <w:t>7.08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股，已支付的总金额为</w:t>
      </w:r>
      <w:r>
        <w:rPr>
          <w:rFonts w:ascii="Times New Roman" w:eastAsia="Times New Roman" w:hAnsi="Times New Roman" w:cs="Times New Roman"/>
          <w:color w:val="000000"/>
          <w:spacing w:val="0"/>
          <w:w w:val="100"/>
          <w:position w:val="0"/>
          <w:sz w:val="18"/>
          <w:szCs w:val="18"/>
        </w:rPr>
        <w:t>5,604.85</w:t>
      </w:r>
      <w:r>
        <w:rPr>
          <w:color w:val="000000"/>
          <w:spacing w:val="0"/>
          <w:w w:val="100"/>
          <w:position w:val="0"/>
        </w:rPr>
        <w:t>万元（不含交易费用）。</w:t>
      </w:r>
    </w:p>
    <w:p>
      <w:pPr>
        <w:pStyle w:val="Style3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采用集中竞价方式减持回购股份的实施进展情况</w:t>
      </w:r>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公司认为必要或证券监管机构要求披露的其他内容</w:t>
      </w:r>
    </w:p>
    <w:p>
      <w:pPr>
        <w:pStyle w:val="Style34"/>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both"/>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2</w:t>
      </w:r>
      <w:bookmarkEnd w:id="542"/>
      <w:r>
        <w:rPr>
          <w:color w:val="000000"/>
          <w:spacing w:val="0"/>
          <w:w w:val="100"/>
          <w:position w:val="0"/>
        </w:rPr>
        <w:t>、限售股份变动情况</w:t>
      </w:r>
      <w:bookmarkEnd w:id="540"/>
      <w:bookmarkEnd w:id="541"/>
      <w:bookmarkEnd w:id="543"/>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54,757,012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54,757,012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高管限售股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每年解锁本人所 持公司股份总数 的</w:t>
            </w: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8,698,217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8,698,217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发行股份及支付 现金购买资产并 募集配套资金形 成的限售股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第一期限售股于</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日解除限售</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4,801,920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4,801,920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发行股份及支付 现金购买资产并 募集配套资金形 成的限售股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2,209,601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2,209,601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发行股份及支付</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现金购买资产并</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募集配套资金形</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第一期限售股于</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日解除限售</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成的限售股</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蔡史锋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2,209,601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2,209,601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发行股份及支付 现金购买资产并 募集配套资金形 成的限售股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第一期限售股于</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日解除限售</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广发证券资管一 招商银行一广发 资管定增多策略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 理计划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2,184,874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2,184,874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发行股份及支付 现金购买资产并 募集配套资金形 成的限售股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上海大正投资有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发行股份及支付 现金购买资产并 募集配套资金形 成的限售股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发行股份及支付 现金购买资产并 募集配套资金形 成的限售股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邹瀚枢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发行股份及支付 现金购买资产并 募集配套资金形 成的限售股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广发证券资管一 恒邦财产保险股 份有限公司一广 发恒邦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 资产管理合同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发行股份及支付 现金购买资产并 募集配套资金形 成的限售股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6,438,631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高管限售股、发 行股份及支付现 金购买资产并募 集配套资金形成 的限售股、股权 激励限售股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60,757,012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32,305,148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91,603,660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二</w:t>
      </w:r>
      <w:bookmarkEnd w:id="546"/>
      <w:r>
        <w:rPr>
          <w:color w:val="000000"/>
          <w:spacing w:val="0"/>
          <w:w w:val="100"/>
          <w:position w:val="0"/>
          <w:sz w:val="24"/>
          <w:szCs w:val="24"/>
        </w:rPr>
        <w:t>、证券发行与上市情况</w:t>
      </w:r>
      <w:bookmarkEnd w:id="544"/>
      <w:bookmarkEnd w:id="545"/>
      <w:bookmarkEnd w:id="547"/>
    </w:p>
    <w:p>
      <w:pPr>
        <w:pStyle w:val="Style38"/>
        <w:keepNext/>
        <w:keepLines/>
        <w:widowControl w:val="0"/>
        <w:shd w:val="clear" w:color="auto" w:fill="auto"/>
        <w:bidi w:val="0"/>
        <w:spacing w:before="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、报告期内证券发行（不含优先股）情况</w:t>
      </w:r>
      <w:bookmarkEnd w:id="548"/>
      <w:bookmarkEnd w:id="549"/>
      <w:bookmarkEnd w:id="551"/>
    </w:p>
    <w:p>
      <w:pPr>
        <w:pStyle w:val="Style3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1"/>
        <w:gridCol w:w="1061"/>
        <w:gridCol w:w="1066"/>
        <w:gridCol w:w="1066"/>
        <w:gridCol w:w="1061"/>
        <w:gridCol w:w="1066"/>
        <w:gridCol w:w="107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股票及其衍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发行价格（或</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获准上市交</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bl>
    <w:p>
      <w:pPr>
        <w:spacing w:lineRule="exact" w:line="1"/>
        <w:rPr>
          <w:sz w:val="2"/>
          <w:szCs w:val="2"/>
        </w:rPr>
      </w:pPr>
      <w:r>
        <w:br w:type="page"/>
      </w:r>
    </w:p>
    <w:tbl>
      <w:tblPr>
        <w:tblOverlap w:val="never"/>
        <w:jc w:val="center"/>
        <w:tblLayout w:type="fixed"/>
      </w:tblPr>
      <w:tblGrid>
        <w:gridCol w:w="1066"/>
        <w:gridCol w:w="1066"/>
        <w:gridCol w:w="1061"/>
        <w:gridCol w:w="1061"/>
        <w:gridCol w:w="1066"/>
        <w:gridCol w:w="1066"/>
        <w:gridCol w:w="1061"/>
        <w:gridCol w:w="1066"/>
        <w:gridCol w:w="1075"/>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利率）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25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发行股份购</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买资产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17,142,851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《发行股份 及支付现金 购买资产并 募集配套资 金实施情况 报告暨新增 股份上市公 告书》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25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发行股份募 集配套资金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8.33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14,117,647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14,117,647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 及支付现金 购买资产并 募集配套资 金实施情况 报告暨新增 股份上市公 告书》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39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4"/>
        <w:keepNext w:val="0"/>
        <w:keepLines w:val="0"/>
        <w:widowControl w:val="0"/>
        <w:shd w:val="clear" w:color="auto" w:fill="auto"/>
        <w:tabs>
          <w:tab w:pos="644" w:val="left"/>
        </w:tabs>
        <w:bidi w:val="0"/>
        <w:spacing w:before="0" w:after="0" w:line="318" w:lineRule="exact"/>
        <w:ind w:left="0" w:right="0"/>
        <w:jc w:val="left"/>
      </w:pPr>
      <w:bookmarkStart w:id="552" w:name="bookmark552"/>
      <w:r>
        <w:rPr>
          <w:rFonts w:ascii="Times New Roman" w:eastAsia="Times New Roman" w:hAnsi="Times New Roman" w:cs="Times New Roman"/>
          <w:color w:val="000000"/>
          <w:spacing w:val="0"/>
          <w:w w:val="100"/>
          <w:position w:val="0"/>
          <w:sz w:val="18"/>
          <w:szCs w:val="18"/>
        </w:rPr>
        <w:t>1</w:t>
      </w:r>
      <w:bookmarkEnd w:id="55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日，公司披露《发行股份及支付现金购买资产并募集配套资金实施情况报告暨新增股份上市公告书》， 公司通过向特定对象非公开发行股份及支付现金的方式，购买严勇等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名交易对方合计持有的嘉泽特</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 套资金。本次发行新增股份</w:t>
      </w:r>
      <w:r>
        <w:rPr>
          <w:rFonts w:ascii="Times New Roman" w:eastAsia="Times New Roman" w:hAnsi="Times New Roman" w:cs="Times New Roman"/>
          <w:color w:val="000000"/>
          <w:spacing w:val="0"/>
          <w:w w:val="100"/>
          <w:position w:val="0"/>
          <w:sz w:val="18"/>
          <w:szCs w:val="18"/>
        </w:rPr>
        <w:t>17,142,851</w:t>
      </w:r>
      <w:r>
        <w:rPr>
          <w:color w:val="000000"/>
          <w:spacing w:val="0"/>
          <w:w w:val="100"/>
          <w:position w:val="0"/>
        </w:rPr>
        <w:t>股，为上市公司向交易对方发行股份及支付现金购买嘉泽特</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股权所支付股份对 价部分，每股发行价格为人民币</w:t>
      </w:r>
      <w:r>
        <w:rPr>
          <w:rFonts w:ascii="Times New Roman" w:eastAsia="Times New Roman" w:hAnsi="Times New Roman" w:cs="Times New Roman"/>
          <w:color w:val="000000"/>
          <w:spacing w:val="0"/>
          <w:w w:val="100"/>
          <w:position w:val="0"/>
          <w:sz w:val="18"/>
          <w:szCs w:val="18"/>
        </w:rPr>
        <w:t>6.86</w:t>
      </w:r>
      <w:r>
        <w:rPr>
          <w:color w:val="000000"/>
          <w:spacing w:val="0"/>
          <w:w w:val="100"/>
          <w:position w:val="0"/>
        </w:rPr>
        <w:t>元；</w:t>
      </w:r>
    </w:p>
    <w:p>
      <w:pPr>
        <w:pStyle w:val="Style34"/>
        <w:keepNext w:val="0"/>
        <w:keepLines w:val="0"/>
        <w:widowControl w:val="0"/>
        <w:shd w:val="clear" w:color="auto" w:fill="auto"/>
        <w:tabs>
          <w:tab w:pos="639" w:val="left"/>
        </w:tabs>
        <w:bidi w:val="0"/>
        <w:spacing w:before="0" w:after="380" w:line="318" w:lineRule="exact"/>
        <w:ind w:left="0" w:right="0"/>
        <w:jc w:val="left"/>
      </w:pPr>
      <w:bookmarkStart w:id="553" w:name="bookmark553"/>
      <w:r>
        <w:rPr>
          <w:rFonts w:ascii="Times New Roman" w:eastAsia="Times New Roman" w:hAnsi="Times New Roman" w:cs="Times New Roman"/>
          <w:color w:val="000000"/>
          <w:spacing w:val="0"/>
          <w:w w:val="100"/>
          <w:position w:val="0"/>
          <w:sz w:val="18"/>
          <w:szCs w:val="18"/>
        </w:rPr>
        <w:t>2</w:t>
      </w:r>
      <w:bookmarkEnd w:id="55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日，公司披露《发行股份及支付现金购买资产并募集配套资金实施情况报告暨新增股份上市公告书》， 公司通过向特定对象非公开发行股份及支付现金的方式，购买严勇等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名交易对方合计持有的嘉泽特</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 套资金。本次发行新增股份</w:t>
      </w:r>
      <w:r>
        <w:rPr>
          <w:rFonts w:ascii="Times New Roman" w:eastAsia="Times New Roman" w:hAnsi="Times New Roman" w:cs="Times New Roman"/>
          <w:color w:val="000000"/>
          <w:spacing w:val="0"/>
          <w:w w:val="100"/>
          <w:position w:val="0"/>
          <w:sz w:val="18"/>
          <w:szCs w:val="18"/>
        </w:rPr>
        <w:t>14,117,647</w:t>
      </w:r>
      <w:r>
        <w:rPr>
          <w:color w:val="000000"/>
          <w:spacing w:val="0"/>
          <w:w w:val="100"/>
          <w:position w:val="0"/>
        </w:rPr>
        <w:t>股，为优先支付本次交易的现金对价，剩余资金用于上市公司补充流动资金及偿还银 行借款。</w:t>
      </w:r>
    </w:p>
    <w:p>
      <w:pPr>
        <w:pStyle w:val="Style38"/>
        <w:keepNext/>
        <w:keepLines/>
        <w:widowControl w:val="0"/>
        <w:shd w:val="clear" w:color="auto" w:fill="auto"/>
        <w:bidi w:val="0"/>
        <w:spacing w:before="0" w:after="280" w:line="240" w:lineRule="auto"/>
        <w:ind w:left="0" w:right="0" w:firstLine="0"/>
        <w:jc w:val="both"/>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、公司股份总数及股东结构的变动、公司资产和负债结构的变动情况说明</w:t>
      </w:r>
      <w:bookmarkEnd w:id="554"/>
      <w:bookmarkEnd w:id="555"/>
      <w:bookmarkEnd w:id="557"/>
    </w:p>
    <w:p>
      <w:pPr>
        <w:pStyle w:val="Style3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7" w:lineRule="exact"/>
        <w:ind w:left="0" w:right="0"/>
        <w:jc w:val="left"/>
      </w:pPr>
      <w:bookmarkStart w:id="558" w:name="bookmark558"/>
      <w:r>
        <w:rPr>
          <w:rFonts w:ascii="Times New Roman" w:eastAsia="Times New Roman" w:hAnsi="Times New Roman" w:cs="Times New Roman"/>
          <w:color w:val="000000"/>
          <w:spacing w:val="0"/>
          <w:w w:val="100"/>
          <w:position w:val="0"/>
          <w:sz w:val="18"/>
          <w:szCs w:val="18"/>
        </w:rPr>
        <w:t>1</w:t>
      </w:r>
      <w:bookmarkEnd w:id="55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日，公司披露《关于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赎回结果公告》，截至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日，公司总股本因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转股累计增加</w:t>
      </w:r>
      <w:r>
        <w:rPr>
          <w:rFonts w:ascii="Times New Roman" w:eastAsia="Times New Roman" w:hAnsi="Times New Roman" w:cs="Times New Roman"/>
          <w:color w:val="000000"/>
          <w:spacing w:val="0"/>
          <w:w w:val="100"/>
          <w:position w:val="0"/>
          <w:sz w:val="18"/>
          <w:szCs w:val="18"/>
        </w:rPr>
        <w:t>84,549,838</w:t>
      </w:r>
      <w:r>
        <w:rPr>
          <w:color w:val="000000"/>
          <w:spacing w:val="0"/>
          <w:w w:val="100"/>
          <w:position w:val="0"/>
        </w:rPr>
        <w:t>股；</w:t>
      </w:r>
    </w:p>
    <w:p>
      <w:pPr>
        <w:pStyle w:val="Style34"/>
        <w:keepNext w:val="0"/>
        <w:keepLines w:val="0"/>
        <w:widowControl w:val="0"/>
        <w:shd w:val="clear" w:color="auto" w:fill="auto"/>
        <w:tabs>
          <w:tab w:pos="654" w:val="left"/>
        </w:tabs>
        <w:bidi w:val="0"/>
        <w:spacing w:before="0" w:after="0" w:line="317" w:lineRule="exact"/>
        <w:ind w:left="0" w:right="0"/>
        <w:jc w:val="left"/>
      </w:pPr>
      <w:bookmarkStart w:id="559" w:name="bookmark559"/>
      <w:r>
        <w:rPr>
          <w:rFonts w:ascii="Times New Roman" w:eastAsia="Times New Roman" w:hAnsi="Times New Roman" w:cs="Times New Roman"/>
          <w:color w:val="000000"/>
          <w:spacing w:val="0"/>
          <w:w w:val="100"/>
          <w:position w:val="0"/>
          <w:sz w:val="18"/>
          <w:szCs w:val="18"/>
        </w:rPr>
        <w:t>2</w:t>
      </w:r>
      <w:bookmarkEnd w:id="55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日，公司第三届董事会第十九次会议审议通过了《关于回购注销部分限制性股票的议案》，鉴于公司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年限制性股票激励计划，激励对象中有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人因个人原因离职，不再具备激励资格，公司对上述原因涉及的限制性股票 予以回购注销处理，回购注销的股份共计</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万股；</w:t>
      </w:r>
    </w:p>
    <w:p>
      <w:pPr>
        <w:pStyle w:val="Style34"/>
        <w:keepNext w:val="0"/>
        <w:keepLines w:val="0"/>
        <w:widowControl w:val="0"/>
        <w:shd w:val="clear" w:color="auto" w:fill="auto"/>
        <w:tabs>
          <w:tab w:pos="654" w:val="left"/>
        </w:tabs>
        <w:bidi w:val="0"/>
        <w:spacing w:before="0" w:after="0" w:line="317" w:lineRule="exact"/>
        <w:ind w:left="0" w:right="0"/>
        <w:jc w:val="left"/>
      </w:pPr>
      <w:bookmarkStart w:id="560" w:name="bookmark560"/>
      <w:r>
        <w:rPr>
          <w:rFonts w:ascii="Times New Roman" w:eastAsia="Times New Roman" w:hAnsi="Times New Roman" w:cs="Times New Roman"/>
          <w:color w:val="000000"/>
          <w:spacing w:val="0"/>
          <w:w w:val="100"/>
          <w:position w:val="0"/>
          <w:sz w:val="18"/>
          <w:szCs w:val="18"/>
        </w:rPr>
        <w:t>3</w:t>
      </w:r>
      <w:bookmarkEnd w:id="56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日，公司披露《发行股份及支付现金购买资产并募集配套资金实施情况报告暨新增股份上市公告书》， 公司通过向特定对象非公开发行股份及支付现金的方式，购买严勇等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名交易对方合计持有的嘉泽特</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 套资金。本次发行新增股份</w:t>
      </w:r>
      <w:r>
        <w:rPr>
          <w:rFonts w:ascii="Times New Roman" w:eastAsia="Times New Roman" w:hAnsi="Times New Roman" w:cs="Times New Roman"/>
          <w:color w:val="000000"/>
          <w:spacing w:val="0"/>
          <w:w w:val="100"/>
          <w:position w:val="0"/>
          <w:sz w:val="18"/>
          <w:szCs w:val="18"/>
        </w:rPr>
        <w:t>17,142,851</w:t>
      </w:r>
      <w:r>
        <w:rPr>
          <w:color w:val="000000"/>
          <w:spacing w:val="0"/>
          <w:w w:val="100"/>
          <w:position w:val="0"/>
        </w:rPr>
        <w:t>股，为上市公司向交易对方发行股份及支付现金购买嘉泽特</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股权所支付股份对 价部分，每股发行价格为人民币</w:t>
      </w:r>
      <w:r>
        <w:rPr>
          <w:rFonts w:ascii="Times New Roman" w:eastAsia="Times New Roman" w:hAnsi="Times New Roman" w:cs="Times New Roman"/>
          <w:color w:val="000000"/>
          <w:spacing w:val="0"/>
          <w:w w:val="100"/>
          <w:position w:val="0"/>
          <w:sz w:val="18"/>
          <w:szCs w:val="18"/>
        </w:rPr>
        <w:t>6.86</w:t>
      </w:r>
      <w:r>
        <w:rPr>
          <w:color w:val="000000"/>
          <w:spacing w:val="0"/>
          <w:w w:val="100"/>
          <w:position w:val="0"/>
        </w:rPr>
        <w:t>元；</w:t>
      </w:r>
    </w:p>
    <w:p>
      <w:pPr>
        <w:pStyle w:val="Style34"/>
        <w:keepNext w:val="0"/>
        <w:keepLines w:val="0"/>
        <w:widowControl w:val="0"/>
        <w:shd w:val="clear" w:color="auto" w:fill="auto"/>
        <w:tabs>
          <w:tab w:pos="676" w:val="left"/>
        </w:tabs>
        <w:bidi w:val="0"/>
        <w:spacing w:before="0" w:after="0" w:line="317" w:lineRule="exact"/>
        <w:ind w:left="0" w:right="0"/>
        <w:jc w:val="left"/>
      </w:pPr>
      <w:bookmarkStart w:id="561" w:name="bookmark561"/>
      <w:r>
        <w:rPr>
          <w:rFonts w:ascii="Times New Roman" w:eastAsia="Times New Roman" w:hAnsi="Times New Roman" w:cs="Times New Roman"/>
          <w:color w:val="000000"/>
          <w:spacing w:val="0"/>
          <w:w w:val="100"/>
          <w:position w:val="0"/>
          <w:sz w:val="18"/>
          <w:szCs w:val="18"/>
        </w:rPr>
        <w:t>4</w:t>
      </w:r>
      <w:bookmarkEnd w:id="56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日，公司披露《发行股份及支付现金购买资产并募集配套资金实施情况报告暨新增股份上市公告书》， 公司通过向特定对象非公开发行股份及支付现金的方式，购买严勇等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名交易对方合计持有的嘉泽特</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 套资金。本次发行新增股份</w:t>
      </w:r>
      <w:r>
        <w:rPr>
          <w:rFonts w:ascii="Times New Roman" w:eastAsia="Times New Roman" w:hAnsi="Times New Roman" w:cs="Times New Roman"/>
          <w:color w:val="000000"/>
          <w:spacing w:val="0"/>
          <w:w w:val="100"/>
          <w:position w:val="0"/>
          <w:sz w:val="18"/>
          <w:szCs w:val="18"/>
        </w:rPr>
        <w:t>14,117,647</w:t>
      </w:r>
      <w:r>
        <w:rPr>
          <w:color w:val="000000"/>
          <w:spacing w:val="0"/>
          <w:w w:val="100"/>
          <w:position w:val="0"/>
        </w:rPr>
        <w:t>股，为优先支付本次交易的现金对价，剩余资金用于上市公司补充流动资金及偿还银 行借款；</w:t>
      </w:r>
    </w:p>
    <w:p>
      <w:pPr>
        <w:pStyle w:val="Style34"/>
        <w:keepNext w:val="0"/>
        <w:keepLines w:val="0"/>
        <w:widowControl w:val="0"/>
        <w:shd w:val="clear" w:color="auto" w:fill="auto"/>
        <w:tabs>
          <w:tab w:pos="691" w:val="left"/>
        </w:tabs>
        <w:bidi w:val="0"/>
        <w:spacing w:before="0" w:after="0" w:line="317" w:lineRule="exact"/>
        <w:ind w:left="0" w:right="0"/>
        <w:jc w:val="left"/>
      </w:pPr>
      <w:bookmarkStart w:id="562" w:name="bookmark562"/>
      <w:r>
        <w:rPr>
          <w:rFonts w:ascii="Times New Roman" w:eastAsia="Times New Roman" w:hAnsi="Times New Roman" w:cs="Times New Roman"/>
          <w:color w:val="000000"/>
          <w:spacing w:val="0"/>
          <w:w w:val="100"/>
          <w:position w:val="0"/>
          <w:sz w:val="18"/>
          <w:szCs w:val="18"/>
        </w:rPr>
        <w:t>5</w:t>
      </w:r>
      <w:bookmarkEnd w:id="5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日，公司第三届董事会第二十四次会议审议通过了《关于回购注销部分限制性股票的议案》，鉴于公 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年限制性股票激励计划，激励对象中有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人因个人原因离职，不再具备激励资格；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名激励对象因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年度考核 结果为和</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按照</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年限制性股票激励计划实施考核管理办法》，上述</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人有部分比例的限制性股票在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年无 法解锁。公司对上述原因涉及的尚未解锁的限制性股票予以回购注销处理，回购注销的股份共计</w:t>
      </w:r>
      <w:r>
        <w:rPr>
          <w:rFonts w:ascii="Times New Roman" w:eastAsia="Times New Roman" w:hAnsi="Times New Roman" w:cs="Times New Roman"/>
          <w:color w:val="000000"/>
          <w:spacing w:val="0"/>
          <w:w w:val="100"/>
          <w:position w:val="0"/>
          <w:sz w:val="18"/>
          <w:szCs w:val="18"/>
        </w:rPr>
        <w:t>23.95</w:t>
      </w:r>
      <w:r>
        <w:rPr>
          <w:color w:val="000000"/>
          <w:spacing w:val="0"/>
          <w:w w:val="100"/>
          <w:position w:val="0"/>
        </w:rPr>
        <w:t>万股；</w:t>
      </w:r>
    </w:p>
    <w:p>
      <w:pPr>
        <w:pStyle w:val="Style34"/>
        <w:keepNext w:val="0"/>
        <w:keepLines w:val="0"/>
        <w:widowControl w:val="0"/>
        <w:shd w:val="clear" w:color="auto" w:fill="auto"/>
        <w:tabs>
          <w:tab w:pos="672" w:val="left"/>
        </w:tabs>
        <w:bidi w:val="0"/>
        <w:spacing w:before="0" w:after="0" w:line="312" w:lineRule="exact"/>
        <w:ind w:left="0" w:right="0"/>
        <w:jc w:val="left"/>
      </w:pPr>
      <w:bookmarkStart w:id="563" w:name="bookmark563"/>
      <w:r>
        <w:rPr>
          <w:rFonts w:ascii="Times New Roman" w:eastAsia="Times New Roman" w:hAnsi="Times New Roman" w:cs="Times New Roman"/>
          <w:color w:val="000000"/>
          <w:spacing w:val="0"/>
          <w:w w:val="100"/>
          <w:position w:val="0"/>
          <w:sz w:val="18"/>
          <w:szCs w:val="18"/>
        </w:rPr>
        <w:t>6</w:t>
      </w:r>
      <w:bookmarkEnd w:id="56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日，公司披露《关于公司部分董事、监事、高级管理人员自愿增持公司股份计划期限届满暨实施完成 的公告》，截至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日，本次计划增持主体累计增持股份数</w:t>
      </w:r>
      <w:r>
        <w:rPr>
          <w:rFonts w:ascii="Times New Roman" w:eastAsia="Times New Roman" w:hAnsi="Times New Roman" w:cs="Times New Roman"/>
          <w:color w:val="000000"/>
          <w:spacing w:val="0"/>
          <w:w w:val="100"/>
          <w:position w:val="0"/>
          <w:sz w:val="18"/>
          <w:szCs w:val="18"/>
        </w:rPr>
        <w:t>1,985,000</w:t>
      </w:r>
      <w:r>
        <w:rPr>
          <w:color w:val="000000"/>
          <w:spacing w:val="0"/>
          <w:w w:val="100"/>
          <w:position w:val="0"/>
        </w:rPr>
        <w:t>股，达到增持股份数量区间下限；</w:t>
      </w:r>
    </w:p>
    <w:p>
      <w:pPr>
        <w:pStyle w:val="Style34"/>
        <w:keepNext w:val="0"/>
        <w:keepLines w:val="0"/>
        <w:widowControl w:val="0"/>
        <w:shd w:val="clear" w:color="auto" w:fill="auto"/>
        <w:tabs>
          <w:tab w:pos="691" w:val="left"/>
        </w:tabs>
        <w:bidi w:val="0"/>
        <w:spacing w:before="0" w:after="360" w:line="314" w:lineRule="exact"/>
        <w:ind w:left="0" w:right="0"/>
        <w:jc w:val="left"/>
      </w:pPr>
      <w:bookmarkStart w:id="564" w:name="bookmark564"/>
      <w:r>
        <w:rPr>
          <w:rFonts w:ascii="Times New Roman" w:eastAsia="Times New Roman" w:hAnsi="Times New Roman" w:cs="Times New Roman"/>
          <w:color w:val="000000"/>
          <w:spacing w:val="0"/>
          <w:w w:val="100"/>
          <w:position w:val="0"/>
          <w:sz w:val="18"/>
          <w:szCs w:val="18"/>
        </w:rPr>
        <w:t>7</w:t>
      </w:r>
      <w:bookmarkEnd w:id="5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日，公司披露《关于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年股权激励计划限制性股票第一期解除限售上市流通的提示性公告》，</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年股权激励计划限制性股票授予第一个限售期可解除限售的限制性股票数量为</w:t>
      </w:r>
      <w:r>
        <w:rPr>
          <w:rFonts w:ascii="Times New Roman" w:eastAsia="Times New Roman" w:hAnsi="Times New Roman" w:cs="Times New Roman"/>
          <w:color w:val="000000"/>
          <w:spacing w:val="0"/>
          <w:w w:val="100"/>
          <w:position w:val="0"/>
          <w:sz w:val="18"/>
          <w:szCs w:val="18"/>
        </w:rPr>
        <w:t>1,635,000</w:t>
      </w:r>
      <w:r>
        <w:rPr>
          <w:color w:val="000000"/>
          <w:spacing w:val="0"/>
          <w:w w:val="100"/>
          <w:position w:val="0"/>
        </w:rPr>
        <w:t xml:space="preserve">股，占公司总股本的比例为 </w:t>
      </w:r>
      <w:r>
        <w:rPr>
          <w:rFonts w:ascii="Times New Roman" w:eastAsia="Times New Roman" w:hAnsi="Times New Roman" w:cs="Times New Roman"/>
          <w:color w:val="000000"/>
          <w:spacing w:val="0"/>
          <w:w w:val="100"/>
          <w:position w:val="0"/>
          <w:sz w:val="18"/>
          <w:szCs w:val="18"/>
        </w:rPr>
        <w:t>0.2266%</w:t>
      </w:r>
      <w:r>
        <w:rPr>
          <w:color w:val="000000"/>
          <w:spacing w:val="0"/>
          <w:w w:val="100"/>
          <w:position w:val="0"/>
        </w:rPr>
        <w:t>。</w:t>
      </w:r>
    </w:p>
    <w:p>
      <w:pPr>
        <w:pStyle w:val="Style38"/>
        <w:keepNext/>
        <w:keepLines/>
        <w:widowControl w:val="0"/>
        <w:shd w:val="clear" w:color="auto" w:fill="auto"/>
        <w:bidi w:val="0"/>
        <w:spacing w:before="0" w:after="28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3</w:t>
      </w:r>
      <w:bookmarkEnd w:id="567"/>
      <w:r>
        <w:rPr>
          <w:color w:val="000000"/>
          <w:spacing w:val="0"/>
          <w:w w:val="100"/>
          <w:position w:val="0"/>
        </w:rPr>
        <w:t>、现存的内部职工股情况</w:t>
      </w:r>
      <w:bookmarkEnd w:id="565"/>
      <w:bookmarkEnd w:id="566"/>
      <w:bookmarkEnd w:id="568"/>
    </w:p>
    <w:p>
      <w:pPr>
        <w:pStyle w:val="Style34"/>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三</w:t>
      </w:r>
      <w:bookmarkEnd w:id="571"/>
      <w:r>
        <w:rPr>
          <w:color w:val="000000"/>
          <w:spacing w:val="0"/>
          <w:w w:val="100"/>
          <w:position w:val="0"/>
          <w:sz w:val="24"/>
          <w:szCs w:val="24"/>
        </w:rPr>
        <w:t>、股东和实际控制人情况</w:t>
      </w:r>
      <w:bookmarkEnd w:id="569"/>
      <w:bookmarkEnd w:id="570"/>
      <w:bookmarkEnd w:id="572"/>
    </w:p>
    <w:p>
      <w:pPr>
        <w:pStyle w:val="Style38"/>
        <w:keepNext/>
        <w:keepLines/>
        <w:widowControl w:val="0"/>
        <w:shd w:val="clear" w:color="auto" w:fill="auto"/>
        <w:bidi w:val="0"/>
        <w:spacing w:before="0" w:after="36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、公司股东数量及持股情况</w:t>
      </w:r>
      <w:bookmarkEnd w:id="573"/>
      <w:bookmarkEnd w:id="574"/>
      <w:bookmarkEnd w:id="57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802"/>
        <w:gridCol w:w="773"/>
        <w:gridCol w:w="336"/>
        <w:gridCol w:w="456"/>
        <w:gridCol w:w="782"/>
        <w:gridCol w:w="221"/>
        <w:gridCol w:w="619"/>
        <w:gridCol w:w="446"/>
        <w:gridCol w:w="902"/>
        <w:gridCol w:w="422"/>
        <w:gridCol w:w="936"/>
      </w:tblGrid>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31,613</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32,802</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庄小红</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176,057,9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-15,755,1</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112,500,000</w:t>
            </w:r>
          </w:p>
        </w:tc>
      </w:tr>
      <w:tr>
        <w:trPr>
          <w:trHeight w:val="710"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73,009,35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54,757,01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18,252,33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38,250,000</w:t>
            </w:r>
          </w:p>
        </w:tc>
      </w:tr>
      <w:tr>
        <w:trPr>
          <w:trHeight w:val="1339"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广州市玄元投资 管理有限公司一 玄元百顺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 证券投资基金</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13,246,60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13,246,60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13,246,60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陈一</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12,749,20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-16,639,4</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12,749,20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10,784,000</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92"/>
        <w:gridCol w:w="782"/>
        <w:gridCol w:w="840"/>
        <w:gridCol w:w="1349"/>
        <w:gridCol w:w="1358"/>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宁仙桃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10,762,43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10,762,43</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10,762,43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10,614,86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10,614,86</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8,698,217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8,698,217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8,698,217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刘广华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深圳市中装建设 集团股份有限公 司回购专用证券 账户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5,802,072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5,802,072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庄小红与庄重系夫妻关系，庄展诺是庄小红与庄重的长子，属于一致行动人。除上述 情况外，其他股东之间不存在关联关系，亦不属于一致行动人。</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庄小红</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176,057,928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176,057,928</w:t>
            </w: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庄展诺</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18,252,338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18,252,338</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广州市玄元投资管理有限公司一玄 元百顺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13,246,600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13,246,600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陈一</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12,749,200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12,749,200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宁仙桃</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10,762,430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10,762,430</w:t>
            </w: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李卓</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10,614,867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10,614,867</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刘广华</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深圳市中装建设集团股份有限公司 回购专用证券账户</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7,288,400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7,288,400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张昕</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5,802,072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5,802,072</w:t>
            </w: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冯泽伟</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w:t>
            </w:r>
          </w:p>
        </w:tc>
      </w:tr>
      <w:tr>
        <w:trPr>
          <w:trHeight w:val="1349"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庄小红与庄重系夫妻关系，庄展诺是庄小红与庄重的长子，属于一致行动人。除上述 情况外，其他股东之间不存在关联关系，亦不属于一致行动人。</w:t>
            </w:r>
          </w:p>
        </w:tc>
      </w:tr>
    </w:tbl>
    <w:p>
      <w:pPr>
        <w:spacing w:lineRule="exact" w:line="1"/>
        <w:rPr>
          <w:sz w:val="2"/>
          <w:szCs w:val="2"/>
        </w:rPr>
      </w:pPr>
      <w:r>
        <w:br w:type="page"/>
      </w:r>
    </w:p>
    <w:tbl>
      <w:tblPr>
        <w:tblOverlap w:val="never"/>
        <w:jc w:val="center"/>
        <w:tblLayout w:type="fixed"/>
      </w:tblPr>
      <w:tblGrid>
        <w:gridCol w:w="2885"/>
        <w:gridCol w:w="6696"/>
      </w:tblGrid>
      <w:tr>
        <w:trPr>
          <w:trHeight w:val="182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274" w:val="left"/>
              </w:tabs>
              <w:bidi w:val="0"/>
              <w:spacing w:before="0" w:after="6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广州市玄元投资管理有限公司一玄元百顺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号私募证券投资基金通过信用证券账 户持有公司股票</w:t>
            </w:r>
            <w:r>
              <w:rPr>
                <w:rFonts w:ascii="Times New Roman" w:eastAsia="Times New Roman" w:hAnsi="Times New Roman" w:cs="Times New Roman"/>
                <w:color w:val="000000"/>
                <w:spacing w:val="0"/>
                <w:w w:val="100"/>
                <w:position w:val="0"/>
                <w:sz w:val="18"/>
                <w:szCs w:val="18"/>
              </w:rPr>
              <w:t>12533700</w:t>
            </w:r>
            <w:r>
              <w:rPr>
                <w:color w:val="000000"/>
                <w:spacing w:val="0"/>
                <w:w w:val="100"/>
                <w:position w:val="0"/>
              </w:rPr>
              <w:t>股；</w:t>
            </w:r>
          </w:p>
          <w:p>
            <w:pPr>
              <w:pStyle w:val="Style27"/>
              <w:keepNext w:val="0"/>
              <w:keepLines w:val="0"/>
              <w:widowControl w:val="0"/>
              <w:shd w:val="clear" w:color="auto" w:fill="auto"/>
              <w:tabs>
                <w:tab w:pos="288" w:val="left"/>
              </w:tabs>
              <w:bidi w:val="0"/>
              <w:spacing w:before="0" w:after="60" w:line="30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宁仙桃通过信用证券账户持有公司股票</w:t>
            </w:r>
            <w:r>
              <w:rPr>
                <w:rFonts w:ascii="Times New Roman" w:eastAsia="Times New Roman" w:hAnsi="Times New Roman" w:cs="Times New Roman"/>
                <w:color w:val="000000"/>
                <w:spacing w:val="0"/>
                <w:w w:val="100"/>
                <w:position w:val="0"/>
                <w:sz w:val="18"/>
                <w:szCs w:val="18"/>
              </w:rPr>
              <w:t>10762430</w:t>
            </w:r>
            <w:r>
              <w:rPr>
                <w:color w:val="000000"/>
                <w:spacing w:val="0"/>
                <w:w w:val="100"/>
                <w:position w:val="0"/>
              </w:rPr>
              <w:t>股；</w:t>
            </w:r>
          </w:p>
          <w:p>
            <w:pPr>
              <w:pStyle w:val="Style27"/>
              <w:keepNext w:val="0"/>
              <w:keepLines w:val="0"/>
              <w:widowControl w:val="0"/>
              <w:shd w:val="clear" w:color="auto" w:fill="auto"/>
              <w:tabs>
                <w:tab w:pos="250" w:val="left"/>
              </w:tabs>
              <w:bidi w:val="0"/>
              <w:spacing w:before="0" w:after="60" w:line="30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李卓通过信用证券账户持有公司股票</w:t>
            </w:r>
            <w:r>
              <w:rPr>
                <w:rFonts w:ascii="Times New Roman" w:eastAsia="Times New Roman" w:hAnsi="Times New Roman" w:cs="Times New Roman"/>
                <w:color w:val="000000"/>
                <w:spacing w:val="0"/>
                <w:w w:val="100"/>
                <w:position w:val="0"/>
                <w:sz w:val="18"/>
                <w:szCs w:val="18"/>
              </w:rPr>
              <w:t>10614867</w:t>
            </w:r>
            <w:r>
              <w:rPr>
                <w:color w:val="000000"/>
                <w:spacing w:val="0"/>
                <w:w w:val="100"/>
                <w:position w:val="0"/>
              </w:rPr>
              <w:t>股；</w:t>
            </w:r>
          </w:p>
          <w:p>
            <w:pPr>
              <w:pStyle w:val="Style27"/>
              <w:keepNext w:val="0"/>
              <w:keepLines w:val="0"/>
              <w:widowControl w:val="0"/>
              <w:shd w:val="clear" w:color="auto" w:fill="auto"/>
              <w:tabs>
                <w:tab w:pos="259" w:val="left"/>
              </w:tabs>
              <w:bidi w:val="0"/>
              <w:spacing w:before="0" w:after="60" w:line="30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张昕通过信用证券账户持有公司股票</w:t>
            </w:r>
            <w:r>
              <w:rPr>
                <w:rFonts w:ascii="Times New Roman" w:eastAsia="Times New Roman" w:hAnsi="Times New Roman" w:cs="Times New Roman"/>
                <w:color w:val="000000"/>
                <w:spacing w:val="0"/>
                <w:w w:val="100"/>
                <w:position w:val="0"/>
                <w:sz w:val="18"/>
                <w:szCs w:val="18"/>
              </w:rPr>
              <w:t>5802072</w:t>
            </w:r>
            <w:r>
              <w:rPr>
                <w:color w:val="000000"/>
                <w:spacing w:val="0"/>
                <w:w w:val="100"/>
                <w:position w:val="0"/>
              </w:rPr>
              <w:t>股。</w:t>
            </w:r>
          </w:p>
        </w:tc>
      </w:tr>
    </w:tbl>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8"/>
        <w:keepNext/>
        <w:keepLines/>
        <w:widowControl w:val="0"/>
        <w:shd w:val="clear" w:color="auto" w:fill="auto"/>
        <w:bidi w:val="0"/>
        <w:spacing w:before="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、公司控股股东情况</w:t>
      </w:r>
      <w:bookmarkEnd w:id="577"/>
      <w:bookmarkEnd w:id="578"/>
      <w:bookmarkEnd w:id="58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庄小红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已退休</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8"/>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3</w:t>
      </w:r>
      <w:bookmarkEnd w:id="583"/>
      <w:r>
        <w:rPr>
          <w:color w:val="000000"/>
          <w:spacing w:val="0"/>
          <w:w w:val="100"/>
          <w:position w:val="0"/>
        </w:rPr>
        <w:t>、公司实际控制人及其一致行动人</w:t>
      </w:r>
      <w:bookmarkEnd w:id="581"/>
      <w:bookmarkEnd w:id="582"/>
      <w:bookmarkEnd w:id="584"/>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是否取得其他国家或地区居 留权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庄重现担任公司董事长，庄展诺现担任公司董事、总裁，庄小红已退休。</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65227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pic:blipFill>
                  <pic:spPr>
                    <a:xfrm>
                      <a:ext cx="3060065" cy="1652270"/>
                    </a:xfrm>
                    <a:prstGeom prst="rect"/>
                  </pic:spPr>
                </pic:pic>
              </a:graphicData>
            </a:graphic>
          </wp:inline>
        </w:drawing>
      </w:r>
    </w:p>
    <w:p>
      <w:pPr>
        <w:widowControl w:val="0"/>
        <w:spacing w:after="259" w:line="1" w:lineRule="exact"/>
      </w:pPr>
    </w:p>
    <w:p>
      <w:pPr>
        <w:pStyle w:val="Style3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实际控制人通过信托或其他资产管理方式控制公司</w:t>
      </w:r>
    </w:p>
    <w:p>
      <w:pPr>
        <w:pStyle w:val="Style3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32" w:val="left"/>
        </w:tabs>
        <w:bidi w:val="0"/>
        <w:spacing w:before="0" w:line="240" w:lineRule="auto"/>
        <w:ind w:left="0" w:right="0" w:firstLine="0"/>
        <w:jc w:val="both"/>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4</w:t>
      </w:r>
      <w:bookmarkEnd w:id="58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85"/>
      <w:bookmarkEnd w:id="586"/>
      <w:bookmarkEnd w:id="588"/>
    </w:p>
    <w:p>
      <w:pPr>
        <w:pStyle w:val="Style3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32" w:val="left"/>
        </w:tabs>
        <w:bidi w:val="0"/>
        <w:spacing w:before="0" w:line="240" w:lineRule="auto"/>
        <w:ind w:left="0" w:right="0" w:firstLine="0"/>
        <w:jc w:val="both"/>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5</w:t>
      </w:r>
      <w:bookmarkEnd w:id="591"/>
      <w:r>
        <w:rPr>
          <w:color w:val="000000"/>
          <w:spacing w:val="0"/>
          <w:w w:val="100"/>
          <w:position w:val="0"/>
        </w:rPr>
        <w:t>、</w:t>
        <w:tab/>
        <w:t>控股股东、实际控制人、重组方及其他承诺主体股份限制减持情况</w:t>
      </w:r>
      <w:bookmarkEnd w:id="589"/>
      <w:bookmarkEnd w:id="590"/>
      <w:bookmarkEnd w:id="592"/>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654" w:val="left"/>
        </w:tabs>
        <w:bidi w:val="0"/>
        <w:spacing w:before="0" w:after="0" w:line="310" w:lineRule="exact"/>
        <w:ind w:left="0" w:right="0"/>
        <w:jc w:val="both"/>
        <w:rPr>
          <w:sz w:val="18"/>
          <w:szCs w:val="18"/>
        </w:rPr>
      </w:pPr>
      <w:bookmarkStart w:id="593" w:name="bookmark593"/>
      <w:r>
        <w:rPr>
          <w:rFonts w:ascii="Times New Roman" w:eastAsia="Times New Roman" w:hAnsi="Times New Roman" w:cs="Times New Roman"/>
          <w:color w:val="000000"/>
          <w:spacing w:val="0"/>
          <w:w w:val="100"/>
          <w:position w:val="0"/>
          <w:sz w:val="18"/>
          <w:szCs w:val="18"/>
        </w:rPr>
        <w:t>1</w:t>
      </w:r>
      <w:bookmarkEnd w:id="593"/>
      <w:r>
        <w:rPr>
          <w:color w:val="000000"/>
          <w:spacing w:val="0"/>
          <w:w w:val="100"/>
          <w:position w:val="0"/>
          <w:sz w:val="17"/>
          <w:szCs w:val="17"/>
        </w:rPr>
        <w:t>、</w:t>
        <w:tab/>
        <w:t>实际控制人关于股份锁定的承诺：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自上市公司通过本次交易的首次董事会会议决议公告日起至本次交易实施完毕期 间，若本人拟减持上市公司股份的（如有），将严格依照《公司法》、《证券法》、《上市公司股东、董监高减持股份的若干规 定》（证监会公告〔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号）等相关法律法规的要求以及已作出的减持承诺进行减持行为，并依法进行相应的信息披露。</w:t>
      </w:r>
      <w:r>
        <w:rPr>
          <w:rFonts w:ascii="Times New Roman" w:eastAsia="Times New Roman" w:hAnsi="Times New Roman" w:cs="Times New Roman"/>
          <w:color w:val="000000"/>
          <w:spacing w:val="0"/>
          <w:w w:val="100"/>
          <w:position w:val="0"/>
          <w:sz w:val="18"/>
          <w:szCs w:val="18"/>
        </w:rPr>
        <w:t>”</w:t>
      </w:r>
    </w:p>
    <w:p>
      <w:pPr>
        <w:pStyle w:val="Style34"/>
        <w:keepNext w:val="0"/>
        <w:keepLines w:val="0"/>
        <w:widowControl w:val="0"/>
        <w:shd w:val="clear" w:color="auto" w:fill="auto"/>
        <w:tabs>
          <w:tab w:pos="659" w:val="left"/>
        </w:tabs>
        <w:bidi w:val="0"/>
        <w:spacing w:before="0" w:after="0" w:line="314" w:lineRule="exact"/>
        <w:ind w:left="0" w:right="0"/>
        <w:jc w:val="both"/>
        <w:rPr>
          <w:sz w:val="18"/>
          <w:szCs w:val="18"/>
        </w:rPr>
      </w:pPr>
      <w:bookmarkStart w:id="594" w:name="bookmark594"/>
      <w:r>
        <w:rPr>
          <w:rFonts w:ascii="Times New Roman" w:eastAsia="Times New Roman" w:hAnsi="Times New Roman" w:cs="Times New Roman"/>
          <w:color w:val="000000"/>
          <w:spacing w:val="0"/>
          <w:w w:val="100"/>
          <w:position w:val="0"/>
          <w:sz w:val="18"/>
          <w:szCs w:val="18"/>
        </w:rPr>
        <w:t>2</w:t>
      </w:r>
      <w:bookmarkEnd w:id="594"/>
      <w:r>
        <w:rPr>
          <w:color w:val="000000"/>
          <w:spacing w:val="0"/>
          <w:w w:val="100"/>
          <w:position w:val="0"/>
          <w:sz w:val="17"/>
          <w:szCs w:val="17"/>
        </w:rPr>
        <w:t>、</w:t>
        <w:tab/>
        <w:t>严勇、蔡史锋、王莉、尹建桥、陈东成、张国清、朱宜和、王光增、魏春晖、陈金明、陈文、高秀英、李连明关于 股份锁定的承诺：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）本人因本次交易所认购的上市公司之股票，自股份发行结束之日起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个月内不进行任何转让，包 括但不限于通过证券市场公开转让或通过协议方式的转让，在此后按中国证券监督管理委员会及深圳证券交易所的有关规定 执行；（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）本次发行股票并上市至股份解禁期满之日止，本人由于上市公司送红股、转增股本原因增持的上市公司股份，亦 应遵守上述约定。若上述股份锁定安排与证券监管机构的最新监管意见不相符</w:t>
      </w:r>
      <w:r>
        <w:rPr>
          <w:color w:val="000000"/>
          <w:spacing w:val="0"/>
          <w:w w:val="100"/>
          <w:position w:val="0"/>
          <w:sz w:val="18"/>
          <w:szCs w:val="18"/>
        </w:rPr>
        <w:t>，</w:t>
      </w:r>
      <w:r>
        <w:rPr>
          <w:color w:val="000000"/>
          <w:spacing w:val="0"/>
          <w:w w:val="100"/>
          <w:position w:val="0"/>
          <w:sz w:val="17"/>
          <w:szCs w:val="17"/>
        </w:rPr>
        <w:t>各方同意根据相关证券监管机构的监管意见 进行相应调整；（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）本人因本次交易持有的上市公司股票自股份发行结束之日起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个月后开始解禁，解禁期间及比例按本 人签署的《发行股份及支付现金购买资产协议》执行；（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）本人如因不履行或不适当履行上述承诺因此给上市公司及其相关 股东造成损失的，将依法承担相应的赔偿责任。</w:t>
      </w:r>
      <w:r>
        <w:rPr>
          <w:rFonts w:ascii="Times New Roman" w:eastAsia="Times New Roman" w:hAnsi="Times New Roman" w:cs="Times New Roman"/>
          <w:color w:val="000000"/>
          <w:spacing w:val="0"/>
          <w:w w:val="100"/>
          <w:position w:val="0"/>
          <w:sz w:val="18"/>
          <w:szCs w:val="18"/>
        </w:rPr>
        <w:t>”</w:t>
      </w:r>
    </w:p>
    <w:p>
      <w:pPr>
        <w:pStyle w:val="Style34"/>
        <w:keepNext w:val="0"/>
        <w:keepLines w:val="0"/>
        <w:widowControl w:val="0"/>
        <w:shd w:val="clear" w:color="auto" w:fill="auto"/>
        <w:tabs>
          <w:tab w:pos="668" w:val="left"/>
        </w:tabs>
        <w:bidi w:val="0"/>
        <w:spacing w:before="0" w:after="260" w:line="319" w:lineRule="exact"/>
        <w:ind w:left="0" w:right="0"/>
        <w:jc w:val="both"/>
        <w:rPr>
          <w:sz w:val="18"/>
          <w:szCs w:val="18"/>
        </w:rPr>
        <w:sectPr>
          <w:footnotePr>
            <w:pos w:val="pageBottom"/>
            <w:numFmt w:val="decimal"/>
            <w:numRestart w:val="continuous"/>
          </w:footnotePr>
          <w:pgSz w:w="11900" w:h="16840"/>
          <w:pgMar w:top="1374" w:right="1082" w:bottom="1465" w:left="1036" w:header="0" w:footer="3" w:gutter="0"/>
          <w:cols w:space="720"/>
          <w:noEndnote/>
          <w:rtlGutter w:val="0"/>
          <w:docGrid w:linePitch="360"/>
        </w:sectPr>
      </w:pPr>
      <w:bookmarkStart w:id="595" w:name="bookmark595"/>
      <w:r>
        <w:rPr>
          <w:rFonts w:ascii="Times New Roman" w:eastAsia="Times New Roman" w:hAnsi="Times New Roman" w:cs="Times New Roman"/>
          <w:color w:val="000000"/>
          <w:spacing w:val="0"/>
          <w:w w:val="100"/>
          <w:position w:val="0"/>
          <w:sz w:val="18"/>
          <w:szCs w:val="18"/>
        </w:rPr>
        <w:t>3</w:t>
      </w:r>
      <w:bookmarkEnd w:id="595"/>
      <w:r>
        <w:rPr>
          <w:color w:val="000000"/>
          <w:spacing w:val="0"/>
          <w:w w:val="100"/>
          <w:position w:val="0"/>
          <w:sz w:val="17"/>
          <w:szCs w:val="17"/>
        </w:rPr>
        <w:t>、</w:t>
        <w:tab/>
        <w:t>王洪涛、邹瀚枢、梅棻、李雯睿、上海大正投资有限公司、广发证券资产管理（广东）有限公司关于股份锁定的承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对于本人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本单位获购的中装建设本次发行的股票，自新增股份上市之日起锁定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个月，如违反上述确认及承诺，承 担相应的责任。</w:t>
      </w:r>
      <w:r>
        <w:rPr>
          <w:rFonts w:ascii="Times New Roman" w:eastAsia="Times New Roman" w:hAnsi="Times New Roman" w:cs="Times New Roman"/>
          <w:color w:val="000000"/>
          <w:spacing w:val="0"/>
          <w:w w:val="100"/>
          <w:position w:val="0"/>
          <w:sz w:val="18"/>
          <w:szCs w:val="18"/>
        </w:rPr>
        <w:t>”</w:t>
      </w: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2693035</wp:posOffset>
                </wp:positionH>
                <wp:positionV relativeFrom="paragraph">
                  <wp:posOffset>0</wp:posOffset>
                </wp:positionV>
                <wp:extent cx="2170430" cy="247015"/>
                <wp:wrapTopAndBottom/>
                <wp:docPr id="15" name="Shape 15"/>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9"/>
                              <w:keepNext/>
                              <w:keepLines/>
                              <w:widowControl w:val="0"/>
                              <w:shd w:val="clear" w:color="auto" w:fill="auto"/>
                              <w:bidi w:val="0"/>
                              <w:spacing w:before="0" w:after="0" w:line="240" w:lineRule="auto"/>
                              <w:ind w:left="0" w:right="0" w:firstLine="0"/>
                              <w:jc w:val="center"/>
                            </w:pPr>
                            <w:bookmarkStart w:id="596" w:name="bookmark596"/>
                            <w:bookmarkStart w:id="597" w:name="bookmark597"/>
                            <w:bookmarkStart w:id="598" w:name="bookmark598"/>
                            <w:r>
                              <w:rPr>
                                <w:color w:val="000000"/>
                                <w:spacing w:val="0"/>
                                <w:w w:val="100"/>
                                <w:position w:val="0"/>
                              </w:rPr>
                              <w:t>第七节优先股相关情况</w:t>
                            </w:r>
                            <w:bookmarkEnd w:id="596"/>
                            <w:bookmarkEnd w:id="597"/>
                            <w:bookmarkEnd w:id="598"/>
                          </w:p>
                        </w:txbxContent>
                      </wps:txbx>
                      <wps:bodyPr wrap="none" lIns="0" tIns="0" rIns="0" bIns="0">
                        <a:noAutoFit/>
                      </wps:bodyPr>
                    </wps:wsp>
                  </a:graphicData>
                </a:graphic>
              </wp:anchor>
            </w:drawing>
          </mc:Choice>
          <mc:Fallback>
            <w:pict>
              <v:shape id="_x0000_s1041" type="#_x0000_t202" style="position:absolute;margin-left:212.05000000000001pt;margin-top:0;width:170.90000000000001pt;height:19.449999999999999pt;z-index:-125829373;mso-wrap-distance-left:0;mso-wrap-distance-right:0;mso-wrap-distance-bottom:21.pt;mso-position-horizontal-relative:page" filled="f" stroked="f">
                <v:textbox inset="0,0,0,0">
                  <w:txbxContent>
                    <w:p>
                      <w:pPr>
                        <w:pStyle w:val="Style19"/>
                        <w:keepNext/>
                        <w:keepLines/>
                        <w:widowControl w:val="0"/>
                        <w:shd w:val="clear" w:color="auto" w:fill="auto"/>
                        <w:bidi w:val="0"/>
                        <w:spacing w:before="0" w:after="0" w:line="240" w:lineRule="auto"/>
                        <w:ind w:left="0" w:right="0" w:firstLine="0"/>
                        <w:jc w:val="center"/>
                      </w:pPr>
                      <w:bookmarkStart w:id="596" w:name="bookmark596"/>
                      <w:bookmarkStart w:id="597" w:name="bookmark597"/>
                      <w:bookmarkStart w:id="598" w:name="bookmark598"/>
                      <w:r>
                        <w:rPr>
                          <w:color w:val="000000"/>
                          <w:spacing w:val="0"/>
                          <w:w w:val="100"/>
                          <w:position w:val="0"/>
                        </w:rPr>
                        <w:t>第七节优先股相关情况</w:t>
                      </w:r>
                      <w:bookmarkEnd w:id="596"/>
                      <w:bookmarkEnd w:id="597"/>
                      <w:bookmarkEnd w:id="598"/>
                    </w:p>
                  </w:txbxContent>
                </v:textbox>
                <w10:wrap type="topAndBottom" anchorx="page"/>
              </v:shape>
            </w:pict>
          </mc:Fallback>
        </mc:AlternateContent>
      </w:r>
    </w:p>
    <w:p>
      <w:pPr>
        <w:pStyle w:val="Style34"/>
        <w:keepNext w:val="0"/>
        <w:keepLines w:val="0"/>
        <w:widowControl w:val="0"/>
        <w:shd w:val="clear" w:color="auto" w:fill="auto"/>
        <w:bidi w:val="0"/>
        <w:spacing w:before="0" w:after="140" w:line="240" w:lineRule="auto"/>
        <w:ind w:left="0" w:right="0" w:firstLine="0"/>
        <w:jc w:val="left"/>
      </w:pPr>
      <w:bookmarkStart w:id="599" w:name="bookmark59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99"/>
    </w:p>
    <w:p>
      <w:pPr>
        <w:pStyle w:val="Style3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78" w:right="1097" w:bottom="1978" w:left="1107" w:header="0" w:footer="3" w:gutter="0"/>
          <w:cols w:space="720"/>
          <w:noEndnote/>
          <w:rtlGutter w:val="0"/>
          <w:docGrid w:linePitch="360"/>
        </w:sectPr>
      </w:pPr>
      <w:r>
        <w:rPr>
          <w:color w:val="000000"/>
          <w:spacing w:val="0"/>
          <w:w w:val="100"/>
          <w:position w:val="0"/>
        </w:rPr>
        <w:t>报告期公司不存在优先股。</w:t>
      </w:r>
    </w:p>
    <w:p>
      <w:pPr>
        <w:pStyle w:val="Style19"/>
        <w:keepNext/>
        <w:keepLines/>
        <w:widowControl w:val="0"/>
        <w:shd w:val="clear" w:color="auto" w:fill="auto"/>
        <w:bidi w:val="0"/>
        <w:spacing w:before="580" w:after="460" w:line="240" w:lineRule="auto"/>
        <w:ind w:left="0" w:right="0" w:firstLine="0"/>
        <w:jc w:val="center"/>
      </w:pPr>
      <w:bookmarkStart w:id="600" w:name="bookmark600"/>
      <w:bookmarkStart w:id="601" w:name="bookmark601"/>
      <w:bookmarkStart w:id="602" w:name="bookmark602"/>
      <w:r>
        <w:rPr>
          <w:color w:val="000000"/>
          <w:spacing w:val="0"/>
          <w:w w:val="100"/>
          <w:position w:val="0"/>
        </w:rPr>
        <w:t>第八节可转换公司债券相关情况</w:t>
      </w:r>
      <w:bookmarkEnd w:id="600"/>
      <w:bookmarkEnd w:id="601"/>
      <w:bookmarkEnd w:id="602"/>
    </w:p>
    <w:p>
      <w:pPr>
        <w:pStyle w:val="Style34"/>
        <w:keepNext w:val="0"/>
        <w:keepLines w:val="0"/>
        <w:widowControl w:val="0"/>
        <w:shd w:val="clear" w:color="auto" w:fill="auto"/>
        <w:bidi w:val="0"/>
        <w:spacing w:before="0" w:after="360" w:line="313" w:lineRule="exact"/>
        <w:ind w:left="0" w:right="0" w:firstLine="0"/>
        <w:jc w:val="both"/>
      </w:pPr>
      <w:bookmarkStart w:id="603" w:name="bookmark603"/>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603"/>
    </w:p>
    <w:p>
      <w:pPr>
        <w:pStyle w:val="Style30"/>
        <w:keepNext/>
        <w:keepLines/>
        <w:widowControl w:val="0"/>
        <w:shd w:val="clear" w:color="auto" w:fill="auto"/>
        <w:bidi w:val="0"/>
        <w:spacing w:before="0" w:after="280" w:line="240" w:lineRule="auto"/>
        <w:ind w:left="0" w:right="0" w:firstLine="0"/>
        <w:jc w:val="both"/>
      </w:pPr>
      <w:bookmarkStart w:id="604" w:name="bookmark604"/>
      <w:bookmarkStart w:id="605" w:name="bookmark605"/>
      <w:bookmarkStart w:id="606" w:name="bookmark606"/>
      <w:bookmarkStart w:id="607" w:name="bookmark607"/>
      <w:r>
        <w:rPr>
          <w:color w:val="000000"/>
          <w:spacing w:val="0"/>
          <w:w w:val="100"/>
          <w:position w:val="0"/>
          <w:sz w:val="24"/>
          <w:szCs w:val="24"/>
        </w:rPr>
        <w:t>一</w:t>
      </w:r>
      <w:bookmarkEnd w:id="606"/>
      <w:r>
        <w:rPr>
          <w:color w:val="000000"/>
          <w:spacing w:val="0"/>
          <w:w w:val="100"/>
          <w:position w:val="0"/>
          <w:sz w:val="24"/>
          <w:szCs w:val="24"/>
        </w:rPr>
        <w:t>、转股价格历次调整情况</w:t>
      </w:r>
      <w:bookmarkEnd w:id="604"/>
      <w:bookmarkEnd w:id="605"/>
      <w:bookmarkEnd w:id="607"/>
    </w:p>
    <w:p>
      <w:pPr>
        <w:pStyle w:val="Style3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根据《深圳市中装建设集团股份有限公司公开发行可转换公司债券募集说明书》（以下简称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）的约定，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的初始转股价格为</w:t>
      </w:r>
      <w:r>
        <w:rPr>
          <w:rFonts w:ascii="Times New Roman" w:eastAsia="Times New Roman" w:hAnsi="Times New Roman" w:cs="Times New Roman"/>
          <w:color w:val="000000"/>
          <w:spacing w:val="0"/>
          <w:w w:val="100"/>
          <w:position w:val="0"/>
          <w:sz w:val="18"/>
          <w:szCs w:val="18"/>
        </w:rPr>
        <w:t>6.24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年度股东大会审议通过，公司实施了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年年度权益分配方案为每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元（含税），除权除息日为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日。根据募集说明书及中国证监会会关于可转换公司债券发行 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的转股价格由原来的人民币</w:t>
      </w:r>
      <w:r>
        <w:rPr>
          <w:rFonts w:ascii="Times New Roman" w:eastAsia="Times New Roman" w:hAnsi="Times New Roman" w:cs="Times New Roman"/>
          <w:color w:val="000000"/>
          <w:spacing w:val="0"/>
          <w:w w:val="100"/>
          <w:position w:val="0"/>
          <w:sz w:val="18"/>
          <w:szCs w:val="18"/>
        </w:rPr>
        <w:t>6.24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股调整为人民币</w:t>
      </w:r>
      <w:r>
        <w:rPr>
          <w:rFonts w:ascii="Times New Roman" w:eastAsia="Times New Roman" w:hAnsi="Times New Roman" w:cs="Times New Roman"/>
          <w:color w:val="000000"/>
          <w:spacing w:val="0"/>
          <w:w w:val="100"/>
          <w:position w:val="0"/>
          <w:sz w:val="18"/>
          <w:szCs w:val="18"/>
        </w:rPr>
        <w:t>6.21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股，调整后的转股价格于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 生效。</w:t>
      </w:r>
    </w:p>
    <w:p>
      <w:pPr>
        <w:pStyle w:val="Style34"/>
        <w:keepNext w:val="0"/>
        <w:keepLines w:val="0"/>
        <w:widowControl w:val="0"/>
        <w:shd w:val="clear" w:color="auto" w:fill="auto"/>
        <w:bidi w:val="0"/>
        <w:spacing w:before="0" w:after="680" w:line="313" w:lineRule="exact"/>
        <w:ind w:left="0" w:right="0" w:firstLine="300"/>
        <w:jc w:val="both"/>
      </w:pPr>
      <w:r>
        <w:rPr>
          <w:color w:val="000000"/>
          <w:spacing w:val="0"/>
          <w:w w:val="100"/>
          <w:position w:val="0"/>
        </w:rPr>
        <w:t>根据公司第三届董事会第十一次会议决议和第三届监事会第十一次会议决议，公司将向</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名激励对象授予限制性股票， 本次授予的限制性股票数量为</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股。根据可转换公司债券转股价格调整的相关条款，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的转股价格将作相应调整，调整后转股价格为</w:t>
      </w:r>
      <w:r>
        <w:rPr>
          <w:rFonts w:ascii="Times New Roman" w:eastAsia="Times New Roman" w:hAnsi="Times New Roman" w:cs="Times New Roman"/>
          <w:color w:val="000000"/>
          <w:spacing w:val="0"/>
          <w:w w:val="100"/>
          <w:position w:val="0"/>
          <w:sz w:val="18"/>
          <w:szCs w:val="18"/>
        </w:rPr>
        <w:t>6.19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日（限制性股票上市日）起生效。</w:t>
      </w:r>
    </w:p>
    <w:p>
      <w:pPr>
        <w:pStyle w:val="Style30"/>
        <w:keepNext/>
        <w:keepLines/>
        <w:widowControl w:val="0"/>
        <w:shd w:val="clear" w:color="auto" w:fill="auto"/>
        <w:bidi w:val="0"/>
        <w:spacing w:before="0" w:after="36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二</w:t>
      </w:r>
      <w:bookmarkEnd w:id="610"/>
      <w:r>
        <w:rPr>
          <w:color w:val="000000"/>
          <w:spacing w:val="0"/>
          <w:w w:val="100"/>
          <w:position w:val="0"/>
          <w:sz w:val="24"/>
          <w:szCs w:val="24"/>
        </w:rPr>
        <w:t>、累计转股情况</w:t>
      </w:r>
      <w:bookmarkEnd w:id="608"/>
      <w:bookmarkEnd w:id="609"/>
      <w:bookmarkEnd w:id="611"/>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6"/>
        <w:gridCol w:w="1061"/>
        <w:gridCol w:w="1066"/>
        <w:gridCol w:w="1075"/>
        <w:gridCol w:w="1042"/>
        <w:gridCol w:w="1075"/>
        <w:gridCol w:w="1070"/>
      </w:tblGrid>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转债简称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转股起止日 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发行总量</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发行总金额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累计转股金 额（元）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累计转股数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转股数量占 转股开始日 前公司已发 行股份总额</w:t>
            </w:r>
          </w:p>
          <w:p>
            <w:pPr>
              <w:pStyle w:val="Style27"/>
              <w:keepNext w:val="0"/>
              <w:keepLines w:val="0"/>
              <w:widowControl w:val="0"/>
              <w:shd w:val="clear" w:color="auto" w:fill="auto"/>
              <w:bidi w:val="0"/>
              <w:spacing w:before="0" w:after="0" w:line="310" w:lineRule="exact"/>
              <w:ind w:left="0" w:right="0" w:firstLine="240"/>
              <w:jc w:val="left"/>
            </w:pPr>
            <w:r>
              <w:rPr>
                <w:color w:val="000000"/>
                <w:spacing w:val="0"/>
                <w:w w:val="100"/>
                <w:position w:val="0"/>
              </w:rPr>
              <w:t>的比例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尚未转股金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未转股金额 占发行总金 额的比例</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中装转债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5,250,000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523,382,600.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84,549,838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79" w:line="1" w:lineRule="exact"/>
      </w:pPr>
    </w:p>
    <w:p>
      <w:pPr>
        <w:pStyle w:val="Style30"/>
        <w:keepNext/>
        <w:keepLines/>
        <w:widowControl w:val="0"/>
        <w:shd w:val="clear" w:color="auto" w:fill="auto"/>
        <w:bidi w:val="0"/>
        <w:spacing w:before="0" w:after="40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三</w:t>
      </w:r>
      <w:bookmarkEnd w:id="614"/>
      <w:r>
        <w:rPr>
          <w:color w:val="000000"/>
          <w:spacing w:val="0"/>
          <w:w w:val="100"/>
          <w:position w:val="0"/>
          <w:sz w:val="24"/>
          <w:szCs w:val="24"/>
        </w:rPr>
        <w:t>、前十名可转债持有人情况</w:t>
      </w:r>
      <w:bookmarkEnd w:id="612"/>
      <w:bookmarkEnd w:id="613"/>
      <w:bookmarkEnd w:id="61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603"/>
        <w:gridCol w:w="1594"/>
        <w:gridCol w:w="1589"/>
        <w:gridCol w:w="1598"/>
        <w:gridCol w:w="1594"/>
        <w:gridCol w:w="160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可转债持有人性质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报告期末持有可转 债数量（张）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报告期末持有可转 债金额（元）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报告期末持有可转 债占比</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北京天演资本管理 有限公司一天演赛 肯证券投资基金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范明泽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瑞士信贷（香港）有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bl>
    <w:p>
      <w:pPr>
        <w:widowControl w:val="0"/>
        <w:spacing w:line="1" w:lineRule="exact"/>
      </w:pP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寇含婷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崔海波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吴苏琴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王伍姣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董新华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bl>
    <w:p>
      <w:pPr>
        <w:pStyle w:val="Style32"/>
        <w:keepNext w:val="0"/>
        <w:keepLines w:val="0"/>
        <w:widowControl w:val="0"/>
        <w:shd w:val="clear" w:color="auto" w:fill="auto"/>
        <w:bidi w:val="0"/>
        <w:spacing w:before="0" w:after="0" w:line="240" w:lineRule="auto"/>
        <w:ind w:left="346" w:right="0" w:firstLine="0"/>
        <w:jc w:val="left"/>
      </w:pPr>
      <w:r>
        <w:rPr>
          <w:color w:val="000000"/>
          <w:spacing w:val="0"/>
          <w:w w:val="100"/>
          <w:position w:val="0"/>
        </w:rPr>
        <w:t>注：上述前十大债券持有人为可转债摘牌（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日）前最新一期前十大债券持有人名单。</w:t>
      </w:r>
    </w:p>
    <w:p>
      <w:pPr>
        <w:widowControl w:val="0"/>
        <w:spacing w:after="319" w:line="1" w:lineRule="exact"/>
      </w:pPr>
    </w:p>
    <w:p>
      <w:pPr>
        <w:pStyle w:val="Style30"/>
        <w:keepNext/>
        <w:keepLines/>
        <w:widowControl w:val="0"/>
        <w:shd w:val="clear" w:color="auto" w:fill="auto"/>
        <w:tabs>
          <w:tab w:pos="498" w:val="left"/>
        </w:tabs>
        <w:bidi w:val="0"/>
        <w:spacing w:before="0" w:after="38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四</w:t>
      </w:r>
      <w:bookmarkEnd w:id="618"/>
      <w:r>
        <w:rPr>
          <w:color w:val="000000"/>
          <w:spacing w:val="0"/>
          <w:w w:val="100"/>
          <w:position w:val="0"/>
          <w:sz w:val="24"/>
          <w:szCs w:val="24"/>
        </w:rPr>
        <w:t>、</w:t>
        <w:tab/>
        <w:t>担保人盈利能力、资产状况和信用状况发生重大变化的情况</w:t>
      </w:r>
      <w:bookmarkEnd w:id="616"/>
      <w:bookmarkEnd w:id="617"/>
      <w:bookmarkEnd w:id="619"/>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17" w:val="left"/>
        </w:tabs>
        <w:bidi w:val="0"/>
        <w:spacing w:before="0" w:after="26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五</w:t>
      </w:r>
      <w:bookmarkEnd w:id="622"/>
      <w:r>
        <w:rPr>
          <w:color w:val="000000"/>
          <w:spacing w:val="0"/>
          <w:w w:val="100"/>
          <w:position w:val="0"/>
          <w:sz w:val="24"/>
          <w:szCs w:val="24"/>
        </w:rPr>
        <w:t>、</w:t>
        <w:tab/>
        <w:t>报告期末公司的负债情况、资信变化情况以及在未来年度还债的现金安排</w:t>
      </w:r>
      <w:bookmarkEnd w:id="620"/>
      <w:bookmarkEnd w:id="621"/>
      <w:bookmarkEnd w:id="623"/>
    </w:p>
    <w:p>
      <w:pPr>
        <w:pStyle w:val="Style34"/>
        <w:keepNext w:val="0"/>
        <w:keepLines w:val="0"/>
        <w:widowControl w:val="0"/>
        <w:shd w:val="clear" w:color="auto" w:fill="auto"/>
        <w:bidi w:val="0"/>
        <w:spacing w:before="0" w:after="0" w:line="307" w:lineRule="exact"/>
        <w:ind w:left="0" w:right="0" w:firstLine="360"/>
        <w:jc w:val="both"/>
      </w:pPr>
      <w:r>
        <w:rPr>
          <w:color w:val="000000"/>
          <w:spacing w:val="0"/>
          <w:w w:val="100"/>
          <w:position w:val="0"/>
        </w:rPr>
        <w:t>中证鹏元资信评估股份有限公司对公司长期信用状况和公司公开发行的可转换公司债券进行跟踪评级，于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日出具了《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年深圳市中装建设集团股份有限公司可转换公司债券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年跟踪信用评级报告》，跟踪信用评级结果：中装 建设主体长期信用等级为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中装建设公开发行的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'的债券信用等级为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p>
    <w:p>
      <w:pPr>
        <w:pStyle w:val="Style34"/>
        <w:keepNext w:val="0"/>
        <w:keepLines w:val="0"/>
        <w:widowControl w:val="0"/>
        <w:shd w:val="clear" w:color="auto" w:fill="auto"/>
        <w:bidi w:val="0"/>
        <w:spacing w:before="0" w:after="280" w:line="307"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（债券代码：</w:t>
      </w:r>
      <w:r>
        <w:rPr>
          <w:rFonts w:ascii="Times New Roman" w:eastAsia="Times New Roman" w:hAnsi="Times New Roman" w:cs="Times New Roman"/>
          <w:color w:val="000000"/>
          <w:spacing w:val="0"/>
          <w:w w:val="100"/>
          <w:position w:val="0"/>
          <w:sz w:val="18"/>
          <w:szCs w:val="18"/>
        </w:rPr>
        <w:t>128060</w:t>
      </w:r>
      <w:r>
        <w:rPr>
          <w:color w:val="000000"/>
          <w:spacing w:val="0"/>
          <w:w w:val="100"/>
          <w:position w:val="0"/>
        </w:rPr>
        <w:t>）已全部赎回，并于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日在深交所摘牌。</w:t>
      </w:r>
      <w:r>
        <w:br w:type="page"/>
      </w:r>
    </w:p>
    <w:p>
      <w:pPr>
        <w:pStyle w:val="Style19"/>
        <w:keepNext/>
        <w:keepLines/>
        <w:widowControl w:val="0"/>
        <w:shd w:val="clear" w:color="auto" w:fill="auto"/>
        <w:bidi w:val="0"/>
        <w:spacing w:before="0" w:after="500" w:line="240" w:lineRule="auto"/>
        <w:ind w:left="0" w:right="0" w:firstLine="0"/>
        <w:jc w:val="center"/>
      </w:pPr>
      <w:bookmarkStart w:id="624" w:name="bookmark624"/>
      <w:bookmarkStart w:id="625" w:name="bookmark625"/>
      <w:bookmarkStart w:id="626" w:name="bookmark626"/>
      <w:r>
        <w:rPr>
          <w:color w:val="000000"/>
          <w:spacing w:val="0"/>
          <w:w w:val="100"/>
          <w:position w:val="0"/>
        </w:rPr>
        <w:t>第九节 董事、监事、高级管理人员和员工情况</w:t>
      </w:r>
      <w:bookmarkEnd w:id="624"/>
      <w:bookmarkEnd w:id="625"/>
      <w:bookmarkEnd w:id="626"/>
    </w:p>
    <w:p>
      <w:pPr>
        <w:pStyle w:val="Style30"/>
        <w:keepNext/>
        <w:keepLines/>
        <w:widowControl w:val="0"/>
        <w:shd w:val="clear" w:color="auto" w:fill="auto"/>
        <w:bidi w:val="0"/>
        <w:spacing w:before="0" w:after="320" w:line="240" w:lineRule="auto"/>
        <w:ind w:left="0" w:right="0" w:firstLine="0"/>
        <w:jc w:val="left"/>
      </w:pPr>
      <w:bookmarkStart w:id="627" w:name="bookmark627"/>
      <w:bookmarkStart w:id="628" w:name="bookmark628"/>
      <w:bookmarkStart w:id="629" w:name="bookmark629"/>
      <w:bookmarkStart w:id="630" w:name="bookmark630"/>
      <w:bookmarkStart w:id="631" w:name="bookmark631"/>
      <w:r>
        <w:rPr>
          <w:color w:val="000000"/>
          <w:spacing w:val="0"/>
          <w:w w:val="100"/>
          <w:position w:val="0"/>
          <w:sz w:val="24"/>
          <w:szCs w:val="24"/>
        </w:rPr>
        <w:t>一</w:t>
      </w:r>
      <w:bookmarkEnd w:id="630"/>
      <w:r>
        <w:rPr>
          <w:color w:val="000000"/>
          <w:spacing w:val="0"/>
          <w:w w:val="100"/>
          <w:position w:val="0"/>
          <w:sz w:val="24"/>
          <w:szCs w:val="24"/>
        </w:rPr>
        <w:t>、董事、监事和高级管理人员持股变动</w:t>
      </w:r>
      <w:bookmarkEnd w:id="628"/>
      <w:bookmarkEnd w:id="629"/>
      <w:bookmarkEnd w:id="631"/>
      <w:bookmarkEnd w:id="627"/>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200" w:right="0" w:hanging="20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27"/>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27"/>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期末持股 数（股）</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73,009,35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73,009,35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董事、常 务副总操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395,500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佛秀丽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张水霞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林柏亨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于桂添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副总裁、 董事会秘 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666,000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曾凡伟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副总裁、 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758,000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1,052,900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黎文崇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241,000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庄超喜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副总裁兼 首席技术 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194,000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廖伟潭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74,999,35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76,956,75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二</w:t>
      </w:r>
      <w:bookmarkEnd w:id="634"/>
      <w:r>
        <w:rPr>
          <w:color w:val="000000"/>
          <w:spacing w:val="0"/>
          <w:w w:val="100"/>
          <w:position w:val="0"/>
          <w:sz w:val="24"/>
          <w:szCs w:val="24"/>
        </w:rPr>
        <w:t>、公司董事、监事、高级管理人员变动情况</w:t>
      </w:r>
      <w:bookmarkEnd w:id="632"/>
      <w:bookmarkEnd w:id="633"/>
      <w:bookmarkEnd w:id="635"/>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副总裁、首席技 术官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经公司第三届董事会第十四次会议审议通过，被聘任 为公司副总裁、首席技术官，任期至第三届董事会届 满为止。</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林柏亨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为确保监事会正常运作，公司于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日召开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年职工大会，选举职工代表担任公司第三届监事 会职工监事。</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因工作调整原因，陈群女士申请辞去公司第三届监事</w:t>
            </w:r>
          </w:p>
        </w:tc>
      </w:tr>
    </w:tbl>
    <w:p>
      <w:pPr>
        <w:widowControl w:val="0"/>
        <w:spacing w:line="1" w:lineRule="exact"/>
      </w:pPr>
    </w:p>
    <w:tbl>
      <w:tblPr>
        <w:tblOverlap w:val="never"/>
        <w:jc w:val="center"/>
        <w:tblLayout w:type="fixed"/>
      </w:tblPr>
      <w:tblGrid>
        <w:gridCol w:w="1334"/>
        <w:gridCol w:w="1330"/>
        <w:gridCol w:w="1330"/>
        <w:gridCol w:w="1330"/>
        <w:gridCol w:w="425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会职工监事职务。</w:t>
            </w:r>
          </w:p>
        </w:tc>
      </w:tr>
    </w:tbl>
    <w:p>
      <w:pPr>
        <w:widowControl w:val="0"/>
        <w:spacing w:after="279" w:line="1" w:lineRule="exact"/>
      </w:pPr>
    </w:p>
    <w:p>
      <w:pPr>
        <w:pStyle w:val="Style30"/>
        <w:keepNext/>
        <w:keepLines/>
        <w:widowControl w:val="0"/>
        <w:shd w:val="clear" w:color="auto" w:fill="auto"/>
        <w:bidi w:val="0"/>
        <w:spacing w:before="0" w:after="28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sz w:val="24"/>
          <w:szCs w:val="24"/>
        </w:rPr>
        <w:t>三</w:t>
      </w:r>
      <w:bookmarkEnd w:id="638"/>
      <w:r>
        <w:rPr>
          <w:color w:val="000000"/>
          <w:spacing w:val="0"/>
          <w:w w:val="100"/>
          <w:position w:val="0"/>
          <w:sz w:val="24"/>
          <w:szCs w:val="24"/>
        </w:rPr>
        <w:t>、任职情况</w:t>
      </w:r>
      <w:bookmarkEnd w:id="636"/>
      <w:bookmarkEnd w:id="637"/>
      <w:bookmarkEnd w:id="639"/>
    </w:p>
    <w:p>
      <w:pPr>
        <w:pStyle w:val="Style34"/>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bidi w:val="0"/>
        <w:spacing w:before="0" w:after="0" w:line="316" w:lineRule="exact"/>
        <w:ind w:left="0" w:right="0"/>
        <w:jc w:val="left"/>
      </w:pPr>
      <w:bookmarkStart w:id="640" w:name="bookmark640"/>
      <w:r>
        <w:rPr>
          <w:rFonts w:ascii="Times New Roman" w:eastAsia="Times New Roman" w:hAnsi="Times New Roman" w:cs="Times New Roman"/>
          <w:color w:val="000000"/>
          <w:spacing w:val="0"/>
          <w:w w:val="100"/>
          <w:position w:val="0"/>
          <w:sz w:val="18"/>
          <w:szCs w:val="18"/>
        </w:rPr>
        <w:t>1</w:t>
      </w:r>
      <w:bookmarkEnd w:id="640"/>
      <w:r>
        <w:rPr>
          <w:color w:val="000000"/>
          <w:spacing w:val="0"/>
          <w:w w:val="100"/>
          <w:position w:val="0"/>
        </w:rPr>
        <w:t>、董事会成员</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庄重先生：中国国籍，</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在读，国家注册一级建造师、教授级高级工程师、高级经济师。曾任职深 圳市南利建筑装饰工程公司；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月起担任中装有限执行董事、总经理；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月起任本公司董事长、总经理；</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日辞去本公司总经理职务，现任本公司董事长、惠州市中装新材料有限公司执行董事兼总经理、深圳市中装新能 源科技有限公司董事、上海中装慧谷国际贸易有限公司执行董事、上海中装亚拓建筑科技有限公司执行董事。</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庄重先生是广东省建筑业协会绿色建造与装配式建筑分会（副会长）、广东省建筑业协会幕墙门窗分会（副会长）、广东 省企业联合会（理事）、深圳市装饰行业协会（副会长）、深圳市企业联合会（副会长）、深圳市商业联合会（副会长）、深圳 市新的社会阶层人士联合会（名誉会长）、深圳市知识界人士联谊会（副主任）、深港揭西商会（常务副会长）、南方科技大 学教育基金会（荣誉理事）、厦门大学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深圳校友会（永远荣誉会长）、上海客家联谊会（副会长）。</w:t>
      </w:r>
    </w:p>
    <w:p>
      <w:pPr>
        <w:pStyle w:val="Style34"/>
        <w:keepNext w:val="0"/>
        <w:keepLines w:val="0"/>
        <w:widowControl w:val="0"/>
        <w:shd w:val="clear" w:color="auto" w:fill="auto"/>
        <w:bidi w:val="0"/>
        <w:spacing w:before="0" w:after="0" w:line="322" w:lineRule="exact"/>
        <w:ind w:left="0" w:right="0"/>
        <w:jc w:val="left"/>
      </w:pPr>
      <w:r>
        <w:rPr>
          <w:color w:val="000000"/>
          <w:spacing w:val="0"/>
          <w:w w:val="100"/>
          <w:position w:val="0"/>
        </w:rPr>
        <w:t>庄展诺先生：中国国籍，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年出生，硕士研究生学历，高级经济师。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月，任深圳润柏总经理 助理；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月任中装园林总经理助理；自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月起担任本公司董事兼总经理助理；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日起担任本公司董事兼总裁。深圳市中装新能源科技有限公司董事、深圳嘉泽特董事、上海装连科技有限公司董事长。</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庄展诺先生是中国建筑装饰行业协会副会长、深圳市新阶联合会副会长、潮汕青年商会副会长。曾任深圳市罗湖区青年 企业家协会（第一届）常务副会长、广东省青年企业家协会（第十届）副会长、深圳市罗湖区人大常委会（第七届）人大代 表。曾荣获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深圳新生代创业风云人物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深圳市产业发展与创新人才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深圳市罗湖区菁英计划</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何斌先生：中国国籍，</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年出生，本科学历，高级工程师，国家注册一级建造师。曾任职于江西省机械施工公司、 南昌中侨（惠阳）房地产开发有限公司、深圳市福田区建设实业发展有限公司</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队；</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月，任中装 有限副总经理、总工程师；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月至今，任公司常务副总裁、总工程师；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月至今，任公司董事。</w:t>
      </w:r>
    </w:p>
    <w:p>
      <w:pPr>
        <w:pStyle w:val="Style34"/>
        <w:keepNext w:val="0"/>
        <w:keepLines w:val="0"/>
        <w:widowControl w:val="0"/>
        <w:shd w:val="clear" w:color="auto" w:fill="auto"/>
        <w:bidi w:val="0"/>
        <w:spacing w:before="0" w:after="0" w:line="316" w:lineRule="exact"/>
        <w:ind w:left="0" w:right="0"/>
        <w:jc w:val="left"/>
      </w:pPr>
      <w:r>
        <w:rPr>
          <w:color w:val="000000"/>
          <w:spacing w:val="0"/>
          <w:w w:val="100"/>
          <w:position w:val="0"/>
        </w:rPr>
        <w:t>何斌先生是中国建筑装饰协会专家，广东省建筑业协会工程质量技术管理专家，深圳市建筑工程系列专业技术资格第三 评审委员会（高级工程师职称）评委，深圳市装饰协会专家。曾多次荣获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全国建筑装饰优秀项目经理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全国建筑装饰行 业科技示范工程科技创新奖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全国建筑装饰行业科技创新成果奖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全国优秀建造师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广东省建筑装饰工程优秀建造师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广东省优秀建筑装饰工程奖项目经理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w:t>
      </w:r>
    </w:p>
    <w:p>
      <w:pPr>
        <w:pStyle w:val="Style34"/>
        <w:keepNext w:val="0"/>
        <w:keepLines w:val="0"/>
        <w:widowControl w:val="0"/>
        <w:shd w:val="clear" w:color="auto" w:fill="auto"/>
        <w:bidi w:val="0"/>
        <w:spacing w:before="0" w:after="0" w:line="316" w:lineRule="exact"/>
        <w:ind w:left="0" w:right="0"/>
        <w:jc w:val="left"/>
      </w:pPr>
      <w:r>
        <w:rPr>
          <w:color w:val="000000"/>
          <w:spacing w:val="0"/>
          <w:w w:val="100"/>
          <w:position w:val="0"/>
        </w:rPr>
        <w:t>林伟健先生：中国国籍，</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年出生，硕士研究生学历，教授。</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月，在华南师范大学任教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历任助教、讲师、副教授、教授；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月，在广东省社会主义学院任教授；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月至今，在广州 华立科技职业学院任教授；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月至今，任公司董事。</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高刚先生：中国国籍，</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年出生，硕士学位，教授，硕士生导师。曾任职于中建一局五公司先后担任施工员、技术 负责人、项目经理、常务副总经理兼总经济师等，中建一局（集团）有限公司西南区总经理、深圳海外装饰工程有限公司 董事长、总经理、党委书记。现任深圳市装饰行业协会会长、深圳市郑中设计股份有限公司独立董事；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 任公司独立董事。</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王庆刚，男，</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月，中国国籍，资深中国注册会计师，无境外永久居留权。</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月毕业于香港城市大学， 国际会计学文学硕士学位。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月任职深圳永信瑞和会计师事务所（特殊普通合伙）首席合伙人、主 任会计师，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月任职天衡会计师事务所（特殊普通合伙）管理合伙人、深圳分所所长。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月任职深圳永信瑞和会计师事务所（特殊普通合伙）首席合伙人、主任会计师。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月当选深圳市注册会计师协会理 事。</w:t>
      </w:r>
    </w:p>
    <w:p>
      <w:pPr>
        <w:pStyle w:val="Style34"/>
        <w:keepNext w:val="0"/>
        <w:keepLines w:val="0"/>
        <w:widowControl w:val="0"/>
        <w:shd w:val="clear" w:color="auto" w:fill="auto"/>
        <w:bidi w:val="0"/>
        <w:spacing w:before="0" w:after="140" w:line="315" w:lineRule="exact"/>
        <w:ind w:left="0" w:right="0"/>
        <w:jc w:val="left"/>
      </w:pPr>
      <w:r>
        <w:rPr>
          <w:color w:val="000000"/>
          <w:spacing w:val="0"/>
          <w:w w:val="100"/>
          <w:position w:val="0"/>
        </w:rPr>
        <w:t>朱岩先生：中国国籍，</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年生，无境外永久居留权，研究生学历，法学博士学位。</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月，任职 于江苏省连云港经济技术开发区；</w:t>
      </w:r>
      <w:r>
        <w:rPr>
          <w:rFonts w:ascii="Times New Roman" w:eastAsia="Times New Roman" w:hAnsi="Times New Roman" w:cs="Times New Roman"/>
          <w:color w:val="000000"/>
          <w:spacing w:val="0"/>
          <w:w w:val="100"/>
          <w:position w:val="0"/>
          <w:sz w:val="18"/>
          <w:szCs w:val="18"/>
        </w:rPr>
        <w:t>1996-1999</w:t>
      </w:r>
      <w:r>
        <w:rPr>
          <w:color w:val="000000"/>
          <w:spacing w:val="0"/>
          <w:w w:val="100"/>
          <w:position w:val="0"/>
        </w:rPr>
        <w:t>年在中国人民法学法学院攻读法学硕士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1999-2003</w:t>
      </w:r>
      <w:r>
        <w:rPr>
          <w:color w:val="000000"/>
          <w:spacing w:val="0"/>
          <w:w w:val="100"/>
          <w:position w:val="0"/>
        </w:rPr>
        <w:t>年在德国不莱梅大学法律 系攻读法学博士，</w:t>
      </w:r>
      <w:r>
        <w:rPr>
          <w:rFonts w:ascii="Times New Roman" w:eastAsia="Times New Roman" w:hAnsi="Times New Roman" w:cs="Times New Roman"/>
          <w:color w:val="000000"/>
          <w:spacing w:val="0"/>
          <w:w w:val="100"/>
          <w:position w:val="0"/>
          <w:sz w:val="18"/>
          <w:szCs w:val="18"/>
        </w:rPr>
        <w:t>2003-2004</w:t>
      </w:r>
      <w:r>
        <w:rPr>
          <w:color w:val="000000"/>
          <w:spacing w:val="0"/>
          <w:w w:val="100"/>
          <w:position w:val="0"/>
        </w:rPr>
        <w:t>年在德国汉堡马克斯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普朗克国际私法研究所做法学博士后研究；</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曾任中国人民大学法学院讲师、副教授；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月至今，任中国人民大学法学院教授；现任北新集团建材股份有限公司 </w:t>
      </w:r>
      <w:r>
        <w:rPr>
          <w:color w:val="000000"/>
          <w:spacing w:val="0"/>
          <w:w w:val="100"/>
          <w:position w:val="0"/>
        </w:rPr>
        <w:t>独立董事、中持水务股份有限公司独立董事。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月至今，任公司独立董事。</w:t>
      </w:r>
    </w:p>
    <w:p>
      <w:pPr>
        <w:pStyle w:val="Style34"/>
        <w:keepNext w:val="0"/>
        <w:keepLines w:val="0"/>
        <w:widowControl w:val="0"/>
        <w:shd w:val="clear" w:color="auto" w:fill="auto"/>
        <w:tabs>
          <w:tab w:pos="674" w:val="left"/>
        </w:tabs>
        <w:bidi w:val="0"/>
        <w:spacing w:before="0" w:after="0" w:line="360" w:lineRule="auto"/>
        <w:ind w:left="0" w:right="0"/>
        <w:jc w:val="both"/>
      </w:pPr>
      <w:bookmarkStart w:id="641" w:name="bookmark641"/>
      <w:r>
        <w:rPr>
          <w:rFonts w:ascii="Times New Roman" w:eastAsia="Times New Roman" w:hAnsi="Times New Roman" w:cs="Times New Roman"/>
          <w:color w:val="000000"/>
          <w:spacing w:val="0"/>
          <w:w w:val="100"/>
          <w:position w:val="0"/>
          <w:sz w:val="18"/>
          <w:szCs w:val="18"/>
        </w:rPr>
        <w:t>2</w:t>
      </w:r>
      <w:bookmarkEnd w:id="641"/>
      <w:r>
        <w:rPr>
          <w:color w:val="000000"/>
          <w:spacing w:val="0"/>
          <w:w w:val="100"/>
          <w:position w:val="0"/>
        </w:rPr>
        <w:t>、</w:t>
        <w:tab/>
        <w:t>监事成员</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佛秀丽女士：中国国籍，</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年出生，本科学历。曾任职于深圳市天健信德会计师事务所有限公司、深圳市德勤华永 会计师事务所有限公司及深圳市中瑞岳华会计师事务所有限公司；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年起就职于公司，任财务管理中心副总经理；</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月至今，任公司非职工代表监事及监事会主席。</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张水霞女士：中国国籍，</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年出生，大专学历。曾任职于黑龙江省萝北县宝泉岭管理局、宝泉岭高级中学；</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 起就职于公司，曾任企管部经理、人力资源部经理；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月，任公司职工代表监事；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 任公司劳务部经理；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月至今，任公司监事；现兼任中装智链供应链监事。</w:t>
      </w:r>
    </w:p>
    <w:p>
      <w:pPr>
        <w:pStyle w:val="Style34"/>
        <w:keepNext w:val="0"/>
        <w:keepLines w:val="0"/>
        <w:widowControl w:val="0"/>
        <w:shd w:val="clear" w:color="auto" w:fill="auto"/>
        <w:bidi w:val="0"/>
        <w:spacing w:before="0" w:after="140" w:line="317" w:lineRule="exact"/>
        <w:ind w:left="0" w:right="0"/>
        <w:jc w:val="both"/>
      </w:pPr>
      <w:r>
        <w:rPr>
          <w:color w:val="000000"/>
          <w:spacing w:val="0"/>
          <w:w w:val="100"/>
          <w:position w:val="0"/>
        </w:rPr>
        <w:t>林柏亨先生：中国国籍，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月任本公司区域管理部副经理；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月任本公司市场管理部经理；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月任本公司公开标市场管理部经理；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月起任本公司 业务运营中心副总经理。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月，任公司职工代表监事。</w:t>
      </w:r>
    </w:p>
    <w:p>
      <w:pPr>
        <w:pStyle w:val="Style34"/>
        <w:keepNext w:val="0"/>
        <w:keepLines w:val="0"/>
        <w:widowControl w:val="0"/>
        <w:shd w:val="clear" w:color="auto" w:fill="auto"/>
        <w:tabs>
          <w:tab w:pos="674" w:val="left"/>
        </w:tabs>
        <w:bidi w:val="0"/>
        <w:spacing w:before="0" w:after="0" w:line="360" w:lineRule="auto"/>
        <w:ind w:left="0" w:right="0"/>
        <w:jc w:val="both"/>
      </w:pPr>
      <w:bookmarkStart w:id="642" w:name="bookmark642"/>
      <w:r>
        <w:rPr>
          <w:rFonts w:ascii="Times New Roman" w:eastAsia="Times New Roman" w:hAnsi="Times New Roman" w:cs="Times New Roman"/>
          <w:color w:val="000000"/>
          <w:spacing w:val="0"/>
          <w:w w:val="100"/>
          <w:position w:val="0"/>
          <w:sz w:val="18"/>
          <w:szCs w:val="18"/>
        </w:rPr>
        <w:t>3</w:t>
      </w:r>
      <w:bookmarkEnd w:id="642"/>
      <w:r>
        <w:rPr>
          <w:color w:val="000000"/>
          <w:spacing w:val="0"/>
          <w:w w:val="100"/>
          <w:position w:val="0"/>
        </w:rPr>
        <w:t>、</w:t>
        <w:tab/>
        <w:t>高级管理人员</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庄展诺先生：总裁，个人简历参见本节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何斌先生：副总裁，个人简历参见本节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廖伟潭先生：中国国籍，</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年出生，中专学历。曾任职于广东省陆丰县及陆河县邮电局、深圳市亿通电讯有限公司、 深圳市博大装饰设计工程有限公司；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月起就职于公司，历任副总经理；自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月起任本公司副总裁。</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庄超喜先生：中国国籍，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 xml:space="preserve">年出生，本科学历，国家注册一级建造师，中国建筑装饰行业专家，深圳市装饰行业协 会专家，深圳市建筑工程系列专业技术资格第三评审委员会评委。曾获得全国优秀建造师、全国建筑业企业优秀项目经理、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鲁班奖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工程项目经理、全国建筑装饰行业科技示范工程科技创新奖、全国建筑装饰行业科技创新成果奖等荣誉。</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月就职于公司，历任采购员、采购部经理、副总经理；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月至今，公司副总裁。</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赵海峰先生：中国国籍，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年出生，硕士学历，高级工程师。曾任职于深圳市鹏劳人力资源管理有限公司，历任人 力资源主管、人力资源经理、人力资源高级外包经理；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月起就职于公司，历任人力资源总监、行政管理中心总经 理、副总经理；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月至今，任公司副总裁；现兼任惠州中装监事、中装云科技执行董事及总经理，广东顺德宽原电 子科技董事长。</w:t>
      </w:r>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于桂添先生：中国国籍，</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年出生，硕士研究生学历。曾任职于安信证券股份有限公司投资银行部、齐鲁证券有限 公司投资银行部；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月，任公司财务总监；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月至今，任公司副总裁、董事会秘书；现兼任中 装新能源董事长。</w:t>
      </w:r>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曾凡伟先生：中国国籍，</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中国注册会计师、中国注册税务师、高级会计师、国际内部审计师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CIA</w:t>
      </w:r>
      <w:r>
        <w:rPr>
          <w:color w:val="000000"/>
          <w:spacing w:val="0"/>
          <w:w w:val="100"/>
          <w:position w:val="0"/>
        </w:rPr>
        <w:t xml:space="preserve">）、 </w:t>
      </w:r>
      <w:r>
        <w:rPr>
          <w:color w:val="000000"/>
          <w:spacing w:val="0"/>
          <w:w w:val="100"/>
          <w:position w:val="0"/>
        </w:rPr>
        <w:t>国际信息系统审计师（</w:t>
      </w:r>
      <w:r>
        <w:rPr>
          <w:rFonts w:ascii="Times New Roman" w:eastAsia="Times New Roman" w:hAnsi="Times New Roman" w:cs="Times New Roman"/>
          <w:color w:val="000000"/>
          <w:spacing w:val="0"/>
          <w:w w:val="100"/>
          <w:position w:val="0"/>
          <w:sz w:val="18"/>
          <w:szCs w:val="18"/>
        </w:rPr>
        <w:t>CISA</w:t>
      </w:r>
      <w:r>
        <w:rPr>
          <w:color w:val="000000"/>
          <w:spacing w:val="0"/>
          <w:w w:val="100"/>
          <w:position w:val="0"/>
        </w:rPr>
        <w:t>）、</w:t>
      </w:r>
      <w:r>
        <w:rPr>
          <w:color w:val="000000"/>
          <w:spacing w:val="0"/>
          <w:w w:val="100"/>
          <w:position w:val="0"/>
        </w:rPr>
        <w:t>建筑装饰</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高级工程师。曾任职于星光印刷（深圳）有限公司、大华会计师事务所（特 殊普通合伙）深圳分所，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月起就职于公司，历任审计总监、副总经理、审计负责人；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月至今，任公司副 总裁、财务负责人；现兼任中装新能源董事、上海装连董事、嘉泽特董事。</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黎文崇先生：中国国籍，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年出生，本科学历，二级建造师，中国施工企业高级职业经理人，中级工程师。曾任职 于广州市第四建筑工程有限公司、广东浩天建设工程有限公司、广东浩城房地产开发有限公司。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月任职于公司， 历任业务大区总监、业务大区总经理；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月至今，任公司副总裁；现兼任中装建筑科技执行董事及总经理、深圳泛 湾董事长及总经理、海南中装执行董事及总经理、赛格物业董事。</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杨战先生：中国国籍，</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年出生，本科学历，曾任无锡世纪东方管理咨询有限公司董事、常务副总经理；天音通信 发展有限公司高级经理、人力运营部负责人；三胞集团有限公司人力资源总监、苏州金螳螂建筑装饰股份有限公司副总经理、 人力资源总监等职；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月至今，任公司副总裁。</w:t>
      </w:r>
    </w:p>
    <w:p>
      <w:pPr>
        <w:pStyle w:val="Style34"/>
        <w:keepNext w:val="0"/>
        <w:keepLines w:val="0"/>
        <w:widowControl w:val="0"/>
        <w:shd w:val="clear" w:color="auto" w:fill="auto"/>
        <w:bidi w:val="0"/>
        <w:spacing w:before="0" w:after="140" w:line="312" w:lineRule="exact"/>
        <w:ind w:left="0" w:right="0"/>
        <w:jc w:val="both"/>
      </w:pPr>
      <w:r>
        <w:rPr>
          <w:color w:val="000000"/>
          <w:spacing w:val="0"/>
          <w:w w:val="100"/>
          <w:position w:val="0"/>
        </w:rPr>
        <w:t>汪成先生：中国国籍，</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学历。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月，曾任腾讯科技（深圳）有限公司程序员、 项目组组长、腾讯网技术总监、腾讯网助理总经理。在腾讯任职期间，参与了腾讯职级体系的设计和推行，是腾讯技术职级 体系的设计者之一。</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月，创办深圳市蓝途国际旅行社有限公司并担任执行董事及总经理；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月，在深圳市爱旅国际旅行社有限公司担任线上业务及研发的副总裁；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月至今，任公司副总裁、首</w:t>
        <w:br w:type="page"/>
      </w:r>
      <w:r>
        <w:rPr>
          <w:color w:val="000000"/>
          <w:spacing w:val="0"/>
          <w:w w:val="100"/>
          <w:position w:val="0"/>
        </w:rPr>
        <w:t>席技术官；现兼任中装智链科技执行董事兼总经理、中装智链本聪执行董事、上海玳鸽董事。 在股东单位任职情况</w:t>
      </w:r>
    </w:p>
    <w:p>
      <w:pPr>
        <w:pStyle w:val="Style34"/>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在其他单位任职情况</w:t>
      </w:r>
    </w:p>
    <w:p>
      <w:pPr>
        <w:pStyle w:val="Style34"/>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广州华立科技职业学院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深圳市装饰行业协会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深圳永信瑞和会计师事务所（特殊普通合 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管理合伙人、 主任会计师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中国人民大学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法学院教授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4"/>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8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sz w:val="24"/>
          <w:szCs w:val="24"/>
        </w:rPr>
        <w:t>四</w:t>
      </w:r>
      <w:bookmarkEnd w:id="645"/>
      <w:r>
        <w:rPr>
          <w:color w:val="000000"/>
          <w:spacing w:val="0"/>
          <w:w w:val="100"/>
          <w:position w:val="0"/>
          <w:sz w:val="24"/>
          <w:szCs w:val="24"/>
        </w:rPr>
        <w:t>、董事、监事、高级管理人员报酬情况</w:t>
      </w:r>
      <w:bookmarkEnd w:id="643"/>
      <w:bookmarkEnd w:id="644"/>
      <w:bookmarkEnd w:id="646"/>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在公司任职的董事（除独立董事外）、监事、高级管理人员按照其职务根据公司现行的薪酬制度领取薪酬。高级管理人 员的薪酬由基本年薪、绩效薪酬构成，年薪与公司年度经营业绩及与高级管理人员签订的目标责任挂钩，于年终实行绩效考 核并报公司董事会确定。非高管董事薪酬经董事会确定后，提交股东大会审批。独立董事津贴按公司股东大会审议通过的方 案发放。</w:t>
      </w:r>
    </w:p>
    <w:p>
      <w:pPr>
        <w:pStyle w:val="Style34"/>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董事、常务副总 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佛秀丽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张水霞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林柏亨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廖伟潭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庄超喜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于桂添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曾凡伟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副总裁、财务总 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黎文崇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858.94</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27"/>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right"/>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 授予限制 性股票数</w:t>
            </w:r>
          </w:p>
          <w:p>
            <w:pPr>
              <w:pStyle w:val="Style27"/>
              <w:keepNext w:val="0"/>
              <w:keepLines w:val="0"/>
              <w:widowControl w:val="0"/>
              <w:shd w:val="clear" w:color="auto" w:fill="auto"/>
              <w:bidi w:val="0"/>
              <w:spacing w:before="0" w:after="0" w:line="310" w:lineRule="exact"/>
              <w:ind w:left="0" w:right="32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期末持有 限制性股 票数量</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董事、常务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109,500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曾凡伟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315,000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153,900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416,100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于桂添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副总裁、董 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245,000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黎文崇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庄超喜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146,000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569,400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1,420,600</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五</w:t>
      </w:r>
      <w:bookmarkEnd w:id="649"/>
      <w:r>
        <w:rPr>
          <w:color w:val="000000"/>
          <w:spacing w:val="0"/>
          <w:w w:val="100"/>
          <w:position w:val="0"/>
          <w:sz w:val="24"/>
          <w:szCs w:val="24"/>
        </w:rPr>
        <w:t>、公司员工情况</w:t>
      </w:r>
      <w:bookmarkEnd w:id="647"/>
      <w:bookmarkEnd w:id="648"/>
      <w:bookmarkEnd w:id="650"/>
    </w:p>
    <w:p>
      <w:pPr>
        <w:pStyle w:val="Style38"/>
        <w:keepNext/>
        <w:keepLines/>
        <w:widowControl w:val="0"/>
        <w:shd w:val="clear" w:color="auto" w:fill="auto"/>
        <w:bidi w:val="0"/>
        <w:spacing w:before="0" w:after="42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1</w:t>
      </w:r>
      <w:bookmarkEnd w:id="653"/>
      <w:r>
        <w:rPr>
          <w:color w:val="000000"/>
          <w:spacing w:val="0"/>
          <w:w w:val="100"/>
          <w:position w:val="0"/>
        </w:rPr>
        <w:t>、员工数量、专业构成及教育程度</w:t>
      </w:r>
      <w:bookmarkEnd w:id="651"/>
      <w:bookmarkEnd w:id="652"/>
      <w:bookmarkEnd w:id="654"/>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0"/>
        <w:jc w:val="left"/>
      </w:pPr>
      <w:r>
        <mc:AlternateContent>
          <mc:Choice Requires="wps">
            <w:drawing>
              <wp:anchor distT="0" distB="0" distL="114300" distR="114300" simplePos="0" relativeHeight="125829382" behindDoc="0" locked="0" layoutInCell="1" allowOverlap="1">
                <wp:simplePos x="0" y="0"/>
                <wp:positionH relativeFrom="page">
                  <wp:posOffset>6520815</wp:posOffset>
                </wp:positionH>
                <wp:positionV relativeFrom="paragraph">
                  <wp:posOffset>12700</wp:posOffset>
                </wp:positionV>
                <wp:extent cx="277495" cy="143510"/>
                <wp:wrapSquare wrapText="left"/>
                <wp:docPr id="17" name="Shape 17"/>
                <a:graphic xmlns:a="http://schemas.openxmlformats.org/drawingml/2006/main">
                  <a:graphicData uri="http://schemas.microsoft.com/office/word/2010/wordprocessingShape">
                    <wps:wsp>
                      <wps:cNvSpPr txBox="1"/>
                      <wps:spPr>
                        <a:xfrm>
                          <a:ext cx="277495" cy="1435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xbxContent>
                      </wps:txbx>
                      <wps:bodyPr wrap="none" lIns="0" tIns="0" rIns="0" bIns="0">
                        <a:noAutoFit/>
                      </wps:bodyPr>
                    </wps:wsp>
                  </a:graphicData>
                </a:graphic>
              </wp:anchor>
            </w:drawing>
          </mc:Choice>
          <mc:Fallback>
            <w:pict>
              <v:shape id="_x0000_s1043" type="#_x0000_t202" style="position:absolute;margin-left:513.45000000000005pt;margin-top:1.pt;width:21.850000000000001pt;height:11.300000000000001pt;z-index:-125829371;mso-wrap-distance-left:9.pt;mso-wrap-distance-right: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xbxContent>
                </v:textbox>
                <w10:wrap type="square" side="left" anchorx="page"/>
              </v:shape>
            </w:pict>
          </mc:Fallback>
        </mc:AlternateContent>
      </w:r>
      <w:r>
        <w:rPr>
          <w:color w:val="000000"/>
          <w:spacing w:val="0"/>
          <w:w w:val="100"/>
          <w:position w:val="0"/>
        </w:rPr>
        <w:t>母公司在职员工的数量（人）</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3,101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4,121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4,121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895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物业公司保洁人员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641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物业公司绿化人员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物业公司安保人员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818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物业公司机电维修人员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352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物业公司客服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512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物业公司项目主管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项目经理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物业公司管理人员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4,121</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811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2,623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4,121</w:t>
            </w:r>
          </w:p>
        </w:tc>
      </w:tr>
    </w:tbl>
    <w:p>
      <w:pPr>
        <w:widowControl w:val="0"/>
        <w:spacing w:after="319" w:line="1" w:lineRule="exact"/>
      </w:pPr>
    </w:p>
    <w:p>
      <w:pPr>
        <w:pStyle w:val="Style38"/>
        <w:keepNext/>
        <w:keepLines/>
        <w:widowControl w:val="0"/>
        <w:shd w:val="clear" w:color="auto" w:fill="auto"/>
        <w:tabs>
          <w:tab w:pos="378" w:val="left"/>
        </w:tabs>
        <w:bidi w:val="0"/>
        <w:spacing w:before="0" w:after="26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2</w:t>
      </w:r>
      <w:bookmarkEnd w:id="657"/>
      <w:r>
        <w:rPr>
          <w:color w:val="000000"/>
          <w:spacing w:val="0"/>
          <w:w w:val="100"/>
          <w:position w:val="0"/>
        </w:rPr>
        <w:t>、</w:t>
        <w:tab/>
        <w:t>薪酬政策</w:t>
      </w:r>
      <w:bookmarkEnd w:id="655"/>
      <w:bookmarkEnd w:id="656"/>
      <w:bookmarkEnd w:id="658"/>
    </w:p>
    <w:p>
      <w:pPr>
        <w:pStyle w:val="Style34"/>
        <w:keepNext w:val="0"/>
        <w:keepLines w:val="0"/>
        <w:widowControl w:val="0"/>
        <w:shd w:val="clear" w:color="auto" w:fill="auto"/>
        <w:bidi w:val="0"/>
        <w:spacing w:before="0" w:after="360" w:line="317" w:lineRule="exact"/>
        <w:ind w:left="0" w:right="0"/>
        <w:jc w:val="both"/>
      </w:pPr>
      <w:r>
        <w:rPr>
          <w:color w:val="000000"/>
          <w:spacing w:val="0"/>
          <w:w w:val="100"/>
          <w:position w:val="0"/>
        </w:rPr>
        <w:t>公司薪酬根据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以岗定级，以级定薪，人岗匹配，易岗易薪</w:t>
      </w:r>
      <w:r>
        <w:rPr>
          <w:color w:val="000000"/>
          <w:spacing w:val="0"/>
          <w:w w:val="100"/>
          <w:position w:val="0"/>
        </w:rPr>
        <w:t>''</w:t>
      </w:r>
      <w:r>
        <w:rPr>
          <w:color w:val="000000"/>
          <w:spacing w:val="0"/>
          <w:w w:val="100"/>
          <w:position w:val="0"/>
        </w:rPr>
        <w:t>的原则，制定了以职位等级、专业档次和工作量等因素决定 的薪酬管理制度：根据员工绩效、能力和综合情况进行薪酬调整，绩能取酬；薪酬与职位严格匹配，岗变薪变；强化了公司 的核心竞争力，大力提升和改善队伍建设。</w:t>
      </w:r>
    </w:p>
    <w:p>
      <w:pPr>
        <w:pStyle w:val="Style38"/>
        <w:keepNext/>
        <w:keepLines/>
        <w:widowControl w:val="0"/>
        <w:shd w:val="clear" w:color="auto" w:fill="auto"/>
        <w:tabs>
          <w:tab w:pos="378" w:val="left"/>
        </w:tabs>
        <w:bidi w:val="0"/>
        <w:spacing w:before="0" w:after="26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3</w:t>
      </w:r>
      <w:bookmarkEnd w:id="661"/>
      <w:r>
        <w:rPr>
          <w:color w:val="000000"/>
          <w:spacing w:val="0"/>
          <w:w w:val="100"/>
          <w:position w:val="0"/>
        </w:rPr>
        <w:t>、</w:t>
        <w:tab/>
        <w:t>培训计划</w:t>
      </w:r>
      <w:bookmarkEnd w:id="659"/>
      <w:bookmarkEnd w:id="660"/>
      <w:bookmarkEnd w:id="662"/>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公司重视员工的培训，建立了有完善的培训体系。公司战略指导思想和经营指导思想为规范准则，以入职培训、岗位技 能培训、经营理念培训为重点，以素质和能力建设为核心，逐步形成与企业发展相适应、符合员工成长规律的多层次、分类 </w:t>
      </w:r>
      <w:r>
        <w:rPr>
          <w:color w:val="000000"/>
          <w:spacing w:val="0"/>
          <w:w w:val="100"/>
          <w:position w:val="0"/>
        </w:rPr>
        <w:t>别、多形式、重实效、充满活力的培训格局。</w:t>
      </w:r>
    </w:p>
    <w:p>
      <w:pPr>
        <w:pStyle w:val="Style38"/>
        <w:keepNext/>
        <w:keepLines/>
        <w:widowControl w:val="0"/>
        <w:shd w:val="clear" w:color="auto" w:fill="auto"/>
        <w:bidi w:val="0"/>
        <w:spacing w:before="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4</w:t>
      </w:r>
      <w:bookmarkEnd w:id="665"/>
      <w:r>
        <w:rPr>
          <w:color w:val="000000"/>
          <w:spacing w:val="0"/>
          <w:w w:val="100"/>
          <w:position w:val="0"/>
        </w:rPr>
        <w:t>、劳务外包情况</w:t>
      </w:r>
      <w:bookmarkEnd w:id="663"/>
      <w:bookmarkEnd w:id="664"/>
      <w:bookmarkEnd w:id="666"/>
    </w:p>
    <w:p>
      <w:pPr>
        <w:pStyle w:val="Style34"/>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54" w:right="1050" w:bottom="1440" w:left="106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540" w:after="540" w:line="240" w:lineRule="auto"/>
        <w:ind w:left="0" w:right="0" w:firstLine="0"/>
        <w:jc w:val="center"/>
      </w:pPr>
      <w:bookmarkStart w:id="667" w:name="bookmark667"/>
      <w:bookmarkStart w:id="668" w:name="bookmark668"/>
      <w:bookmarkStart w:id="669" w:name="bookmark669"/>
      <w:r>
        <w:rPr>
          <w:color w:val="000000"/>
          <w:spacing w:val="0"/>
          <w:w w:val="100"/>
          <w:position w:val="0"/>
        </w:rPr>
        <w:t>第十节公司治理</w:t>
      </w:r>
      <w:bookmarkEnd w:id="667"/>
      <w:bookmarkEnd w:id="668"/>
      <w:bookmarkEnd w:id="669"/>
    </w:p>
    <w:p>
      <w:pPr>
        <w:pStyle w:val="Style30"/>
        <w:keepNext/>
        <w:keepLines/>
        <w:widowControl w:val="0"/>
        <w:shd w:val="clear" w:color="auto" w:fill="auto"/>
        <w:tabs>
          <w:tab w:pos="577" w:val="left"/>
        </w:tabs>
        <w:bidi w:val="0"/>
        <w:spacing w:before="0" w:after="280" w:line="240" w:lineRule="auto"/>
        <w:ind w:left="0" w:right="0" w:firstLine="0"/>
        <w:jc w:val="left"/>
      </w:pPr>
      <w:bookmarkStart w:id="670" w:name="bookmark670"/>
      <w:bookmarkStart w:id="671" w:name="bookmark671"/>
      <w:bookmarkStart w:id="672" w:name="bookmark672"/>
      <w:bookmarkStart w:id="673" w:name="bookmark673"/>
      <w:bookmarkStart w:id="674" w:name="bookmark674"/>
      <w:r>
        <w:rPr>
          <w:color w:val="000000"/>
          <w:spacing w:val="0"/>
          <w:w w:val="100"/>
          <w:position w:val="0"/>
          <w:sz w:val="24"/>
          <w:szCs w:val="24"/>
        </w:rPr>
        <w:t>一</w:t>
      </w:r>
      <w:bookmarkEnd w:id="673"/>
      <w:r>
        <w:rPr>
          <w:color w:val="000000"/>
          <w:spacing w:val="0"/>
          <w:w w:val="100"/>
          <w:position w:val="0"/>
          <w:sz w:val="24"/>
          <w:szCs w:val="24"/>
        </w:rPr>
        <w:t>、</w:t>
        <w:tab/>
        <w:t>公司治理的基本状况</w:t>
      </w:r>
      <w:bookmarkEnd w:id="671"/>
      <w:bookmarkEnd w:id="672"/>
      <w:bookmarkEnd w:id="674"/>
      <w:bookmarkEnd w:id="670"/>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公司自成立以来，严格按照《公司法》、《证券法》、《深圳证券交易所股票上市规则》等相关法律、法规和规范性文件及 公司章程的要求，加强公司治理和规范运作，建立健全了由股东大会、董事会、监事会、高级管理层组成的规范的公司治理 架构，制定了严谨务实的内部控制制度，在公司治理的各个方面基本符合《上市公司治理准则》的要求。</w:t>
      </w:r>
    </w:p>
    <w:p>
      <w:pPr>
        <w:pStyle w:val="Style34"/>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日，公司召开创立大会暨第一次股东大会，审议通过了《深圳市中装建设集团股份有限公司章程》，并 陆续建立相应的配套制度。目前，公司在治理方面的各项规章制度配套齐全，主要有：《公司章程》、《股东大会议事规则》、 《董事会议事规则》、《监事会议事规则》、《独立董事工作细则》、《总裁工作细则》、《董事会秘书工作细则》、《担保管理办法》、 《关联交易决策制度》、《投资管理制度》、《信息披露事务管理制度》、《投资者关系管理制度》、《募集资金管理制度》等管理 制度。通过制定和不断完善公司章程、股东大会、董事会、监事会和高级管理层的职权和议事规则等相关制度，公司已基本 建立起符合股份公司上市要求的公司治理结构。</w:t>
      </w:r>
    </w:p>
    <w:p>
      <w:pPr>
        <w:pStyle w:val="Style3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0"/>
        <w:keepNext/>
        <w:keepLines/>
        <w:widowControl w:val="0"/>
        <w:shd w:val="clear" w:color="auto" w:fill="auto"/>
        <w:tabs>
          <w:tab w:pos="577" w:val="left"/>
        </w:tabs>
        <w:bidi w:val="0"/>
        <w:spacing w:before="0" w:after="28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sz w:val="24"/>
          <w:szCs w:val="24"/>
        </w:rPr>
        <w:t>二</w:t>
      </w:r>
      <w:bookmarkEnd w:id="677"/>
      <w:r>
        <w:rPr>
          <w:color w:val="000000"/>
          <w:spacing w:val="0"/>
          <w:w w:val="100"/>
          <w:position w:val="0"/>
          <w:sz w:val="24"/>
          <w:szCs w:val="24"/>
        </w:rPr>
        <w:t>、</w:t>
        <w:tab/>
        <w:t>公司相对于控股股东在业务、人员、资产、机构、财务等方面的独立情况</w:t>
      </w:r>
      <w:bookmarkEnd w:id="675"/>
      <w:bookmarkEnd w:id="676"/>
      <w:bookmarkEnd w:id="678"/>
    </w:p>
    <w:p>
      <w:pPr>
        <w:pStyle w:val="Style34"/>
        <w:keepNext w:val="0"/>
        <w:keepLines w:val="0"/>
        <w:widowControl w:val="0"/>
        <w:shd w:val="clear" w:color="auto" w:fill="auto"/>
        <w:tabs>
          <w:tab w:pos="673" w:val="left"/>
        </w:tabs>
        <w:bidi w:val="0"/>
        <w:spacing w:before="0" w:after="0" w:line="314" w:lineRule="exact"/>
        <w:ind w:left="0" w:right="0" w:firstLine="360"/>
        <w:jc w:val="both"/>
      </w:pPr>
      <w:bookmarkStart w:id="679" w:name="bookmark679"/>
      <w:r>
        <w:rPr>
          <w:rFonts w:ascii="Times New Roman" w:eastAsia="Times New Roman" w:hAnsi="Times New Roman" w:cs="Times New Roman"/>
          <w:color w:val="000000"/>
          <w:spacing w:val="0"/>
          <w:w w:val="100"/>
          <w:position w:val="0"/>
          <w:sz w:val="18"/>
          <w:szCs w:val="18"/>
        </w:rPr>
        <w:t>1</w:t>
      </w:r>
      <w:bookmarkEnd w:id="679"/>
      <w:r>
        <w:rPr>
          <w:color w:val="000000"/>
          <w:spacing w:val="0"/>
          <w:w w:val="100"/>
          <w:position w:val="0"/>
        </w:rPr>
        <w:t>、</w:t>
        <w:tab/>
        <w:t>资产独立情况</w:t>
      </w:r>
    </w:p>
    <w:p>
      <w:pPr>
        <w:pStyle w:val="Style3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公司合法拥有与业务经营相关的工程施工系统、辅助施工系统和配套设施。公司对与生产经营相关的房屋、设备、土地 使用权、商标、专利等资产均合法拥有所有权或使用权。公司与股东之间的资产产权界定清晰，生产经营场所独立，公司未 以资产或信用为各股东的债务提供担保。</w:t>
      </w:r>
    </w:p>
    <w:p>
      <w:pPr>
        <w:pStyle w:val="Style34"/>
        <w:keepNext w:val="0"/>
        <w:keepLines w:val="0"/>
        <w:widowControl w:val="0"/>
        <w:shd w:val="clear" w:color="auto" w:fill="auto"/>
        <w:tabs>
          <w:tab w:pos="692" w:val="left"/>
        </w:tabs>
        <w:bidi w:val="0"/>
        <w:spacing w:before="0" w:after="0" w:line="314" w:lineRule="exact"/>
        <w:ind w:left="0" w:right="0" w:firstLine="360"/>
        <w:jc w:val="both"/>
      </w:pPr>
      <w:bookmarkStart w:id="680" w:name="bookmark680"/>
      <w:r>
        <w:rPr>
          <w:rFonts w:ascii="Times New Roman" w:eastAsia="Times New Roman" w:hAnsi="Times New Roman" w:cs="Times New Roman"/>
          <w:color w:val="000000"/>
          <w:spacing w:val="0"/>
          <w:w w:val="100"/>
          <w:position w:val="0"/>
          <w:sz w:val="18"/>
          <w:szCs w:val="18"/>
        </w:rPr>
        <w:t>2</w:t>
      </w:r>
      <w:bookmarkEnd w:id="680"/>
      <w:r>
        <w:rPr>
          <w:color w:val="000000"/>
          <w:spacing w:val="0"/>
          <w:w w:val="100"/>
          <w:position w:val="0"/>
        </w:rPr>
        <w:t>、</w:t>
        <w:tab/>
        <w:t>人员独立情况</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公司拥有自己独立的人事管理部门，独立负责员工劳动、人事和工资管理，与公司控股股东、实际控制人的相关管理体 系完全分离。公司的董事、总裁及其他高级管理人员均通过合法程序选举产生，不存在控股股东、其他任何部门、单位或人 士违反《公司章程》规定干预公司人事任免的情况。公司总裁、副总裁、财务总监和董事会秘书等高级管理人员没有在控股 股东、实际控制人及其控制的其他企业中担任除董事、监事以外的其他职务，也没有在控股股东、实际控制人及其控制的其 他企业领薪。公司的财务人员也没有在控股股东、实际控制人及其控制的其他企业中兼职。</w:t>
      </w:r>
    </w:p>
    <w:p>
      <w:pPr>
        <w:pStyle w:val="Style34"/>
        <w:keepNext w:val="0"/>
        <w:keepLines w:val="0"/>
        <w:widowControl w:val="0"/>
        <w:shd w:val="clear" w:color="auto" w:fill="auto"/>
        <w:tabs>
          <w:tab w:pos="683" w:val="left"/>
        </w:tabs>
        <w:bidi w:val="0"/>
        <w:spacing w:before="0" w:after="0" w:line="314" w:lineRule="exact"/>
        <w:ind w:left="0" w:right="0" w:firstLine="360"/>
        <w:jc w:val="both"/>
      </w:pPr>
      <w:bookmarkStart w:id="681" w:name="bookmark681"/>
      <w:r>
        <w:rPr>
          <w:rFonts w:ascii="Times New Roman" w:eastAsia="Times New Roman" w:hAnsi="Times New Roman" w:cs="Times New Roman"/>
          <w:color w:val="000000"/>
          <w:spacing w:val="0"/>
          <w:w w:val="100"/>
          <w:position w:val="0"/>
          <w:sz w:val="18"/>
          <w:szCs w:val="18"/>
        </w:rPr>
        <w:t>3</w:t>
      </w:r>
      <w:bookmarkEnd w:id="681"/>
      <w:r>
        <w:rPr>
          <w:color w:val="000000"/>
          <w:spacing w:val="0"/>
          <w:w w:val="100"/>
          <w:position w:val="0"/>
        </w:rPr>
        <w:t>、</w:t>
        <w:tab/>
        <w:t>财务独立情况</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公司设有独立的财务部门，建立了独立、健全、规范的会计核算体系和财务管理制度，独立做出财务决策。现有财务人 员均专职在公司工作，未在股东单位及其他企业任职。公司设有独立的财务部门并配有专职会计人员。公司及各下属子公司 均独立在银行开立账户，不存在与控股股东共用银行账户的情况。</w:t>
      </w:r>
    </w:p>
    <w:p>
      <w:pPr>
        <w:pStyle w:val="Style34"/>
        <w:keepNext w:val="0"/>
        <w:keepLines w:val="0"/>
        <w:widowControl w:val="0"/>
        <w:shd w:val="clear" w:color="auto" w:fill="auto"/>
        <w:tabs>
          <w:tab w:pos="692" w:val="left"/>
        </w:tabs>
        <w:bidi w:val="0"/>
        <w:spacing w:before="0" w:after="0" w:line="314" w:lineRule="exact"/>
        <w:ind w:left="0" w:right="0" w:firstLine="360"/>
        <w:jc w:val="both"/>
      </w:pPr>
      <w:bookmarkStart w:id="682" w:name="bookmark682"/>
      <w:r>
        <w:rPr>
          <w:rFonts w:ascii="Times New Roman" w:eastAsia="Times New Roman" w:hAnsi="Times New Roman" w:cs="Times New Roman"/>
          <w:color w:val="000000"/>
          <w:spacing w:val="0"/>
          <w:w w:val="100"/>
          <w:position w:val="0"/>
          <w:sz w:val="18"/>
          <w:szCs w:val="18"/>
        </w:rPr>
        <w:t>4</w:t>
      </w:r>
      <w:bookmarkEnd w:id="682"/>
      <w:r>
        <w:rPr>
          <w:color w:val="000000"/>
          <w:spacing w:val="0"/>
          <w:w w:val="100"/>
          <w:position w:val="0"/>
        </w:rPr>
        <w:t>、</w:t>
        <w:tab/>
        <w:t>机构独立情况</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公司各级管理部门和各机构独立于控股股东、实际控制人及其控制的其他企业运作，依法行使各自职权，不存在股东单 位和其他关联单位或个人干预公司机构设置的情况。公司建立了较为高效完善的组织结构，拥有完整的施工、设计、研发、 采购、销售系统及配套服务部门，独立行使经营管理权，不存在与控股股东、实际控制人及其控制的其他企业机构混同的情 形。</w:t>
      </w:r>
    </w:p>
    <w:p>
      <w:pPr>
        <w:pStyle w:val="Style34"/>
        <w:keepNext w:val="0"/>
        <w:keepLines w:val="0"/>
        <w:widowControl w:val="0"/>
        <w:shd w:val="clear" w:color="auto" w:fill="auto"/>
        <w:tabs>
          <w:tab w:pos="683" w:val="left"/>
        </w:tabs>
        <w:bidi w:val="0"/>
        <w:spacing w:before="0" w:after="0" w:line="314" w:lineRule="exact"/>
        <w:ind w:left="0" w:right="0" w:firstLine="360"/>
        <w:jc w:val="both"/>
      </w:pPr>
      <w:bookmarkStart w:id="683" w:name="bookmark683"/>
      <w:r>
        <w:rPr>
          <w:rFonts w:ascii="Times New Roman" w:eastAsia="Times New Roman" w:hAnsi="Times New Roman" w:cs="Times New Roman"/>
          <w:color w:val="000000"/>
          <w:spacing w:val="0"/>
          <w:w w:val="100"/>
          <w:position w:val="0"/>
          <w:sz w:val="18"/>
          <w:szCs w:val="18"/>
        </w:rPr>
        <w:t>5</w:t>
      </w:r>
      <w:bookmarkEnd w:id="683"/>
      <w:r>
        <w:rPr>
          <w:color w:val="000000"/>
          <w:spacing w:val="0"/>
          <w:w w:val="100"/>
          <w:position w:val="0"/>
        </w:rPr>
        <w:t>、</w:t>
        <w:tab/>
        <w:t>业务独立情况</w:t>
      </w:r>
    </w:p>
    <w:p>
      <w:pPr>
        <w:pStyle w:val="Style34"/>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公司主要从事建筑装饰施工和设计业务，不存在依赖控股股东或其他股东进行采购或销售的情况，业务运营与各股东单</w:t>
        <w:br w:type="page"/>
      </w:r>
      <w:r>
        <w:rPr>
          <w:color w:val="000000"/>
          <w:spacing w:val="0"/>
          <w:w w:val="100"/>
          <w:position w:val="0"/>
        </w:rPr>
        <w:t>位及实际控制人及其控制的其他企业完全分开，不存在竞争关系。公司业务独立完整，具备独立自主经营并参与市场竞争的 能力。</w:t>
      </w:r>
    </w:p>
    <w:p>
      <w:pPr>
        <w:pStyle w:val="Style30"/>
        <w:keepNext/>
        <w:keepLines/>
        <w:widowControl w:val="0"/>
        <w:shd w:val="clear" w:color="auto" w:fill="auto"/>
        <w:tabs>
          <w:tab w:pos="517" w:val="left"/>
        </w:tabs>
        <w:bidi w:val="0"/>
        <w:spacing w:before="0" w:after="360" w:line="240" w:lineRule="auto"/>
        <w:ind w:left="0" w:right="0" w:firstLine="0"/>
        <w:jc w:val="both"/>
      </w:pPr>
      <w:bookmarkStart w:id="684" w:name="bookmark684"/>
      <w:bookmarkStart w:id="685" w:name="bookmark685"/>
      <w:bookmarkStart w:id="686" w:name="bookmark686"/>
      <w:bookmarkStart w:id="687" w:name="bookmark687"/>
      <w:r>
        <w:rPr>
          <w:color w:val="000000"/>
          <w:spacing w:val="0"/>
          <w:w w:val="100"/>
          <w:position w:val="0"/>
          <w:sz w:val="24"/>
          <w:szCs w:val="24"/>
        </w:rPr>
        <w:t>三</w:t>
      </w:r>
      <w:bookmarkEnd w:id="686"/>
      <w:r>
        <w:rPr>
          <w:color w:val="000000"/>
          <w:spacing w:val="0"/>
          <w:w w:val="100"/>
          <w:position w:val="0"/>
          <w:sz w:val="24"/>
          <w:szCs w:val="24"/>
        </w:rPr>
        <w:t>、</w:t>
        <w:tab/>
        <w:t>同业竞争情况</w:t>
      </w:r>
      <w:bookmarkEnd w:id="684"/>
      <w:bookmarkEnd w:id="685"/>
      <w:bookmarkEnd w:id="687"/>
    </w:p>
    <w:p>
      <w:pPr>
        <w:pStyle w:val="Style34"/>
        <w:keepNext w:val="0"/>
        <w:keepLines w:val="0"/>
        <w:widowControl w:val="0"/>
        <w:shd w:val="clear" w:color="auto" w:fill="auto"/>
        <w:bidi w:val="0"/>
        <w:spacing w:before="0" w:after="22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517" w:val="left"/>
        </w:tabs>
        <w:bidi w:val="0"/>
        <w:spacing w:before="0" w:after="360" w:line="240" w:lineRule="auto"/>
        <w:ind w:left="0" w:right="0" w:firstLine="0"/>
        <w:jc w:val="both"/>
      </w:pPr>
      <w:bookmarkStart w:id="688" w:name="bookmark688"/>
      <w:bookmarkStart w:id="689" w:name="bookmark689"/>
      <w:bookmarkStart w:id="690" w:name="bookmark690"/>
      <w:bookmarkStart w:id="691" w:name="bookmark691"/>
      <w:r>
        <w:rPr>
          <w:color w:val="000000"/>
          <w:spacing w:val="0"/>
          <w:w w:val="100"/>
          <w:position w:val="0"/>
          <w:sz w:val="24"/>
          <w:szCs w:val="24"/>
        </w:rPr>
        <w:t>四</w:t>
      </w:r>
      <w:bookmarkEnd w:id="690"/>
      <w:r>
        <w:rPr>
          <w:color w:val="000000"/>
          <w:spacing w:val="0"/>
          <w:w w:val="100"/>
          <w:position w:val="0"/>
          <w:sz w:val="24"/>
          <w:szCs w:val="24"/>
        </w:rPr>
        <w:t>、</w:t>
        <w:tab/>
        <w:t>报告期内召开的年度股东大会和临时股东大会的有关情况</w:t>
      </w:r>
      <w:bookmarkEnd w:id="688"/>
      <w:bookmarkEnd w:id="689"/>
      <w:bookmarkEnd w:id="691"/>
    </w:p>
    <w:p>
      <w:pPr>
        <w:pStyle w:val="Style38"/>
        <w:keepNext/>
        <w:keepLines/>
        <w:widowControl w:val="0"/>
        <w:shd w:val="clear" w:color="auto" w:fill="auto"/>
        <w:bidi w:val="0"/>
        <w:spacing w:before="0" w:after="360" w:line="240" w:lineRule="auto"/>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1</w:t>
      </w:r>
      <w:bookmarkEnd w:id="694"/>
      <w:r>
        <w:rPr>
          <w:color w:val="000000"/>
          <w:spacing w:val="0"/>
          <w:w w:val="100"/>
          <w:position w:val="0"/>
        </w:rPr>
        <w:t>、本报告期股东大会情况</w:t>
      </w:r>
      <w:bookmarkEnd w:id="692"/>
      <w:bookmarkEnd w:id="693"/>
      <w:bookmarkEnd w:id="695"/>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详见公司刊登在巨 潮资讯网</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年第一次 临时股东大会决议 公告》(公告号： </w:t>
            </w:r>
            <w:r>
              <w:rPr>
                <w:rFonts w:ascii="Times New Roman" w:eastAsia="Times New Roman" w:hAnsi="Times New Roman" w:cs="Times New Roman"/>
                <w:color w:val="000000"/>
                <w:spacing w:val="0"/>
                <w:w w:val="100"/>
                <w:position w:val="0"/>
                <w:sz w:val="18"/>
                <w:szCs w:val="18"/>
              </w:rPr>
              <w:t>2020-074</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详见公司刊登在巨 潮资讯网</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 大会决议公告》(公 告号：</w:t>
            </w:r>
            <w:r>
              <w:rPr>
                <w:rFonts w:ascii="Times New Roman" w:eastAsia="Times New Roman" w:hAnsi="Times New Roman" w:cs="Times New Roman"/>
                <w:color w:val="000000"/>
                <w:spacing w:val="0"/>
                <w:w w:val="100"/>
                <w:position w:val="0"/>
                <w:sz w:val="18"/>
                <w:szCs w:val="18"/>
              </w:rPr>
              <w:t>2020-105</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详见公司刊登在巨 潮资讯网</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年第二次 临时股东大会决议 公告》(公告号： </w:t>
            </w:r>
            <w:r>
              <w:rPr>
                <w:rFonts w:ascii="Times New Roman" w:eastAsia="Times New Roman" w:hAnsi="Times New Roman" w:cs="Times New Roman"/>
                <w:color w:val="000000"/>
                <w:spacing w:val="0"/>
                <w:w w:val="100"/>
                <w:position w:val="0"/>
                <w:sz w:val="18"/>
                <w:szCs w:val="18"/>
              </w:rPr>
              <w:t>2020-168</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详见公司刊登在巨 潮资讯网</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年第三次 临时股东大会决议 公告》(公告号： </w:t>
            </w:r>
            <w:r>
              <w:rPr>
                <w:rFonts w:ascii="Times New Roman" w:eastAsia="Times New Roman" w:hAnsi="Times New Roman" w:cs="Times New Roman"/>
                <w:color w:val="000000"/>
                <w:spacing w:val="0"/>
                <w:w w:val="100"/>
                <w:position w:val="0"/>
                <w:sz w:val="18"/>
                <w:szCs w:val="18"/>
              </w:rPr>
              <w:t>2020-190</w:t>
            </w:r>
            <w:r>
              <w:rPr>
                <w:color w:val="000000"/>
                <w:spacing w:val="0"/>
                <w:w w:val="100"/>
                <w:position w:val="0"/>
              </w:rPr>
              <w:t>)</w:t>
            </w:r>
          </w:p>
        </w:tc>
      </w:tr>
      <w:tr>
        <w:trPr>
          <w:trHeight w:val="131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详见公司刊登在巨 潮资讯网</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w:t>
            </w:r>
          </w:p>
        </w:tc>
      </w:tr>
    </w:tbl>
    <w:tbl>
      <w:tblPr>
        <w:tblOverlap w:val="never"/>
        <w:jc w:val="center"/>
        <w:tblLayout w:type="fixed"/>
      </w:tblPr>
      <w:tblGrid>
        <w:gridCol w:w="1603"/>
        <w:gridCol w:w="1594"/>
        <w:gridCol w:w="1594"/>
        <w:gridCol w:w="1594"/>
        <w:gridCol w:w="1594"/>
        <w:gridCol w:w="1603"/>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临时股东大会决议 公告》（公告号： </w:t>
            </w:r>
            <w:r>
              <w:rPr>
                <w:rFonts w:ascii="Times New Roman" w:eastAsia="Times New Roman" w:hAnsi="Times New Roman" w:cs="Times New Roman"/>
                <w:color w:val="000000"/>
                <w:spacing w:val="0"/>
                <w:w w:val="100"/>
                <w:position w:val="0"/>
                <w:sz w:val="18"/>
                <w:szCs w:val="18"/>
              </w:rPr>
              <w:t>2020-206</w:t>
            </w:r>
            <w:r>
              <w:rPr>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2</w:t>
      </w:r>
      <w:bookmarkEnd w:id="698"/>
      <w:r>
        <w:rPr>
          <w:color w:val="000000"/>
          <w:spacing w:val="0"/>
          <w:w w:val="100"/>
          <w:position w:val="0"/>
        </w:rPr>
        <w:t>、表决权恢复的优先股股东请求召开临时股东大会</w:t>
      </w:r>
      <w:bookmarkEnd w:id="696"/>
      <w:bookmarkEnd w:id="697"/>
      <w:bookmarkEnd w:id="699"/>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sz w:val="24"/>
          <w:szCs w:val="24"/>
        </w:rPr>
        <w:t>五</w:t>
      </w:r>
      <w:bookmarkEnd w:id="702"/>
      <w:r>
        <w:rPr>
          <w:color w:val="000000"/>
          <w:spacing w:val="0"/>
          <w:w w:val="100"/>
          <w:position w:val="0"/>
          <w:sz w:val="24"/>
          <w:szCs w:val="24"/>
        </w:rPr>
        <w:t>、报告期内独立董事履行职责的情况</w:t>
      </w:r>
      <w:bookmarkEnd w:id="700"/>
      <w:bookmarkEnd w:id="701"/>
      <w:bookmarkEnd w:id="703"/>
    </w:p>
    <w:p>
      <w:pPr>
        <w:pStyle w:val="Style38"/>
        <w:keepNext/>
        <w:keepLines/>
        <w:widowControl w:val="0"/>
        <w:shd w:val="clear" w:color="auto" w:fill="auto"/>
        <w:bidi w:val="0"/>
        <w:spacing w:before="0" w:after="34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color w:val="000000"/>
          <w:spacing w:val="0"/>
          <w:w w:val="100"/>
          <w:position w:val="0"/>
        </w:rPr>
        <w:t>、独立董事出席董事会及股东大会的情况</w:t>
      </w:r>
      <w:bookmarkEnd w:id="704"/>
      <w:bookmarkEnd w:id="705"/>
      <w:bookmarkEnd w:id="707"/>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8"/>
        <w:keepNext/>
        <w:keepLines/>
        <w:widowControl w:val="0"/>
        <w:shd w:val="clear" w:color="auto" w:fill="auto"/>
        <w:tabs>
          <w:tab w:pos="378" w:val="left"/>
        </w:tabs>
        <w:bidi w:val="0"/>
        <w:spacing w:before="0" w:after="28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2</w:t>
      </w:r>
      <w:bookmarkEnd w:id="710"/>
      <w:r>
        <w:rPr>
          <w:color w:val="000000"/>
          <w:spacing w:val="0"/>
          <w:w w:val="100"/>
          <w:position w:val="0"/>
        </w:rPr>
        <w:t>、</w:t>
        <w:tab/>
        <w:t>独立董事对公司有关事项提出异议的情况</w:t>
      </w:r>
      <w:bookmarkEnd w:id="708"/>
      <w:bookmarkEnd w:id="709"/>
      <w:bookmarkEnd w:id="711"/>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3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报告期内独立董事对公司有关事项未提出异议。</w:t>
      </w:r>
    </w:p>
    <w:p>
      <w:pPr>
        <w:pStyle w:val="Style38"/>
        <w:keepNext/>
        <w:keepLines/>
        <w:widowControl w:val="0"/>
        <w:shd w:val="clear" w:color="auto" w:fill="auto"/>
        <w:tabs>
          <w:tab w:pos="378" w:val="left"/>
        </w:tabs>
        <w:bidi w:val="0"/>
        <w:spacing w:before="0" w:after="28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3</w:t>
      </w:r>
      <w:bookmarkEnd w:id="714"/>
      <w:r>
        <w:rPr>
          <w:color w:val="000000"/>
          <w:spacing w:val="0"/>
          <w:w w:val="100"/>
          <w:position w:val="0"/>
        </w:rPr>
        <w:t>、</w:t>
        <w:tab/>
        <w:t>独立董事履行职责的其他说明</w:t>
      </w:r>
      <w:bookmarkEnd w:id="712"/>
      <w:bookmarkEnd w:id="713"/>
      <w:bookmarkEnd w:id="715"/>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3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340" w:line="314" w:lineRule="exact"/>
        <w:ind w:left="0" w:right="0"/>
        <w:jc w:val="left"/>
      </w:pPr>
      <w:r>
        <w:rPr>
          <w:color w:val="000000"/>
          <w:spacing w:val="0"/>
          <w:w w:val="100"/>
          <w:position w:val="0"/>
        </w:rPr>
        <w:t>公司独立董事密切关注公司日常生产经营状况及财务状况,并多次对公司进行实地考察，监督董事会决议的执行情况等； 同时积极与其他董事、监事、高管及相关工作人员保持密切联系，关注外部环境及市场变化对公司的影响，关注传媒、网络 上出现的与公司有关的报道；并利用自身的专业优势，向公司传递同行业龙头企业最新发展动态，在公司的发展战略提出宝 贵意见。</w:t>
      </w:r>
    </w:p>
    <w:p>
      <w:pPr>
        <w:pStyle w:val="Style30"/>
        <w:keepNext/>
        <w:keepLines/>
        <w:widowControl w:val="0"/>
        <w:shd w:val="clear" w:color="auto" w:fill="auto"/>
        <w:bidi w:val="0"/>
        <w:spacing w:before="0" w:after="28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sz w:val="24"/>
          <w:szCs w:val="24"/>
        </w:rPr>
        <w:t>六</w:t>
      </w:r>
      <w:bookmarkEnd w:id="718"/>
      <w:r>
        <w:rPr>
          <w:color w:val="000000"/>
          <w:spacing w:val="0"/>
          <w:w w:val="100"/>
          <w:position w:val="0"/>
          <w:sz w:val="24"/>
          <w:szCs w:val="24"/>
        </w:rPr>
        <w:t>、董事会下设专门委员会在报告期内履行职责情况</w:t>
      </w:r>
      <w:bookmarkEnd w:id="716"/>
      <w:bookmarkEnd w:id="717"/>
      <w:bookmarkEnd w:id="719"/>
    </w:p>
    <w:p>
      <w:pPr>
        <w:pStyle w:val="Style34"/>
        <w:keepNext w:val="0"/>
        <w:keepLines w:val="0"/>
        <w:widowControl w:val="0"/>
        <w:shd w:val="clear" w:color="auto" w:fill="auto"/>
        <w:bidi w:val="0"/>
        <w:spacing w:before="0" w:after="300" w:line="314" w:lineRule="exact"/>
        <w:ind w:left="0" w:right="0"/>
        <w:jc w:val="left"/>
      </w:pPr>
      <w:r>
        <w:rPr>
          <w:color w:val="000000"/>
          <w:spacing w:val="0"/>
          <w:w w:val="100"/>
          <w:position w:val="0"/>
        </w:rPr>
        <w:t>公司董事会下设审计委员会、提名委员会、薪酬与考核委员会、战略委员会四个专门委员会，并为各专门委员会的有效 履职制定了相应的工作细则。各专门委员会的产生、人员组成及议事程序，均符合相关法律法规、《公司章程》等规定，报 告期内，公司董事会各专门委员会按照各自工作细则规定，以认真负责的态度忠实勤勉地履行各自职责。</w:t>
      </w:r>
    </w:p>
    <w:p>
      <w:pPr>
        <w:pStyle w:val="Style34"/>
        <w:keepNext w:val="0"/>
        <w:keepLines w:val="0"/>
        <w:widowControl w:val="0"/>
        <w:shd w:val="clear" w:color="auto" w:fill="auto"/>
        <w:tabs>
          <w:tab w:pos="825" w:val="left"/>
        </w:tabs>
        <w:bidi w:val="0"/>
        <w:spacing w:before="0" w:after="0" w:line="314" w:lineRule="exact"/>
        <w:ind w:left="0" w:right="0"/>
        <w:jc w:val="left"/>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审计委员会</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审计委员会严格按照中国证监会、深圳证券交易所有关规定及公司《董事会审计委员会工作细则》履行相关职责。报告 期内，审计委员会对公司关联交易、财务状况等重大事项进行了审议和监督。在公司年度和半年度审计过程中对公司定期报 告进行认真审核；对公司内部控制制度建设情况严格把关。</w:t>
      </w:r>
    </w:p>
    <w:p>
      <w:pPr>
        <w:pStyle w:val="Style34"/>
        <w:keepNext w:val="0"/>
        <w:keepLines w:val="0"/>
        <w:widowControl w:val="0"/>
        <w:shd w:val="clear" w:color="auto" w:fill="auto"/>
        <w:tabs>
          <w:tab w:pos="825" w:val="left"/>
        </w:tabs>
        <w:bidi w:val="0"/>
        <w:spacing w:before="0" w:after="0" w:line="314" w:lineRule="exact"/>
        <w:ind w:left="0" w:right="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提名委员会</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提名委员会严格按照中国证监会、深圳证券交易所有关规定及公司《董事会提名委员会工作细则》履行相关职责，根据 公司发展的需要，确定董事、高级管理人员人选的选择标准，广泛搜寻合格的董事和经理人员的后备人选，保证了公司未来 运营的人才需求。</w:t>
      </w:r>
    </w:p>
    <w:p>
      <w:pPr>
        <w:pStyle w:val="Style34"/>
        <w:keepNext w:val="0"/>
        <w:keepLines w:val="0"/>
        <w:widowControl w:val="0"/>
        <w:shd w:val="clear" w:color="auto" w:fill="auto"/>
        <w:tabs>
          <w:tab w:pos="825" w:val="left"/>
        </w:tabs>
        <w:bidi w:val="0"/>
        <w:spacing w:before="0" w:after="0" w:line="314" w:lineRule="exact"/>
        <w:ind w:left="0" w:right="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薪酬与考核委员会</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薪酬与考核委员会严格按照中国证监会、深圳证券交易所有关规定及公司《董事会薪酬与考核委员会工作细则》履行相 关职责，审查公司董事及高级管理人员的履行职责情况，对公司薪酬制度执行情况进行监督。</w:t>
      </w:r>
    </w:p>
    <w:p>
      <w:pPr>
        <w:pStyle w:val="Style34"/>
        <w:keepNext w:val="0"/>
        <w:keepLines w:val="0"/>
        <w:widowControl w:val="0"/>
        <w:shd w:val="clear" w:color="auto" w:fill="auto"/>
        <w:tabs>
          <w:tab w:pos="825" w:val="left"/>
        </w:tabs>
        <w:bidi w:val="0"/>
        <w:spacing w:before="0" w:after="0" w:line="314" w:lineRule="exact"/>
        <w:ind w:left="0" w:right="0"/>
        <w:jc w:val="left"/>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战略委员会</w:t>
      </w:r>
    </w:p>
    <w:p>
      <w:pPr>
        <w:pStyle w:val="Style34"/>
        <w:keepNext w:val="0"/>
        <w:keepLines w:val="0"/>
        <w:widowControl w:val="0"/>
        <w:shd w:val="clear" w:color="auto" w:fill="auto"/>
        <w:bidi w:val="0"/>
        <w:spacing w:before="0" w:after="360" w:line="307" w:lineRule="exact"/>
        <w:ind w:left="0" w:right="0"/>
        <w:jc w:val="left"/>
      </w:pPr>
      <w:r>
        <w:rPr>
          <w:color w:val="000000"/>
          <w:spacing w:val="0"/>
          <w:w w:val="100"/>
          <w:position w:val="0"/>
        </w:rPr>
        <w:t>战略委员会严格按照中国证监会、深圳证券交易所有关规定及公司《董事会战略委员会工作细则》履行相关职责，积极 推进上市进度，对影响公司发展的重大事项的实施进行检查和提出建议。</w:t>
      </w:r>
    </w:p>
    <w:p>
      <w:pPr>
        <w:pStyle w:val="Style30"/>
        <w:keepNext/>
        <w:keepLines/>
        <w:widowControl w:val="0"/>
        <w:shd w:val="clear" w:color="auto" w:fill="auto"/>
        <w:tabs>
          <w:tab w:pos="522" w:val="left"/>
        </w:tabs>
        <w:bidi w:val="0"/>
        <w:spacing w:before="0" w:after="26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sz w:val="24"/>
          <w:szCs w:val="24"/>
        </w:rPr>
        <w:t>七</w:t>
      </w:r>
      <w:bookmarkEnd w:id="726"/>
      <w:r>
        <w:rPr>
          <w:color w:val="000000"/>
          <w:spacing w:val="0"/>
          <w:w w:val="100"/>
          <w:position w:val="0"/>
          <w:sz w:val="24"/>
          <w:szCs w:val="24"/>
        </w:rPr>
        <w:t>、</w:t>
        <w:tab/>
        <w:t>监事会工作情况</w:t>
      </w:r>
      <w:bookmarkEnd w:id="724"/>
      <w:bookmarkEnd w:id="725"/>
      <w:bookmarkEnd w:id="727"/>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3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监事会对报告期内的监督事项无异议。</w:t>
      </w:r>
    </w:p>
    <w:p>
      <w:pPr>
        <w:pStyle w:val="Style30"/>
        <w:keepNext/>
        <w:keepLines/>
        <w:widowControl w:val="0"/>
        <w:shd w:val="clear" w:color="auto" w:fill="auto"/>
        <w:tabs>
          <w:tab w:pos="522" w:val="left"/>
        </w:tabs>
        <w:bidi w:val="0"/>
        <w:spacing w:before="0" w:after="260" w:line="240" w:lineRule="auto"/>
        <w:ind w:left="0" w:right="0" w:firstLine="0"/>
        <w:jc w:val="left"/>
      </w:pPr>
      <w:bookmarkStart w:id="728" w:name="bookmark728"/>
      <w:bookmarkStart w:id="729" w:name="bookmark729"/>
      <w:bookmarkStart w:id="730" w:name="bookmark730"/>
      <w:bookmarkStart w:id="731" w:name="bookmark731"/>
      <w:r>
        <w:rPr>
          <w:color w:val="000000"/>
          <w:spacing w:val="0"/>
          <w:w w:val="100"/>
          <w:position w:val="0"/>
          <w:sz w:val="24"/>
          <w:szCs w:val="24"/>
        </w:rPr>
        <w:t>八</w:t>
      </w:r>
      <w:bookmarkEnd w:id="730"/>
      <w:r>
        <w:rPr>
          <w:color w:val="000000"/>
          <w:spacing w:val="0"/>
          <w:w w:val="100"/>
          <w:position w:val="0"/>
          <w:sz w:val="24"/>
          <w:szCs w:val="24"/>
        </w:rPr>
        <w:t>、</w:t>
        <w:tab/>
        <w:t>高级管理人员的考评及激励情况</w:t>
      </w:r>
      <w:bookmarkEnd w:id="728"/>
      <w:bookmarkEnd w:id="729"/>
      <w:bookmarkEnd w:id="731"/>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公司由董事会薪酬与考核委员会参考同行业薪资水平、通胀水平、公司盈利状况等，对高级管理人员的个人工作能力、 履职情况、工作目标完成情况等进行综合考评并形成年度薪酬方案，报董事会批准。</w:t>
      </w:r>
    </w:p>
    <w:p>
      <w:pPr>
        <w:pStyle w:val="Style34"/>
        <w:keepNext w:val="0"/>
        <w:keepLines w:val="0"/>
        <w:widowControl w:val="0"/>
        <w:shd w:val="clear" w:color="auto" w:fill="auto"/>
        <w:bidi w:val="0"/>
        <w:spacing w:before="0" w:after="360" w:line="317" w:lineRule="exact"/>
        <w:ind w:left="0" w:right="0"/>
        <w:jc w:val="left"/>
      </w:pPr>
      <w:r>
        <w:rPr>
          <w:color w:val="000000"/>
          <w:spacing w:val="0"/>
          <w:w w:val="100"/>
          <w:position w:val="0"/>
        </w:rPr>
        <w:t>报告期内，公司高级管理人员领取的薪酬与披露的情况一致，符合行业发展及公司发展现状，不存在违反法律法规及相 关规定的情形。</w:t>
      </w:r>
    </w:p>
    <w:p>
      <w:pPr>
        <w:pStyle w:val="Style30"/>
        <w:keepNext/>
        <w:keepLines/>
        <w:widowControl w:val="0"/>
        <w:shd w:val="clear" w:color="auto" w:fill="auto"/>
        <w:tabs>
          <w:tab w:pos="522" w:val="left"/>
        </w:tabs>
        <w:bidi w:val="0"/>
        <w:spacing w:before="0" w:after="36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sz w:val="24"/>
          <w:szCs w:val="24"/>
        </w:rPr>
        <w:t>九</w:t>
      </w:r>
      <w:bookmarkEnd w:id="734"/>
      <w:r>
        <w:rPr>
          <w:color w:val="000000"/>
          <w:spacing w:val="0"/>
          <w:w w:val="100"/>
          <w:position w:val="0"/>
          <w:sz w:val="24"/>
          <w:szCs w:val="24"/>
        </w:rPr>
        <w:t>、</w:t>
        <w:tab/>
        <w:t>内部控制评价报告</w:t>
      </w:r>
      <w:bookmarkEnd w:id="732"/>
      <w:bookmarkEnd w:id="733"/>
      <w:bookmarkEnd w:id="735"/>
    </w:p>
    <w:p>
      <w:pPr>
        <w:pStyle w:val="Style38"/>
        <w:keepNext/>
        <w:keepLines/>
        <w:widowControl w:val="0"/>
        <w:shd w:val="clear" w:color="auto" w:fill="auto"/>
        <w:bidi w:val="0"/>
        <w:spacing w:before="0" w:after="26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color w:val="000000"/>
          <w:spacing w:val="0"/>
          <w:w w:val="100"/>
          <w:position w:val="0"/>
        </w:rPr>
        <w:t>、报告期内发现的内部控制重大缺陷的具体情况</w:t>
      </w:r>
      <w:bookmarkEnd w:id="736"/>
      <w:bookmarkEnd w:id="737"/>
      <w:bookmarkEnd w:id="739"/>
    </w:p>
    <w:p>
      <w:pPr>
        <w:pStyle w:val="Style34"/>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bidi w:val="0"/>
        <w:spacing w:before="0" w:after="3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color w:val="000000"/>
          <w:spacing w:val="0"/>
          <w:w w:val="100"/>
          <w:position w:val="0"/>
        </w:rPr>
        <w:t>、内控自我评价报告</w:t>
      </w:r>
      <w:bookmarkEnd w:id="740"/>
      <w:bookmarkEnd w:id="741"/>
      <w:bookmarkEnd w:id="743"/>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年度内部控制评价报告》详见巨潮资讯网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08"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01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重大缺陷：导致不能及时防止、发现并纠 正财务报表中的重大错报；重要缺陷：虽 然未达到和超过重要性水平、但仍应引起 董事会和经理层重视的错报；一般缺陷： 不构成重大缺陷和重要缺陷的财务报告内 部控制缺陷。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重大缺陷为关于企业安全、环保、社会 责任、执业道德、经营状况的负面消息 流传全国各地，被政府或监管机构专项 调查，引起公众媒体连续专题报道，企 业因此出现资金借贷和回收、行政许可 被暂停或吊销、资产被质押、大量索偿 等不利条件（发生</w:t>
            </w:r>
            <w:r>
              <w:rPr>
                <w:rFonts w:ascii="Arial" w:eastAsia="Arial" w:hAnsi="Arial" w:cs="Arial"/>
                <w:color w:val="000000"/>
                <w:spacing w:val="0"/>
                <w:w w:val="100"/>
                <w:position w:val="0"/>
                <w:sz w:val="19"/>
                <w:szCs w:val="19"/>
              </w:rPr>
              <w:t>I</w:t>
            </w:r>
            <w:r>
              <w:rPr>
                <w:color w:val="000000"/>
                <w:spacing w:val="0"/>
                <w:w w:val="100"/>
                <w:position w:val="0"/>
              </w:rPr>
              <w:t>级群体事件）；重 要缺陷为关于企业安全、环保、社会责 任、执业道德、经营状况的负面消息， 被全国性媒体持续报道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次以上，受到 行业或监管机构关注、调查、在行业范 围内造成较大不良影响（发生</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群体性 事件）；一般缺陷为关于企业安全、环 保、社会责任、执业道德、经营状况的 负面消息，被全国性媒体持续报道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 （含）以下，省、自治区、直辖市政府 部门或企业要求报告，对企业声誉造成 一定不良影响（发生</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IV</w:t>
            </w:r>
            <w:r>
              <w:rPr>
                <w:color w:val="000000"/>
                <w:spacing w:val="0"/>
                <w:w w:val="100"/>
                <w:position w:val="0"/>
              </w:rPr>
              <w:t>级群体性事 件）。</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重大缺陷为错报金额高于上年税前利润的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以上；重要缺陷为错报金额高于上年税 前利润的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 一般缺陷为错报金额低于 上年税前利润的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重大缺陷为造成</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万元以上直接财 产损失；重要缺陷为造成</w:t>
            </w:r>
            <w:r>
              <w:rPr>
                <w:rFonts w:ascii="Times New Roman" w:eastAsia="Times New Roman" w:hAnsi="Times New Roman" w:cs="Times New Roman"/>
                <w:color w:val="000000"/>
                <w:spacing w:val="0"/>
                <w:w w:val="100"/>
                <w:position w:val="0"/>
                <w:sz w:val="18"/>
                <w:szCs w:val="18"/>
              </w:rPr>
              <w:t xml:space="preserve">1,000-5,000 </w:t>
            </w:r>
            <w:r>
              <w:rPr>
                <w:color w:val="000000"/>
                <w:spacing w:val="0"/>
                <w:w w:val="100"/>
                <w:position w:val="0"/>
              </w:rPr>
              <w:t xml:space="preserve">万元的直接财产损失；一般缺陷为造成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万元以下的直接财产损失。</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744" w:name="bookmark744"/>
      <w:bookmarkStart w:id="745" w:name="bookmark745"/>
      <w:bookmarkStart w:id="746" w:name="bookmark746"/>
      <w:r>
        <w:rPr>
          <w:color w:val="000000"/>
          <w:spacing w:val="0"/>
          <w:w w:val="100"/>
          <w:position w:val="0"/>
          <w:sz w:val="24"/>
          <w:szCs w:val="24"/>
        </w:rPr>
        <w:t>十、内部控制审计报告或鉴证报告</w:t>
      </w:r>
      <w:bookmarkEnd w:id="744"/>
      <w:bookmarkEnd w:id="745"/>
      <w:bookmarkEnd w:id="746"/>
    </w:p>
    <w:p>
      <w:pPr>
        <w:pStyle w:val="Style32"/>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内部控制审计报告</w:t>
      </w:r>
    </w:p>
    <w:tbl>
      <w:tblPr>
        <w:tblOverlap w:val="never"/>
        <w:jc w:val="center"/>
        <w:tblLayout w:type="fixed"/>
      </w:tblPr>
      <w:tblGrid>
        <w:gridCol w:w="2669"/>
        <w:gridCol w:w="6912"/>
      </w:tblGrid>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我们认为，中装建设公司于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 财务报告内部控制。</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《内部控制鉴证报告》详见巨潮资讯网（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bl>
    <w:tbl>
      <w:tblPr>
        <w:tblOverlap w:val="never"/>
        <w:jc w:val="center"/>
        <w:tblLayout w:type="fixed"/>
      </w:tblPr>
      <w:tblGrid>
        <w:gridCol w:w="2669"/>
        <w:gridCol w:w="691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3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0" w:line="341" w:lineRule="exact"/>
        <w:ind w:left="0" w:right="0" w:firstLine="0"/>
        <w:jc w:val="left"/>
        <w:sectPr>
          <w:footnotePr>
            <w:pos w:val="pageBottom"/>
            <w:numFmt w:val="decimal"/>
            <w:numRestart w:val="continuous"/>
          </w:footnotePr>
          <w:pgSz w:w="11900" w:h="16840"/>
          <w:pgMar w:top="1374" w:right="1046" w:bottom="1523" w:left="1080"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keepLines/>
        <w:widowControl w:val="0"/>
        <w:shd w:val="clear" w:color="auto" w:fill="auto"/>
        <w:bidi w:val="0"/>
        <w:spacing w:before="0" w:after="440" w:line="240" w:lineRule="auto"/>
        <w:ind w:left="0" w:right="0" w:firstLine="0"/>
        <w:jc w:val="center"/>
      </w:pPr>
      <w:bookmarkStart w:id="747" w:name="bookmark747"/>
      <w:bookmarkStart w:id="748" w:name="bookmark748"/>
      <w:bookmarkStart w:id="749" w:name="bookmark749"/>
      <w:r>
        <w:rPr>
          <w:color w:val="000000"/>
          <w:spacing w:val="0"/>
          <w:w w:val="100"/>
          <w:position w:val="0"/>
        </w:rPr>
        <w:t>第十一节公司债券相关情况</w:t>
      </w:r>
      <w:bookmarkEnd w:id="747"/>
      <w:bookmarkEnd w:id="748"/>
      <w:bookmarkEnd w:id="749"/>
    </w:p>
    <w:p>
      <w:pPr>
        <w:pStyle w:val="Style34"/>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193" w:bottom="1926" w:left="1107" w:header="0" w:footer="3" w:gutter="0"/>
          <w:cols w:space="720"/>
          <w:noEndnote/>
          <w:rtlGutter w:val="0"/>
          <w:docGrid w:linePitch="360"/>
        </w:sectPr>
      </w:pPr>
      <w:bookmarkStart w:id="750" w:name="bookmark750"/>
      <w:r>
        <w:rPr>
          <w:color w:val="000000"/>
          <w:spacing w:val="0"/>
          <w:w w:val="100"/>
          <w:position w:val="0"/>
        </w:rPr>
        <w:t>公司是否存在公开发行并在证券交易所上市，且在年度报告批准报出日未到期或到期未能全额兑付的公司债券 否</w:t>
      </w:r>
      <w:bookmarkEnd w:id="750"/>
    </w:p>
    <w:p>
      <w:pPr>
        <w:pStyle w:val="Style19"/>
        <w:keepNext/>
        <w:keepLines/>
        <w:widowControl w:val="0"/>
        <w:shd w:val="clear" w:color="auto" w:fill="auto"/>
        <w:bidi w:val="0"/>
        <w:spacing w:before="560" w:after="520" w:line="240" w:lineRule="auto"/>
        <w:ind w:left="0" w:right="0" w:firstLine="0"/>
        <w:jc w:val="center"/>
      </w:pPr>
      <w:bookmarkStart w:id="757" w:name="bookmark757"/>
      <w:bookmarkStart w:id="758" w:name="bookmark758"/>
      <w:bookmarkStart w:id="759" w:name="bookmark759"/>
      <w:r>
        <w:rPr>
          <w:color w:val="000000"/>
          <w:spacing w:val="0"/>
          <w:w w:val="100"/>
          <w:position w:val="0"/>
        </w:rPr>
        <w:t>第十二节财务报告</w:t>
      </w:r>
      <w:bookmarkEnd w:id="757"/>
      <w:bookmarkEnd w:id="758"/>
      <w:bookmarkEnd w:id="759"/>
    </w:p>
    <w:p>
      <w:pPr>
        <w:pStyle w:val="Style30"/>
        <w:keepNext/>
        <w:keepLines/>
        <w:widowControl w:val="0"/>
        <w:shd w:val="clear" w:color="auto" w:fill="auto"/>
        <w:bidi w:val="0"/>
        <w:spacing w:before="0" w:after="320" w:line="240" w:lineRule="auto"/>
        <w:ind w:left="0" w:right="0" w:firstLine="260"/>
        <w:jc w:val="left"/>
      </w:pPr>
      <w:bookmarkStart w:id="760" w:name="bookmark760"/>
      <w:bookmarkStart w:id="761" w:name="bookmark761"/>
      <w:bookmarkStart w:id="762" w:name="bookmark762"/>
      <w:bookmarkStart w:id="763" w:name="bookmark763"/>
      <w:r>
        <w:rPr>
          <w:color w:val="000000"/>
          <w:spacing w:val="0"/>
          <w:w w:val="100"/>
          <w:position w:val="0"/>
          <w:sz w:val="24"/>
          <w:szCs w:val="24"/>
        </w:rPr>
        <w:t>、审计报告</w:t>
      </w:r>
      <w:bookmarkEnd w:id="761"/>
      <w:bookmarkEnd w:id="762"/>
      <w:bookmarkEnd w:id="763"/>
      <w:bookmarkEnd w:id="760"/>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[2021]008163</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刘金平、刘肖艳</w:t>
            </w:r>
          </w:p>
        </w:tc>
      </w:tr>
    </w:tbl>
    <w:p>
      <w:pPr>
        <w:pStyle w:val="Style32"/>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34"/>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深圳市中装建设集团股份有限公司全体股东：</w:t>
      </w:r>
    </w:p>
    <w:p>
      <w:pPr>
        <w:pStyle w:val="Style21"/>
        <w:keepNext w:val="0"/>
        <w:keepLines w:val="0"/>
        <w:widowControl w:val="0"/>
        <w:shd w:val="clear" w:color="auto" w:fill="auto"/>
        <w:tabs>
          <w:tab w:pos="954" w:val="left"/>
        </w:tabs>
        <w:bidi w:val="0"/>
        <w:spacing w:before="0" w:line="240" w:lineRule="auto"/>
        <w:ind w:left="0" w:right="0" w:firstLine="380"/>
        <w:jc w:val="both"/>
      </w:pPr>
      <w:bookmarkStart w:id="764" w:name="bookmark764"/>
      <w:r>
        <w:rPr>
          <w:color w:val="000000"/>
          <w:spacing w:val="0"/>
          <w:w w:val="100"/>
          <w:position w:val="0"/>
        </w:rPr>
        <w:t>一</w:t>
      </w:r>
      <w:bookmarkEnd w:id="764"/>
      <w:r>
        <w:rPr>
          <w:color w:val="000000"/>
          <w:spacing w:val="0"/>
          <w:w w:val="100"/>
          <w:position w:val="0"/>
        </w:rPr>
        <w:t>、</w:t>
        <w:tab/>
        <w:t>审计意见</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我们审计了深圳市中装建设集团股份有限公司</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年度的合并及母公司利润表、合并及母公司现金流量表、合并及母公司股东权益变动表以及相关财务报表附 注。</w:t>
      </w:r>
    </w:p>
    <w:p>
      <w:pPr>
        <w:pStyle w:val="Style34"/>
        <w:keepNext w:val="0"/>
        <w:keepLines w:val="0"/>
        <w:widowControl w:val="0"/>
        <w:shd w:val="clear" w:color="auto" w:fill="auto"/>
        <w:bidi w:val="0"/>
        <w:spacing w:before="0" w:after="200" w:line="315" w:lineRule="exact"/>
        <w:ind w:left="0" w:right="0"/>
        <w:jc w:val="both"/>
      </w:pPr>
      <w:r>
        <w:rPr>
          <w:color w:val="000000"/>
          <w:spacing w:val="0"/>
          <w:w w:val="100"/>
          <w:position w:val="0"/>
        </w:rPr>
        <w:t>我们认为，后附的财务报表在所有重大方面按照企业会计准则的规定编制，公允反映了中装建设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1"/>
        <w:keepNext w:val="0"/>
        <w:keepLines w:val="0"/>
        <w:widowControl w:val="0"/>
        <w:shd w:val="clear" w:color="auto" w:fill="auto"/>
        <w:tabs>
          <w:tab w:pos="954" w:val="left"/>
        </w:tabs>
        <w:bidi w:val="0"/>
        <w:spacing w:before="0" w:line="240" w:lineRule="auto"/>
        <w:ind w:left="0" w:right="0" w:firstLine="380"/>
        <w:jc w:val="both"/>
      </w:pPr>
      <w:bookmarkStart w:id="765" w:name="bookmark765"/>
      <w:r>
        <w:rPr>
          <w:color w:val="000000"/>
          <w:spacing w:val="0"/>
          <w:w w:val="100"/>
          <w:position w:val="0"/>
        </w:rPr>
        <w:t>二</w:t>
      </w:r>
      <w:bookmarkEnd w:id="765"/>
      <w:r>
        <w:rPr>
          <w:color w:val="000000"/>
          <w:spacing w:val="0"/>
          <w:w w:val="100"/>
          <w:position w:val="0"/>
        </w:rPr>
        <w:t>、</w:t>
        <w:tab/>
        <w:t>形成审计意见的基础</w:t>
      </w:r>
    </w:p>
    <w:p>
      <w:pPr>
        <w:pStyle w:val="Style34"/>
        <w:keepNext w:val="0"/>
        <w:keepLines w:val="0"/>
        <w:widowControl w:val="0"/>
        <w:shd w:val="clear" w:color="auto" w:fill="auto"/>
        <w:bidi w:val="0"/>
        <w:spacing w:before="0" w:after="20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阐述了我们在这些准则下的责任。按照中国注册会计师职业道德守则，我们独立于中装建设，并履行了职业道德方面的其他 责任。我们相信，我们获取的审计证据是充分、适当的，为发表审计意见提供了基础。</w:t>
      </w:r>
    </w:p>
    <w:p>
      <w:pPr>
        <w:pStyle w:val="Style21"/>
        <w:keepNext w:val="0"/>
        <w:keepLines w:val="0"/>
        <w:widowControl w:val="0"/>
        <w:shd w:val="clear" w:color="auto" w:fill="auto"/>
        <w:tabs>
          <w:tab w:pos="959" w:val="left"/>
        </w:tabs>
        <w:bidi w:val="0"/>
        <w:spacing w:before="0" w:line="240" w:lineRule="auto"/>
        <w:ind w:left="0" w:right="0" w:firstLine="380"/>
        <w:jc w:val="left"/>
      </w:pPr>
      <w:bookmarkStart w:id="766" w:name="bookmark766"/>
      <w:r>
        <w:rPr>
          <w:color w:val="000000"/>
          <w:spacing w:val="0"/>
          <w:w w:val="100"/>
          <w:position w:val="0"/>
        </w:rPr>
        <w:t>三</w:t>
      </w:r>
      <w:bookmarkEnd w:id="766"/>
      <w:r>
        <w:rPr>
          <w:color w:val="000000"/>
          <w:spacing w:val="0"/>
          <w:w w:val="100"/>
          <w:position w:val="0"/>
        </w:rPr>
        <w:t>、</w:t>
        <w:tab/>
        <w:t>关键审计事项</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4"/>
        <w:keepNext w:val="0"/>
        <w:keepLines w:val="0"/>
        <w:widowControl w:val="0"/>
        <w:shd w:val="clear" w:color="auto" w:fill="auto"/>
        <w:bidi w:val="0"/>
        <w:spacing w:before="0" w:after="80" w:line="317" w:lineRule="exact"/>
        <w:ind w:left="0" w:right="0"/>
        <w:jc w:val="both"/>
      </w:pPr>
      <w:r>
        <w:rPr>
          <w:color w:val="000000"/>
          <w:spacing w:val="0"/>
          <w:w w:val="100"/>
          <w:position w:val="0"/>
        </w:rPr>
        <w:t>我们确定下列事项是需要在审计报告中沟通的关键审计事项。</w:t>
      </w:r>
    </w:p>
    <w:p>
      <w:pPr>
        <w:pStyle w:val="Style34"/>
        <w:keepNext w:val="0"/>
        <w:keepLines w:val="0"/>
        <w:widowControl w:val="0"/>
        <w:numPr>
          <w:ilvl w:val="0"/>
          <w:numId w:val="7"/>
        </w:numPr>
        <w:shd w:val="clear" w:color="auto" w:fill="auto"/>
        <w:tabs>
          <w:tab w:pos="556" w:val="left"/>
        </w:tabs>
        <w:bidi w:val="0"/>
        <w:spacing w:before="0" w:after="0" w:line="360" w:lineRule="auto"/>
        <w:ind w:left="0" w:right="0" w:firstLine="260"/>
        <w:jc w:val="left"/>
      </w:pPr>
      <w:bookmarkStart w:id="767" w:name="bookmark767"/>
      <w:bookmarkEnd w:id="767"/>
      <w:r>
        <w:rPr>
          <w:color w:val="000000"/>
          <w:spacing w:val="0"/>
          <w:w w:val="100"/>
          <w:position w:val="0"/>
        </w:rPr>
        <w:t>建造合同收入及成本确认</w:t>
      </w:r>
    </w:p>
    <w:p>
      <w:pPr>
        <w:pStyle w:val="Style34"/>
        <w:keepNext w:val="0"/>
        <w:keepLines w:val="0"/>
        <w:widowControl w:val="0"/>
        <w:numPr>
          <w:ilvl w:val="0"/>
          <w:numId w:val="7"/>
        </w:numPr>
        <w:shd w:val="clear" w:color="auto" w:fill="auto"/>
        <w:tabs>
          <w:tab w:pos="575" w:val="left"/>
        </w:tabs>
        <w:bidi w:val="0"/>
        <w:spacing w:before="0" w:after="0" w:line="360" w:lineRule="auto"/>
        <w:ind w:left="0" w:right="0" w:firstLine="260"/>
        <w:jc w:val="left"/>
      </w:pPr>
      <w:bookmarkStart w:id="768" w:name="bookmark768"/>
      <w:bookmarkEnd w:id="768"/>
      <w:r>
        <w:rPr>
          <w:color w:val="000000"/>
          <w:spacing w:val="0"/>
          <w:w w:val="100"/>
          <w:position w:val="0"/>
        </w:rPr>
        <w:t>应收账款坏账准备</w:t>
      </w:r>
    </w:p>
    <w:p>
      <w:pPr>
        <w:pStyle w:val="Style34"/>
        <w:keepNext w:val="0"/>
        <w:keepLines w:val="0"/>
        <w:widowControl w:val="0"/>
        <w:numPr>
          <w:ilvl w:val="0"/>
          <w:numId w:val="7"/>
        </w:numPr>
        <w:shd w:val="clear" w:color="auto" w:fill="auto"/>
        <w:tabs>
          <w:tab w:pos="575" w:val="left"/>
        </w:tabs>
        <w:bidi w:val="0"/>
        <w:spacing w:before="0" w:after="0" w:line="360" w:lineRule="auto"/>
        <w:ind w:left="0" w:right="0" w:firstLine="260"/>
        <w:jc w:val="both"/>
      </w:pPr>
      <w:bookmarkStart w:id="769" w:name="bookmark769"/>
      <w:bookmarkEnd w:id="769"/>
      <w:r>
        <w:rPr>
          <w:color w:val="000000"/>
          <w:spacing w:val="0"/>
          <w:w w:val="100"/>
          <w:position w:val="0"/>
        </w:rPr>
        <w:t>商誉减值准备</w:t>
      </w:r>
    </w:p>
    <w:p>
      <w:pPr>
        <w:pStyle w:val="Style34"/>
        <w:keepNext w:val="0"/>
        <w:keepLines w:val="0"/>
        <w:widowControl w:val="0"/>
        <w:shd w:val="clear" w:color="auto" w:fill="auto"/>
        <w:bidi w:val="0"/>
        <w:spacing w:before="0" w:after="0" w:line="360" w:lineRule="auto"/>
        <w:ind w:left="0" w:right="0"/>
        <w:jc w:val="both"/>
      </w:pPr>
      <w:bookmarkStart w:id="770" w:name="bookmark770"/>
      <w:r>
        <w:rPr>
          <w:rFonts w:ascii="Times New Roman" w:eastAsia="Times New Roman" w:hAnsi="Times New Roman" w:cs="Times New Roman"/>
          <w:color w:val="000000"/>
          <w:spacing w:val="0"/>
          <w:w w:val="100"/>
          <w:position w:val="0"/>
          <w:sz w:val="18"/>
          <w:szCs w:val="18"/>
        </w:rPr>
        <w:t>（</w:t>
      </w:r>
      <w:bookmarkEnd w:id="770"/>
      <w:r>
        <w:rPr>
          <w:color w:val="000000"/>
          <w:spacing w:val="0"/>
          <w:w w:val="100"/>
          <w:position w:val="0"/>
        </w:rPr>
        <w:t>一</w:t>
      </w:r>
      <w:r>
        <w:rPr>
          <w:color w:val="000000"/>
          <w:spacing w:val="0"/>
          <w:w w:val="100"/>
          <w:position w:val="0"/>
          <w:sz w:val="18"/>
          <w:szCs w:val="18"/>
        </w:rPr>
        <w:t>）</w:t>
      </w:r>
      <w:r>
        <w:rPr>
          <w:color w:val="000000"/>
          <w:spacing w:val="0"/>
          <w:w w:val="100"/>
          <w:position w:val="0"/>
        </w:rPr>
        <w:t>建造合同收入及成本确认</w:t>
      </w:r>
    </w:p>
    <w:p>
      <w:pPr>
        <w:pStyle w:val="Style34"/>
        <w:keepNext w:val="0"/>
        <w:keepLines w:val="0"/>
        <w:widowControl w:val="0"/>
        <w:numPr>
          <w:ilvl w:val="0"/>
          <w:numId w:val="9"/>
        </w:numPr>
        <w:shd w:val="clear" w:color="auto" w:fill="auto"/>
        <w:tabs>
          <w:tab w:pos="681" w:val="left"/>
        </w:tabs>
        <w:bidi w:val="0"/>
        <w:spacing w:before="0" w:after="0" w:line="360" w:lineRule="auto"/>
        <w:ind w:left="0" w:right="0"/>
        <w:jc w:val="both"/>
      </w:pPr>
      <w:bookmarkStart w:id="771" w:name="bookmark771"/>
      <w:bookmarkEnd w:id="771"/>
      <w:r>
        <w:rPr>
          <w:color w:val="000000"/>
          <w:spacing w:val="0"/>
          <w:w w:val="100"/>
          <w:position w:val="0"/>
        </w:rPr>
        <w:t>事项描述</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中装建设的装饰及园林工程项目按照《企业会计准则第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收入》的规定按产出法确认收入和成本。履约进度的确定 涉及管理层重要的判断及会计估计，包括但不限于合同预计总收入、预计总成本、已转移给客户的商品对于客户的价值、合 同风险等，且在合同执行过程中需要持续评估和修订。因此我们将装饰、园林工程收入及成本确认认定为关键审计事项。</w:t>
      </w:r>
    </w:p>
    <w:p>
      <w:pPr>
        <w:pStyle w:val="Style34"/>
        <w:keepNext w:val="0"/>
        <w:keepLines w:val="0"/>
        <w:widowControl w:val="0"/>
        <w:shd w:val="clear" w:color="auto" w:fill="auto"/>
        <w:bidi w:val="0"/>
        <w:spacing w:before="0" w:after="80" w:line="317" w:lineRule="exact"/>
        <w:ind w:left="0" w:right="0"/>
        <w:jc w:val="both"/>
      </w:pPr>
      <w:r>
        <w:rPr>
          <w:color w:val="000000"/>
          <w:spacing w:val="0"/>
          <w:w w:val="100"/>
          <w:position w:val="0"/>
        </w:rPr>
        <w:t>关于收入确认的会计政策见附注四、（二十八）。</w:t>
      </w:r>
    </w:p>
    <w:p>
      <w:pPr>
        <w:pStyle w:val="Style34"/>
        <w:keepNext w:val="0"/>
        <w:keepLines w:val="0"/>
        <w:widowControl w:val="0"/>
        <w:numPr>
          <w:ilvl w:val="0"/>
          <w:numId w:val="9"/>
        </w:numPr>
        <w:shd w:val="clear" w:color="auto" w:fill="auto"/>
        <w:tabs>
          <w:tab w:pos="700" w:val="left"/>
        </w:tabs>
        <w:bidi w:val="0"/>
        <w:spacing w:before="0" w:after="0" w:line="360" w:lineRule="auto"/>
        <w:ind w:left="0" w:right="0"/>
        <w:jc w:val="both"/>
      </w:pPr>
      <w:bookmarkStart w:id="772" w:name="bookmark772"/>
      <w:bookmarkEnd w:id="772"/>
      <w:r>
        <w:rPr>
          <w:color w:val="000000"/>
          <w:spacing w:val="0"/>
          <w:w w:val="100"/>
          <w:position w:val="0"/>
        </w:rPr>
        <w:t>审计应对</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我们针对建造合同收入及成本确认执行的主要审计程序如下：</w:t>
      </w:r>
    </w:p>
    <w:p>
      <w:pPr>
        <w:pStyle w:val="Style34"/>
        <w:keepNext w:val="0"/>
        <w:keepLines w:val="0"/>
        <w:widowControl w:val="0"/>
        <w:shd w:val="clear" w:color="auto" w:fill="auto"/>
        <w:bidi w:val="0"/>
        <w:spacing w:before="0" w:after="80" w:line="317" w:lineRule="exact"/>
        <w:ind w:left="0" w:right="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）了解、评估并测试与建造合同预算编制和收入确认相关的内部控制；</w:t>
      </w:r>
    </w:p>
    <w:p>
      <w:pPr>
        <w:pStyle w:val="Style34"/>
        <w:keepNext w:val="0"/>
        <w:keepLines w:val="0"/>
        <w:widowControl w:val="0"/>
        <w:shd w:val="clear" w:color="auto" w:fill="auto"/>
        <w:tabs>
          <w:tab w:pos="800" w:val="left"/>
        </w:tabs>
        <w:bidi w:val="0"/>
        <w:spacing w:before="0" w:after="0" w:line="316" w:lineRule="exact"/>
        <w:ind w:left="0" w:right="0" w:firstLine="360"/>
        <w:jc w:val="left"/>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对营业收入实施分析性程序，与历史同期、同行业的毛利率进行对比，分析毛利率变动情况，复核收入的合理性；</w:t>
      </w:r>
    </w:p>
    <w:p>
      <w:pPr>
        <w:pStyle w:val="Style34"/>
        <w:keepNext w:val="0"/>
        <w:keepLines w:val="0"/>
        <w:widowControl w:val="0"/>
        <w:shd w:val="clear" w:color="auto" w:fill="auto"/>
        <w:tabs>
          <w:tab w:pos="901" w:val="left"/>
        </w:tabs>
        <w:bidi w:val="0"/>
        <w:spacing w:before="0" w:after="0" w:line="316" w:lineRule="exact"/>
        <w:ind w:left="0" w:right="0" w:firstLine="360"/>
        <w:jc w:val="left"/>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选取建造合同样本，检查建造合同和成本预算等资料，通过与项目工程师讨论及审阅相关支持性文件，评估管理 层对预计总收入和预计总成本的估计及依据是否充分、合理，评估已完工未结算的工程成本的可回收性；</w:t>
      </w:r>
    </w:p>
    <w:p>
      <w:pPr>
        <w:pStyle w:val="Style34"/>
        <w:keepNext w:val="0"/>
        <w:keepLines w:val="0"/>
        <w:widowControl w:val="0"/>
        <w:shd w:val="clear" w:color="auto" w:fill="auto"/>
        <w:bidi w:val="0"/>
        <w:spacing w:before="0" w:after="0" w:line="316" w:lineRule="exact"/>
        <w:ind w:left="0" w:right="0" w:firstLine="360"/>
        <w:jc w:val="left"/>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选取建造合同样本，向项目发包方（即客户）函证工程执行情况，包括结算情况、回款情况等，对未回函样本进 行替代测试；</w:t>
      </w:r>
    </w:p>
    <w:p>
      <w:pPr>
        <w:pStyle w:val="Style34"/>
        <w:keepNext w:val="0"/>
        <w:keepLines w:val="0"/>
        <w:widowControl w:val="0"/>
        <w:shd w:val="clear" w:color="auto" w:fill="auto"/>
        <w:tabs>
          <w:tab w:pos="805" w:val="left"/>
        </w:tabs>
        <w:bidi w:val="0"/>
        <w:spacing w:before="0" w:after="0" w:line="316" w:lineRule="exact"/>
        <w:ind w:left="0" w:right="0" w:firstLine="360"/>
        <w:jc w:val="left"/>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选取建造合同样本，对工程形象进度进行现场查看，通过询问、观察等程序，核实项目形象进度；</w:t>
      </w:r>
    </w:p>
    <w:p>
      <w:pPr>
        <w:pStyle w:val="Style34"/>
        <w:keepNext w:val="0"/>
        <w:keepLines w:val="0"/>
        <w:widowControl w:val="0"/>
        <w:shd w:val="clear" w:color="auto" w:fill="auto"/>
        <w:tabs>
          <w:tab w:pos="901" w:val="left"/>
        </w:tabs>
        <w:bidi w:val="0"/>
        <w:spacing w:before="0" w:after="0" w:line="316" w:lineRule="exact"/>
        <w:ind w:left="0" w:right="0" w:firstLine="360"/>
        <w:jc w:val="left"/>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选取建造合同样本，检查实际履约成本的投入情况，包括但不限于发生履约成本的合同、发票、材料采购入库单、 结算单等支持性文件，并对比成本预算资料，评估建造合同成本的确认；针对资产负债表日前后确认的实际发生的工程成 本核对至材料采购入库单、结算单等支持性文件，以评估实际成本是否在恰当的期间确认。</w:t>
      </w:r>
    </w:p>
    <w:p>
      <w:pPr>
        <w:pStyle w:val="Style34"/>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基于已执行的审计工作，我们认为管理层对建造合同收入、成本确认的相关判断及估计是可接受的。</w:t>
      </w:r>
    </w:p>
    <w:p>
      <w:pPr>
        <w:pStyle w:val="Style34"/>
        <w:keepNext w:val="0"/>
        <w:keepLines w:val="0"/>
        <w:widowControl w:val="0"/>
        <w:shd w:val="clear" w:color="auto" w:fill="auto"/>
        <w:tabs>
          <w:tab w:pos="853" w:val="left"/>
        </w:tabs>
        <w:bidi w:val="0"/>
        <w:spacing w:before="0" w:after="100" w:line="316" w:lineRule="exact"/>
        <w:ind w:left="0" w:right="0" w:firstLine="360"/>
        <w:jc w:val="both"/>
      </w:pPr>
      <w:bookmarkStart w:id="779" w:name="bookmark779"/>
      <w:r>
        <w:rPr>
          <w:rFonts w:ascii="Times New Roman" w:eastAsia="Times New Roman" w:hAnsi="Times New Roman" w:cs="Times New Roman"/>
          <w:color w:val="000000"/>
          <w:spacing w:val="0"/>
          <w:w w:val="100"/>
          <w:position w:val="0"/>
          <w:sz w:val="18"/>
          <w:szCs w:val="18"/>
        </w:rPr>
        <w:t>（</w:t>
      </w:r>
      <w:bookmarkEnd w:id="779"/>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应收账款坏账准备事项</w:t>
      </w:r>
    </w:p>
    <w:p>
      <w:pPr>
        <w:pStyle w:val="Style34"/>
        <w:keepNext w:val="0"/>
        <w:keepLines w:val="0"/>
        <w:widowControl w:val="0"/>
        <w:numPr>
          <w:ilvl w:val="0"/>
          <w:numId w:val="11"/>
        </w:numPr>
        <w:shd w:val="clear" w:color="auto" w:fill="auto"/>
        <w:tabs>
          <w:tab w:pos="661" w:val="left"/>
        </w:tabs>
        <w:bidi w:val="0"/>
        <w:spacing w:before="0" w:after="0" w:line="360" w:lineRule="auto"/>
        <w:ind w:left="0" w:right="0" w:firstLine="360"/>
        <w:jc w:val="both"/>
      </w:pPr>
      <w:bookmarkStart w:id="780" w:name="bookmark780"/>
      <w:bookmarkEnd w:id="780"/>
      <w:r>
        <w:rPr>
          <w:color w:val="000000"/>
          <w:spacing w:val="0"/>
          <w:w w:val="100"/>
          <w:position w:val="0"/>
        </w:rPr>
        <w:t>事项描述</w:t>
      </w:r>
    </w:p>
    <w:p>
      <w:pPr>
        <w:pStyle w:val="Style34"/>
        <w:keepNext w:val="0"/>
        <w:keepLines w:val="0"/>
        <w:widowControl w:val="0"/>
        <w:shd w:val="clear" w:color="auto" w:fill="auto"/>
        <w:bidi w:val="0"/>
        <w:spacing w:before="0" w:after="0" w:line="316" w:lineRule="exact"/>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日，中装建设应收账款余额</w:t>
      </w:r>
      <w:r>
        <w:rPr>
          <w:rFonts w:ascii="Times New Roman" w:eastAsia="Times New Roman" w:hAnsi="Times New Roman" w:cs="Times New Roman"/>
          <w:color w:val="000000"/>
          <w:spacing w:val="0"/>
          <w:w w:val="100"/>
          <w:position w:val="0"/>
          <w:sz w:val="18"/>
          <w:szCs w:val="18"/>
        </w:rPr>
        <w:t>296,903.46</w:t>
      </w:r>
      <w:r>
        <w:rPr>
          <w:color w:val="000000"/>
          <w:spacing w:val="0"/>
          <w:w w:val="100"/>
          <w:position w:val="0"/>
        </w:rPr>
        <w:t>万元，坏账准备余额</w:t>
      </w:r>
      <w:r>
        <w:rPr>
          <w:rFonts w:ascii="Times New Roman" w:eastAsia="Times New Roman" w:hAnsi="Times New Roman" w:cs="Times New Roman"/>
          <w:color w:val="000000"/>
          <w:spacing w:val="0"/>
          <w:w w:val="100"/>
          <w:position w:val="0"/>
          <w:sz w:val="18"/>
          <w:szCs w:val="18"/>
        </w:rPr>
        <w:t>38,426.95</w:t>
      </w:r>
      <w:r>
        <w:rPr>
          <w:color w:val="000000"/>
          <w:spacing w:val="0"/>
          <w:w w:val="100"/>
          <w:position w:val="0"/>
        </w:rPr>
        <w:t>万元。中装建设以应收账款的可 收回性为判断基础确认坏账准备。应收账款年末账面价值的确定需要管理层识别已发生减值的项目和客观证据、评估预期未 来可获取的现金流量并确定其现值，涉及管理层运用重大会计估计和判断，且应收账款坏账准备对于财务报表具有重要性， 因此，我们将应收账款坏账准备认定为关键审计事项。</w:t>
      </w:r>
    </w:p>
    <w:p>
      <w:pPr>
        <w:pStyle w:val="Style34"/>
        <w:keepNext w:val="0"/>
        <w:keepLines w:val="0"/>
        <w:widowControl w:val="0"/>
        <w:shd w:val="clear" w:color="auto" w:fill="auto"/>
        <w:bidi w:val="0"/>
        <w:spacing w:before="0" w:after="100" w:line="316" w:lineRule="exact"/>
        <w:ind w:left="0" w:right="0" w:firstLine="360"/>
        <w:jc w:val="both"/>
      </w:pPr>
      <w:r>
        <w:rPr>
          <w:color w:val="000000"/>
          <w:spacing w:val="0"/>
          <w:w w:val="100"/>
          <w:position w:val="0"/>
        </w:rPr>
        <w:t>关于应收账款坏账准备的会计政策见附注四、（十二）；关于应收账款账面余额及坏账准备见附注六、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34"/>
        <w:keepNext w:val="0"/>
        <w:keepLines w:val="0"/>
        <w:widowControl w:val="0"/>
        <w:numPr>
          <w:ilvl w:val="0"/>
          <w:numId w:val="11"/>
        </w:numPr>
        <w:shd w:val="clear" w:color="auto" w:fill="auto"/>
        <w:tabs>
          <w:tab w:pos="680" w:val="left"/>
        </w:tabs>
        <w:bidi w:val="0"/>
        <w:spacing w:before="0" w:after="0" w:line="360" w:lineRule="auto"/>
        <w:ind w:left="0" w:right="0" w:firstLine="360"/>
        <w:jc w:val="both"/>
      </w:pPr>
      <w:bookmarkStart w:id="781" w:name="bookmark781"/>
      <w:bookmarkEnd w:id="781"/>
      <w:r>
        <w:rPr>
          <w:color w:val="000000"/>
          <w:spacing w:val="0"/>
          <w:w w:val="100"/>
          <w:position w:val="0"/>
        </w:rPr>
        <w:t>审计应对</w:t>
      </w:r>
    </w:p>
    <w:p>
      <w:pPr>
        <w:pStyle w:val="Style34"/>
        <w:keepNext w:val="0"/>
        <w:keepLines w:val="0"/>
        <w:widowControl w:val="0"/>
        <w:shd w:val="clear" w:color="auto" w:fill="auto"/>
        <w:tabs>
          <w:tab w:pos="805" w:val="left"/>
        </w:tabs>
        <w:bidi w:val="0"/>
        <w:spacing w:before="0" w:after="0" w:line="316" w:lineRule="exact"/>
        <w:ind w:left="0" w:right="0" w:firstLine="36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对信用政策及应收账款管理相关内部控制的设计及运行有效性进行了评估和测试；</w:t>
      </w:r>
    </w:p>
    <w:p>
      <w:pPr>
        <w:pStyle w:val="Style34"/>
        <w:keepNext w:val="0"/>
        <w:keepLines w:val="0"/>
        <w:widowControl w:val="0"/>
        <w:shd w:val="clear" w:color="auto" w:fill="auto"/>
        <w:tabs>
          <w:tab w:pos="886" w:val="left"/>
        </w:tabs>
        <w:bidi w:val="0"/>
        <w:spacing w:before="0" w:after="0" w:line="316" w:lineRule="exact"/>
        <w:ind w:left="0" w:right="0" w:firstLine="36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分析应收账款坏账准备会计政策的合理性，包括确定应收账款组合的依据、金额重大的判断、单独计提坏账准备 的判断等，与同行业公司对比，分析是否谨慎；</w:t>
      </w:r>
    </w:p>
    <w:p>
      <w:pPr>
        <w:pStyle w:val="Style34"/>
        <w:keepNext w:val="0"/>
        <w:keepLines w:val="0"/>
        <w:widowControl w:val="0"/>
        <w:shd w:val="clear" w:color="auto" w:fill="auto"/>
        <w:tabs>
          <w:tab w:pos="901" w:val="left"/>
        </w:tabs>
        <w:bidi w:val="0"/>
        <w:spacing w:before="0" w:after="0" w:line="316" w:lineRule="exact"/>
        <w:ind w:left="0" w:right="0" w:firstLine="36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对于单独计提坏账准备的应收账款，选取样本获取管理层对预计未来可收回金额做出估计的依据，包括客户信用 记录、违约或延迟付款记录及期后实际还款情况，并复核其合理性。</w:t>
      </w:r>
    </w:p>
    <w:p>
      <w:pPr>
        <w:pStyle w:val="Style34"/>
        <w:keepNext w:val="0"/>
        <w:keepLines w:val="0"/>
        <w:widowControl w:val="0"/>
        <w:shd w:val="clear" w:color="auto" w:fill="auto"/>
        <w:tabs>
          <w:tab w:pos="901" w:val="left"/>
        </w:tabs>
        <w:bidi w:val="0"/>
        <w:spacing w:before="0" w:after="0" w:line="316" w:lineRule="exact"/>
        <w:ind w:left="0" w:right="0" w:firstLine="36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对于按新金融工具准则计提坏账准备的应收账款，分析中装建设应收账款坏账准备会计估计的合理性，并选取样 本对账龄准确性进行测试，复核坏账准备计提是否准确。</w:t>
      </w:r>
    </w:p>
    <w:p>
      <w:pPr>
        <w:pStyle w:val="Style34"/>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基于已执行的审计工作，我们认为管理层对应收账款坏账准备的计提是充分的。</w:t>
      </w:r>
    </w:p>
    <w:p>
      <w:pPr>
        <w:pStyle w:val="Style34"/>
        <w:keepNext w:val="0"/>
        <w:keepLines w:val="0"/>
        <w:widowControl w:val="0"/>
        <w:shd w:val="clear" w:color="auto" w:fill="auto"/>
        <w:tabs>
          <w:tab w:pos="853" w:val="left"/>
        </w:tabs>
        <w:bidi w:val="0"/>
        <w:spacing w:before="0" w:after="100" w:line="316" w:lineRule="exact"/>
        <w:ind w:left="0" w:right="0" w:firstLine="360"/>
        <w:jc w:val="both"/>
      </w:pPr>
      <w:bookmarkStart w:id="786" w:name="bookmark786"/>
      <w:r>
        <w:rPr>
          <w:rFonts w:ascii="Times New Roman" w:eastAsia="Times New Roman" w:hAnsi="Times New Roman" w:cs="Times New Roman"/>
          <w:color w:val="000000"/>
          <w:spacing w:val="0"/>
          <w:w w:val="100"/>
          <w:position w:val="0"/>
          <w:sz w:val="18"/>
          <w:szCs w:val="18"/>
        </w:rPr>
        <w:t>（</w:t>
      </w:r>
      <w:bookmarkEnd w:id="786"/>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商誉减值准备事项</w:t>
      </w:r>
    </w:p>
    <w:p>
      <w:pPr>
        <w:pStyle w:val="Style34"/>
        <w:keepNext w:val="0"/>
        <w:keepLines w:val="0"/>
        <w:widowControl w:val="0"/>
        <w:numPr>
          <w:ilvl w:val="0"/>
          <w:numId w:val="13"/>
        </w:numPr>
        <w:shd w:val="clear" w:color="auto" w:fill="auto"/>
        <w:tabs>
          <w:tab w:pos="661" w:val="left"/>
        </w:tabs>
        <w:bidi w:val="0"/>
        <w:spacing w:before="0" w:after="0" w:line="360" w:lineRule="auto"/>
        <w:ind w:left="0" w:right="0" w:firstLine="360"/>
        <w:jc w:val="both"/>
      </w:pPr>
      <w:bookmarkStart w:id="787" w:name="bookmark787"/>
      <w:bookmarkEnd w:id="787"/>
      <w:r>
        <w:rPr>
          <w:color w:val="000000"/>
          <w:spacing w:val="0"/>
          <w:w w:val="100"/>
          <w:position w:val="0"/>
        </w:rPr>
        <w:t>事项描述</w:t>
      </w:r>
    </w:p>
    <w:p>
      <w:pPr>
        <w:pStyle w:val="Style34"/>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日，中装建设商誉账面原值为人民币</w:t>
      </w:r>
      <w:r>
        <w:rPr>
          <w:rFonts w:ascii="Times New Roman" w:eastAsia="Times New Roman" w:hAnsi="Times New Roman" w:cs="Times New Roman"/>
          <w:color w:val="000000"/>
          <w:spacing w:val="0"/>
          <w:w w:val="100"/>
          <w:position w:val="0"/>
          <w:sz w:val="18"/>
          <w:szCs w:val="18"/>
        </w:rPr>
        <w:t>8,496.72</w:t>
      </w:r>
      <w:r>
        <w:rPr>
          <w:color w:val="000000"/>
          <w:spacing w:val="0"/>
          <w:w w:val="100"/>
          <w:position w:val="0"/>
        </w:rPr>
        <w:t>万元，减值准备为人民币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万元，账面价值为人民币 </w:t>
      </w:r>
      <w:r>
        <w:rPr>
          <w:rFonts w:ascii="Times New Roman" w:eastAsia="Times New Roman" w:hAnsi="Times New Roman" w:cs="Times New Roman"/>
          <w:color w:val="000000"/>
          <w:spacing w:val="0"/>
          <w:w w:val="100"/>
          <w:position w:val="0"/>
          <w:sz w:val="18"/>
          <w:szCs w:val="18"/>
        </w:rPr>
        <w:t>8,496.72</w:t>
      </w:r>
      <w:r>
        <w:rPr>
          <w:color w:val="000000"/>
          <w:spacing w:val="0"/>
          <w:w w:val="100"/>
          <w:position w:val="0"/>
        </w:rPr>
        <w:t>万元。</w:t>
      </w:r>
    </w:p>
    <w:p>
      <w:pPr>
        <w:pStyle w:val="Style34"/>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当与商誉相关的资产组或者资产组组合存在减值迹象时，以及每年年度终了，管理层对商誉进行减值测试。</w:t>
      </w:r>
    </w:p>
    <w:p>
      <w:pPr>
        <w:pStyle w:val="Style34"/>
        <w:keepNext w:val="0"/>
        <w:keepLines w:val="0"/>
        <w:widowControl w:val="0"/>
        <w:shd w:val="clear" w:color="auto" w:fill="auto"/>
        <w:bidi w:val="0"/>
        <w:spacing w:before="0" w:after="100" w:line="316" w:lineRule="exact"/>
        <w:ind w:left="0" w:right="0" w:firstLine="360"/>
        <w:jc w:val="both"/>
      </w:pPr>
      <w:r>
        <w:rPr>
          <w:color w:val="000000"/>
          <w:spacing w:val="0"/>
          <w:w w:val="100"/>
          <w:position w:val="0"/>
        </w:rPr>
        <w:t>管理层将商誉结合与其相关的资产组或者资产组组合进行减值测试，相关资产组或者资产组组合的可收回金额按照预计 未来现金流量现值计算确定。减值测试中采用的关键假设包括：详细预测期收入增长率、永续预测期增长率、毛利率、折现 率等。</w:t>
      </w:r>
    </w:p>
    <w:p>
      <w:pPr>
        <w:pStyle w:val="Style34"/>
        <w:keepNext w:val="0"/>
        <w:keepLines w:val="0"/>
        <w:widowControl w:val="0"/>
        <w:numPr>
          <w:ilvl w:val="0"/>
          <w:numId w:val="13"/>
        </w:numPr>
        <w:shd w:val="clear" w:color="auto" w:fill="auto"/>
        <w:tabs>
          <w:tab w:pos="680" w:val="left"/>
        </w:tabs>
        <w:bidi w:val="0"/>
        <w:spacing w:before="0" w:after="0" w:line="360" w:lineRule="auto"/>
        <w:ind w:left="0" w:right="0" w:firstLine="360"/>
        <w:jc w:val="both"/>
      </w:pPr>
      <w:bookmarkStart w:id="788" w:name="bookmark788"/>
      <w:bookmarkEnd w:id="788"/>
      <w:r>
        <w:rPr>
          <w:color w:val="000000"/>
          <w:spacing w:val="0"/>
          <w:w w:val="100"/>
          <w:position w:val="0"/>
        </w:rPr>
        <w:t>审计应对</w:t>
      </w:r>
    </w:p>
    <w:p>
      <w:pPr>
        <w:pStyle w:val="Style34"/>
        <w:keepNext w:val="0"/>
        <w:keepLines w:val="0"/>
        <w:widowControl w:val="0"/>
        <w:shd w:val="clear" w:color="auto" w:fill="auto"/>
        <w:tabs>
          <w:tab w:pos="896" w:val="left"/>
        </w:tabs>
        <w:bidi w:val="0"/>
        <w:spacing w:before="0" w:after="0" w:line="316" w:lineRule="exact"/>
        <w:ind w:left="0" w:right="0" w:firstLine="36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了解与商誉减值相关的关键内部控制，评价这些控制的设计，确定其是否得到执行，并测试相关内部控制的运行 有效性；</w:t>
      </w:r>
    </w:p>
    <w:p>
      <w:pPr>
        <w:pStyle w:val="Style34"/>
        <w:keepNext w:val="0"/>
        <w:keepLines w:val="0"/>
        <w:widowControl w:val="0"/>
        <w:shd w:val="clear" w:color="auto" w:fill="auto"/>
        <w:tabs>
          <w:tab w:pos="805" w:val="left"/>
        </w:tabs>
        <w:bidi w:val="0"/>
        <w:spacing w:before="0" w:after="0" w:line="316" w:lineRule="exact"/>
        <w:ind w:left="0" w:right="0" w:firstLine="36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复核管理层以前年度对未来现金流量现值的预测和实际经营结果，评价管理层过往预测的准确性；</w:t>
      </w:r>
    </w:p>
    <w:p>
      <w:pPr>
        <w:pStyle w:val="Style34"/>
        <w:keepNext w:val="0"/>
        <w:keepLines w:val="0"/>
        <w:widowControl w:val="0"/>
        <w:shd w:val="clear" w:color="auto" w:fill="auto"/>
        <w:tabs>
          <w:tab w:pos="805" w:val="left"/>
        </w:tabs>
        <w:bidi w:val="0"/>
        <w:spacing w:before="0" w:after="0" w:line="316" w:lineRule="exact"/>
        <w:ind w:left="0" w:right="0" w:firstLine="36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了解并评价管理层聘用的外部估值专家的胜任能力、专业素质和客观性；</w:t>
      </w:r>
    </w:p>
    <w:p>
      <w:pPr>
        <w:pStyle w:val="Style34"/>
        <w:keepNext w:val="0"/>
        <w:keepLines w:val="0"/>
        <w:widowControl w:val="0"/>
        <w:shd w:val="clear" w:color="auto" w:fill="auto"/>
        <w:tabs>
          <w:tab w:pos="805" w:val="left"/>
        </w:tabs>
        <w:bidi w:val="0"/>
        <w:spacing w:before="0" w:after="0" w:line="316" w:lineRule="exact"/>
        <w:ind w:left="0" w:right="0" w:firstLine="36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评价管理层在减值测试中使用方法的合理性和一致性；</w:t>
      </w:r>
    </w:p>
    <w:p>
      <w:pPr>
        <w:pStyle w:val="Style34"/>
        <w:keepNext w:val="0"/>
        <w:keepLines w:val="0"/>
        <w:widowControl w:val="0"/>
        <w:shd w:val="clear" w:color="auto" w:fill="auto"/>
        <w:tabs>
          <w:tab w:pos="805" w:val="left"/>
        </w:tabs>
        <w:bidi w:val="0"/>
        <w:spacing w:before="0" w:after="0" w:line="316" w:lineRule="exact"/>
        <w:ind w:left="0" w:right="0" w:firstLine="36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将详细预测期收入增长率与公司历史收入增长率以及行业历史数据进行比较；</w:t>
      </w:r>
    </w:p>
    <w:p>
      <w:pPr>
        <w:pStyle w:val="Style34"/>
        <w:keepNext w:val="0"/>
        <w:keepLines w:val="0"/>
        <w:widowControl w:val="0"/>
        <w:shd w:val="clear" w:color="auto" w:fill="auto"/>
        <w:tabs>
          <w:tab w:pos="805" w:val="left"/>
        </w:tabs>
        <w:bidi w:val="0"/>
        <w:spacing w:before="0" w:after="0" w:line="316" w:lineRule="exact"/>
        <w:ind w:left="0" w:right="0" w:firstLine="36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测试管理层在减值测试中使用数据的准确性、完整性和相关性，并复核减值测试中有关信息的内在一致性；</w:t>
      </w:r>
    </w:p>
    <w:p>
      <w:pPr>
        <w:pStyle w:val="Style34"/>
        <w:keepNext w:val="0"/>
        <w:keepLines w:val="0"/>
        <w:widowControl w:val="0"/>
        <w:shd w:val="clear" w:color="auto" w:fill="auto"/>
        <w:tabs>
          <w:tab w:pos="805" w:val="left"/>
        </w:tabs>
        <w:bidi w:val="0"/>
        <w:spacing w:before="0" w:after="0" w:line="316" w:lineRule="exact"/>
        <w:ind w:left="0" w:right="0" w:firstLine="36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测试管理层对预计未来现金流量现值的计算是否准确；</w:t>
      </w:r>
    </w:p>
    <w:p>
      <w:pPr>
        <w:pStyle w:val="Style34"/>
        <w:keepNext w:val="0"/>
        <w:keepLines w:val="0"/>
        <w:widowControl w:val="0"/>
        <w:shd w:val="clear" w:color="auto" w:fill="auto"/>
        <w:tabs>
          <w:tab w:pos="805" w:val="left"/>
        </w:tabs>
        <w:bidi w:val="0"/>
        <w:spacing w:before="0" w:after="100" w:line="316" w:lineRule="exact"/>
        <w:ind w:left="0" w:right="0" w:firstLine="36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检查与商誉减值相关的信息是否已在财务报表中作出恰当列报和披露。</w:t>
      </w:r>
    </w:p>
    <w:p>
      <w:pPr>
        <w:pStyle w:val="Style34"/>
        <w:keepNext w:val="0"/>
        <w:keepLines w:val="0"/>
        <w:widowControl w:val="0"/>
        <w:shd w:val="clear" w:color="auto" w:fill="auto"/>
        <w:bidi w:val="0"/>
        <w:spacing w:before="0" w:after="200" w:line="313" w:lineRule="exact"/>
        <w:ind w:left="0" w:right="0" w:firstLine="360"/>
        <w:jc w:val="left"/>
      </w:pPr>
      <w:r>
        <w:rPr>
          <w:color w:val="000000"/>
          <w:spacing w:val="0"/>
          <w:w w:val="100"/>
          <w:position w:val="0"/>
        </w:rPr>
        <w:t>基于已执行的审计工作，我们认为管理层对商誉减值准备的计提是充分的。</w:t>
      </w:r>
    </w:p>
    <w:p>
      <w:pPr>
        <w:pStyle w:val="Style21"/>
        <w:keepNext w:val="0"/>
        <w:keepLines w:val="0"/>
        <w:widowControl w:val="0"/>
        <w:shd w:val="clear" w:color="auto" w:fill="auto"/>
        <w:tabs>
          <w:tab w:pos="794" w:val="left"/>
        </w:tabs>
        <w:bidi w:val="0"/>
        <w:spacing w:before="0" w:line="240" w:lineRule="auto"/>
        <w:ind w:left="0" w:right="0" w:firstLine="240"/>
        <w:jc w:val="left"/>
      </w:pPr>
      <w:bookmarkStart w:id="797" w:name="bookmark797"/>
      <w:r>
        <w:rPr>
          <w:color w:val="000000"/>
          <w:spacing w:val="0"/>
          <w:w w:val="100"/>
          <w:position w:val="0"/>
        </w:rPr>
        <w:t>四</w:t>
      </w:r>
      <w:bookmarkEnd w:id="797"/>
      <w:r>
        <w:rPr>
          <w:color w:val="000000"/>
          <w:spacing w:val="0"/>
          <w:w w:val="100"/>
          <w:position w:val="0"/>
        </w:rPr>
        <w:t>、</w:t>
        <w:tab/>
        <w:t>其他信息</w:t>
      </w:r>
    </w:p>
    <w:p>
      <w:pPr>
        <w:pStyle w:val="Style3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中装建设管理层对其他信息负责。其他信息包括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年度报告中涵盖的信息，但不包括财务报表和我们的审计报告。</w:t>
      </w:r>
    </w:p>
    <w:p>
      <w:pPr>
        <w:pStyle w:val="Style3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3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程中了解的情况存在重大不一致或者似乎存在重大错报。</w:t>
      </w:r>
    </w:p>
    <w:p>
      <w:pPr>
        <w:pStyle w:val="Style34"/>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1"/>
        <w:keepNext w:val="0"/>
        <w:keepLines w:val="0"/>
        <w:widowControl w:val="0"/>
        <w:shd w:val="clear" w:color="auto" w:fill="auto"/>
        <w:tabs>
          <w:tab w:pos="814" w:val="left"/>
        </w:tabs>
        <w:bidi w:val="0"/>
        <w:spacing w:before="0" w:line="240" w:lineRule="auto"/>
        <w:ind w:left="0" w:right="0" w:firstLine="240"/>
        <w:jc w:val="left"/>
      </w:pPr>
      <w:bookmarkStart w:id="798" w:name="bookmark798"/>
      <w:r>
        <w:rPr>
          <w:color w:val="000000"/>
          <w:spacing w:val="0"/>
          <w:w w:val="100"/>
          <w:position w:val="0"/>
        </w:rPr>
        <w:t>五</w:t>
      </w:r>
      <w:bookmarkEnd w:id="798"/>
      <w:r>
        <w:rPr>
          <w:color w:val="000000"/>
          <w:spacing w:val="0"/>
          <w:w w:val="100"/>
          <w:position w:val="0"/>
        </w:rPr>
        <w:t>、</w:t>
        <w:tab/>
        <w:t>管理层和治理层对财务报表的责任</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中装建设管理层负责按照企业会计准则的规定编制财务报表，使其实现公允反映，并设计、执行和维护必要的内部控制， 以使财务报表不存在由于舞弊或错误导致的重大错报。</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在编制财务报表时，中装建设管理层负责评估中装建设的持续经营能力，披露与持续经营相关的事项（如适用），并运 用持续经营假设，除非管理层计划清算中装建设、终止运营或别无其他现实的选择。</w:t>
      </w:r>
    </w:p>
    <w:p>
      <w:pPr>
        <w:pStyle w:val="Style34"/>
        <w:keepNext w:val="0"/>
        <w:keepLines w:val="0"/>
        <w:widowControl w:val="0"/>
        <w:shd w:val="clear" w:color="auto" w:fill="auto"/>
        <w:bidi w:val="0"/>
        <w:spacing w:before="0" w:after="200" w:line="314" w:lineRule="exact"/>
        <w:ind w:left="0" w:right="0" w:firstLine="360"/>
        <w:jc w:val="both"/>
      </w:pPr>
      <w:r>
        <w:rPr>
          <w:color w:val="000000"/>
          <w:spacing w:val="0"/>
          <w:w w:val="100"/>
          <w:position w:val="0"/>
        </w:rPr>
        <w:t>治理层负责监督中装建设的财务报告过程。</w:t>
      </w:r>
    </w:p>
    <w:p>
      <w:pPr>
        <w:pStyle w:val="Style21"/>
        <w:keepNext w:val="0"/>
        <w:keepLines w:val="0"/>
        <w:widowControl w:val="0"/>
        <w:shd w:val="clear" w:color="auto" w:fill="auto"/>
        <w:tabs>
          <w:tab w:pos="819" w:val="left"/>
        </w:tabs>
        <w:bidi w:val="0"/>
        <w:spacing w:before="0" w:line="240" w:lineRule="auto"/>
        <w:ind w:left="0" w:right="0" w:firstLine="240"/>
        <w:jc w:val="left"/>
      </w:pPr>
      <w:bookmarkStart w:id="799" w:name="bookmark799"/>
      <w:r>
        <w:rPr>
          <w:color w:val="000000"/>
          <w:spacing w:val="0"/>
          <w:w w:val="100"/>
          <w:position w:val="0"/>
        </w:rPr>
        <w:t>六</w:t>
      </w:r>
      <w:bookmarkEnd w:id="799"/>
      <w:r>
        <w:rPr>
          <w:color w:val="000000"/>
          <w:spacing w:val="0"/>
          <w:w w:val="100"/>
          <w:position w:val="0"/>
        </w:rPr>
        <w:t>、</w:t>
        <w:tab/>
        <w:t>注册会计师对财务报表审计的责任</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34"/>
        <w:keepNext w:val="0"/>
        <w:keepLines w:val="0"/>
        <w:widowControl w:val="0"/>
        <w:numPr>
          <w:ilvl w:val="0"/>
          <w:numId w:val="15"/>
        </w:numPr>
        <w:shd w:val="clear" w:color="auto" w:fill="auto"/>
        <w:bidi w:val="0"/>
        <w:spacing w:before="0" w:after="80" w:line="313" w:lineRule="exact"/>
        <w:ind w:left="0" w:right="0" w:firstLine="360"/>
        <w:jc w:val="both"/>
      </w:pPr>
      <w:bookmarkStart w:id="800" w:name="bookmark800"/>
      <w:bookmarkEnd w:id="800"/>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识别和评估由于舞弊或错误导致的财务报表重大错报风险，设计和实施审计程序以应对这些风险，并获取充分、适当 的审计证据，作为发表审计意见的基础。由于舞弊可能涉及串通、伪造、故意遗漏、虚假陈述或凌驾于内部控制之上，未能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34"/>
        <w:keepNext w:val="0"/>
        <w:keepLines w:val="0"/>
        <w:widowControl w:val="0"/>
        <w:numPr>
          <w:ilvl w:val="0"/>
          <w:numId w:val="15"/>
        </w:numPr>
        <w:shd w:val="clear" w:color="auto" w:fill="auto"/>
        <w:bidi w:val="0"/>
        <w:spacing w:before="0" w:after="0" w:line="360" w:lineRule="auto"/>
        <w:ind w:left="0" w:right="0" w:firstLine="360"/>
        <w:jc w:val="both"/>
      </w:pPr>
      <w:bookmarkStart w:id="801" w:name="bookmark801"/>
      <w:bookmarkEnd w:id="801"/>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了解与审计相关的内部控制，以设计恰当的审计程序。</w:t>
      </w:r>
    </w:p>
    <w:p>
      <w:pPr>
        <w:pStyle w:val="Style34"/>
        <w:keepNext w:val="0"/>
        <w:keepLines w:val="0"/>
        <w:widowControl w:val="0"/>
        <w:numPr>
          <w:ilvl w:val="0"/>
          <w:numId w:val="15"/>
        </w:numPr>
        <w:shd w:val="clear" w:color="auto" w:fill="auto"/>
        <w:tabs>
          <w:tab w:pos="680" w:val="left"/>
        </w:tabs>
        <w:bidi w:val="0"/>
        <w:spacing w:before="0" w:after="0" w:line="313" w:lineRule="exact"/>
        <w:ind w:left="0" w:right="0" w:firstLine="360"/>
        <w:jc w:val="both"/>
      </w:pPr>
      <w:bookmarkStart w:id="802" w:name="bookmark802"/>
      <w:bookmarkEnd w:id="802"/>
      <w:r>
        <w:rPr>
          <w:color w:val="000000"/>
          <w:spacing w:val="0"/>
          <w:w w:val="100"/>
          <w:position w:val="0"/>
        </w:rPr>
        <w:t>评价管理层选用会计政策的恰当性和作出会计估计及相关披露的合理性。</w:t>
      </w:r>
    </w:p>
    <w:p>
      <w:pPr>
        <w:pStyle w:val="Style34"/>
        <w:keepNext w:val="0"/>
        <w:keepLines w:val="0"/>
        <w:widowControl w:val="0"/>
        <w:numPr>
          <w:ilvl w:val="0"/>
          <w:numId w:val="15"/>
        </w:numPr>
        <w:shd w:val="clear" w:color="auto" w:fill="auto"/>
        <w:bidi w:val="0"/>
        <w:spacing w:before="0" w:after="0" w:line="313" w:lineRule="exact"/>
        <w:ind w:left="0" w:right="0" w:firstLine="360"/>
        <w:jc w:val="both"/>
      </w:pPr>
      <w:bookmarkStart w:id="803" w:name="bookmark803"/>
      <w:bookmarkEnd w:id="803"/>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对管理层使用持续经营假设的恰当性得出结论。同时，根据获取的审计证据，就可能导致对中装建设持续经营能力产 生重大疑虑的事项或情况是否存在重大不确定性得出结论。如果我们得出结论认为存在重大不确定性，审计准则要求我们在 审计报告中提请报告使用者注意财务报表中的相关披露；如果披露不充分，我们应当发表非无保留意见。我们的结论基于截 至审计报告日可获得的信息。然而，未来的事项或情况可能导致中装建设不能持续经营。</w:t>
      </w:r>
    </w:p>
    <w:p>
      <w:pPr>
        <w:pStyle w:val="Style34"/>
        <w:keepNext w:val="0"/>
        <w:keepLines w:val="0"/>
        <w:widowControl w:val="0"/>
        <w:numPr>
          <w:ilvl w:val="0"/>
          <w:numId w:val="15"/>
        </w:numPr>
        <w:shd w:val="clear" w:color="auto" w:fill="auto"/>
        <w:tabs>
          <w:tab w:pos="680" w:val="left"/>
        </w:tabs>
        <w:bidi w:val="0"/>
        <w:spacing w:before="0" w:after="0" w:line="313" w:lineRule="exact"/>
        <w:ind w:left="0" w:right="0" w:firstLine="360"/>
        <w:jc w:val="both"/>
      </w:pPr>
      <w:bookmarkStart w:id="804" w:name="bookmark804"/>
      <w:bookmarkEnd w:id="804"/>
      <w:r>
        <w:rPr>
          <w:color w:val="000000"/>
          <w:spacing w:val="0"/>
          <w:w w:val="100"/>
          <w:position w:val="0"/>
        </w:rPr>
        <w:t>评价财务报表的总体列报、结构和内容，并评价财务报表是否公允反映相关交易和事项。</w:t>
      </w:r>
    </w:p>
    <w:p>
      <w:pPr>
        <w:pStyle w:val="Style34"/>
        <w:keepNext w:val="0"/>
        <w:keepLines w:val="0"/>
        <w:widowControl w:val="0"/>
        <w:numPr>
          <w:ilvl w:val="0"/>
          <w:numId w:val="15"/>
        </w:numPr>
        <w:shd w:val="clear" w:color="auto" w:fill="auto"/>
        <w:bidi w:val="0"/>
        <w:spacing w:before="0" w:after="0" w:line="313" w:lineRule="exact"/>
        <w:ind w:left="0" w:right="0" w:firstLine="360"/>
        <w:jc w:val="both"/>
      </w:pPr>
      <w:bookmarkStart w:id="805" w:name="bookmark805"/>
      <w:bookmarkEnd w:id="80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就中装建设中实体或业务活动的财务信息获取充分、适当的审计证据，以对财务报表发表意见。我们负责指导、监督 和执行集团审计。我们对审计意见承担全部责任。</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4"/>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r>
        <w:br w:type="page"/>
      </w:r>
    </w:p>
    <w:p>
      <w:pPr>
        <w:widowControl w:val="0"/>
        <w:spacing w:line="1" w:lineRule="exact"/>
      </w:pPr>
      <w:r>
        <mc:AlternateContent>
          <mc:Choice Requires="wps">
            <w:drawing>
              <wp:anchor distT="0" distB="0" distL="0" distR="0" simplePos="0" relativeHeight="125829384" behindDoc="0" locked="0" layoutInCell="1" allowOverlap="1">
                <wp:simplePos x="0" y="0"/>
                <wp:positionH relativeFrom="page">
                  <wp:posOffset>4146550</wp:posOffset>
                </wp:positionH>
                <wp:positionV relativeFrom="paragraph">
                  <wp:posOffset>0</wp:posOffset>
                </wp:positionV>
                <wp:extent cx="932815" cy="146050"/>
                <wp:wrapTopAndBottom/>
                <wp:docPr id="19" name="Shape 19"/>
                <a:graphic xmlns:a="http://schemas.openxmlformats.org/drawingml/2006/main">
                  <a:graphicData uri="http://schemas.microsoft.com/office/word/2010/wordprocessingShape">
                    <wps:wsp>
                      <wps:cNvSpPr txBox="1"/>
                      <wps:spPr>
                        <a:xfrm>
                          <a:ext cx="93281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45" type="#_x0000_t202" style="position:absolute;margin-left:326.5pt;margin-top:0;width:73.450000000000003pt;height:11.5pt;z-index:-12582936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0" distB="0" distL="0" distR="0" simplePos="0" relativeHeight="125829386" behindDoc="0" locked="0" layoutInCell="1" allowOverlap="1">
                <wp:simplePos x="0" y="0"/>
                <wp:positionH relativeFrom="page">
                  <wp:posOffset>5591175</wp:posOffset>
                </wp:positionH>
                <wp:positionV relativeFrom="paragraph">
                  <wp:posOffset>0</wp:posOffset>
                </wp:positionV>
                <wp:extent cx="372110" cy="146050"/>
                <wp:wrapTopAndBottom/>
                <wp:docPr id="21" name="Shape 21"/>
                <a:graphic xmlns:a="http://schemas.openxmlformats.org/drawingml/2006/main">
                  <a:graphicData uri="http://schemas.microsoft.com/office/word/2010/wordprocessingShape">
                    <wps:wsp>
                      <wps:cNvSpPr txBox="1"/>
                      <wps:spPr>
                        <a:xfrm>
                          <a:ext cx="37211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刘金平</w:t>
                            </w:r>
                          </w:p>
                        </w:txbxContent>
                      </wps:txbx>
                      <wps:bodyPr wrap="none" lIns="0" tIns="0" rIns="0" bIns="0">
                        <a:noAutoFit/>
                      </wps:bodyPr>
                    </wps:wsp>
                  </a:graphicData>
                </a:graphic>
              </wp:anchor>
            </w:drawing>
          </mc:Choice>
          <mc:Fallback>
            <w:pict>
              <v:shape id="_x0000_s1047" type="#_x0000_t202" style="position:absolute;margin-left:440.25pt;margin-top:0;width:29.300000000000001pt;height:11.5pt;z-index:-125829367;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刘金平</w:t>
                      </w:r>
                    </w:p>
                  </w:txbxContent>
                </v:textbox>
                <w10:wrap type="topAndBottom" anchorx="page"/>
              </v:shape>
            </w:pict>
          </mc:Fallback>
        </mc:AlternateContent>
      </w:r>
    </w:p>
    <w:p>
      <w:pPr>
        <w:pStyle w:val="Style34"/>
        <w:keepNext w:val="0"/>
        <w:keepLines w:val="0"/>
        <w:widowControl w:val="0"/>
        <w:pBdr>
          <w:bottom w:val="single" w:sz="4" w:space="0" w:color="auto"/>
        </w:pBdr>
        <w:shd w:val="clear" w:color="auto" w:fill="auto"/>
        <w:bidi w:val="0"/>
        <w:spacing w:before="0" w:after="140" w:line="240" w:lineRule="auto"/>
        <w:ind w:left="0" w:right="0" w:firstLine="94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p>
    <w:p>
      <w:pPr>
        <w:pStyle w:val="Style34"/>
        <w:keepNext w:val="0"/>
        <w:keepLines w:val="0"/>
        <w:widowControl w:val="0"/>
        <w:shd w:val="clear" w:color="auto" w:fill="auto"/>
        <w:bidi w:val="0"/>
        <w:spacing w:before="0" w:after="380" w:line="240" w:lineRule="auto"/>
        <w:ind w:left="0" w:right="0" w:firstLine="0"/>
        <w:jc w:val="center"/>
      </w:pPr>
      <w:r>
        <mc:AlternateContent>
          <mc:Choice Requires="wps">
            <w:drawing>
              <wp:anchor distT="0" distB="0" distL="114300" distR="114300" simplePos="0" relativeHeight="125829388" behindDoc="0" locked="0" layoutInCell="1" allowOverlap="1">
                <wp:simplePos x="0" y="0"/>
                <wp:positionH relativeFrom="page">
                  <wp:posOffset>1936750</wp:posOffset>
                </wp:positionH>
                <wp:positionV relativeFrom="paragraph">
                  <wp:posOffset>12700</wp:posOffset>
                </wp:positionV>
                <wp:extent cx="511810" cy="158750"/>
                <wp:wrapSquare wrapText="right"/>
                <wp:docPr id="23" name="Shape 23"/>
                <a:graphic xmlns:a="http://schemas.openxmlformats.org/drawingml/2006/main">
                  <a:graphicData uri="http://schemas.microsoft.com/office/word/2010/wordprocessingShape">
                    <wps:wsp>
                      <wps:cNvSpPr txBox="1"/>
                      <wps:spPr>
                        <a:xfrm>
                          <a:ext cx="51181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49" type="#_x0000_t202" style="position:absolute;margin-left:152.5pt;margin-top:1.pt;width:40.300000000000004pt;height:12.5pt;z-index:-125829365;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（项目合伙人）</w:t>
      </w:r>
    </w:p>
    <w:p>
      <w:pPr>
        <w:pStyle w:val="Style34"/>
        <w:keepNext w:val="0"/>
        <w:keepLines w:val="0"/>
        <w:widowControl w:val="0"/>
        <w:pBdr>
          <w:top w:val="single" w:sz="4" w:space="0" w:color="auto"/>
          <w:bottom w:val="single" w:sz="4" w:space="0" w:color="auto"/>
        </w:pBdr>
        <w:shd w:val="clear" w:color="auto" w:fill="auto"/>
        <w:tabs>
          <w:tab w:pos="2309" w:val="left"/>
        </w:tabs>
        <w:bidi w:val="0"/>
        <w:spacing w:before="0" w:after="720" w:line="240" w:lineRule="auto"/>
        <w:ind w:left="0" w:right="0" w:firstLine="0"/>
        <w:jc w:val="center"/>
      </w:pPr>
      <w:r>
        <w:rPr>
          <w:color w:val="000000"/>
          <w:spacing w:val="0"/>
          <w:w w:val="100"/>
          <w:position w:val="0"/>
        </w:rPr>
        <w:t>中国注册会计师：</w:t>
        <w:tab/>
        <w:t>刘肖艳</w:t>
      </w:r>
    </w:p>
    <w:p>
      <w:pPr>
        <w:pStyle w:val="Style34"/>
        <w:keepNext w:val="0"/>
        <w:keepLines w:val="0"/>
        <w:widowControl w:val="0"/>
        <w:shd w:val="clear" w:color="auto" w:fill="auto"/>
        <w:bidi w:val="0"/>
        <w:spacing w:before="0" w:after="2240" w:line="240" w:lineRule="auto"/>
        <w:ind w:left="0" w:right="0" w:firstLine="0"/>
        <w:jc w:val="center"/>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二一年四月二十七日</w:t>
      </w:r>
    </w:p>
    <w:p>
      <w:pPr>
        <w:pStyle w:val="Style30"/>
        <w:keepNext/>
        <w:keepLines/>
        <w:widowControl w:val="0"/>
        <w:shd w:val="clear" w:color="auto" w:fill="auto"/>
        <w:bidi w:val="0"/>
        <w:spacing w:before="0" w:after="380" w:line="240" w:lineRule="auto"/>
        <w:ind w:left="0" w:right="0" w:firstLine="0"/>
        <w:jc w:val="left"/>
      </w:pPr>
      <w:bookmarkStart w:id="806" w:name="bookmark806"/>
      <w:bookmarkStart w:id="807" w:name="bookmark807"/>
      <w:bookmarkStart w:id="808" w:name="bookmark808"/>
      <w:r>
        <w:rPr>
          <w:color w:val="000000"/>
          <w:spacing w:val="0"/>
          <w:w w:val="100"/>
          <w:position w:val="0"/>
          <w:sz w:val="24"/>
          <w:szCs w:val="24"/>
        </w:rPr>
        <w:t>二、财务报表</w:t>
      </w:r>
      <w:bookmarkEnd w:id="806"/>
      <w:bookmarkEnd w:id="807"/>
      <w:bookmarkEnd w:id="80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8"/>
        <w:keepNext/>
        <w:keepLines/>
        <w:widowControl w:val="0"/>
        <w:shd w:val="clear" w:color="auto" w:fill="auto"/>
        <w:bidi w:val="0"/>
        <w:spacing w:before="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color w:val="000000"/>
          <w:spacing w:val="0"/>
          <w:w w:val="100"/>
          <w:position w:val="0"/>
        </w:rPr>
        <w:t>、合并资产负债表</w:t>
      </w:r>
      <w:bookmarkEnd w:id="809"/>
      <w:bookmarkEnd w:id="810"/>
      <w:bookmarkEnd w:id="812"/>
    </w:p>
    <w:p>
      <w:pPr>
        <w:pStyle w:val="Style34"/>
        <w:keepNext w:val="0"/>
        <w:keepLines w:val="0"/>
        <w:widowControl w:val="0"/>
        <w:shd w:val="clear" w:color="auto" w:fill="auto"/>
        <w:bidi w:val="0"/>
        <w:spacing w:before="0" w:after="140" w:line="240" w:lineRule="auto"/>
        <w:ind w:left="0" w:right="0" w:firstLine="0"/>
        <w:jc w:val="left"/>
      </w:pPr>
      <w:r>
        <mc:AlternateContent>
          <mc:Choice Requires="wps">
            <w:drawing>
              <wp:anchor distT="0" distB="0" distL="0" distR="0" simplePos="0" relativeHeight="125829390" behindDoc="0" locked="0" layoutInCell="1" allowOverlap="1">
                <wp:simplePos x="0" y="0"/>
                <wp:positionH relativeFrom="page">
                  <wp:posOffset>6414135</wp:posOffset>
                </wp:positionH>
                <wp:positionV relativeFrom="paragraph">
                  <wp:posOffset>444500</wp:posOffset>
                </wp:positionV>
                <wp:extent cx="481330" cy="146050"/>
                <wp:wrapSquare wrapText="bothSides"/>
                <wp:docPr id="25" name="Shape 25"/>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1" type="#_x0000_t202" style="position:absolute;margin-left:505.05000000000001pt;margin-top:35.pt;width:37.899999999999999pt;height:11.5pt;z-index:-125829363;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编制单位：深圳市中装建设集团股份有限公司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5645" w:hSpace="14" w:vSpace="619" w:wrap="notBeside" w:vAnchor="text" w:hAnchor="text" w:x="288" w:y="620"/>
              <w:widowControl w:val="0"/>
              <w:rPr>
                <w:sz w:val="10"/>
                <w:szCs w:val="10"/>
              </w:rPr>
            </w:pPr>
          </w:p>
        </w:tc>
        <w:tc>
          <w:tcPr>
            <w:tcBorders>
              <w:top w:val="single" w:sz="4"/>
              <w:left w:val="single" w:sz="4"/>
              <w:right w:val="single" w:sz="4"/>
            </w:tcBorders>
            <w:shd w:val="clear" w:color="auto" w:fill="D3D3D3"/>
            <w:vAlign w:val="top"/>
          </w:tcPr>
          <w:p>
            <w:pPr>
              <w:framePr w:w="9581" w:h="5645" w:hSpace="14" w:vSpace="619" w:wrap="notBeside" w:vAnchor="text" w:hAnchor="text" w:x="288"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1,287,590,245.62</w:t>
            </w:r>
          </w:p>
        </w:tc>
        <w:tc>
          <w:tcPr>
            <w:tcBorders>
              <w:top w:val="single" w:sz="4"/>
              <w:left w:val="single" w:sz="4"/>
              <w:right w:val="single" w:sz="4"/>
            </w:tcBorders>
            <w:shd w:val="clear" w:color="auto" w:fill="FFFFFF"/>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1,370,803,641.22</w:t>
            </w:r>
          </w:p>
        </w:tc>
      </w:tr>
      <w:tr>
        <w:trPr>
          <w:trHeight w:val="398" w:hRule="exact"/>
        </w:trPr>
        <w:tc>
          <w:tcPr>
            <w:tcBorders>
              <w:top w:val="single" w:sz="4"/>
              <w:lef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5645" w:hSpace="14" w:vSpace="619" w:wrap="notBeside" w:vAnchor="text" w:hAnchor="text" w:x="288" w:y="620"/>
              <w:widowControl w:val="0"/>
              <w:rPr>
                <w:sz w:val="10"/>
                <w:szCs w:val="10"/>
              </w:rPr>
            </w:pPr>
          </w:p>
        </w:tc>
        <w:tc>
          <w:tcPr>
            <w:tcBorders>
              <w:top w:val="single" w:sz="4"/>
              <w:left w:val="single" w:sz="4"/>
              <w:right w:val="single" w:sz="4"/>
            </w:tcBorders>
            <w:shd w:val="clear" w:color="auto" w:fill="FFFFFF"/>
            <w:vAlign w:val="top"/>
          </w:tcPr>
          <w:p>
            <w:pPr>
              <w:framePr w:w="9581" w:h="5645" w:hSpace="14" w:vSpace="619" w:wrap="notBeside" w:vAnchor="text" w:hAnchor="text" w:x="288"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5645" w:hSpace="14" w:vSpace="619" w:wrap="notBeside" w:vAnchor="text" w:hAnchor="text" w:x="288" w:y="620"/>
              <w:widowControl w:val="0"/>
              <w:rPr>
                <w:sz w:val="10"/>
                <w:szCs w:val="10"/>
              </w:rPr>
            </w:pPr>
          </w:p>
        </w:tc>
        <w:tc>
          <w:tcPr>
            <w:tcBorders>
              <w:top w:val="single" w:sz="4"/>
              <w:left w:val="single" w:sz="4"/>
              <w:right w:val="single" w:sz="4"/>
            </w:tcBorders>
            <w:shd w:val="clear" w:color="auto" w:fill="FFFFFF"/>
            <w:vAlign w:val="top"/>
          </w:tcPr>
          <w:p>
            <w:pPr>
              <w:framePr w:w="9581" w:h="5645" w:hSpace="14" w:vSpace="619" w:wrap="notBeside" w:vAnchor="text" w:hAnchor="text" w:x="288"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29,746,419.19</w:t>
            </w:r>
          </w:p>
        </w:tc>
        <w:tc>
          <w:tcPr>
            <w:tcBorders>
              <w:top w:val="single" w:sz="4"/>
              <w:left w:val="single" w:sz="4"/>
              <w:right w:val="single" w:sz="4"/>
            </w:tcBorders>
            <w:shd w:val="clear" w:color="auto" w:fill="FFFFFF"/>
            <w:vAlign w:val="top"/>
          </w:tcPr>
          <w:p>
            <w:pPr>
              <w:framePr w:w="9581" w:h="5645" w:hSpace="14" w:vSpace="619" w:wrap="notBeside" w:vAnchor="text" w:hAnchor="text" w:x="288"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5645" w:hSpace="14" w:vSpace="619" w:wrap="notBeside" w:vAnchor="text" w:hAnchor="text" w:x="288" w:y="620"/>
              <w:widowControl w:val="0"/>
              <w:rPr>
                <w:sz w:val="10"/>
                <w:szCs w:val="10"/>
              </w:rPr>
            </w:pPr>
          </w:p>
        </w:tc>
        <w:tc>
          <w:tcPr>
            <w:tcBorders>
              <w:top w:val="single" w:sz="4"/>
              <w:left w:val="single" w:sz="4"/>
              <w:right w:val="single" w:sz="4"/>
            </w:tcBorders>
            <w:shd w:val="clear" w:color="auto" w:fill="FFFFFF"/>
            <w:vAlign w:val="top"/>
          </w:tcPr>
          <w:p>
            <w:pPr>
              <w:framePr w:w="9581" w:h="5645" w:hSpace="14" w:vSpace="619" w:wrap="notBeside" w:vAnchor="text" w:hAnchor="text" w:x="288" w:y="62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69,986,165.66</w:t>
            </w:r>
          </w:p>
        </w:tc>
        <w:tc>
          <w:tcPr>
            <w:tcBorders>
              <w:top w:val="single" w:sz="4"/>
              <w:left w:val="single" w:sz="4"/>
              <w:right w:val="single" w:sz="4"/>
            </w:tcBorders>
            <w:shd w:val="clear" w:color="auto" w:fill="FFFFFF"/>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40,922,931.79</w:t>
            </w:r>
          </w:p>
        </w:tc>
      </w:tr>
      <w:tr>
        <w:trPr>
          <w:trHeight w:val="403" w:hRule="exact"/>
        </w:trPr>
        <w:tc>
          <w:tcPr>
            <w:tcBorders>
              <w:top w:val="single" w:sz="4"/>
              <w:lef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2,584,765,091.75</w:t>
            </w:r>
          </w:p>
        </w:tc>
        <w:tc>
          <w:tcPr>
            <w:tcBorders>
              <w:top w:val="single" w:sz="4"/>
              <w:left w:val="single" w:sz="4"/>
              <w:right w:val="single" w:sz="4"/>
            </w:tcBorders>
            <w:shd w:val="clear" w:color="auto" w:fill="FFFFFF"/>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3,555,003,768.56</w:t>
            </w:r>
          </w:p>
        </w:tc>
      </w:tr>
      <w:tr>
        <w:trPr>
          <w:trHeight w:val="403" w:hRule="exact"/>
        </w:trPr>
        <w:tc>
          <w:tcPr>
            <w:tcBorders>
              <w:top w:val="single" w:sz="4"/>
              <w:lef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21,450,757.54</w:t>
            </w:r>
          </w:p>
        </w:tc>
        <w:tc>
          <w:tcPr>
            <w:tcBorders>
              <w:top w:val="single" w:sz="4"/>
              <w:left w:val="single" w:sz="4"/>
              <w:right w:val="single" w:sz="4"/>
            </w:tcBorders>
            <w:shd w:val="clear" w:color="auto" w:fill="FFFFFF"/>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28,247,547.77</w:t>
            </w:r>
          </w:p>
        </w:tc>
      </w:tr>
      <w:tr>
        <w:trPr>
          <w:trHeight w:val="403" w:hRule="exact"/>
        </w:trPr>
        <w:tc>
          <w:tcPr>
            <w:tcBorders>
              <w:top w:val="single" w:sz="4"/>
              <w:lef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30,056,464.06</w:t>
            </w:r>
          </w:p>
        </w:tc>
        <w:tc>
          <w:tcPr>
            <w:tcBorders>
              <w:top w:val="single" w:sz="4"/>
              <w:left w:val="single" w:sz="4"/>
              <w:right w:val="single" w:sz="4"/>
            </w:tcBorders>
            <w:shd w:val="clear" w:color="auto" w:fill="FFFFFF"/>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56,608,452.65</w:t>
            </w:r>
          </w:p>
        </w:tc>
      </w:tr>
      <w:tr>
        <w:trPr>
          <w:trHeight w:val="398" w:hRule="exact"/>
        </w:trPr>
        <w:tc>
          <w:tcPr>
            <w:tcBorders>
              <w:top w:val="single" w:sz="4"/>
              <w:lef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5645" w:hSpace="14" w:vSpace="619" w:wrap="notBeside" w:vAnchor="text" w:hAnchor="text" w:x="288" w:y="620"/>
              <w:widowControl w:val="0"/>
              <w:rPr>
                <w:sz w:val="10"/>
                <w:szCs w:val="10"/>
              </w:rPr>
            </w:pPr>
          </w:p>
        </w:tc>
        <w:tc>
          <w:tcPr>
            <w:tcBorders>
              <w:top w:val="single" w:sz="4"/>
              <w:left w:val="single" w:sz="4"/>
              <w:right w:val="single" w:sz="4"/>
            </w:tcBorders>
            <w:shd w:val="clear" w:color="auto" w:fill="FFFFFF"/>
            <w:vAlign w:val="top"/>
          </w:tcPr>
          <w:p>
            <w:pPr>
              <w:framePr w:w="9581" w:h="5645" w:hSpace="14" w:vSpace="619" w:wrap="notBeside" w:vAnchor="text" w:hAnchor="text" w:x="288"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5645" w:hSpace="14" w:vSpace="619" w:wrap="notBeside" w:vAnchor="text" w:hAnchor="text" w:x="288" w:y="620"/>
              <w:widowControl w:val="0"/>
              <w:rPr>
                <w:sz w:val="10"/>
                <w:szCs w:val="10"/>
              </w:rPr>
            </w:pPr>
          </w:p>
        </w:tc>
        <w:tc>
          <w:tcPr>
            <w:tcBorders>
              <w:top w:val="single" w:sz="4"/>
              <w:left w:val="single" w:sz="4"/>
              <w:right w:val="single" w:sz="4"/>
            </w:tcBorders>
            <w:shd w:val="clear" w:color="auto" w:fill="FFFFFF"/>
            <w:vAlign w:val="top"/>
          </w:tcPr>
          <w:p>
            <w:pPr>
              <w:framePr w:w="9581" w:h="5645" w:hSpace="14" w:vSpace="619" w:wrap="notBeside" w:vAnchor="text" w:hAnchor="text" w:x="288" w:y="62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framePr w:w="9581" w:h="5645" w:hSpace="14" w:vSpace="619" w:wrap="notBeside" w:vAnchor="text" w:hAnchor="text" w:x="288" w:y="62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framePr w:w="9581" w:h="5645" w:hSpace="14" w:vSpace="619" w:wrap="notBeside" w:vAnchor="text" w:hAnchor="text" w:x="288" w:y="620"/>
              <w:widowControl w:val="0"/>
              <w:rPr>
                <w:sz w:val="10"/>
                <w:szCs w:val="10"/>
              </w:rPr>
            </w:pPr>
          </w:p>
        </w:tc>
        <w:tc>
          <w:tcPr>
            <w:tcBorders>
              <w:top w:val="single" w:sz="4"/>
              <w:left w:val="single" w:sz="4"/>
              <w:bottom w:val="single" w:sz="4"/>
              <w:right w:val="single" w:sz="4"/>
            </w:tcBorders>
            <w:shd w:val="clear" w:color="auto" w:fill="FFFFFF"/>
            <w:vAlign w:val="top"/>
          </w:tcPr>
          <w:p>
            <w:pPr>
              <w:framePr w:w="9581" w:h="5645" w:hSpace="14" w:vSpace="619" w:wrap="notBeside" w:vAnchor="text" w:hAnchor="text" w:x="288" w:y="620"/>
              <w:widowControl w:val="0"/>
              <w:rPr>
                <w:sz w:val="10"/>
                <w:szCs w:val="10"/>
              </w:rPr>
            </w:pPr>
          </w:p>
        </w:tc>
      </w:tr>
    </w:tbl>
    <w:p>
      <w:pPr>
        <w:pStyle w:val="Style32"/>
        <w:keepNext w:val="0"/>
        <w:keepLines w:val="0"/>
        <w:framePr w:w="5606" w:h="206" w:hSpace="273" w:wrap="notBeside" w:vAnchor="text" w:hAnchor="text" w:x="274"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119,006,548.52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96,546,161.70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288,835,318.36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239,276,682.90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1,897,818,386.56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16,037,483.14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9,935,214.60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6,345,292,880.40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5,397,344,401.19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82,004,006.22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76,464,974.52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2,494,700.00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354,623,190.16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143,738,225.86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39,118,002.10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113,539,461.80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339,251,833.95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299,943,480.65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84,967,176.50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3,824,882.75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797,781.46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1,257,721.33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4,410,819.12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3,144,356.53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44,415,267.41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23,346,259.98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957,082,776.92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667,754,063.42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7,302,375,657.32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6,065,098,464.61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1,440,732,571.37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1,212,614,993.68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309,457,305.22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167,864,461.84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1,089,190,076.50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1,014,984,926.09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214,423.08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172,402,076.58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231,564,342.47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41,844,883.53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23,363,117.69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392,513,439.56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314,183,837.63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118,841,573.40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53,966,115.03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139,199.10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4,660,194.18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105,677,195.74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66,692,306.08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3,827,535,810.87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3,027,071,834.62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97,500,000.00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35,959,255.17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2,288,344.44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12,862,582.11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12,494,992.08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3,650,131.09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3,990,760.17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18,801,057.64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149,945,007.42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3,846,336,868.51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3,177,016,842.04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721,445,836.00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683,316,991.00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10,742,390.35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1,325,252,131.09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1,082,103,453.93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73,104,079.81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24,463,894.81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146,168,927.72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122,595,231.34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1,226,023,305.30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1,018,835,029.94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3,345,786,120.30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2,893,091,442.75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110,252,668.51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-5,009,820.18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3,456,038,788.81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2,888,081,622.57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7,302,375,657.32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6,065,098,464.61</w:t>
            </w: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245" simplePos="0" relativeHeight="125829392" behindDoc="0" locked="0" layoutInCell="1" allowOverlap="1">
                <wp:simplePos x="0" y="0"/>
                <wp:positionH relativeFrom="page">
                  <wp:posOffset>717550</wp:posOffset>
                </wp:positionH>
                <wp:positionV relativeFrom="margin">
                  <wp:posOffset>5373370</wp:posOffset>
                </wp:positionV>
                <wp:extent cx="941705" cy="149225"/>
                <wp:wrapTopAndBottom/>
                <wp:docPr id="27" name="Shape 27"/>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法定代表人：庄重</w:t>
                            </w:r>
                          </w:p>
                        </w:txbxContent>
                      </wps:txbx>
                      <wps:bodyPr wrap="none" lIns="0" tIns="0" rIns="0" bIns="0">
                        <a:noAutoFit/>
                      </wps:bodyPr>
                    </wps:wsp>
                  </a:graphicData>
                </a:graphic>
              </wp:anchor>
            </w:drawing>
          </mc:Choice>
          <mc:Fallback>
            <w:pict>
              <v:shape id="_x0000_s1053" type="#_x0000_t202" style="position:absolute;margin-left:56.5pt;margin-top:423.10000000000002pt;width:74.150000000000006pt;height:11.75pt;z-index:-125829361;mso-wrap-distance-left:9.pt;mso-wrap-distance-top:12.pt;mso-wrap-distance-right:414.35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法定代表人：庄重</w:t>
                      </w:r>
                    </w:p>
                  </w:txbxContent>
                </v:textbox>
                <w10:wrap type="topAndBottom" anchorx="page" anchory="margin"/>
              </v:shape>
            </w:pict>
          </mc:Fallback>
        </mc:AlternateContent>
      </w:r>
      <w:r>
        <mc:AlternateContent>
          <mc:Choice Requires="wps">
            <w:drawing>
              <wp:anchor distT="152400" distB="3175" distL="2232660" distR="2576830" simplePos="0" relativeHeight="125829394" behindDoc="0" locked="0" layoutInCell="1" allowOverlap="1">
                <wp:simplePos x="0" y="0"/>
                <wp:positionH relativeFrom="page">
                  <wp:posOffset>2835910</wp:posOffset>
                </wp:positionH>
                <wp:positionV relativeFrom="margin">
                  <wp:posOffset>5373370</wp:posOffset>
                </wp:positionV>
                <wp:extent cx="1508760" cy="146050"/>
                <wp:wrapTopAndBottom/>
                <wp:docPr id="29" name="Shape 2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主管会计工作负责人：曾凡伟</w:t>
                            </w:r>
                          </w:p>
                        </w:txbxContent>
                      </wps:txbx>
                      <wps:bodyPr wrap="none" lIns="0" tIns="0" rIns="0" bIns="0">
                        <a:noAutoFit/>
                      </wps:bodyPr>
                    </wps:wsp>
                  </a:graphicData>
                </a:graphic>
              </wp:anchor>
            </w:drawing>
          </mc:Choice>
          <mc:Fallback>
            <w:pict>
              <v:shape id="_x0000_s1055" type="#_x0000_t202" style="position:absolute;margin-left:223.30000000000001pt;margin-top:423.10000000000002pt;width:118.8pt;height:11.5pt;z-index:-125829359;mso-wrap-distance-left:175.80000000000001pt;mso-wrap-distance-top:12.pt;mso-wrap-distance-right:202.90000000000001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主管会计工作负责人：曾凡伟</w:t>
                      </w:r>
                    </w:p>
                  </w:txbxContent>
                </v:textbox>
                <w10:wrap type="topAndBottom" anchorx="page" anchory="margin"/>
              </v:shape>
            </w:pict>
          </mc:Fallback>
        </mc:AlternateContent>
      </w:r>
      <w:r>
        <mc:AlternateContent>
          <mc:Choice Requires="wps">
            <w:drawing>
              <wp:anchor distT="152400" distB="0" distL="4918075" distR="113665" simplePos="0" relativeHeight="125829396" behindDoc="0" locked="0" layoutInCell="1" allowOverlap="1">
                <wp:simplePos x="0" y="0"/>
                <wp:positionH relativeFrom="page">
                  <wp:posOffset>5521325</wp:posOffset>
                </wp:positionH>
                <wp:positionV relativeFrom="margin">
                  <wp:posOffset>5373370</wp:posOffset>
                </wp:positionV>
                <wp:extent cx="1286510" cy="149225"/>
                <wp:wrapTopAndBottom/>
                <wp:docPr id="31" name="Shape 3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会计机构负责人：房新芬</w:t>
                            </w:r>
                          </w:p>
                        </w:txbxContent>
                      </wps:txbx>
                      <wps:bodyPr wrap="none" lIns="0" tIns="0" rIns="0" bIns="0">
                        <a:noAutoFit/>
                      </wps:bodyPr>
                    </wps:wsp>
                  </a:graphicData>
                </a:graphic>
              </wp:anchor>
            </w:drawing>
          </mc:Choice>
          <mc:Fallback>
            <w:pict>
              <v:shape id="_x0000_s1057" type="#_x0000_t202" style="position:absolute;margin-left:434.75pt;margin-top:423.10000000000002pt;width:101.3pt;height:11.75pt;z-index:-125829357;mso-wrap-distance-left:387.25pt;mso-wrap-distance-top:12.pt;mso-wrap-distance-right:8.9500000000000011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会计机构负责人：房新芬</w:t>
                      </w:r>
                    </w:p>
                  </w:txbxContent>
                </v:textbox>
                <w10:wrap type="topAndBottom" anchorx="page" anchory="margin"/>
              </v:shape>
            </w:pict>
          </mc:Fallback>
        </mc:AlternateContent>
      </w: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2</w:t>
      </w:r>
      <w:bookmarkEnd w:id="815"/>
      <w:r>
        <w:rPr>
          <w:color w:val="000000"/>
          <w:spacing w:val="0"/>
          <w:w w:val="100"/>
          <w:position w:val="0"/>
        </w:rPr>
        <w:t>、母公司资产负债表</w:t>
      </w:r>
      <w:bookmarkEnd w:id="813"/>
      <w:bookmarkEnd w:id="814"/>
      <w:bookmarkEnd w:id="816"/>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1,019,643,704.12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1,357,291,343.63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69,132,730.28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40,922,931.79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2,484,397,503.65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3,471,089,079.42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21,350,757.54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28,168,687.84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12,493,808.90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22,995,026.66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384,225,265.54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371,968,825.27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249,464,129.50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219,181,522.96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1,833,996,007.70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6,074,703,907.23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5,511,617,417.57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683,492,381.33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231,615,343.92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2,494,700.00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125,556,559.94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135,511,930.40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11,116,875.28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188,230,801.09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196,636,244.86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232,700.49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1,066,887.39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4,311,227.09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3,144,356.53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34,600,227.41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802,684.91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1,055,035,472.63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571,272,148.01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7,129,739,379.86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6,082,889,565.58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1,019,506,572.98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1,212,614,993.68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679,760,972.99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167,864,461.84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995,470,924.65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1,047,438,039.36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172,402,076.58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202,929,412.03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20,289,997.92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21,593,051.95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380,785,413.44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304,704,287.26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318,846,363.20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68,968,904.50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139,199.10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98,455,655.46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66,692,306.08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3,813,545,312.67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3,063,278,121.25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97,500,000.00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35,959,255.17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12,862,582.11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12,494,992.08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3,650,131.09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3,990,760.17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16,512,713.20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149,945,007.42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3,830,058,025.87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3,213,223,128.67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721,445,836.00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683,316,991.00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10,742,390.35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1,325,252,333.10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1,082,103,655.94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73,104,079.81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24,463,894.81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146,168,927.72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122,595,231.34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1,179,918,336.98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995,372,063.09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3,299,681,353.99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2,869,666,436.91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7,129,739,379.86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6,082,889,565.58</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3</w:t>
      </w:r>
      <w:bookmarkEnd w:id="819"/>
      <w:r>
        <w:rPr>
          <w:color w:val="000000"/>
          <w:spacing w:val="0"/>
          <w:w w:val="100"/>
          <w:position w:val="0"/>
        </w:rPr>
        <w:t>、合并利润表</w:t>
      </w:r>
      <w:bookmarkEnd w:id="817"/>
      <w:bookmarkEnd w:id="818"/>
      <w:bookmarkEnd w:id="82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5,581,448,926.63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4,859,107,862.49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5,581,448,926.63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4,859,107,862.49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5,126,248,604.44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4,459,119,606.17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4,616,371,165.45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4,019,530,007.49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31,401,251.48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29,294,091.78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51,495,466.75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46,374,647.51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164,267,119.70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120,538,867.30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170,003,653.82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151,820,097.09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92,709,947.24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91,561,895.00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57,896,869.30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80,771,070.98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5,211,480.64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6,131,738.80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10,199,237.69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3,507,460.72</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20,282,381.29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21,052,626.16</w:t>
            </w: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10,625,204.71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9,924,699.68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112,097.26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-79,298,407.37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-110,869,095.96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-66,750,947.35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-1,629,714.99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339,744,683.71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312,049,532.25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7,601,255.06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715,289.38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14,382,752.88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14,436,917.41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332,963,185.89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298,327,904.22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74,031,848.13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55,200,608.27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258,931,337.76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243,127,295.95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258,931,337.76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243,127,295.95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258,378,965.26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247,609,110.28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552,372.50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-4,481,814.33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-16,848.49</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-8,592.73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-8,592.73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258,931,337.76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243,110,447.46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258,378,965.26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247,600,517.55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552,372.50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-4,490,070.09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34"/>
        <w:keepNext w:val="0"/>
        <w:keepLines w:val="0"/>
        <w:widowControl w:val="0"/>
        <w:shd w:val="clear" w:color="auto" w:fill="auto"/>
        <w:tabs>
          <w:tab w:pos="3331" w:val="left"/>
          <w:tab w:pos="7560" w:val="left"/>
        </w:tabs>
        <w:bidi w:val="0"/>
        <w:spacing w:before="0" w:after="380" w:line="240" w:lineRule="auto"/>
        <w:ind w:left="0" w:right="0" w:firstLine="0"/>
        <w:jc w:val="left"/>
      </w:pPr>
      <w:r>
        <w:rPr>
          <w:color w:val="000000"/>
          <w:spacing w:val="0"/>
          <w:w w:val="100"/>
          <w:position w:val="0"/>
        </w:rPr>
        <w:t>法定代表人：庄重</w:t>
        <w:tab/>
        <w:t>主管会计工作负责人：曾凡伟</w:t>
        <w:tab/>
        <w:t>会计机构负责人：房新芬</w:t>
      </w:r>
    </w:p>
    <w:p>
      <w:pPr>
        <w:pStyle w:val="Style38"/>
        <w:keepNext/>
        <w:keepLines/>
        <w:widowControl w:val="0"/>
        <w:shd w:val="clear" w:color="auto" w:fill="auto"/>
        <w:bidi w:val="0"/>
        <w:spacing w:before="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4</w:t>
      </w:r>
      <w:bookmarkEnd w:id="823"/>
      <w:r>
        <w:rPr>
          <w:color w:val="000000"/>
          <w:spacing w:val="0"/>
          <w:w w:val="100"/>
          <w:position w:val="0"/>
        </w:rPr>
        <w:t>、母公司利润表</w:t>
      </w:r>
      <w:bookmarkEnd w:id="821"/>
      <w:bookmarkEnd w:id="822"/>
      <w:bookmarkEnd w:id="824"/>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5,247,352,202.05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4,761,335,260.50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4,355,695,929.42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3,944,846,045.71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29,104,020.37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28,339,729.97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47,447,240.33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45,054,017.98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113,262,964.14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101,032,927.97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162,023,009.40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147,268,508.14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89,033,903.18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91,515,604.75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57,896,869.30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80,771,070.98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4,281,334.44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6,023,314.79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8,217,358.52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2,636,656.42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17,376,679.99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21,057,327.04</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9,658,249.12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9,924,699.68</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1100" w:right="0" w:firstLine="0"/>
              <w:jc w:val="both"/>
            </w:pPr>
            <w:r>
              <w:rPr>
                <w:color w:val="000000"/>
                <w:spacing w:val="0"/>
                <w:w w:val="100"/>
                <w:position w:val="0"/>
              </w:rPr>
              <w:t>以摊余成本计量的金融</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-101,293,518.96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-123,728,140.81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-63,501,783.44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-1,629,714.99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311,583,871.32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301,614,553.64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6,791,080.81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670,889.30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14,043,455.27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14,433,866.81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304,331,496.86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287,851,576.13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68,594,533.07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53,064,210.71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235,736,963.79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234,787,365.42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235,736,963.79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234,787,365.42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235,736,963.79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234,787,365.42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5</w:t>
      </w:r>
      <w:bookmarkEnd w:id="827"/>
      <w:r>
        <w:rPr>
          <w:color w:val="000000"/>
          <w:spacing w:val="0"/>
          <w:w w:val="100"/>
          <w:position w:val="0"/>
        </w:rPr>
        <w:t>、合并现金流量表</w:t>
      </w:r>
      <w:bookmarkEnd w:id="825"/>
      <w:bookmarkEnd w:id="826"/>
      <w:bookmarkEnd w:id="82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5,028,618,181.23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4,377,264,141.62</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115,211.63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51,768,680.94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16,786,273.06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5,080,502,073.80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4,394,050,414.68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4,676,701,251.44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3,814,136,544.73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220,881,262.79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123,013,112.49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178,948,531.42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166,132,853.90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306,136,582.92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224,789,941.93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5,382,667,628.57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4,328,072,453.05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-302,165,554.77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65,977,961.63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142,879.73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11,145,941.11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1,968,366,057.27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1,996,968,244.72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1,979,656,367.19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1,996,968,244.72</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83,135,405.57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107,423,471.40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45,719,103.53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1,864,315,040.00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1,985,899,800.00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1,998,714,549.10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2,128,143,271.40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-19,058,181.91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-131,175,026.68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113,131,199.53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539,200,000.00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1,440,732,571.37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1,652,614,993.68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1,553,863,770.90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2,191,814,993.68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1,213,614,993.68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1,761,000,000.00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85,653,061.92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98,631,871.88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108,341,220.31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1,407,609,275.91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1,859,631,871.88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146,254,494.99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332,183,121.80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-11,355.78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-126,619.11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-174,980,597.47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266,859,437.64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1,273,781,369.76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1,006,921,932.12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1,098,800,772.29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1,273,781,369.76</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6</w:t>
      </w:r>
      <w:bookmarkEnd w:id="831"/>
      <w:r>
        <w:rPr>
          <w:color w:val="000000"/>
          <w:spacing w:val="0"/>
          <w:w w:val="100"/>
          <w:position w:val="0"/>
        </w:rPr>
        <w:t>、母公司现金流量表</w:t>
      </w:r>
      <w:bookmarkEnd w:id="829"/>
      <w:bookmarkEnd w:id="830"/>
      <w:bookmarkEnd w:id="83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4,631,656,115.23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4,276,795,749.19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269,634,357.20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8,990,231.43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4,901,290,472.43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4,285,785,980.62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4,076,620,386.14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3,608,367,380.20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153,534,221.60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112,652,828.37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149,701,812.84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162,086,672.28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279,866,287.19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355,285,269.40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4,659,722,707.77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4,238,392,150.25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241,567,764.66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47,393,830.37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142,879.73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11,145,941.11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1,862,810,821.74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1,996,968,244.72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1,874,099,642.58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1,996,968,244.72</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45,273,325.09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1,000,604.06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7,180,000.00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336,499,987.99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1,886,395,978.70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2,090,248,082.58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2,273,169,291.78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2,098,428,686.64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-399,069,649.20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-101,460,441.92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113,131,199.53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538,200,000.00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1,019,506,572.98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1,652,614,993.68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1,132,637,772.51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2,190,814,993.68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1,213,614,993.68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1,761,000,000.00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85,653,061.92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98,631,871.88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105,709,564.99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1,404,977,620.59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1,859,631,871.88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-272,339,848.08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331,183,121.80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-429,840,816.38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277,119,673.54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1,260,695,047.17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983,575,373.63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830,854,230.79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1,260,695,047.17</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7</w:t>
      </w:r>
      <w:bookmarkEnd w:id="835"/>
      <w:r>
        <w:rPr>
          <w:color w:val="000000"/>
          <w:spacing w:val="0"/>
          <w:w w:val="100"/>
          <w:position w:val="0"/>
        </w:rPr>
        <w:t>、合并所有者权益变动表</w:t>
      </w:r>
      <w:bookmarkEnd w:id="833"/>
      <w:bookmarkEnd w:id="834"/>
      <w:bookmarkEnd w:id="836"/>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股东</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w:t>
            </w:r>
          </w:p>
        </w:tc>
      </w:tr>
      <w:tr>
        <w:trPr>
          <w:trHeight w:val="158" w:hRule="exact"/>
        </w:trPr>
        <w:tc>
          <w:tcPr>
            <w:vMerge w:val="restart"/>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091,44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081,62</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820.18</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24,463</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2,893,</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w:t>
            </w:r>
          </w:p>
        </w:tc>
      </w:tr>
      <w:tr>
        <w:trPr>
          <w:trHeight w:val="154" w:hRule="exact"/>
        </w:trPr>
        <w:tc>
          <w:tcPr>
            <w:vMerge w:val="restart"/>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,894.8</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091,44</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081,62</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820.18</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37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48,640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567,95</w:t>
            </w:r>
          </w:p>
        </w:tc>
      </w:tr>
      <w:tr>
        <w:trPr>
          <w:trHeight w:val="235" w:hRule="exact"/>
        </w:trPr>
        <w:tc>
          <w:tcPr>
            <w:tcBorders>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动金额（减少以</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42,39</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2,488.</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w:t>
            </w:r>
          </w:p>
        </w:tc>
      </w:tr>
      <w:tr>
        <w:trPr>
          <w:trHeight w:val="144" w:hRule="exact"/>
        </w:trPr>
        <w:tc>
          <w:tcPr>
            <w:vMerge w:val="restart"/>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600"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258,37</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258,37</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552,37</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258,93</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vMerge/>
            <w:tcBorders>
              <w:left w:val="single" w:sz="4"/>
              <w:right w:val="single" w:sz="4"/>
            </w:tcBorders>
            <w:shd w:val="clear" w:color="auto" w:fill="FFFFFF"/>
            <w:vAlign w:val="center"/>
          </w:tcPr>
          <w:p>
            <w:pP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38,12</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8,845</w:t>
            </w:r>
          </w:p>
          <w:p>
            <w:pPr>
              <w:pStyle w:val="Style27"/>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42,39</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8,677.</w:t>
            </w:r>
          </w:p>
          <w:p>
            <w:pPr>
              <w:pStyle w:val="Style2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48,640</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221,93</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2,705.</w:t>
            </w:r>
          </w:p>
          <w:p>
            <w:pPr>
              <w:pStyle w:val="Style27"/>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38,49</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3,345</w:t>
            </w:r>
          </w:p>
          <w:p>
            <w:pPr>
              <w:pStyle w:val="Style27"/>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230,28</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4,819.</w:t>
            </w:r>
          </w:p>
          <w:p>
            <w:pPr>
              <w:pStyle w:val="Style2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48,640</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220,13</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7,979.</w:t>
            </w:r>
          </w:p>
          <w:p>
            <w:pPr>
              <w:pStyle w:val="Style27"/>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42,39</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-10,74</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2,390.</w:t>
            </w:r>
          </w:p>
          <w:p>
            <w:pPr>
              <w:pStyle w:val="Style27"/>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12,863</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12,499</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-51,19</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0,689.</w:t>
            </w:r>
          </w:p>
          <w:p>
            <w:pPr>
              <w:pStyle w:val="Style27"/>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-27,61</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6,993.</w:t>
            </w:r>
          </w:p>
          <w:p>
            <w:pPr>
              <w:pStyle w:val="Style27"/>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454,58</w:t>
            </w:r>
          </w:p>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-23,57</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3,696.</w:t>
            </w:r>
          </w:p>
          <w:p>
            <w:pPr>
              <w:pStyle w:val="Style27"/>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-27,61</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6,993.</w:t>
            </w:r>
          </w:p>
          <w:p>
            <w:pPr>
              <w:pStyle w:val="Style27"/>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-27,61</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6,993.</w:t>
            </w:r>
          </w:p>
          <w:p>
            <w:pPr>
              <w:pStyle w:val="Style27"/>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454,58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85,970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45,83</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252,13</w:t>
            </w:r>
          </w:p>
          <w:p>
            <w:pPr>
              <w:pStyle w:val="Style27"/>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73,104</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,079.8</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023,30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038,78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660,66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2,170,9</w:t>
            </w:r>
          </w:p>
        </w:tc>
      </w:tr>
      <w:tr>
        <w:trPr>
          <w:trHeight w:val="158" w:hRule="exact"/>
        </w:trPr>
        <w:tc>
          <w:tcPr>
            <w:vMerge w:val="restart"/>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452,35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32,607.</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750.09</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660,66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2,170,9</w:t>
            </w:r>
          </w:p>
        </w:tc>
      </w:tr>
      <w:tr>
        <w:trPr>
          <w:trHeight w:val="158" w:hRule="exact"/>
        </w:trPr>
        <w:tc>
          <w:tcPr>
            <w:vMerge w:val="restart"/>
            <w:tcBorders>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452,35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32,607.</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7.79</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750.09</w:t>
            </w:r>
          </w:p>
        </w:tc>
        <w:tc>
          <w:tcPr>
            <w:vMerge w:val="restart"/>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56"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 变动金额（减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720,63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717,149</w:t>
            </w:r>
          </w:p>
        </w:tc>
      </w:tr>
      <w:tr>
        <w:trPr>
          <w:trHeight w:val="23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,894.8</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9,084.</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070.09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,014.87</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w:t>
            </w:r>
          </w:p>
          <w:p>
            <w:pPr>
              <w:pStyle w:val="Style27"/>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247,60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0,517.</w:t>
            </w:r>
          </w:p>
          <w:p>
            <w:pPr>
              <w:pStyle w:val="Style27"/>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070.09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243,110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,447.46</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83,31</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6,991</w:t>
            </w:r>
          </w:p>
          <w:p>
            <w:pPr>
              <w:pStyle w:val="Style27"/>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7"/>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421,44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w:t>
            </w:r>
          </w:p>
          <w:p>
            <w:pPr>
              <w:pStyle w:val="Style2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24,463</w:t>
            </w:r>
          </w:p>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,894.8</w:t>
            </w:r>
          </w:p>
          <w:p>
            <w:pPr>
              <w:pStyle w:val="Style27"/>
              <w:keepNext w:val="0"/>
              <w:keepLines w:val="0"/>
              <w:widowControl w:val="0"/>
              <w:shd w:val="clear" w:color="auto" w:fill="auto"/>
              <w:bidi w:val="0"/>
              <w:spacing w:before="0" w:after="12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491,03</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8,567.</w:t>
            </w:r>
          </w:p>
          <w:p>
            <w:pPr>
              <w:pStyle w:val="Style27"/>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492,038</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,567.41</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83,31</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6,991</w:t>
            </w:r>
          </w:p>
          <w:p>
            <w:pPr>
              <w:pStyle w:val="Style27"/>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24,463</w:t>
            </w:r>
          </w:p>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,894.8</w:t>
            </w:r>
          </w:p>
          <w:p>
            <w:pPr>
              <w:pStyle w:val="Style27"/>
              <w:keepNext w:val="0"/>
              <w:keepLines w:val="0"/>
              <w:widowControl w:val="0"/>
              <w:shd w:val="clear" w:color="auto" w:fill="auto"/>
              <w:bidi w:val="0"/>
              <w:spacing w:before="0" w:after="12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58,853</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,096.1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59,853,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096.19</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7"/>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416,56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w:t>
            </w:r>
          </w:p>
          <w:p>
            <w:pPr>
              <w:pStyle w:val="Style2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427,30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5,511.</w:t>
            </w:r>
          </w:p>
          <w:p>
            <w:pPr>
              <w:pStyle w:val="Style27"/>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427,305</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,511.07</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4,886,</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4,886,</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-6,571.</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-6,571.</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w:t>
            </w:r>
          </w:p>
          <w:p>
            <w:pPr>
              <w:pStyle w:val="Style27"/>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7"/>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w:t>
            </w:r>
          </w:p>
          <w:p>
            <w:pPr>
              <w:pStyle w:val="Style27"/>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7"/>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7"/>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91,724</w:t>
            </w:r>
          </w:p>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,756.4</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91,724</w:t>
            </w:r>
          </w:p>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,756.4</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756.41</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-91,72</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7"/>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103,45</w:t>
            </w:r>
          </w:p>
          <w:p>
            <w:pPr>
              <w:pStyle w:val="Style27"/>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24,463</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091,44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-5,009,</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8</w:t>
      </w:r>
      <w:bookmarkEnd w:id="839"/>
      <w:r>
        <w:rPr>
          <w:color w:val="000000"/>
          <w:spacing w:val="0"/>
          <w:w w:val="100"/>
          <w:position w:val="0"/>
        </w:rPr>
        <w:t>、母公司所有者权益变动表</w:t>
      </w:r>
      <w:bookmarkEnd w:id="837"/>
      <w:bookmarkEnd w:id="838"/>
      <w:bookmarkEnd w:id="84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683,31</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6,991.0</w:t>
            </w:r>
          </w:p>
          <w:p>
            <w:pPr>
              <w:pStyle w:val="Style27"/>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10,742,</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1,082,10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3,655.94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24,463,8</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122,595,</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2,869,666,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683,31</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6,991.0</w:t>
            </w:r>
          </w:p>
          <w:p>
            <w:pPr>
              <w:pStyle w:val="Style27"/>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10,742,</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1,082,10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3,655.94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122,595,</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2,869,666,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436.91</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38,128,</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243,148,</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677.16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23,573,6</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184,54</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6,273.8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430,014,9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6,963.7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235,736,9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38,128,</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243,148,</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677.16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221,894,9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38,493,</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230,284,</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819.79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220,137,9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-10,742,39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-364,50</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12,499,35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23,573,6</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-51,190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-27,616,99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23,573,6</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-23,573</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-27,616</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-27,616,99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益结转留存收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102,331,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102,331,6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-102,331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-102,331,6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721,44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5,836.0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1,325,25</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2,333.10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73,104,0</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3,299,681,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7"/>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660,654</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802,063,4</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2,161,833,9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二、本年期初余</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7"/>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660,654</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802,063,4</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2,161,833,9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83,316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10,742</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w:t>
            </w:r>
          </w:p>
          <w:p>
            <w:pPr>
              <w:pStyle w:val="Style2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421,449</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24,463,8</w:t>
            </w:r>
          </w:p>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193,308,6</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707,832,50</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4.57</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234,787,3</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234,787,36</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5.42</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83,316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10,742</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w:t>
            </w:r>
          </w:p>
          <w:p>
            <w:pPr>
              <w:pStyle w:val="Style2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421,449</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24,463,8</w:t>
            </w:r>
          </w:p>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491,045,13</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9.15</w:t>
            </w:r>
          </w:p>
        </w:tc>
      </w:tr>
      <w:tr>
        <w:trPr>
          <w:trHeight w:val="686"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83,316</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58,853,096.</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10,742</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416,563</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427,305,51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4,886,531.8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23,478,</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-41,478,7</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23,478,</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-23,478,7</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77,577,77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77,577,778.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-77,577,778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2,869,666,4</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686"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6,991.</w:t>
            </w:r>
          </w:p>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w:t>
            </w:r>
          </w:p>
        </w:tc>
      </w:tr>
    </w:tbl>
    <w:p>
      <w:pPr>
        <w:widowControl w:val="0"/>
        <w:spacing w:after="279" w:line="1" w:lineRule="exact"/>
      </w:pPr>
    </w:p>
    <w:p>
      <w:pPr>
        <w:pStyle w:val="Style30"/>
        <w:keepNext/>
        <w:keepLines/>
        <w:widowControl w:val="0"/>
        <w:shd w:val="clear" w:color="auto" w:fill="auto"/>
        <w:bidi w:val="0"/>
        <w:spacing w:before="0" w:after="280" w:line="240" w:lineRule="auto"/>
        <w:ind w:left="0" w:right="0" w:firstLine="0"/>
        <w:jc w:val="left"/>
      </w:pPr>
      <w:bookmarkStart w:id="841" w:name="bookmark841"/>
      <w:bookmarkStart w:id="842" w:name="bookmark842"/>
      <w:bookmarkStart w:id="843" w:name="bookmark843"/>
      <w:r>
        <w:rPr>
          <w:color w:val="000000"/>
          <w:spacing w:val="0"/>
          <w:w w:val="100"/>
          <w:position w:val="0"/>
          <w:sz w:val="24"/>
          <w:szCs w:val="24"/>
        </w:rPr>
        <w:t>三、公司基本情况</w:t>
      </w:r>
      <w:bookmarkEnd w:id="841"/>
      <w:bookmarkEnd w:id="842"/>
      <w:bookmarkEnd w:id="843"/>
    </w:p>
    <w:p>
      <w:pPr>
        <w:pStyle w:val="Style34"/>
        <w:keepNext w:val="0"/>
        <w:keepLines w:val="0"/>
        <w:widowControl w:val="0"/>
        <w:shd w:val="clear" w:color="auto" w:fill="auto"/>
        <w:tabs>
          <w:tab w:pos="771" w:val="left"/>
        </w:tabs>
        <w:bidi w:val="0"/>
        <w:spacing w:before="0" w:after="0" w:line="313" w:lineRule="exact"/>
        <w:ind w:left="0" w:right="0" w:firstLine="240"/>
        <w:jc w:val="left"/>
      </w:pPr>
      <w:bookmarkStart w:id="844" w:name="bookmark844"/>
      <w:r>
        <w:rPr>
          <w:color w:val="000000"/>
          <w:spacing w:val="0"/>
          <w:w w:val="100"/>
          <w:position w:val="0"/>
        </w:rPr>
        <w:t>（</w:t>
      </w:r>
      <w:bookmarkEnd w:id="844"/>
      <w:r>
        <w:rPr>
          <w:color w:val="000000"/>
          <w:spacing w:val="0"/>
          <w:w w:val="100"/>
          <w:position w:val="0"/>
        </w:rPr>
        <w:t>一）</w:t>
        <w:tab/>
        <w:t>公司注册地、组织形式和总部地址</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深圳市中装建设集团股份有限公司（以下简称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）前身为深圳市福腾设计装饰公司</w:t>
      </w:r>
      <w:r>
        <w:rPr>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月经深圳 市工商行政管理局批准，由深圳民富实业发展公司出资组建的企业。公司于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日在深圳证券交易所上市，现持有 统一社会信用代码为</w:t>
      </w:r>
      <w:r>
        <w:rPr>
          <w:rFonts w:ascii="Times New Roman" w:eastAsia="Times New Roman" w:hAnsi="Times New Roman" w:cs="Times New Roman"/>
          <w:color w:val="000000"/>
          <w:spacing w:val="0"/>
          <w:w w:val="100"/>
          <w:position w:val="0"/>
          <w:sz w:val="18"/>
          <w:szCs w:val="18"/>
        </w:rPr>
        <w:t>914403001922663713</w:t>
      </w:r>
      <w:r>
        <w:rPr>
          <w:color w:val="000000"/>
          <w:spacing w:val="0"/>
          <w:w w:val="100"/>
          <w:position w:val="0"/>
        </w:rPr>
        <w:t>的营业执照。</w:t>
      </w:r>
    </w:p>
    <w:p>
      <w:pPr>
        <w:pStyle w:val="Style34"/>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经过历年的派送红股、配售新股、转增股本及增发新股，截止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72144.5836</w:t>
      </w:r>
      <w:r>
        <w:rPr>
          <w:color w:val="000000"/>
          <w:spacing w:val="0"/>
          <w:w w:val="100"/>
          <w:position w:val="0"/>
        </w:rPr>
        <w:t>万 股，注册资本为</w:t>
      </w:r>
      <w:r>
        <w:rPr>
          <w:rFonts w:ascii="Times New Roman" w:eastAsia="Times New Roman" w:hAnsi="Times New Roman" w:cs="Times New Roman"/>
          <w:color w:val="000000"/>
          <w:spacing w:val="0"/>
          <w:w w:val="100"/>
          <w:position w:val="0"/>
          <w:sz w:val="18"/>
          <w:szCs w:val="18"/>
        </w:rPr>
        <w:t>72144.5836</w:t>
      </w:r>
      <w:r>
        <w:rPr>
          <w:color w:val="000000"/>
          <w:spacing w:val="0"/>
          <w:w w:val="100"/>
          <w:position w:val="0"/>
        </w:rPr>
        <w:t>万元，注册地址及总部地址：深圳市罗湖区深南东路</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rPr>
        <w:t>号鸿隆世纪广场四</w:t>
      </w:r>
      <w:r>
        <w:rPr>
          <w:color w:val="000000"/>
          <w:spacing w:val="0"/>
          <w:w w:val="100"/>
          <w:position w:val="0"/>
          <w:sz w:val="18"/>
          <w:szCs w:val="18"/>
        </w:rPr>
        <w:t>一</w:t>
      </w:r>
      <w:r>
        <w:rPr>
          <w:color w:val="000000"/>
          <w:spacing w:val="0"/>
          <w:w w:val="100"/>
          <w:position w:val="0"/>
        </w:rPr>
        <w:t>五层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仅限办公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实际控制人为庄重、庄小红及庄展诺。</w:t>
      </w:r>
    </w:p>
    <w:p>
      <w:pPr>
        <w:pStyle w:val="Style34"/>
        <w:keepNext w:val="0"/>
        <w:keepLines w:val="0"/>
        <w:widowControl w:val="0"/>
        <w:shd w:val="clear" w:color="auto" w:fill="auto"/>
        <w:tabs>
          <w:tab w:pos="771" w:val="left"/>
        </w:tabs>
        <w:bidi w:val="0"/>
        <w:spacing w:before="0" w:after="0" w:line="313" w:lineRule="exact"/>
        <w:ind w:left="0" w:right="0" w:firstLine="240"/>
        <w:jc w:val="left"/>
      </w:pPr>
      <w:bookmarkStart w:id="845" w:name="bookmark845"/>
      <w:r>
        <w:rPr>
          <w:color w:val="000000"/>
          <w:spacing w:val="0"/>
          <w:w w:val="100"/>
          <w:position w:val="0"/>
        </w:rPr>
        <w:t>（</w:t>
      </w:r>
      <w:bookmarkEnd w:id="845"/>
      <w:r>
        <w:rPr>
          <w:color w:val="000000"/>
          <w:spacing w:val="0"/>
          <w:w w:val="100"/>
          <w:position w:val="0"/>
        </w:rPr>
        <w:t>二）</w:t>
        <w:tab/>
        <w:t>公司业务性质和主要经营活动</w:t>
      </w:r>
    </w:p>
    <w:p>
      <w:pPr>
        <w:pStyle w:val="Style34"/>
        <w:keepNext w:val="0"/>
        <w:keepLines w:val="0"/>
        <w:widowControl w:val="0"/>
        <w:shd w:val="clear" w:color="auto" w:fill="auto"/>
        <w:bidi w:val="0"/>
        <w:spacing w:before="0" w:after="100" w:line="313" w:lineRule="exact"/>
        <w:ind w:left="0" w:right="0" w:firstLine="360"/>
        <w:jc w:val="left"/>
      </w:pPr>
      <w:r>
        <w:rPr>
          <w:color w:val="000000"/>
          <w:spacing w:val="0"/>
          <w:w w:val="100"/>
          <w:position w:val="0"/>
        </w:rPr>
        <w:t>本公司属建筑装饰业行业、物业管理服务行业，主要产品和服务为承接建筑装饰工程、提供物业管理服务等。</w:t>
      </w:r>
    </w:p>
    <w:p>
      <w:pPr>
        <w:pStyle w:val="Style34"/>
        <w:keepNext w:val="0"/>
        <w:keepLines w:val="0"/>
        <w:widowControl w:val="0"/>
        <w:shd w:val="clear" w:color="auto" w:fill="auto"/>
        <w:tabs>
          <w:tab w:pos="771" w:val="left"/>
        </w:tabs>
        <w:bidi w:val="0"/>
        <w:spacing w:before="0" w:after="0" w:line="313" w:lineRule="exact"/>
        <w:ind w:left="0" w:right="0" w:firstLine="240"/>
        <w:jc w:val="left"/>
      </w:pPr>
      <w:bookmarkStart w:id="846" w:name="bookmark846"/>
      <w:r>
        <w:rPr>
          <w:color w:val="000000"/>
          <w:spacing w:val="0"/>
          <w:w w:val="100"/>
          <w:position w:val="0"/>
        </w:rPr>
        <w:t>（</w:t>
      </w:r>
      <w:bookmarkEnd w:id="846"/>
      <w:r>
        <w:rPr>
          <w:color w:val="000000"/>
          <w:spacing w:val="0"/>
          <w:w w:val="100"/>
          <w:position w:val="0"/>
        </w:rPr>
        <w:t>三）</w:t>
        <w:tab/>
        <w:t>财务报表的批准报出</w:t>
      </w:r>
    </w:p>
    <w:p>
      <w:pPr>
        <w:pStyle w:val="Style34"/>
        <w:keepNext w:val="0"/>
        <w:keepLines w:val="0"/>
        <w:widowControl w:val="0"/>
        <w:shd w:val="clear" w:color="auto" w:fill="auto"/>
        <w:bidi w:val="0"/>
        <w:spacing w:before="0" w:after="1040" w:line="313" w:lineRule="exact"/>
        <w:ind w:left="0" w:right="0" w:firstLine="36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日批准报出。</w:t>
      </w:r>
    </w:p>
    <w:p>
      <w:pPr>
        <w:pStyle w:val="Style32"/>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户，主要包括:</w:t>
      </w:r>
    </w:p>
    <w:tbl>
      <w:tblPr>
        <w:tblOverlap w:val="never"/>
        <w:jc w:val="center"/>
        <w:tblLayout w:type="fixed"/>
      </w:tblPr>
      <w:tblGrid>
        <w:gridCol w:w="3830"/>
        <w:gridCol w:w="1416"/>
        <w:gridCol w:w="768"/>
        <w:gridCol w:w="1742"/>
        <w:gridCol w:w="1454"/>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级次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惠州市中装新材料有限公司（以下简称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惠州中 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深圳市中装市政园林工程有限公司（以下简称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装园林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深圳中园建设有限公司（以下简称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中园建设</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深圳市中装新能源科技有限公司（以下简称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深圳市中装建筑科技有限公司（以下简称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中装建 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深圳泛湾建筑科技有限公司（以下简称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深圳泛 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运城市中天翱翔风力发电有限公司（以下简称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 城风力发电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闻喜县翱翔风力发电有限公司（以下简称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闻喜风 力发电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河南许鑫风电有限公司（以下简称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河南许鑫风 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许昌许瑞风力发电有限公司（以下简称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许昌许瑞 风力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7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深圳市中装智链供应链有限公司（以下简称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 智链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一级</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3830"/>
        <w:gridCol w:w="1416"/>
        <w:gridCol w:w="768"/>
        <w:gridCol w:w="1742"/>
        <w:gridCol w:w="1454"/>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上海装连科技有限公司（以下简称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上海装连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95.00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中装国际控投有限公司（以下简称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中装国际控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上海中装慧谷国际贸易有限公司（以下简称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 慧谷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上海中装亚拓建筑科技有限公司（以下简称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 亚拓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Zhongzhuang International Engineering</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Management Pte Ltd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中装国际工程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深圳市中装科技幕墙工程有限公司（以下简称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装科技幕墙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深圳市中装纳米材料科技有限公司（以下简称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装纳米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深圳市中装智链科技有限公司（以下简称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中装智 链科技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深圳市中装云科技有限公司（以下简称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中装云科 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中装智链本聪（成都）科技有限公司（以下简称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装智链本聪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海南中装建设产业发展有限公司（以下简称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海南 中装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四川中装成渝建筑科技有限公司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四川 中装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广州中阳能源管理服务有限公司（以下简称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 中阳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深圳市中装建工有限责任公司（以下简称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广东顺德宽原电子科技有限公司（以下简称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顺德 宽原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深圳市嘉泽特投资股份有限公司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嘉泽 特投资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深圳市深科元环境工程有限公司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上海预录环境工程有限公司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深圳市科苑绿化工程有限公司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惠州市深科园物业管理有限公司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新疆新能深科园物业服务有限公司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51.06</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深圳市科技园物业集团有限公司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51.63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深圳市深科机电工程有限公司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长春深科物业服务有限公司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上海深科园物业管理有限公司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海口深科园物业服务有限公司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3830"/>
        <w:gridCol w:w="1416"/>
        <w:gridCol w:w="768"/>
        <w:gridCol w:w="1742"/>
        <w:gridCol w:w="1454"/>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贵阳市深科园物业管理有限公司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深圳市深科元产业地产策划有限公司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武汉市深科元物业管理有限公司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昆明深科园物业管理有限公司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无锡深科园物业管理服务有限公司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江门市深科园物业管理有限公司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陕西深科产业园运营管理有限公司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九江深科物业管理有限责任公司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60.00</w:t>
            </w:r>
          </w:p>
        </w:tc>
      </w:tr>
    </w:tbl>
    <w:p>
      <w:pPr>
        <w:widowControl w:val="0"/>
        <w:spacing w:after="359" w:line="1" w:lineRule="exact"/>
      </w:pPr>
    </w:p>
    <w:p>
      <w:pPr>
        <w:pStyle w:val="Style34"/>
        <w:keepNext w:val="0"/>
        <w:keepLines w:val="0"/>
        <w:widowControl w:val="0"/>
        <w:shd w:val="clear" w:color="auto" w:fill="auto"/>
        <w:bidi w:val="0"/>
        <w:spacing w:before="0" w:after="240" w:line="240" w:lineRule="auto"/>
        <w:ind w:left="0" w:right="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户，其中:</w:t>
      </w:r>
    </w:p>
    <w:p>
      <w:pPr>
        <w:pStyle w:val="Style32"/>
        <w:keepNext w:val="0"/>
        <w:keepLines w:val="0"/>
        <w:widowControl w:val="0"/>
        <w:shd w:val="clear" w:color="auto" w:fill="auto"/>
        <w:bidi w:val="0"/>
        <w:spacing w:before="0" w:after="0" w:line="240" w:lineRule="auto"/>
        <w:ind w:left="293"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本期新纳入合并范围的子公司</w:t>
      </w:r>
    </w:p>
    <w:tbl>
      <w:tblPr>
        <w:tblOverlap w:val="never"/>
        <w:jc w:val="left"/>
        <w:tblLayout w:type="fixed"/>
      </w:tblPr>
      <w:tblGrid>
        <w:gridCol w:w="5827"/>
        <w:gridCol w:w="3091"/>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2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深圳市中装纳米材料科技有限公司（以下简称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中装纳米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深圳市中装智链科技有限公司（以下简称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中装智链科技</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中装智链本聪（成都）科技有限公司（以下简称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中装智链本聪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海南中装建设产业发展有限公司（以下简称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海南中装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四川中装成渝建筑科技有限公司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四川中装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广州中阳能源管理服务有限公司（以下简称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广州中阳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深圳市中装建工有限责任公司（以下简称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中装建工</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广东顺德宽原电子科技有限公司（以下简称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顺德宽原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深圳市嘉泽特投资有限公司（以下简称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嘉泽特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深圳市深科元环境工程有限公司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上海预录环境工程有限公司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深圳市科苑绿化工程有限公司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惠州市深科园物业管理有限公司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新疆新能深科园物业服务有限公司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深圳市科技园物业集团有限公司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深圳市深科机电工程有限公司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长春深科物业服务有限公司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上海深科园物业管理有限公司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海口深科园物业服务有限公司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贵阳市深科园物业管理有限公司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深圳市深科元产业地产策划有限公司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武汉市深科元物业管理有限公司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昆明深科园物业管理有限公司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无锡深科园物业管理服务有限公司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江门市深科园物业管理有限公司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陕西深科产业园运营管理有限公司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bl>
    <w:p>
      <w:pPr>
        <w:widowControl w:val="0"/>
        <w:spacing w:line="1" w:lineRule="exact"/>
      </w:pPr>
    </w:p>
    <w:tbl>
      <w:tblPr>
        <w:tblOverlap w:val="never"/>
        <w:jc w:val="left"/>
        <w:tblLayout w:type="fixed"/>
      </w:tblPr>
      <w:tblGrid>
        <w:gridCol w:w="5827"/>
        <w:gridCol w:w="3091"/>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九江深科物业管理有限责任公司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456"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本期不再纳入合并范围的子公司</w:t>
            </w: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80" w:right="0" w:firstLine="0"/>
              <w:jc w:val="left"/>
            </w:pPr>
            <w:r>
              <w:rPr>
                <w:color w:val="000000"/>
                <w:spacing w:val="0"/>
                <w:w w:val="100"/>
                <w:position w:val="0"/>
              </w:rPr>
              <w:t>名称</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深圳市中装智能建筑顾问有限公司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月注销</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深圳市中装希奥特能源科技有限公司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月注销</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中装利丰建筑工程有限公司</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月注销</w:t>
            </w:r>
          </w:p>
        </w:tc>
      </w:tr>
    </w:tbl>
    <w:p>
      <w:pPr>
        <w:widowControl w:val="0"/>
        <w:spacing w:after="479" w:line="1" w:lineRule="exact"/>
      </w:pPr>
    </w:p>
    <w:p>
      <w:pPr>
        <w:pStyle w:val="Style34"/>
        <w:keepNext w:val="0"/>
        <w:keepLines w:val="0"/>
        <w:widowControl w:val="0"/>
        <w:shd w:val="clear" w:color="auto" w:fill="auto"/>
        <w:bidi w:val="0"/>
        <w:spacing w:before="0" w:after="1080" w:line="240" w:lineRule="auto"/>
        <w:ind w:left="0" w:right="0"/>
        <w:jc w:val="left"/>
      </w:pPr>
      <w:r>
        <w:rPr>
          <w:color w:val="000000"/>
          <w:spacing w:val="0"/>
          <w:w w:val="100"/>
          <w:position w:val="0"/>
        </w:rPr>
        <w:t>合并范围变更主体的具体信息详见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第十二节、附注八、合并范围的变更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bidi w:val="0"/>
        <w:spacing w:before="0" w:after="360" w:line="240" w:lineRule="auto"/>
        <w:ind w:left="0" w:right="0" w:firstLine="0"/>
        <w:jc w:val="both"/>
      </w:pPr>
      <w:bookmarkStart w:id="847" w:name="bookmark847"/>
      <w:bookmarkStart w:id="848" w:name="bookmark848"/>
      <w:bookmarkStart w:id="849" w:name="bookmark849"/>
      <w:bookmarkStart w:id="850" w:name="bookmark850"/>
      <w:r>
        <w:rPr>
          <w:color w:val="000000"/>
          <w:spacing w:val="0"/>
          <w:w w:val="100"/>
          <w:position w:val="0"/>
          <w:sz w:val="24"/>
          <w:szCs w:val="24"/>
        </w:rPr>
        <w:t>四</w:t>
      </w:r>
      <w:bookmarkEnd w:id="849"/>
      <w:r>
        <w:rPr>
          <w:color w:val="000000"/>
          <w:spacing w:val="0"/>
          <w:w w:val="100"/>
          <w:position w:val="0"/>
          <w:sz w:val="24"/>
          <w:szCs w:val="24"/>
        </w:rPr>
        <w:t>、财务报表的编制基础</w:t>
      </w:r>
      <w:bookmarkEnd w:id="847"/>
      <w:bookmarkEnd w:id="848"/>
      <w:bookmarkEnd w:id="850"/>
    </w:p>
    <w:p>
      <w:pPr>
        <w:pStyle w:val="Style38"/>
        <w:keepNext/>
        <w:keepLines/>
        <w:widowControl w:val="0"/>
        <w:shd w:val="clear" w:color="auto" w:fill="auto"/>
        <w:bidi w:val="0"/>
        <w:spacing w:before="0" w:after="260" w:line="24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color w:val="000000"/>
          <w:spacing w:val="0"/>
          <w:w w:val="100"/>
          <w:position w:val="0"/>
        </w:rPr>
        <w:t>、编制基础</w:t>
      </w:r>
      <w:bookmarkEnd w:id="851"/>
      <w:bookmarkEnd w:id="852"/>
      <w:bookmarkEnd w:id="854"/>
    </w:p>
    <w:p>
      <w:pPr>
        <w:pStyle w:val="Style34"/>
        <w:keepNext w:val="0"/>
        <w:keepLines w:val="0"/>
        <w:widowControl w:val="0"/>
        <w:shd w:val="clear" w:color="auto" w:fill="auto"/>
        <w:bidi w:val="0"/>
        <w:spacing w:before="0" w:after="680" w:line="315" w:lineRule="exact"/>
        <w:ind w:left="0" w:right="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）进行确认和计量，在此基础上，结合中国证 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年修订）的规定，编制 财务报表。</w:t>
      </w:r>
    </w:p>
    <w:p>
      <w:pPr>
        <w:pStyle w:val="Style38"/>
        <w:keepNext/>
        <w:keepLines/>
        <w:widowControl w:val="0"/>
        <w:shd w:val="clear" w:color="auto" w:fill="auto"/>
        <w:bidi w:val="0"/>
        <w:spacing w:before="0" w:after="26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color w:val="000000"/>
          <w:spacing w:val="0"/>
          <w:w w:val="100"/>
          <w:position w:val="0"/>
        </w:rPr>
        <w:t>、持续经营</w:t>
      </w:r>
      <w:bookmarkEnd w:id="855"/>
      <w:bookmarkEnd w:id="856"/>
      <w:bookmarkEnd w:id="858"/>
    </w:p>
    <w:p>
      <w:pPr>
        <w:pStyle w:val="Style34"/>
        <w:keepNext w:val="0"/>
        <w:keepLines w:val="0"/>
        <w:widowControl w:val="0"/>
        <w:shd w:val="clear" w:color="auto" w:fill="auto"/>
        <w:bidi w:val="0"/>
        <w:spacing w:before="0" w:after="360" w:line="326" w:lineRule="exact"/>
        <w:ind w:left="0" w:right="0" w:firstLine="240"/>
        <w:jc w:val="left"/>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30"/>
        <w:keepNext/>
        <w:keepLines/>
        <w:widowControl w:val="0"/>
        <w:shd w:val="clear" w:color="auto" w:fill="auto"/>
        <w:bidi w:val="0"/>
        <w:spacing w:before="0" w:after="26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sz w:val="24"/>
          <w:szCs w:val="24"/>
        </w:rPr>
        <w:t>五</w:t>
      </w:r>
      <w:bookmarkEnd w:id="861"/>
      <w:r>
        <w:rPr>
          <w:color w:val="000000"/>
          <w:spacing w:val="0"/>
          <w:w w:val="100"/>
          <w:position w:val="0"/>
          <w:sz w:val="24"/>
          <w:szCs w:val="24"/>
        </w:rPr>
        <w:t>、重要会计政策及会计估计</w:t>
      </w:r>
      <w:bookmarkEnd w:id="859"/>
      <w:bookmarkEnd w:id="860"/>
      <w:bookmarkEnd w:id="862"/>
    </w:p>
    <w:p>
      <w:pPr>
        <w:pStyle w:val="Style34"/>
        <w:keepNext w:val="0"/>
        <w:keepLines w:val="0"/>
        <w:widowControl w:val="0"/>
        <w:shd w:val="clear" w:color="auto" w:fill="auto"/>
        <w:bidi w:val="0"/>
        <w:spacing w:before="0" w:after="0" w:line="319" w:lineRule="exact"/>
        <w:ind w:left="0" w:right="0" w:firstLine="0"/>
        <w:jc w:val="left"/>
      </w:pPr>
      <w:r>
        <w:rPr>
          <w:color w:val="000000"/>
          <w:spacing w:val="0"/>
          <w:w w:val="100"/>
          <w:position w:val="0"/>
        </w:rPr>
        <w:t>具体会计政策和会计估计提示：</w:t>
      </w:r>
    </w:p>
    <w:p>
      <w:pPr>
        <w:pStyle w:val="Style34"/>
        <w:keepNext w:val="0"/>
        <w:keepLines w:val="0"/>
        <w:widowControl w:val="0"/>
        <w:shd w:val="clear" w:color="auto" w:fill="auto"/>
        <w:bidi w:val="0"/>
        <w:spacing w:before="0" w:after="360" w:line="319" w:lineRule="exact"/>
        <w:ind w:left="0" w:right="0" w:firstLine="0"/>
        <w:jc w:val="left"/>
      </w:pPr>
      <w:r>
        <w:rPr>
          <w:color w:val="000000"/>
          <w:spacing w:val="0"/>
          <w:w w:val="100"/>
          <w:position w:val="0"/>
        </w:rPr>
        <w:t>无</w:t>
      </w:r>
    </w:p>
    <w:p>
      <w:pPr>
        <w:pStyle w:val="Style38"/>
        <w:keepNext/>
        <w:keepLines/>
        <w:widowControl w:val="0"/>
        <w:shd w:val="clear" w:color="auto" w:fill="auto"/>
        <w:bidi w:val="0"/>
        <w:spacing w:before="0" w:after="26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color w:val="000000"/>
          <w:spacing w:val="0"/>
          <w:w w:val="100"/>
          <w:position w:val="0"/>
        </w:rPr>
        <w:t>、遵循企业会计准则的声明</w:t>
      </w:r>
      <w:bookmarkEnd w:id="863"/>
      <w:bookmarkEnd w:id="864"/>
      <w:bookmarkEnd w:id="866"/>
    </w:p>
    <w:p>
      <w:pPr>
        <w:pStyle w:val="Style34"/>
        <w:keepNext w:val="0"/>
        <w:keepLines w:val="0"/>
        <w:widowControl w:val="0"/>
        <w:shd w:val="clear" w:color="auto" w:fill="auto"/>
        <w:bidi w:val="0"/>
        <w:spacing w:before="0" w:after="680" w:line="312" w:lineRule="exact"/>
        <w:ind w:left="0" w:right="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38"/>
        <w:keepNext/>
        <w:keepLines/>
        <w:widowControl w:val="0"/>
        <w:shd w:val="clear" w:color="auto" w:fill="auto"/>
        <w:bidi w:val="0"/>
        <w:spacing w:before="0" w:after="360" w:line="240" w:lineRule="auto"/>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color w:val="000000"/>
          <w:spacing w:val="0"/>
          <w:w w:val="100"/>
          <w:position w:val="0"/>
        </w:rPr>
        <w:t>、会计期间</w:t>
      </w:r>
      <w:bookmarkEnd w:id="867"/>
      <w:bookmarkEnd w:id="868"/>
      <w:bookmarkEnd w:id="870"/>
    </w:p>
    <w:p>
      <w:pPr>
        <w:pStyle w:val="Style34"/>
        <w:keepNext w:val="0"/>
        <w:keepLines w:val="0"/>
        <w:widowControl w:val="0"/>
        <w:shd w:val="clear" w:color="auto" w:fill="auto"/>
        <w:bidi w:val="0"/>
        <w:spacing w:before="0" w:after="360" w:line="240" w:lineRule="auto"/>
        <w:ind w:left="0" w:right="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8"/>
        <w:keepNext/>
        <w:keepLines/>
        <w:widowControl w:val="0"/>
        <w:shd w:val="clear" w:color="auto" w:fill="auto"/>
        <w:bidi w:val="0"/>
        <w:spacing w:before="0" w:after="28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3</w:t>
      </w:r>
      <w:bookmarkEnd w:id="873"/>
      <w:r>
        <w:rPr>
          <w:color w:val="000000"/>
          <w:spacing w:val="0"/>
          <w:w w:val="100"/>
          <w:position w:val="0"/>
        </w:rPr>
        <w:t>、营业周期</w:t>
      </w:r>
      <w:bookmarkEnd w:id="871"/>
      <w:bookmarkEnd w:id="872"/>
      <w:bookmarkEnd w:id="874"/>
    </w:p>
    <w:p>
      <w:pPr>
        <w:pStyle w:val="Style34"/>
        <w:keepNext w:val="0"/>
        <w:keepLines w:val="0"/>
        <w:widowControl w:val="0"/>
        <w:shd w:val="clear" w:color="auto" w:fill="auto"/>
        <w:bidi w:val="0"/>
        <w:spacing w:before="0" w:after="680" w:line="322" w:lineRule="exact"/>
        <w:ind w:left="0" w:right="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 以其作为资产和负债的流动性划分标准。</w:t>
      </w:r>
    </w:p>
    <w:p>
      <w:pPr>
        <w:pStyle w:val="Style38"/>
        <w:keepNext/>
        <w:keepLines/>
        <w:widowControl w:val="0"/>
        <w:shd w:val="clear" w:color="auto" w:fill="auto"/>
        <w:bidi w:val="0"/>
        <w:spacing w:before="0" w:after="28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4</w:t>
      </w:r>
      <w:bookmarkEnd w:id="877"/>
      <w:r>
        <w:rPr>
          <w:color w:val="000000"/>
          <w:spacing w:val="0"/>
          <w:w w:val="100"/>
          <w:position w:val="0"/>
        </w:rPr>
        <w:t>、记账本位币</w:t>
      </w:r>
      <w:bookmarkEnd w:id="875"/>
      <w:bookmarkEnd w:id="876"/>
      <w:bookmarkEnd w:id="878"/>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采用人民币为记账本位币。</w:t>
      </w:r>
    </w:p>
    <w:p>
      <w:pPr>
        <w:pStyle w:val="Style34"/>
        <w:keepNext w:val="0"/>
        <w:keepLines w:val="0"/>
        <w:widowControl w:val="0"/>
        <w:shd w:val="clear" w:color="auto" w:fill="auto"/>
        <w:bidi w:val="0"/>
        <w:spacing w:before="0" w:after="1000" w:line="312" w:lineRule="exact"/>
        <w:ind w:left="0" w:right="0"/>
        <w:jc w:val="both"/>
      </w:pPr>
      <w:r>
        <w:rPr>
          <w:color w:val="000000"/>
          <w:spacing w:val="0"/>
          <w:w w:val="100"/>
          <w:position w:val="0"/>
        </w:rPr>
        <w:t>本公司之境外子公司根据其所处的主要经济环境中的货币决定其记账本位币，编制财务报表时折算成人民币。本公司编 制本财务报表时所采用的列报货币为人民币。</w:t>
      </w:r>
    </w:p>
    <w:p>
      <w:pPr>
        <w:pStyle w:val="Style38"/>
        <w:keepNext/>
        <w:keepLines/>
        <w:widowControl w:val="0"/>
        <w:shd w:val="clear" w:color="auto" w:fill="auto"/>
        <w:bidi w:val="0"/>
        <w:spacing w:before="0" w:after="28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5</w:t>
      </w:r>
      <w:bookmarkEnd w:id="881"/>
      <w:r>
        <w:rPr>
          <w:color w:val="000000"/>
          <w:spacing w:val="0"/>
          <w:w w:val="100"/>
          <w:position w:val="0"/>
        </w:rPr>
        <w:t>、同一控制下和非同一控制下企业合并的会计处理方法</w:t>
      </w:r>
      <w:bookmarkEnd w:id="879"/>
      <w:bookmarkEnd w:id="880"/>
      <w:bookmarkEnd w:id="882"/>
    </w:p>
    <w:p>
      <w:pPr>
        <w:pStyle w:val="Style34"/>
        <w:keepNext w:val="0"/>
        <w:keepLines w:val="0"/>
        <w:widowControl w:val="0"/>
        <w:shd w:val="clear" w:color="auto" w:fill="auto"/>
        <w:bidi w:val="0"/>
        <w:spacing w:before="0" w:after="0" w:line="314" w:lineRule="exact"/>
        <w:ind w:left="0" w:right="0"/>
        <w:jc w:val="both"/>
      </w:pPr>
      <w:bookmarkStart w:id="883" w:name="bookmark883"/>
      <w:r>
        <w:rPr>
          <w:rFonts w:ascii="Times New Roman" w:eastAsia="Times New Roman" w:hAnsi="Times New Roman" w:cs="Times New Roman"/>
          <w:color w:val="000000"/>
          <w:spacing w:val="0"/>
          <w:w w:val="100"/>
          <w:position w:val="0"/>
          <w:sz w:val="18"/>
          <w:szCs w:val="18"/>
        </w:rPr>
        <w:t>1</w:t>
      </w:r>
      <w:bookmarkEnd w:id="883"/>
      <w:r>
        <w:rPr>
          <w:color w:val="000000"/>
          <w:spacing w:val="0"/>
          <w:w w:val="100"/>
          <w:position w:val="0"/>
        </w:rPr>
        <w:t>、分步实现企业合并过程中的各项交易的条款、条件以及经济影响符合以下一种或多种情况，将多次交易事项作为一 揽子交易进行会计处理</w:t>
      </w:r>
    </w:p>
    <w:p>
      <w:pPr>
        <w:pStyle w:val="Style34"/>
        <w:keepNext w:val="0"/>
        <w:keepLines w:val="0"/>
        <w:widowControl w:val="0"/>
        <w:shd w:val="clear" w:color="auto" w:fill="auto"/>
        <w:tabs>
          <w:tab w:pos="680" w:val="left"/>
        </w:tabs>
        <w:bidi w:val="0"/>
        <w:spacing w:before="0" w:after="0" w:line="314" w:lineRule="exact"/>
        <w:ind w:left="0" w:right="0" w:firstLine="240"/>
        <w:jc w:val="left"/>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34"/>
        <w:keepNext w:val="0"/>
        <w:keepLines w:val="0"/>
        <w:widowControl w:val="0"/>
        <w:shd w:val="clear" w:color="auto" w:fill="auto"/>
        <w:tabs>
          <w:tab w:pos="680" w:val="left"/>
        </w:tabs>
        <w:bidi w:val="0"/>
        <w:spacing w:before="0" w:after="0" w:line="314" w:lineRule="exact"/>
        <w:ind w:left="0" w:right="0" w:firstLine="240"/>
        <w:jc w:val="left"/>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34"/>
        <w:keepNext w:val="0"/>
        <w:keepLines w:val="0"/>
        <w:widowControl w:val="0"/>
        <w:shd w:val="clear" w:color="auto" w:fill="auto"/>
        <w:tabs>
          <w:tab w:pos="680" w:val="left"/>
        </w:tabs>
        <w:bidi w:val="0"/>
        <w:spacing w:before="0" w:after="0" w:line="314" w:lineRule="exact"/>
        <w:ind w:left="0" w:right="0" w:firstLine="240"/>
        <w:jc w:val="left"/>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34"/>
        <w:keepNext w:val="0"/>
        <w:keepLines w:val="0"/>
        <w:widowControl w:val="0"/>
        <w:shd w:val="clear" w:color="auto" w:fill="auto"/>
        <w:tabs>
          <w:tab w:pos="680" w:val="left"/>
        </w:tabs>
        <w:bidi w:val="0"/>
        <w:spacing w:before="0" w:after="0" w:line="314" w:lineRule="exact"/>
        <w:ind w:left="0" w:right="0" w:firstLine="24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34"/>
        <w:keepNext w:val="0"/>
        <w:keepLines w:val="0"/>
        <w:widowControl w:val="0"/>
        <w:shd w:val="clear" w:color="auto" w:fill="auto"/>
        <w:tabs>
          <w:tab w:pos="649" w:val="left"/>
        </w:tabs>
        <w:bidi w:val="0"/>
        <w:spacing w:before="0" w:after="0" w:line="314" w:lineRule="exact"/>
        <w:ind w:left="0" w:right="0" w:firstLine="300"/>
        <w:jc w:val="left"/>
      </w:pPr>
      <w:bookmarkStart w:id="888" w:name="bookmark888"/>
      <w:r>
        <w:rPr>
          <w:rFonts w:ascii="Times New Roman" w:eastAsia="Times New Roman" w:hAnsi="Times New Roman" w:cs="Times New Roman"/>
          <w:color w:val="000000"/>
          <w:spacing w:val="0"/>
          <w:w w:val="100"/>
          <w:position w:val="0"/>
          <w:sz w:val="18"/>
          <w:szCs w:val="18"/>
        </w:rPr>
        <w:t>2</w:t>
      </w:r>
      <w:bookmarkEnd w:id="888"/>
      <w:r>
        <w:rPr>
          <w:color w:val="000000"/>
          <w:spacing w:val="0"/>
          <w:w w:val="100"/>
          <w:position w:val="0"/>
        </w:rPr>
        <w:t>、</w:t>
        <w:tab/>
        <w:t>同一控制下的企业合并</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34"/>
        <w:keepNext w:val="0"/>
        <w:keepLines w:val="0"/>
        <w:widowControl w:val="0"/>
        <w:shd w:val="clear" w:color="auto" w:fill="auto"/>
        <w:tabs>
          <w:tab w:pos="649" w:val="left"/>
        </w:tabs>
        <w:bidi w:val="0"/>
        <w:spacing w:before="0" w:after="0" w:line="314" w:lineRule="exact"/>
        <w:ind w:left="0" w:right="0" w:firstLine="300"/>
        <w:jc w:val="left"/>
      </w:pPr>
      <w:bookmarkStart w:id="889" w:name="bookmark889"/>
      <w:r>
        <w:rPr>
          <w:rFonts w:ascii="Times New Roman" w:eastAsia="Times New Roman" w:hAnsi="Times New Roman" w:cs="Times New Roman"/>
          <w:color w:val="000000"/>
          <w:spacing w:val="0"/>
          <w:w w:val="100"/>
          <w:position w:val="0"/>
          <w:sz w:val="18"/>
          <w:szCs w:val="18"/>
        </w:rPr>
        <w:t>3</w:t>
      </w:r>
      <w:bookmarkEnd w:id="889"/>
      <w:r>
        <w:rPr>
          <w:color w:val="000000"/>
          <w:spacing w:val="0"/>
          <w:w w:val="100"/>
          <w:position w:val="0"/>
        </w:rPr>
        <w:t>、</w:t>
        <w:tab/>
        <w:t>非同一控制下的企业合并</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34"/>
        <w:keepNext w:val="0"/>
        <w:keepLines w:val="0"/>
        <w:widowControl w:val="0"/>
        <w:numPr>
          <w:ilvl w:val="0"/>
          <w:numId w:val="17"/>
        </w:numPr>
        <w:shd w:val="clear" w:color="auto" w:fill="auto"/>
        <w:tabs>
          <w:tab w:pos="753" w:val="left"/>
        </w:tabs>
        <w:bidi w:val="0"/>
        <w:spacing w:before="0" w:after="0" w:line="314" w:lineRule="exact"/>
        <w:ind w:left="0" w:right="0"/>
        <w:jc w:val="both"/>
      </w:pPr>
      <w:bookmarkStart w:id="890" w:name="bookmark890"/>
      <w:bookmarkEnd w:id="890"/>
      <w:r>
        <w:rPr>
          <w:color w:val="000000"/>
          <w:spacing w:val="0"/>
          <w:w w:val="100"/>
          <w:position w:val="0"/>
        </w:rPr>
        <w:t>企业合并合同或协议已获本公司内部权力机构通过。</w:t>
      </w:r>
    </w:p>
    <w:p>
      <w:pPr>
        <w:pStyle w:val="Style34"/>
        <w:keepNext w:val="0"/>
        <w:keepLines w:val="0"/>
        <w:widowControl w:val="0"/>
        <w:numPr>
          <w:ilvl w:val="0"/>
          <w:numId w:val="17"/>
        </w:numPr>
        <w:shd w:val="clear" w:color="auto" w:fill="auto"/>
        <w:tabs>
          <w:tab w:pos="753" w:val="left"/>
        </w:tabs>
        <w:bidi w:val="0"/>
        <w:spacing w:before="0" w:after="0" w:line="314" w:lineRule="exact"/>
        <w:ind w:left="0" w:right="0"/>
        <w:jc w:val="both"/>
      </w:pPr>
      <w:bookmarkStart w:id="891" w:name="bookmark891"/>
      <w:bookmarkEnd w:id="891"/>
      <w:r>
        <w:rPr>
          <w:color w:val="000000"/>
          <w:spacing w:val="0"/>
          <w:w w:val="100"/>
          <w:position w:val="0"/>
        </w:rPr>
        <w:t>企业合并事项需要经过国家有关主管部门审批的，已获得批准。</w:t>
      </w:r>
    </w:p>
    <w:p>
      <w:pPr>
        <w:pStyle w:val="Style34"/>
        <w:keepNext w:val="0"/>
        <w:keepLines w:val="0"/>
        <w:widowControl w:val="0"/>
        <w:numPr>
          <w:ilvl w:val="0"/>
          <w:numId w:val="17"/>
        </w:numPr>
        <w:shd w:val="clear" w:color="auto" w:fill="auto"/>
        <w:tabs>
          <w:tab w:pos="753" w:val="left"/>
        </w:tabs>
        <w:bidi w:val="0"/>
        <w:spacing w:before="0" w:after="0" w:line="314" w:lineRule="exact"/>
        <w:ind w:left="0" w:right="0"/>
        <w:jc w:val="both"/>
      </w:pPr>
      <w:bookmarkStart w:id="892" w:name="bookmark892"/>
      <w:bookmarkEnd w:id="892"/>
      <w:r>
        <w:rPr>
          <w:color w:val="000000"/>
          <w:spacing w:val="0"/>
          <w:w w:val="100"/>
          <w:position w:val="0"/>
        </w:rPr>
        <w:t>已办理了必要的财产权转移手续。</w:t>
      </w:r>
    </w:p>
    <w:p>
      <w:pPr>
        <w:pStyle w:val="Style34"/>
        <w:keepNext w:val="0"/>
        <w:keepLines w:val="0"/>
        <w:widowControl w:val="0"/>
        <w:numPr>
          <w:ilvl w:val="0"/>
          <w:numId w:val="17"/>
        </w:numPr>
        <w:shd w:val="clear" w:color="auto" w:fill="auto"/>
        <w:tabs>
          <w:tab w:pos="753" w:val="left"/>
        </w:tabs>
        <w:bidi w:val="0"/>
        <w:spacing w:before="0" w:after="80" w:line="314" w:lineRule="exact"/>
        <w:ind w:left="0" w:right="0"/>
        <w:jc w:val="both"/>
      </w:pPr>
      <w:bookmarkStart w:id="893" w:name="bookmark893"/>
      <w:bookmarkEnd w:id="893"/>
      <w:r>
        <w:rPr>
          <w:color w:val="000000"/>
          <w:spacing w:val="0"/>
          <w:w w:val="100"/>
          <w:position w:val="0"/>
        </w:rPr>
        <w:t>本公司已支付了合并价款的大部分，并且有能力、有计划支付剩余款项。</w:t>
      </w:r>
    </w:p>
    <w:p>
      <w:pPr>
        <w:pStyle w:val="Style34"/>
        <w:keepNext w:val="0"/>
        <w:keepLines w:val="0"/>
        <w:widowControl w:val="0"/>
        <w:numPr>
          <w:ilvl w:val="0"/>
          <w:numId w:val="17"/>
        </w:numPr>
        <w:shd w:val="clear" w:color="auto" w:fill="auto"/>
        <w:tabs>
          <w:tab w:pos="753" w:val="left"/>
        </w:tabs>
        <w:bidi w:val="0"/>
        <w:spacing w:before="0" w:after="0" w:line="240" w:lineRule="auto"/>
        <w:ind w:left="0" w:right="0"/>
        <w:jc w:val="both"/>
      </w:pPr>
      <w:bookmarkStart w:id="894" w:name="bookmark894"/>
      <w:bookmarkEnd w:id="894"/>
      <w:r>
        <w:rPr>
          <w:color w:val="000000"/>
          <w:spacing w:val="0"/>
          <w:w w:val="100"/>
          <w:position w:val="0"/>
        </w:rPr>
        <w:t>本公司实际上已经控制了被购买方的财务和经营政策，并享有相应的利益、承担相应的风险。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本公司对合并成本大于合并中取得的被购买方可辨认净资产公允价值份额的差额，确认为商誉；合并成本小于合并中取 </w:t>
      </w:r>
      <w:r>
        <w:rPr>
          <w:color w:val="000000"/>
          <w:spacing w:val="0"/>
          <w:w w:val="100"/>
          <w:position w:val="0"/>
        </w:rPr>
        <w:t>得的被购买方可辨认净资产公允价值份额的差额，经复核后，计入当期损益。</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34"/>
        <w:keepNext w:val="0"/>
        <w:keepLines w:val="0"/>
        <w:widowControl w:val="0"/>
        <w:shd w:val="clear" w:color="auto" w:fill="auto"/>
        <w:bidi w:val="0"/>
        <w:spacing w:before="0" w:after="0" w:line="360" w:lineRule="auto"/>
        <w:ind w:left="0" w:right="0" w:firstLine="300"/>
        <w:jc w:val="both"/>
      </w:pPr>
      <w:bookmarkStart w:id="895" w:name="bookmark895"/>
      <w:r>
        <w:rPr>
          <w:rFonts w:ascii="Times New Roman" w:eastAsia="Times New Roman" w:hAnsi="Times New Roman" w:cs="Times New Roman"/>
          <w:color w:val="000000"/>
          <w:spacing w:val="0"/>
          <w:w w:val="100"/>
          <w:position w:val="0"/>
          <w:sz w:val="18"/>
          <w:szCs w:val="18"/>
        </w:rPr>
        <w:t>4</w:t>
      </w:r>
      <w:bookmarkEnd w:id="895"/>
      <w:r>
        <w:rPr>
          <w:color w:val="000000"/>
          <w:spacing w:val="0"/>
          <w:w w:val="100"/>
          <w:position w:val="0"/>
        </w:rPr>
        <w:t>、为合并发生的相关费用</w:t>
      </w:r>
    </w:p>
    <w:p>
      <w:pPr>
        <w:pStyle w:val="Style34"/>
        <w:keepNext w:val="0"/>
        <w:keepLines w:val="0"/>
        <w:widowControl w:val="0"/>
        <w:shd w:val="clear" w:color="auto" w:fill="auto"/>
        <w:bidi w:val="0"/>
        <w:spacing w:before="0" w:after="700" w:line="313" w:lineRule="exact"/>
        <w:ind w:left="0" w:right="0"/>
        <w:jc w:val="both"/>
      </w:pPr>
      <w:bookmarkStart w:id="896" w:name="bookmark896"/>
      <w:r>
        <w:rPr>
          <w:color w:val="000000"/>
          <w:spacing w:val="0"/>
          <w:w w:val="100"/>
          <w:position w:val="0"/>
        </w:rPr>
        <w:t>为</w:t>
      </w:r>
      <w:bookmarkEnd w:id="896"/>
      <w:r>
        <w:rPr>
          <w:color w:val="000000"/>
          <w:spacing w:val="0"/>
          <w:w w:val="100"/>
          <w:position w:val="0"/>
        </w:rPr>
        <w:t>企业合并发生的审计、法律服务、评估咨询等中介费用以及其他直接相关费用，于发生时计入当期损益；为企业合并 而发行权益性证券的交易费用，可直接归属于权益性交易的从权益中扣减。</w:t>
      </w:r>
    </w:p>
    <w:p>
      <w:pPr>
        <w:pStyle w:val="Style38"/>
        <w:keepNext/>
        <w:keepLines/>
        <w:widowControl w:val="0"/>
        <w:shd w:val="clear" w:color="auto" w:fill="auto"/>
        <w:bidi w:val="0"/>
        <w:spacing w:before="0" w:after="26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6</w:t>
      </w:r>
      <w:bookmarkEnd w:id="899"/>
      <w:r>
        <w:rPr>
          <w:color w:val="000000"/>
          <w:spacing w:val="0"/>
          <w:w w:val="100"/>
          <w:position w:val="0"/>
        </w:rPr>
        <w:t>、合并财务报表的编制方法</w:t>
      </w:r>
      <w:bookmarkEnd w:id="897"/>
      <w:bookmarkEnd w:id="898"/>
      <w:bookmarkEnd w:id="900"/>
    </w:p>
    <w:p>
      <w:pPr>
        <w:pStyle w:val="Style34"/>
        <w:keepNext w:val="0"/>
        <w:keepLines w:val="0"/>
        <w:widowControl w:val="0"/>
        <w:shd w:val="clear" w:color="auto" w:fill="auto"/>
        <w:tabs>
          <w:tab w:pos="585" w:val="left"/>
        </w:tabs>
        <w:bidi w:val="0"/>
        <w:spacing w:before="0" w:after="0" w:line="317" w:lineRule="exact"/>
        <w:ind w:left="0" w:right="0" w:firstLine="300"/>
        <w:jc w:val="both"/>
      </w:pPr>
      <w:bookmarkStart w:id="901" w:name="bookmark901"/>
      <w:r>
        <w:rPr>
          <w:rFonts w:ascii="Times New Roman" w:eastAsia="Times New Roman" w:hAnsi="Times New Roman" w:cs="Times New Roman"/>
          <w:color w:val="000000"/>
          <w:spacing w:val="0"/>
          <w:w w:val="100"/>
          <w:position w:val="0"/>
          <w:sz w:val="18"/>
          <w:szCs w:val="18"/>
        </w:rPr>
        <w:t>1</w:t>
      </w:r>
      <w:bookmarkEnd w:id="901"/>
      <w:r>
        <w:rPr>
          <w:color w:val="000000"/>
          <w:spacing w:val="0"/>
          <w:w w:val="100"/>
          <w:position w:val="0"/>
        </w:rPr>
        <w:t>、</w:t>
        <w:tab/>
        <w:t>合并范围</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本公司合并财务报表的合并范围以控制为基础确定，所有子公司（包括本公司所控制的单独主体）均纳入合并财务报表。</w:t>
      </w:r>
    </w:p>
    <w:p>
      <w:pPr>
        <w:pStyle w:val="Style34"/>
        <w:keepNext w:val="0"/>
        <w:keepLines w:val="0"/>
        <w:widowControl w:val="0"/>
        <w:shd w:val="clear" w:color="auto" w:fill="auto"/>
        <w:tabs>
          <w:tab w:pos="604" w:val="left"/>
        </w:tabs>
        <w:bidi w:val="0"/>
        <w:spacing w:before="0" w:after="0" w:line="317" w:lineRule="exact"/>
        <w:ind w:left="0" w:right="0" w:firstLine="300"/>
        <w:jc w:val="both"/>
      </w:pPr>
      <w:bookmarkStart w:id="902" w:name="bookmark902"/>
      <w:r>
        <w:rPr>
          <w:rFonts w:ascii="Times New Roman" w:eastAsia="Times New Roman" w:hAnsi="Times New Roman" w:cs="Times New Roman"/>
          <w:color w:val="000000"/>
          <w:spacing w:val="0"/>
          <w:w w:val="100"/>
          <w:position w:val="0"/>
          <w:sz w:val="18"/>
          <w:szCs w:val="18"/>
        </w:rPr>
        <w:t>2</w:t>
      </w:r>
      <w:bookmarkEnd w:id="902"/>
      <w:r>
        <w:rPr>
          <w:color w:val="000000"/>
          <w:spacing w:val="0"/>
          <w:w w:val="100"/>
          <w:position w:val="0"/>
        </w:rPr>
        <w:t>、</w:t>
        <w:tab/>
        <w:t>合并程序</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34"/>
        <w:keepNext w:val="0"/>
        <w:keepLines w:val="0"/>
        <w:widowControl w:val="0"/>
        <w:shd w:val="clear" w:color="auto" w:fill="auto"/>
        <w:bidi w:val="0"/>
        <w:spacing w:before="0" w:after="0" w:line="283"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对于非同一控制下企业合并取得的子公司，以购买日可辨认净资产公允价值为基础对其财务报表进行调整</w:t>
      </w:r>
    </w:p>
    <w:p>
      <w:pPr>
        <w:pStyle w:val="Style34"/>
        <w:keepNext w:val="0"/>
        <w:keepLines w:val="0"/>
        <w:widowControl w:val="0"/>
        <w:shd w:val="clear" w:color="auto" w:fill="auto"/>
        <w:bidi w:val="0"/>
        <w:spacing w:before="0" w:after="0" w:line="312" w:lineRule="exact"/>
        <w:ind w:left="0" w:right="0" w:firstLine="30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）增加子公司或业务</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因追加投资等原因能够对非同一控制下的被投资方实施控制的，对于购买日之前持有的被购买方的股权，本公司按照该 </w:t>
      </w:r>
      <w:r>
        <w:rPr>
          <w:color w:val="000000"/>
          <w:spacing w:val="0"/>
          <w:w w:val="100"/>
          <w:position w:val="0"/>
        </w:rPr>
        <w:t>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34"/>
        <w:keepNext w:val="0"/>
        <w:keepLines w:val="0"/>
        <w:widowControl w:val="0"/>
        <w:shd w:val="clear" w:color="auto" w:fill="auto"/>
        <w:tabs>
          <w:tab w:pos="665" w:val="left"/>
        </w:tabs>
        <w:bidi w:val="0"/>
        <w:spacing w:before="0" w:after="100" w:line="315" w:lineRule="exact"/>
        <w:ind w:left="0" w:right="0" w:firstLine="240"/>
        <w:jc w:val="left"/>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34"/>
        <w:keepNext w:val="0"/>
        <w:keepLines w:val="0"/>
        <w:widowControl w:val="0"/>
        <w:shd w:val="clear" w:color="auto" w:fill="auto"/>
        <w:tabs>
          <w:tab w:pos="789" w:val="left"/>
        </w:tabs>
        <w:bidi w:val="0"/>
        <w:spacing w:before="0" w:after="0" w:line="360" w:lineRule="auto"/>
        <w:ind w:left="0" w:right="0" w:firstLine="460"/>
        <w:jc w:val="left"/>
      </w:pPr>
      <w:bookmarkStart w:id="905" w:name="bookmark905"/>
      <w:r>
        <w:rPr>
          <w:rFonts w:ascii="Times New Roman" w:eastAsia="Times New Roman" w:hAnsi="Times New Roman" w:cs="Times New Roman"/>
          <w:color w:val="000000"/>
          <w:spacing w:val="0"/>
          <w:w w:val="100"/>
          <w:position w:val="0"/>
          <w:sz w:val="18"/>
          <w:szCs w:val="18"/>
        </w:rPr>
        <w:t>1</w:t>
      </w:r>
      <w:bookmarkEnd w:id="905"/>
      <w:r>
        <w:rPr>
          <w:color w:val="000000"/>
          <w:spacing w:val="0"/>
          <w:w w:val="100"/>
          <w:position w:val="0"/>
        </w:rPr>
        <w:t>）</w:t>
        <w:tab/>
        <w:t>一般处理方法</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34"/>
        <w:keepNext w:val="0"/>
        <w:keepLines w:val="0"/>
        <w:widowControl w:val="0"/>
        <w:shd w:val="clear" w:color="auto" w:fill="auto"/>
        <w:bidi w:val="0"/>
        <w:spacing w:before="0" w:after="100" w:line="315"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34"/>
        <w:keepNext w:val="0"/>
        <w:keepLines w:val="0"/>
        <w:widowControl w:val="0"/>
        <w:shd w:val="clear" w:color="auto" w:fill="auto"/>
        <w:tabs>
          <w:tab w:pos="808" w:val="left"/>
        </w:tabs>
        <w:bidi w:val="0"/>
        <w:spacing w:before="0" w:after="0" w:line="360" w:lineRule="auto"/>
        <w:ind w:left="0" w:right="0" w:firstLine="460"/>
        <w:jc w:val="left"/>
      </w:pPr>
      <w:bookmarkStart w:id="906" w:name="bookmark906"/>
      <w:r>
        <w:rPr>
          <w:rFonts w:ascii="Times New Roman" w:eastAsia="Times New Roman" w:hAnsi="Times New Roman" w:cs="Times New Roman"/>
          <w:color w:val="000000"/>
          <w:spacing w:val="0"/>
          <w:w w:val="100"/>
          <w:position w:val="0"/>
          <w:sz w:val="18"/>
          <w:szCs w:val="18"/>
        </w:rPr>
        <w:t>2</w:t>
      </w:r>
      <w:bookmarkEnd w:id="906"/>
      <w:r>
        <w:rPr>
          <w:color w:val="000000"/>
          <w:spacing w:val="0"/>
          <w:w w:val="100"/>
          <w:position w:val="0"/>
        </w:rPr>
        <w:t>）</w:t>
        <w:tab/>
        <w:t>分步处置子公司</w:t>
      </w:r>
    </w:p>
    <w:p>
      <w:pPr>
        <w:pStyle w:val="Style34"/>
        <w:keepNext w:val="0"/>
        <w:keepLines w:val="0"/>
        <w:widowControl w:val="0"/>
        <w:shd w:val="clear" w:color="auto" w:fill="auto"/>
        <w:bidi w:val="0"/>
        <w:spacing w:before="0" w:after="100" w:line="315"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34"/>
        <w:keepNext w:val="0"/>
        <w:keepLines w:val="0"/>
        <w:widowControl w:val="0"/>
        <w:numPr>
          <w:ilvl w:val="0"/>
          <w:numId w:val="19"/>
        </w:numPr>
        <w:shd w:val="clear" w:color="auto" w:fill="auto"/>
        <w:tabs>
          <w:tab w:pos="723" w:val="left"/>
        </w:tabs>
        <w:bidi w:val="0"/>
        <w:spacing w:before="0" w:after="0" w:line="360" w:lineRule="auto"/>
        <w:ind w:left="0" w:right="0"/>
        <w:jc w:val="both"/>
      </w:pPr>
      <w:bookmarkStart w:id="907" w:name="bookmark907"/>
      <w:bookmarkEnd w:id="907"/>
      <w:r>
        <w:rPr>
          <w:color w:val="000000"/>
          <w:spacing w:val="0"/>
          <w:w w:val="100"/>
          <w:position w:val="0"/>
        </w:rPr>
        <w:t>这些交易是同时或者在考虑了彼此影响的情况下订立的；</w:t>
      </w:r>
    </w:p>
    <w:p>
      <w:pPr>
        <w:pStyle w:val="Style34"/>
        <w:keepNext w:val="0"/>
        <w:keepLines w:val="0"/>
        <w:widowControl w:val="0"/>
        <w:numPr>
          <w:ilvl w:val="0"/>
          <w:numId w:val="19"/>
        </w:numPr>
        <w:shd w:val="clear" w:color="auto" w:fill="auto"/>
        <w:tabs>
          <w:tab w:pos="723" w:val="left"/>
        </w:tabs>
        <w:bidi w:val="0"/>
        <w:spacing w:before="0" w:after="0" w:line="360" w:lineRule="auto"/>
        <w:ind w:left="0" w:right="0"/>
        <w:jc w:val="both"/>
      </w:pPr>
      <w:bookmarkStart w:id="908" w:name="bookmark908"/>
      <w:bookmarkEnd w:id="908"/>
      <w:r>
        <w:rPr>
          <w:color w:val="000000"/>
          <w:spacing w:val="0"/>
          <w:w w:val="100"/>
          <w:position w:val="0"/>
        </w:rPr>
        <w:t>这些交易整体才能达成一项完整的商业结果；</w:t>
      </w:r>
    </w:p>
    <w:p>
      <w:pPr>
        <w:pStyle w:val="Style34"/>
        <w:keepNext w:val="0"/>
        <w:keepLines w:val="0"/>
        <w:widowControl w:val="0"/>
        <w:numPr>
          <w:ilvl w:val="0"/>
          <w:numId w:val="19"/>
        </w:numPr>
        <w:shd w:val="clear" w:color="auto" w:fill="auto"/>
        <w:tabs>
          <w:tab w:pos="723" w:val="left"/>
        </w:tabs>
        <w:bidi w:val="0"/>
        <w:spacing w:before="0" w:after="0" w:line="360" w:lineRule="auto"/>
        <w:ind w:left="0" w:right="0"/>
        <w:jc w:val="both"/>
      </w:pPr>
      <w:bookmarkStart w:id="909" w:name="bookmark909"/>
      <w:bookmarkEnd w:id="909"/>
      <w:r>
        <w:rPr>
          <w:color w:val="000000"/>
          <w:spacing w:val="0"/>
          <w:w w:val="100"/>
          <w:position w:val="0"/>
        </w:rPr>
        <w:t>一项交易的发生取决于其他至少一项交易的发生；</w:t>
      </w:r>
    </w:p>
    <w:p>
      <w:pPr>
        <w:pStyle w:val="Style34"/>
        <w:keepNext w:val="0"/>
        <w:keepLines w:val="0"/>
        <w:widowControl w:val="0"/>
        <w:numPr>
          <w:ilvl w:val="0"/>
          <w:numId w:val="19"/>
        </w:numPr>
        <w:shd w:val="clear" w:color="auto" w:fill="auto"/>
        <w:tabs>
          <w:tab w:pos="723" w:val="left"/>
        </w:tabs>
        <w:bidi w:val="0"/>
        <w:spacing w:before="0" w:after="0" w:line="360" w:lineRule="auto"/>
        <w:ind w:left="0" w:right="0"/>
        <w:jc w:val="both"/>
      </w:pPr>
      <w:bookmarkStart w:id="910" w:name="bookmark910"/>
      <w:bookmarkEnd w:id="910"/>
      <w:r>
        <w:rPr>
          <w:color w:val="000000"/>
          <w:spacing w:val="0"/>
          <w:w w:val="100"/>
          <w:position w:val="0"/>
        </w:rPr>
        <w:t>一项交易单独看是不经济的，但是和其他交易一并考虑时是经济的。</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34"/>
        <w:keepNext w:val="0"/>
        <w:keepLines w:val="0"/>
        <w:widowControl w:val="0"/>
        <w:shd w:val="clear" w:color="auto" w:fill="auto"/>
        <w:tabs>
          <w:tab w:pos="665" w:val="left"/>
        </w:tabs>
        <w:bidi w:val="0"/>
        <w:spacing w:before="0" w:after="0" w:line="319" w:lineRule="exact"/>
        <w:ind w:left="0" w:right="0" w:firstLine="240"/>
        <w:jc w:val="left"/>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34"/>
        <w:keepNext w:val="0"/>
        <w:keepLines w:val="0"/>
        <w:widowControl w:val="0"/>
        <w:shd w:val="clear" w:color="auto" w:fill="auto"/>
        <w:tabs>
          <w:tab w:pos="665" w:val="left"/>
        </w:tabs>
        <w:bidi w:val="0"/>
        <w:spacing w:before="0" w:after="0" w:line="319" w:lineRule="exact"/>
        <w:ind w:left="0" w:right="0" w:firstLine="24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不丧失控制权的情况下部分处置对子公司的股权投资</w:t>
      </w:r>
    </w:p>
    <w:p>
      <w:pPr>
        <w:pStyle w:val="Style34"/>
        <w:keepNext w:val="0"/>
        <w:keepLines w:val="0"/>
        <w:widowControl w:val="0"/>
        <w:shd w:val="clear" w:color="auto" w:fill="auto"/>
        <w:bidi w:val="0"/>
        <w:spacing w:before="0" w:after="700" w:line="319" w:lineRule="exact"/>
        <w:ind w:left="0" w:right="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8"/>
        <w:keepNext/>
        <w:keepLines/>
        <w:widowControl w:val="0"/>
        <w:shd w:val="clear" w:color="auto" w:fill="auto"/>
        <w:bidi w:val="0"/>
        <w:spacing w:before="0" w:after="2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7</w:t>
      </w:r>
      <w:bookmarkEnd w:id="915"/>
      <w:r>
        <w:rPr>
          <w:color w:val="000000"/>
          <w:spacing w:val="0"/>
          <w:w w:val="100"/>
          <w:position w:val="0"/>
        </w:rPr>
        <w:t>、合营安排分类及共同经营会计处理方法</w:t>
      </w:r>
      <w:bookmarkEnd w:id="913"/>
      <w:bookmarkEnd w:id="914"/>
      <w:bookmarkEnd w:id="916"/>
    </w:p>
    <w:p>
      <w:pPr>
        <w:pStyle w:val="Style34"/>
        <w:keepNext w:val="0"/>
        <w:keepLines w:val="0"/>
        <w:widowControl w:val="0"/>
        <w:shd w:val="clear" w:color="auto" w:fill="auto"/>
        <w:bidi w:val="0"/>
        <w:spacing w:before="0" w:after="0" w:line="314" w:lineRule="exact"/>
        <w:ind w:left="0" w:right="0" w:firstLine="300"/>
        <w:jc w:val="left"/>
      </w:pPr>
      <w:bookmarkStart w:id="917" w:name="bookmark917"/>
      <w:r>
        <w:rPr>
          <w:rFonts w:ascii="Times New Roman" w:eastAsia="Times New Roman" w:hAnsi="Times New Roman" w:cs="Times New Roman"/>
          <w:color w:val="000000"/>
          <w:spacing w:val="0"/>
          <w:w w:val="100"/>
          <w:position w:val="0"/>
          <w:sz w:val="18"/>
          <w:szCs w:val="18"/>
        </w:rPr>
        <w:t>1</w:t>
      </w:r>
      <w:bookmarkEnd w:id="917"/>
      <w:r>
        <w:rPr>
          <w:color w:val="000000"/>
          <w:spacing w:val="0"/>
          <w:w w:val="100"/>
          <w:position w:val="0"/>
        </w:rPr>
        <w:t>、合营安排的分类</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34"/>
        <w:keepNext w:val="0"/>
        <w:keepLines w:val="0"/>
        <w:widowControl w:val="0"/>
        <w:shd w:val="clear" w:color="auto" w:fill="auto"/>
        <w:tabs>
          <w:tab w:pos="590" w:val="left"/>
        </w:tabs>
        <w:bidi w:val="0"/>
        <w:spacing w:before="0" w:after="0" w:line="314" w:lineRule="exact"/>
        <w:ind w:left="0" w:right="0" w:firstLine="160"/>
        <w:jc w:val="left"/>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合营安排的法律形式表明，合营方对该安排中的相关资产和负债分别享有权利和承担义务。</w:t>
      </w:r>
    </w:p>
    <w:p>
      <w:pPr>
        <w:pStyle w:val="Style34"/>
        <w:keepNext w:val="0"/>
        <w:keepLines w:val="0"/>
        <w:widowControl w:val="0"/>
        <w:shd w:val="clear" w:color="auto" w:fill="auto"/>
        <w:tabs>
          <w:tab w:pos="590" w:val="left"/>
        </w:tabs>
        <w:bidi w:val="0"/>
        <w:spacing w:before="0" w:after="100" w:line="314" w:lineRule="exact"/>
        <w:ind w:left="0" w:right="0" w:firstLine="160"/>
        <w:jc w:val="left"/>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合营安排的合同条款约定，合营方对该安排中的相关资产和负债分别享有权利和承担义务。</w:t>
      </w:r>
    </w:p>
    <w:p>
      <w:pPr>
        <w:pStyle w:val="Style34"/>
        <w:keepNext w:val="0"/>
        <w:keepLines w:val="0"/>
        <w:widowControl w:val="0"/>
        <w:shd w:val="clear" w:color="auto" w:fill="auto"/>
        <w:bidi w:val="0"/>
        <w:spacing w:before="0" w:after="0" w:line="312" w:lineRule="exact"/>
        <w:ind w:left="0" w:right="0" w:firstLine="16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）其他相关事实和情况表明，合营方对该安排中的相关资产和负债分别享有权利和承担义务，如合营方享有与合营安 排相关的几乎所有产出，并且该安排中负债的清偿持续依赖于合营方的支持。</w:t>
      </w:r>
    </w:p>
    <w:p>
      <w:pPr>
        <w:pStyle w:val="Style34"/>
        <w:keepNext w:val="0"/>
        <w:keepLines w:val="0"/>
        <w:widowControl w:val="0"/>
        <w:shd w:val="clear" w:color="auto" w:fill="auto"/>
        <w:bidi w:val="0"/>
        <w:spacing w:before="0" w:after="0" w:line="312" w:lineRule="exact"/>
        <w:ind w:left="0" w:right="0" w:firstLine="300"/>
        <w:jc w:val="both"/>
      </w:pPr>
      <w:bookmarkStart w:id="921" w:name="bookmark921"/>
      <w:r>
        <w:rPr>
          <w:rFonts w:ascii="Times New Roman" w:eastAsia="Times New Roman" w:hAnsi="Times New Roman" w:cs="Times New Roman"/>
          <w:color w:val="000000"/>
          <w:spacing w:val="0"/>
          <w:w w:val="100"/>
          <w:position w:val="0"/>
          <w:sz w:val="18"/>
          <w:szCs w:val="18"/>
        </w:rPr>
        <w:t>2</w:t>
      </w:r>
      <w:bookmarkEnd w:id="921"/>
      <w:r>
        <w:rPr>
          <w:color w:val="000000"/>
          <w:spacing w:val="0"/>
          <w:w w:val="100"/>
          <w:position w:val="0"/>
        </w:rPr>
        <w:t>、共同经营会计处理方法</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本公司确认共同经营中利益份额中与本公司相关的下列项目，并按照相关企业会计准则的规定进行会计处理：</w:t>
      </w:r>
    </w:p>
    <w:p>
      <w:pPr>
        <w:pStyle w:val="Style34"/>
        <w:keepNext w:val="0"/>
        <w:keepLines w:val="0"/>
        <w:widowControl w:val="0"/>
        <w:shd w:val="clear" w:color="auto" w:fill="auto"/>
        <w:tabs>
          <w:tab w:pos="595" w:val="left"/>
        </w:tabs>
        <w:bidi w:val="0"/>
        <w:spacing w:before="0" w:after="0" w:line="312" w:lineRule="exact"/>
        <w:ind w:left="0" w:right="0" w:firstLine="16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确认单独所持有的资产，以及按其份额确认共同持有的资产；</w:t>
      </w:r>
    </w:p>
    <w:p>
      <w:pPr>
        <w:pStyle w:val="Style34"/>
        <w:keepNext w:val="0"/>
        <w:keepLines w:val="0"/>
        <w:widowControl w:val="0"/>
        <w:shd w:val="clear" w:color="auto" w:fill="auto"/>
        <w:tabs>
          <w:tab w:pos="595" w:val="left"/>
        </w:tabs>
        <w:bidi w:val="0"/>
        <w:spacing w:before="0" w:after="0" w:line="312" w:lineRule="exact"/>
        <w:ind w:left="0" w:right="0" w:firstLine="16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确认单独所承担的负债，以及按其份额确认共同承担的负债；</w:t>
      </w:r>
    </w:p>
    <w:p>
      <w:pPr>
        <w:pStyle w:val="Style34"/>
        <w:keepNext w:val="0"/>
        <w:keepLines w:val="0"/>
        <w:widowControl w:val="0"/>
        <w:shd w:val="clear" w:color="auto" w:fill="auto"/>
        <w:tabs>
          <w:tab w:pos="595" w:val="left"/>
        </w:tabs>
        <w:bidi w:val="0"/>
        <w:spacing w:before="0" w:after="0" w:line="312" w:lineRule="exact"/>
        <w:ind w:left="0" w:right="0" w:firstLine="16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确认出售其享有的共同经营产出份额所产生的收入；</w:t>
      </w:r>
    </w:p>
    <w:p>
      <w:pPr>
        <w:pStyle w:val="Style34"/>
        <w:keepNext w:val="0"/>
        <w:keepLines w:val="0"/>
        <w:widowControl w:val="0"/>
        <w:shd w:val="clear" w:color="auto" w:fill="auto"/>
        <w:tabs>
          <w:tab w:pos="595" w:val="left"/>
        </w:tabs>
        <w:bidi w:val="0"/>
        <w:spacing w:before="0" w:after="0" w:line="312" w:lineRule="exact"/>
        <w:ind w:left="0" w:right="0" w:firstLine="16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按其份额确认共同经营因出售产出所产生的收入；</w:t>
      </w:r>
    </w:p>
    <w:p>
      <w:pPr>
        <w:pStyle w:val="Style34"/>
        <w:keepNext w:val="0"/>
        <w:keepLines w:val="0"/>
        <w:widowControl w:val="0"/>
        <w:shd w:val="clear" w:color="auto" w:fill="auto"/>
        <w:tabs>
          <w:tab w:pos="595" w:val="left"/>
        </w:tabs>
        <w:bidi w:val="0"/>
        <w:spacing w:before="0" w:after="0" w:line="312" w:lineRule="exact"/>
        <w:ind w:left="0" w:right="0" w:firstLine="16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确认单独所发生的费用，以及按其份额确认共同经营发生的费用。</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 等规定的资产减值损失的，本公司全额确认该损失。</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号一资产减值》等规定的资产减值损失 的，本公司按承担的份额确认该部分损失。</w:t>
      </w:r>
    </w:p>
    <w:p>
      <w:pPr>
        <w:pStyle w:val="Style34"/>
        <w:keepNext w:val="0"/>
        <w:keepLines w:val="0"/>
        <w:widowControl w:val="0"/>
        <w:shd w:val="clear" w:color="auto" w:fill="auto"/>
        <w:bidi w:val="0"/>
        <w:spacing w:before="0" w:after="700" w:line="317" w:lineRule="exact"/>
        <w:ind w:left="0" w:right="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38"/>
        <w:keepNext/>
        <w:keepLines/>
        <w:widowControl w:val="0"/>
        <w:shd w:val="clear" w:color="auto" w:fill="auto"/>
        <w:bidi w:val="0"/>
        <w:spacing w:before="0" w:after="280" w:line="240" w:lineRule="auto"/>
        <w:ind w:left="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8</w:t>
      </w:r>
      <w:bookmarkEnd w:id="929"/>
      <w:r>
        <w:rPr>
          <w:color w:val="000000"/>
          <w:spacing w:val="0"/>
          <w:w w:val="100"/>
          <w:position w:val="0"/>
        </w:rPr>
        <w:t>、现金及现金等价物的确定标准</w:t>
      </w:r>
      <w:bookmarkEnd w:id="927"/>
      <w:bookmarkEnd w:id="928"/>
      <w:bookmarkEnd w:id="930"/>
    </w:p>
    <w:p>
      <w:pPr>
        <w:pStyle w:val="Style34"/>
        <w:keepNext w:val="0"/>
        <w:keepLines w:val="0"/>
        <w:widowControl w:val="0"/>
        <w:shd w:val="clear" w:color="auto" w:fill="auto"/>
        <w:bidi w:val="0"/>
        <w:spacing w:before="0" w:after="1000" w:line="307" w:lineRule="exact"/>
        <w:ind w:left="0" w:right="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38"/>
        <w:keepNext/>
        <w:keepLines/>
        <w:widowControl w:val="0"/>
        <w:shd w:val="clear" w:color="auto" w:fill="auto"/>
        <w:bidi w:val="0"/>
        <w:spacing w:before="0" w:after="28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9</w:t>
      </w:r>
      <w:bookmarkEnd w:id="933"/>
      <w:r>
        <w:rPr>
          <w:color w:val="000000"/>
          <w:spacing w:val="0"/>
          <w:w w:val="100"/>
          <w:position w:val="0"/>
        </w:rPr>
        <w:t>、外币业务和外币报表折算</w:t>
      </w:r>
      <w:bookmarkEnd w:id="931"/>
      <w:bookmarkEnd w:id="932"/>
      <w:bookmarkEnd w:id="934"/>
    </w:p>
    <w:p>
      <w:pPr>
        <w:pStyle w:val="Style34"/>
        <w:keepNext w:val="0"/>
        <w:keepLines w:val="0"/>
        <w:widowControl w:val="0"/>
        <w:shd w:val="clear" w:color="auto" w:fill="auto"/>
        <w:tabs>
          <w:tab w:pos="624" w:val="left"/>
        </w:tabs>
        <w:bidi w:val="0"/>
        <w:spacing w:before="0" w:after="0" w:line="311" w:lineRule="exact"/>
        <w:ind w:left="0" w:right="0" w:firstLine="300"/>
        <w:jc w:val="both"/>
      </w:pPr>
      <w:bookmarkStart w:id="935" w:name="bookmark935"/>
      <w:r>
        <w:rPr>
          <w:rFonts w:ascii="Times New Roman" w:eastAsia="Times New Roman" w:hAnsi="Times New Roman" w:cs="Times New Roman"/>
          <w:color w:val="000000"/>
          <w:spacing w:val="0"/>
          <w:w w:val="100"/>
          <w:position w:val="0"/>
          <w:sz w:val="18"/>
          <w:szCs w:val="18"/>
        </w:rPr>
        <w:t>1</w:t>
      </w:r>
      <w:bookmarkEnd w:id="935"/>
      <w:r>
        <w:rPr>
          <w:color w:val="000000"/>
          <w:spacing w:val="0"/>
          <w:w w:val="100"/>
          <w:position w:val="0"/>
        </w:rPr>
        <w:t>、</w:t>
        <w:tab/>
        <w:t>外币业务</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外币业务交易在初始确认时，采用交易发生日的即期汇率作为折算汇率折合成人民币记账。</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以公允价值计量的外币非货币性项目，采用公允价值确定日的即期汇率折算，折算后的记账本位币金额与原记账本位币 金额的差额，作为公允价值变动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34"/>
        <w:keepNext w:val="0"/>
        <w:keepLines w:val="0"/>
        <w:widowControl w:val="0"/>
        <w:shd w:val="clear" w:color="auto" w:fill="auto"/>
        <w:tabs>
          <w:tab w:pos="644" w:val="left"/>
        </w:tabs>
        <w:bidi w:val="0"/>
        <w:spacing w:before="0" w:after="0" w:line="311" w:lineRule="exact"/>
        <w:ind w:left="0" w:right="0" w:firstLine="300"/>
        <w:jc w:val="both"/>
      </w:pPr>
      <w:bookmarkStart w:id="936" w:name="bookmark936"/>
      <w:r>
        <w:rPr>
          <w:rFonts w:ascii="Times New Roman" w:eastAsia="Times New Roman" w:hAnsi="Times New Roman" w:cs="Times New Roman"/>
          <w:color w:val="000000"/>
          <w:spacing w:val="0"/>
          <w:w w:val="100"/>
          <w:position w:val="0"/>
          <w:sz w:val="18"/>
          <w:szCs w:val="18"/>
        </w:rPr>
        <w:t>2</w:t>
      </w:r>
      <w:bookmarkEnd w:id="936"/>
      <w:r>
        <w:rPr>
          <w:color w:val="000000"/>
          <w:spacing w:val="0"/>
          <w:w w:val="100"/>
          <w:position w:val="0"/>
        </w:rPr>
        <w:t>、</w:t>
        <w:tab/>
        <w:t>外币财务报表的折算</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目采用发生时的即期汇率折算。利润表中的收入和费用项目，采用交易发生日的即期汇率折算。按照上述折算产生的外币财 务报表折算差额计入其他综合收益。</w:t>
      </w:r>
    </w:p>
    <w:p>
      <w:pPr>
        <w:pStyle w:val="Style34"/>
        <w:keepNext w:val="0"/>
        <w:keepLines w:val="0"/>
        <w:widowControl w:val="0"/>
        <w:shd w:val="clear" w:color="auto" w:fill="auto"/>
        <w:bidi w:val="0"/>
        <w:spacing w:before="0" w:after="280" w:line="311" w:lineRule="exact"/>
        <w:ind w:left="0" w:right="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38"/>
        <w:keepNext/>
        <w:keepLines/>
        <w:widowControl w:val="0"/>
        <w:shd w:val="clear" w:color="auto" w:fill="auto"/>
        <w:bidi w:val="0"/>
        <w:spacing w:before="0" w:after="240" w:line="240" w:lineRule="auto"/>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37"/>
      <w:bookmarkEnd w:id="938"/>
      <w:bookmarkEnd w:id="940"/>
    </w:p>
    <w:p>
      <w:pPr>
        <w:pStyle w:val="Style34"/>
        <w:keepNext w:val="0"/>
        <w:keepLines w:val="0"/>
        <w:widowControl w:val="0"/>
        <w:shd w:val="clear" w:color="auto" w:fill="auto"/>
        <w:bidi w:val="0"/>
        <w:spacing w:before="0" w:after="0" w:line="318" w:lineRule="exact"/>
        <w:ind w:left="0" w:right="0" w:firstLine="300"/>
        <w:jc w:val="both"/>
      </w:pPr>
      <w:r>
        <w:rPr>
          <w:color w:val="000000"/>
          <w:spacing w:val="0"/>
          <w:w w:val="100"/>
          <w:position w:val="0"/>
        </w:rPr>
        <w:t>在本公司成为金融工具合同的一方时确认一项金融资产或金融负债。</w:t>
      </w:r>
    </w:p>
    <w:p>
      <w:pPr>
        <w:pStyle w:val="Style34"/>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实际利率法是指计算金融资产或金融负债的摊余成本以及将利息收入或利息费用分摊计入各会计期间的方法。</w:t>
      </w:r>
    </w:p>
    <w:p>
      <w:pPr>
        <w:pStyle w:val="Style34"/>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34"/>
        <w:keepNext w:val="0"/>
        <w:keepLines w:val="0"/>
        <w:widowControl w:val="0"/>
        <w:shd w:val="clear" w:color="auto" w:fill="auto"/>
        <w:bidi w:val="0"/>
        <w:spacing w:before="0" w:after="0" w:line="318" w:lineRule="exact"/>
        <w:ind w:left="0" w:right="0" w:firstLine="36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0" w:line="314" w:lineRule="exact"/>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、金融资产分类和计量</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本公司根据所管理金融资产的业务模式和金融资产的合同现金流量特征，将金融资产划分为以下三类：</w:t>
      </w:r>
    </w:p>
    <w:p>
      <w:pPr>
        <w:pStyle w:val="Style34"/>
        <w:keepNext w:val="0"/>
        <w:keepLines w:val="0"/>
        <w:widowControl w:val="0"/>
        <w:shd w:val="clear" w:color="auto" w:fill="auto"/>
        <w:tabs>
          <w:tab w:pos="794" w:val="left"/>
        </w:tabs>
        <w:bidi w:val="0"/>
        <w:spacing w:before="0" w:after="0" w:line="314" w:lineRule="exact"/>
        <w:ind w:left="0" w:right="0" w:firstLine="36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34"/>
        <w:keepNext w:val="0"/>
        <w:keepLines w:val="0"/>
        <w:widowControl w:val="0"/>
        <w:shd w:val="clear" w:color="auto" w:fill="auto"/>
        <w:tabs>
          <w:tab w:pos="794" w:val="left"/>
        </w:tabs>
        <w:bidi w:val="0"/>
        <w:spacing w:before="0" w:after="0" w:line="314" w:lineRule="exact"/>
        <w:ind w:left="0" w:right="0" w:firstLine="36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w:t>
      </w:r>
    </w:p>
    <w:p>
      <w:pPr>
        <w:pStyle w:val="Style34"/>
        <w:keepNext w:val="0"/>
        <w:keepLines w:val="0"/>
        <w:widowControl w:val="0"/>
        <w:shd w:val="clear" w:color="auto" w:fill="auto"/>
        <w:tabs>
          <w:tab w:pos="794" w:val="left"/>
        </w:tabs>
        <w:bidi w:val="0"/>
        <w:spacing w:before="0" w:after="0" w:line="314" w:lineRule="exact"/>
        <w:ind w:left="0" w:right="0" w:firstLine="36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以公允价值计量且其变动计入当期损益的金融资产。</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34"/>
        <w:keepNext w:val="0"/>
        <w:keepLines w:val="0"/>
        <w:widowControl w:val="0"/>
        <w:shd w:val="clear" w:color="auto" w:fill="auto"/>
        <w:tabs>
          <w:tab w:pos="669" w:val="left"/>
        </w:tabs>
        <w:bidi w:val="0"/>
        <w:spacing w:before="0" w:after="0" w:line="314" w:lineRule="exact"/>
        <w:ind w:left="0" w:right="0" w:firstLine="24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分类为以摊余成本计量的金融资产</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以摊余成本计量的金融资产包括货币资金、应收票据及应收账款、其他应收款等。</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34"/>
        <w:keepNext w:val="0"/>
        <w:keepLines w:val="0"/>
        <w:widowControl w:val="0"/>
        <w:shd w:val="clear" w:color="auto" w:fill="auto"/>
        <w:tabs>
          <w:tab w:pos="775" w:val="left"/>
        </w:tabs>
        <w:bidi w:val="0"/>
        <w:spacing w:before="0" w:after="0" w:line="314" w:lineRule="exact"/>
        <w:ind w:left="0" w:right="0" w:firstLine="440"/>
        <w:jc w:val="both"/>
      </w:pPr>
      <w:bookmarkStart w:id="945" w:name="bookmark945"/>
      <w:r>
        <w:rPr>
          <w:rFonts w:ascii="Times New Roman" w:eastAsia="Times New Roman" w:hAnsi="Times New Roman" w:cs="Times New Roman"/>
          <w:color w:val="000000"/>
          <w:spacing w:val="0"/>
          <w:w w:val="100"/>
          <w:position w:val="0"/>
          <w:sz w:val="18"/>
          <w:szCs w:val="18"/>
        </w:rPr>
        <w:t>1</w:t>
      </w:r>
      <w:bookmarkEnd w:id="945"/>
      <w:r>
        <w:rPr>
          <w:color w:val="000000"/>
          <w:spacing w:val="0"/>
          <w:w w:val="100"/>
          <w:position w:val="0"/>
        </w:rPr>
        <w:t>）</w:t>
        <w:tab/>
        <w:t>对于购入或源生的已发生信用减值的金融资产，本公司自初始确认起，按照该金融资产的摊余成本和经信用调整的 实际利率计算确定其利息收入。</w:t>
      </w:r>
    </w:p>
    <w:p>
      <w:pPr>
        <w:pStyle w:val="Style34"/>
        <w:keepNext w:val="0"/>
        <w:keepLines w:val="0"/>
        <w:widowControl w:val="0"/>
        <w:shd w:val="clear" w:color="auto" w:fill="auto"/>
        <w:tabs>
          <w:tab w:pos="780" w:val="left"/>
        </w:tabs>
        <w:bidi w:val="0"/>
        <w:spacing w:before="0" w:after="0" w:line="314" w:lineRule="exact"/>
        <w:ind w:left="0" w:right="0" w:firstLine="440"/>
        <w:jc w:val="both"/>
      </w:pPr>
      <w:bookmarkStart w:id="946" w:name="bookmark946"/>
      <w:r>
        <w:rPr>
          <w:rFonts w:ascii="Times New Roman" w:eastAsia="Times New Roman" w:hAnsi="Times New Roman" w:cs="Times New Roman"/>
          <w:color w:val="000000"/>
          <w:spacing w:val="0"/>
          <w:w w:val="100"/>
          <w:position w:val="0"/>
          <w:sz w:val="18"/>
          <w:szCs w:val="18"/>
        </w:rPr>
        <w:t>2</w:t>
      </w:r>
      <w:bookmarkEnd w:id="946"/>
      <w:r>
        <w:rPr>
          <w:color w:val="000000"/>
          <w:spacing w:val="0"/>
          <w:w w:val="100"/>
          <w:position w:val="0"/>
        </w:rPr>
        <w:t>）</w:t>
        <w:tab/>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34"/>
        <w:keepNext w:val="0"/>
        <w:keepLines w:val="0"/>
        <w:widowControl w:val="0"/>
        <w:shd w:val="clear" w:color="auto" w:fill="auto"/>
        <w:tabs>
          <w:tab w:pos="669" w:val="left"/>
        </w:tabs>
        <w:bidi w:val="0"/>
        <w:spacing w:before="0" w:after="0" w:line="314" w:lineRule="exact"/>
        <w:ind w:left="360" w:right="0" w:hanging="12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分类为以公允价值计量且其变动计入其他综合收益的金融资产 金融资产的合同条款规定在特定日期产生的现金流量仅为对本金和以未偿付本金金额为基础的利息的支付，且管理该金</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融资产的业务模式既以收取合同现金流量为目标又以出售该金融资产为目标，则本公司将该金融资产分类为以公允价值计量 且其变动计入其他综合收益的金融资产。</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34"/>
        <w:keepNext w:val="0"/>
        <w:keepLines w:val="0"/>
        <w:widowControl w:val="0"/>
        <w:shd w:val="clear" w:color="auto" w:fill="auto"/>
        <w:tabs>
          <w:tab w:pos="669" w:val="left"/>
        </w:tabs>
        <w:bidi w:val="0"/>
        <w:spacing w:before="0" w:after="0" w:line="314" w:lineRule="exact"/>
        <w:ind w:left="0" w:right="0" w:firstLine="24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指定为以公允价值计量且其变动计入其他综合收益的金融资产</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 xml:space="preserve">在初始确认时，本公司可以单项金融资产为基础不可撤销地将非交易性权益工具投资指定为以公允价值计量且其变动计 </w:t>
      </w:r>
      <w:r>
        <w:rPr>
          <w:color w:val="000000"/>
          <w:spacing w:val="0"/>
          <w:w w:val="100"/>
          <w:position w:val="0"/>
        </w:rPr>
        <w:t>入其他综合收益的金融资产。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34"/>
        <w:keepNext w:val="0"/>
        <w:keepLines w:val="0"/>
        <w:widowControl w:val="0"/>
        <w:shd w:val="clear" w:color="auto" w:fill="auto"/>
        <w:tabs>
          <w:tab w:pos="663" w:val="left"/>
        </w:tabs>
        <w:bidi w:val="0"/>
        <w:spacing w:before="0" w:after="0" w:line="314" w:lineRule="exact"/>
        <w:ind w:left="0" w:right="0" w:firstLine="24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分类为以公允价值计量且其变动计入当期损益的金融资产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本公司对此类金融资产根据其流动性在交易性金融资产、其他非流动金融资产项目列报。</w:t>
      </w:r>
    </w:p>
    <w:p>
      <w:pPr>
        <w:pStyle w:val="Style34"/>
        <w:keepNext w:val="0"/>
        <w:keepLines w:val="0"/>
        <w:widowControl w:val="0"/>
        <w:shd w:val="clear" w:color="auto" w:fill="auto"/>
        <w:tabs>
          <w:tab w:pos="663" w:val="left"/>
        </w:tabs>
        <w:bidi w:val="0"/>
        <w:spacing w:before="0" w:after="0" w:line="314" w:lineRule="exact"/>
        <w:ind w:left="0" w:right="0" w:firstLine="24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指定为以公允价值计量且其变动计入当期损益的金融资产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34"/>
        <w:keepNext w:val="0"/>
        <w:keepLines w:val="0"/>
        <w:widowControl w:val="0"/>
        <w:shd w:val="clear" w:color="auto" w:fill="auto"/>
        <w:tabs>
          <w:tab w:pos="627" w:val="left"/>
        </w:tabs>
        <w:bidi w:val="0"/>
        <w:spacing w:before="0" w:after="0" w:line="360" w:lineRule="auto"/>
        <w:ind w:left="0" w:right="0" w:firstLine="300"/>
        <w:jc w:val="both"/>
      </w:pPr>
      <w:bookmarkStart w:id="951" w:name="bookmark951"/>
      <w:r>
        <w:rPr>
          <w:rFonts w:ascii="Times New Roman" w:eastAsia="Times New Roman" w:hAnsi="Times New Roman" w:cs="Times New Roman"/>
          <w:color w:val="000000"/>
          <w:spacing w:val="0"/>
          <w:w w:val="100"/>
          <w:position w:val="0"/>
          <w:sz w:val="18"/>
          <w:szCs w:val="18"/>
        </w:rPr>
        <w:t>1</w:t>
      </w:r>
      <w:bookmarkEnd w:id="951"/>
      <w:r>
        <w:rPr>
          <w:color w:val="000000"/>
          <w:spacing w:val="0"/>
          <w:w w:val="100"/>
          <w:position w:val="0"/>
        </w:rPr>
        <w:t>）</w:t>
        <w:tab/>
        <w:t>嵌入衍生工具不会对混合合同的现金流量产生重大改变。</w:t>
      </w:r>
    </w:p>
    <w:p>
      <w:pPr>
        <w:pStyle w:val="Style34"/>
        <w:keepNext w:val="0"/>
        <w:keepLines w:val="0"/>
        <w:widowControl w:val="0"/>
        <w:shd w:val="clear" w:color="auto" w:fill="auto"/>
        <w:tabs>
          <w:tab w:pos="619" w:val="left"/>
        </w:tabs>
        <w:bidi w:val="0"/>
        <w:spacing w:before="0" w:after="0" w:line="314" w:lineRule="exact"/>
        <w:ind w:left="0" w:right="0" w:firstLine="300"/>
        <w:jc w:val="both"/>
      </w:pPr>
      <w:bookmarkStart w:id="952" w:name="bookmark952"/>
      <w:r>
        <w:rPr>
          <w:rFonts w:ascii="Times New Roman" w:eastAsia="Times New Roman" w:hAnsi="Times New Roman" w:cs="Times New Roman"/>
          <w:color w:val="000000"/>
          <w:spacing w:val="0"/>
          <w:w w:val="100"/>
          <w:position w:val="0"/>
          <w:sz w:val="18"/>
          <w:szCs w:val="18"/>
        </w:rPr>
        <w:t>2</w:t>
      </w:r>
      <w:bookmarkEnd w:id="952"/>
      <w:r>
        <w:rPr>
          <w:color w:val="000000"/>
          <w:spacing w:val="0"/>
          <w:w w:val="100"/>
          <w:position w:val="0"/>
        </w:rPr>
        <w:t>）</w:t>
        <w:tab/>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34"/>
        <w:keepNext w:val="0"/>
        <w:keepLines w:val="0"/>
        <w:widowControl w:val="0"/>
        <w:shd w:val="clear" w:color="auto" w:fill="auto"/>
        <w:bidi w:val="0"/>
        <w:spacing w:before="0" w:after="220" w:line="314" w:lineRule="exact"/>
        <w:ind w:left="0" w:right="0"/>
        <w:jc w:val="both"/>
      </w:pPr>
      <w:r>
        <w:rPr>
          <w:color w:val="000000"/>
          <w:spacing w:val="0"/>
          <w:w w:val="100"/>
          <w:position w:val="0"/>
        </w:rPr>
        <w:t>本公司对此类金融资产根据其流动性在交易性金融资产、其他非流动金融资产项目列报。</w:t>
      </w:r>
    </w:p>
    <w:p>
      <w:pPr>
        <w:pStyle w:val="Style34"/>
        <w:keepNext w:val="0"/>
        <w:keepLines w:val="0"/>
        <w:widowControl w:val="0"/>
        <w:shd w:val="clear" w:color="auto" w:fill="auto"/>
        <w:bidi w:val="0"/>
        <w:spacing w:before="0" w:after="0" w:line="360" w:lineRule="auto"/>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、金融负债分类和计量</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金融负债的后续计量取决于其分类：</w:t>
      </w:r>
    </w:p>
    <w:p>
      <w:pPr>
        <w:pStyle w:val="Style34"/>
        <w:keepNext w:val="0"/>
        <w:keepLines w:val="0"/>
        <w:widowControl w:val="0"/>
        <w:shd w:val="clear" w:color="auto" w:fill="auto"/>
        <w:bidi w:val="0"/>
        <w:spacing w:before="0" w:after="0" w:line="311" w:lineRule="exact"/>
        <w:ind w:left="0" w:right="0" w:firstLine="24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）以公允价值计量且其变动计入当期损益的金融负债</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34"/>
        <w:keepNext w:val="0"/>
        <w:keepLines w:val="0"/>
        <w:widowControl w:val="0"/>
        <w:shd w:val="clear" w:color="auto" w:fill="auto"/>
        <w:bidi w:val="0"/>
        <w:spacing w:before="0" w:after="100" w:line="311" w:lineRule="exact"/>
        <w:ind w:left="0" w:right="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34"/>
        <w:keepNext w:val="0"/>
        <w:keepLines w:val="0"/>
        <w:widowControl w:val="0"/>
        <w:shd w:val="clear" w:color="auto" w:fill="auto"/>
        <w:tabs>
          <w:tab w:pos="627" w:val="left"/>
        </w:tabs>
        <w:bidi w:val="0"/>
        <w:spacing w:before="0" w:after="0" w:line="360" w:lineRule="auto"/>
        <w:ind w:left="0" w:right="0" w:firstLine="300"/>
        <w:jc w:val="both"/>
      </w:pPr>
      <w:bookmarkStart w:id="954" w:name="bookmark954"/>
      <w:r>
        <w:rPr>
          <w:rFonts w:ascii="Times New Roman" w:eastAsia="Times New Roman" w:hAnsi="Times New Roman" w:cs="Times New Roman"/>
          <w:color w:val="000000"/>
          <w:spacing w:val="0"/>
          <w:w w:val="100"/>
          <w:position w:val="0"/>
          <w:sz w:val="18"/>
          <w:szCs w:val="18"/>
        </w:rPr>
        <w:t>1</w:t>
      </w:r>
      <w:bookmarkEnd w:id="954"/>
      <w:r>
        <w:rPr>
          <w:color w:val="000000"/>
          <w:spacing w:val="0"/>
          <w:w w:val="100"/>
          <w:position w:val="0"/>
        </w:rPr>
        <w:t>）</w:t>
        <w:tab/>
        <w:t>能够消除或显著减少会计错配。</w:t>
      </w:r>
    </w:p>
    <w:p>
      <w:pPr>
        <w:pStyle w:val="Style34"/>
        <w:keepNext w:val="0"/>
        <w:keepLines w:val="0"/>
        <w:widowControl w:val="0"/>
        <w:shd w:val="clear" w:color="auto" w:fill="auto"/>
        <w:tabs>
          <w:tab w:pos="634" w:val="left"/>
        </w:tabs>
        <w:bidi w:val="0"/>
        <w:spacing w:before="0" w:after="60" w:line="311" w:lineRule="exact"/>
        <w:ind w:left="0" w:right="0" w:firstLine="300"/>
        <w:jc w:val="both"/>
      </w:pPr>
      <w:bookmarkStart w:id="955" w:name="bookmark955"/>
      <w:r>
        <w:rPr>
          <w:rFonts w:ascii="Times New Roman" w:eastAsia="Times New Roman" w:hAnsi="Times New Roman" w:cs="Times New Roman"/>
          <w:color w:val="000000"/>
          <w:spacing w:val="0"/>
          <w:w w:val="100"/>
          <w:position w:val="0"/>
          <w:sz w:val="18"/>
          <w:szCs w:val="18"/>
        </w:rPr>
        <w:t>2</w:t>
      </w:r>
      <w:bookmarkEnd w:id="955"/>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34"/>
        <w:keepNext w:val="0"/>
        <w:keepLines w:val="0"/>
        <w:widowControl w:val="0"/>
        <w:shd w:val="clear" w:color="auto" w:fill="auto"/>
        <w:bidi w:val="0"/>
        <w:spacing w:before="0" w:after="0" w:line="313" w:lineRule="exact"/>
        <w:ind w:left="0" w:right="0" w:firstLine="24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）其他金融负债</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34"/>
        <w:keepNext w:val="0"/>
        <w:keepLines w:val="0"/>
        <w:widowControl w:val="0"/>
        <w:shd w:val="clear" w:color="auto" w:fill="auto"/>
        <w:tabs>
          <w:tab w:pos="664" w:val="left"/>
        </w:tabs>
        <w:bidi w:val="0"/>
        <w:spacing w:before="0" w:after="0" w:line="360" w:lineRule="auto"/>
        <w:ind w:left="0" w:right="0" w:firstLine="320"/>
        <w:jc w:val="both"/>
      </w:pPr>
      <w:bookmarkStart w:id="957" w:name="bookmark957"/>
      <w:r>
        <w:rPr>
          <w:rFonts w:ascii="Times New Roman" w:eastAsia="Times New Roman" w:hAnsi="Times New Roman" w:cs="Times New Roman"/>
          <w:color w:val="000000"/>
          <w:spacing w:val="0"/>
          <w:w w:val="100"/>
          <w:position w:val="0"/>
          <w:sz w:val="18"/>
          <w:szCs w:val="18"/>
        </w:rPr>
        <w:t>1</w:t>
      </w:r>
      <w:bookmarkEnd w:id="957"/>
      <w:r>
        <w:rPr>
          <w:color w:val="000000"/>
          <w:spacing w:val="0"/>
          <w:w w:val="100"/>
          <w:position w:val="0"/>
        </w:rPr>
        <w:t>）</w:t>
        <w:tab/>
        <w:t>以公允价值计量且其变动计入当期损益的金融负债。</w:t>
      </w:r>
    </w:p>
    <w:p>
      <w:pPr>
        <w:pStyle w:val="Style34"/>
        <w:keepNext w:val="0"/>
        <w:keepLines w:val="0"/>
        <w:widowControl w:val="0"/>
        <w:shd w:val="clear" w:color="auto" w:fill="auto"/>
        <w:tabs>
          <w:tab w:pos="683" w:val="left"/>
        </w:tabs>
        <w:bidi w:val="0"/>
        <w:spacing w:before="0" w:after="0" w:line="360" w:lineRule="auto"/>
        <w:ind w:left="0" w:right="0" w:firstLine="320"/>
        <w:jc w:val="both"/>
      </w:pPr>
      <w:bookmarkStart w:id="958" w:name="bookmark958"/>
      <w:r>
        <w:rPr>
          <w:rFonts w:ascii="Times New Roman" w:eastAsia="Times New Roman" w:hAnsi="Times New Roman" w:cs="Times New Roman"/>
          <w:color w:val="000000"/>
          <w:spacing w:val="0"/>
          <w:w w:val="100"/>
          <w:position w:val="0"/>
          <w:sz w:val="18"/>
          <w:szCs w:val="18"/>
        </w:rPr>
        <w:t>2</w:t>
      </w:r>
      <w:bookmarkEnd w:id="958"/>
      <w:r>
        <w:rPr>
          <w:color w:val="000000"/>
          <w:spacing w:val="0"/>
          <w:w w:val="100"/>
          <w:position w:val="0"/>
        </w:rPr>
        <w:t>）</w:t>
        <w:tab/>
        <w:t>金融资产转移不符合终止确认条件或继续涉入被转移金融资产所形成的金融负债。</w:t>
      </w:r>
    </w:p>
    <w:p>
      <w:pPr>
        <w:pStyle w:val="Style34"/>
        <w:keepNext w:val="0"/>
        <w:keepLines w:val="0"/>
        <w:widowControl w:val="0"/>
        <w:shd w:val="clear" w:color="auto" w:fill="auto"/>
        <w:tabs>
          <w:tab w:pos="683" w:val="left"/>
        </w:tabs>
        <w:bidi w:val="0"/>
        <w:spacing w:before="0" w:after="0" w:line="360" w:lineRule="auto"/>
        <w:ind w:left="0" w:right="0" w:firstLine="320"/>
        <w:jc w:val="both"/>
      </w:pPr>
      <w:bookmarkStart w:id="959" w:name="bookmark959"/>
      <w:r>
        <w:rPr>
          <w:rFonts w:ascii="Times New Roman" w:eastAsia="Times New Roman" w:hAnsi="Times New Roman" w:cs="Times New Roman"/>
          <w:color w:val="000000"/>
          <w:spacing w:val="0"/>
          <w:w w:val="100"/>
          <w:position w:val="0"/>
          <w:sz w:val="18"/>
          <w:szCs w:val="18"/>
        </w:rPr>
        <w:t>3</w:t>
      </w:r>
      <w:bookmarkEnd w:id="959"/>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）类情形的以低于市场利率贷款的贷款承诺。</w:t>
      </w:r>
    </w:p>
    <w:p>
      <w:pPr>
        <w:pStyle w:val="Style34"/>
        <w:keepNext w:val="0"/>
        <w:keepLines w:val="0"/>
        <w:widowControl w:val="0"/>
        <w:shd w:val="clear" w:color="auto" w:fill="auto"/>
        <w:bidi w:val="0"/>
        <w:spacing w:before="0" w:after="220" w:line="313" w:lineRule="exact"/>
        <w:ind w:left="0" w:right="0" w:firstLine="32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34"/>
        <w:keepNext w:val="0"/>
        <w:keepLines w:val="0"/>
        <w:widowControl w:val="0"/>
        <w:shd w:val="clear" w:color="auto" w:fill="auto"/>
        <w:tabs>
          <w:tab w:pos="659" w:val="left"/>
        </w:tabs>
        <w:bidi w:val="0"/>
        <w:spacing w:before="0" w:after="0" w:line="360" w:lineRule="auto"/>
        <w:ind w:left="0" w:right="0" w:firstLine="320"/>
        <w:jc w:val="both"/>
      </w:pPr>
      <w:bookmarkStart w:id="960" w:name="bookmark960"/>
      <w:r>
        <w:rPr>
          <w:rFonts w:ascii="Times New Roman" w:eastAsia="Times New Roman" w:hAnsi="Times New Roman" w:cs="Times New Roman"/>
          <w:color w:val="000000"/>
          <w:spacing w:val="0"/>
          <w:w w:val="100"/>
          <w:position w:val="0"/>
          <w:sz w:val="18"/>
          <w:szCs w:val="18"/>
        </w:rPr>
        <w:t>3</w:t>
      </w:r>
      <w:bookmarkEnd w:id="960"/>
      <w:r>
        <w:rPr>
          <w:color w:val="000000"/>
          <w:spacing w:val="0"/>
          <w:w w:val="100"/>
          <w:position w:val="0"/>
        </w:rPr>
        <w:t>、</w:t>
        <w:tab/>
        <w:t>金融资产和金融负债的终止确认</w:t>
      </w:r>
    </w:p>
    <w:p>
      <w:pPr>
        <w:pStyle w:val="Style34"/>
        <w:keepNext w:val="0"/>
        <w:keepLines w:val="0"/>
        <w:widowControl w:val="0"/>
        <w:shd w:val="clear" w:color="auto" w:fill="auto"/>
        <w:bidi w:val="0"/>
        <w:spacing w:before="0" w:after="100" w:line="314" w:lineRule="exact"/>
        <w:ind w:left="0" w:right="0" w:firstLine="24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金融资产满足下列条件之一的，终止确认金融资产，即从其账户和资产负债表内予以转销：</w:t>
      </w:r>
    </w:p>
    <w:p>
      <w:pPr>
        <w:pStyle w:val="Style34"/>
        <w:keepNext w:val="0"/>
        <w:keepLines w:val="0"/>
        <w:widowControl w:val="0"/>
        <w:shd w:val="clear" w:color="auto" w:fill="auto"/>
        <w:tabs>
          <w:tab w:pos="724" w:val="left"/>
        </w:tabs>
        <w:bidi w:val="0"/>
        <w:spacing w:before="0" w:after="0" w:line="360" w:lineRule="auto"/>
        <w:ind w:left="0" w:right="0"/>
        <w:jc w:val="both"/>
      </w:pPr>
      <w:bookmarkStart w:id="962" w:name="bookmark962"/>
      <w:r>
        <w:rPr>
          <w:rFonts w:ascii="Times New Roman" w:eastAsia="Times New Roman" w:hAnsi="Times New Roman" w:cs="Times New Roman"/>
          <w:color w:val="000000"/>
          <w:spacing w:val="0"/>
          <w:w w:val="100"/>
          <w:position w:val="0"/>
          <w:sz w:val="18"/>
          <w:szCs w:val="18"/>
        </w:rPr>
        <w:t>1</w:t>
      </w:r>
      <w:bookmarkEnd w:id="962"/>
      <w:r>
        <w:rPr>
          <w:color w:val="000000"/>
          <w:spacing w:val="0"/>
          <w:w w:val="100"/>
          <w:position w:val="0"/>
        </w:rPr>
        <w:t>）</w:t>
        <w:tab/>
        <w:t>收取该金融资产现金流量的合同权利终止。</w:t>
      </w:r>
    </w:p>
    <w:p>
      <w:pPr>
        <w:pStyle w:val="Style34"/>
        <w:keepNext w:val="0"/>
        <w:keepLines w:val="0"/>
        <w:widowControl w:val="0"/>
        <w:shd w:val="clear" w:color="auto" w:fill="auto"/>
        <w:tabs>
          <w:tab w:pos="743" w:val="left"/>
        </w:tabs>
        <w:bidi w:val="0"/>
        <w:spacing w:before="0" w:after="0" w:line="360" w:lineRule="auto"/>
        <w:ind w:left="0" w:right="0"/>
        <w:jc w:val="both"/>
      </w:pPr>
      <w:bookmarkStart w:id="963" w:name="bookmark963"/>
      <w:r>
        <w:rPr>
          <w:rFonts w:ascii="Times New Roman" w:eastAsia="Times New Roman" w:hAnsi="Times New Roman" w:cs="Times New Roman"/>
          <w:color w:val="000000"/>
          <w:spacing w:val="0"/>
          <w:w w:val="100"/>
          <w:position w:val="0"/>
          <w:sz w:val="18"/>
          <w:szCs w:val="18"/>
        </w:rPr>
        <w:t>2</w:t>
      </w:r>
      <w:bookmarkEnd w:id="963"/>
      <w:r>
        <w:rPr>
          <w:color w:val="000000"/>
          <w:spacing w:val="0"/>
          <w:w w:val="100"/>
          <w:position w:val="0"/>
        </w:rPr>
        <w:t>）</w:t>
        <w:tab/>
        <w:t>该金融资产已转移，且该转移满足金融资产终止确认的规定。</w:t>
      </w:r>
    </w:p>
    <w:p>
      <w:pPr>
        <w:pStyle w:val="Style34"/>
        <w:keepNext w:val="0"/>
        <w:keepLines w:val="0"/>
        <w:widowControl w:val="0"/>
        <w:shd w:val="clear" w:color="auto" w:fill="auto"/>
        <w:tabs>
          <w:tab w:pos="680" w:val="left"/>
        </w:tabs>
        <w:bidi w:val="0"/>
        <w:spacing w:before="0" w:after="0" w:line="314" w:lineRule="exact"/>
        <w:ind w:left="0" w:right="0" w:firstLine="240"/>
        <w:jc w:val="both"/>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金融负债终止确认条件</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金融负债（或其一部分）的现时义务已经解除的，则终止确认该金融负债（或该部分金融负债）。</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34"/>
        <w:keepNext w:val="0"/>
        <w:keepLines w:val="0"/>
        <w:widowControl w:val="0"/>
        <w:shd w:val="clear" w:color="auto" w:fill="auto"/>
        <w:bidi w:val="0"/>
        <w:spacing w:before="0" w:after="420" w:line="314" w:lineRule="exact"/>
        <w:ind w:left="0" w:right="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34"/>
        <w:keepNext w:val="0"/>
        <w:keepLines w:val="0"/>
        <w:widowControl w:val="0"/>
        <w:shd w:val="clear" w:color="auto" w:fill="auto"/>
        <w:tabs>
          <w:tab w:pos="649" w:val="left"/>
        </w:tabs>
        <w:bidi w:val="0"/>
        <w:spacing w:before="0" w:after="0" w:line="360" w:lineRule="auto"/>
        <w:ind w:left="0" w:right="0" w:firstLine="300"/>
        <w:jc w:val="both"/>
      </w:pPr>
      <w:bookmarkStart w:id="965" w:name="bookmark965"/>
      <w:r>
        <w:rPr>
          <w:rFonts w:ascii="Times New Roman" w:eastAsia="Times New Roman" w:hAnsi="Times New Roman" w:cs="Times New Roman"/>
          <w:color w:val="000000"/>
          <w:spacing w:val="0"/>
          <w:w w:val="100"/>
          <w:position w:val="0"/>
          <w:sz w:val="18"/>
          <w:szCs w:val="18"/>
        </w:rPr>
        <w:t>4</w:t>
      </w:r>
      <w:bookmarkEnd w:id="965"/>
      <w:r>
        <w:rPr>
          <w:color w:val="000000"/>
          <w:spacing w:val="0"/>
          <w:w w:val="100"/>
          <w:position w:val="0"/>
        </w:rPr>
        <w:t>、</w:t>
        <w:tab/>
        <w:t>金融资产转移的确认依据和计量方法</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本公司在发生金融资产转移时，评估其保留金融资产所有权上的风险和报酬的程度，并分别下列情形处理：</w:t>
      </w:r>
    </w:p>
    <w:p>
      <w:pPr>
        <w:pStyle w:val="Style34"/>
        <w:keepNext w:val="0"/>
        <w:keepLines w:val="0"/>
        <w:widowControl w:val="0"/>
        <w:shd w:val="clear" w:color="auto" w:fill="auto"/>
        <w:bidi w:val="0"/>
        <w:spacing w:before="0" w:after="0" w:line="317" w:lineRule="exact"/>
        <w:ind w:left="0" w:right="0" w:firstLine="32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转移了金融资产所有权上几乎所有风险和报酬的，则终止确认该金融资产，并将转移中产生或保留的权利和义务 单独确认为资产或负债。</w:t>
      </w:r>
    </w:p>
    <w:p>
      <w:pPr>
        <w:pStyle w:val="Style34"/>
        <w:keepNext w:val="0"/>
        <w:keepLines w:val="0"/>
        <w:widowControl w:val="0"/>
        <w:shd w:val="clear" w:color="auto" w:fill="auto"/>
        <w:tabs>
          <w:tab w:pos="765" w:val="left"/>
        </w:tabs>
        <w:bidi w:val="0"/>
        <w:spacing w:before="0" w:after="0" w:line="317" w:lineRule="exact"/>
        <w:ind w:left="0" w:right="0" w:firstLine="32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保留了金融资产所有权上几乎所有风险和报酬的，则继续确认该金融资产。</w:t>
      </w:r>
    </w:p>
    <w:p>
      <w:pPr>
        <w:pStyle w:val="Style34"/>
        <w:keepNext w:val="0"/>
        <w:keepLines w:val="0"/>
        <w:widowControl w:val="0"/>
        <w:shd w:val="clear" w:color="auto" w:fill="auto"/>
        <w:tabs>
          <w:tab w:pos="843" w:val="left"/>
        </w:tabs>
        <w:bidi w:val="0"/>
        <w:spacing w:before="0" w:after="100" w:line="317" w:lineRule="exact"/>
        <w:ind w:left="0" w:right="0" w:firstLine="32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）之外的其他情形），则 根据其是否保留了对金融资产的控制，分别下列情形处理：</w:t>
      </w:r>
    </w:p>
    <w:p>
      <w:pPr>
        <w:pStyle w:val="Style34"/>
        <w:keepNext w:val="0"/>
        <w:keepLines w:val="0"/>
        <w:widowControl w:val="0"/>
        <w:shd w:val="clear" w:color="auto" w:fill="auto"/>
        <w:tabs>
          <w:tab w:pos="729" w:val="left"/>
        </w:tabs>
        <w:bidi w:val="0"/>
        <w:spacing w:before="0" w:after="0" w:line="360" w:lineRule="auto"/>
        <w:ind w:left="0" w:right="0"/>
        <w:jc w:val="both"/>
      </w:pPr>
      <w:bookmarkStart w:id="969" w:name="bookmark969"/>
      <w:r>
        <w:rPr>
          <w:rFonts w:ascii="Times New Roman" w:eastAsia="Times New Roman" w:hAnsi="Times New Roman" w:cs="Times New Roman"/>
          <w:color w:val="000000"/>
          <w:spacing w:val="0"/>
          <w:w w:val="100"/>
          <w:position w:val="0"/>
          <w:sz w:val="18"/>
          <w:szCs w:val="18"/>
        </w:rPr>
        <w:t>1</w:t>
      </w:r>
      <w:bookmarkEnd w:id="969"/>
      <w:r>
        <w:rPr>
          <w:color w:val="000000"/>
          <w:spacing w:val="0"/>
          <w:w w:val="100"/>
          <w:position w:val="0"/>
        </w:rPr>
        <w:t>）</w:t>
        <w:tab/>
        <w:t>未保留对该金融资产控制的，则终止确认该金融资产，并将转移中产生或保留的权利和义务单独确认为资产或负债。</w:t>
      </w:r>
    </w:p>
    <w:p>
      <w:pPr>
        <w:pStyle w:val="Style34"/>
        <w:keepNext w:val="0"/>
        <w:keepLines w:val="0"/>
        <w:widowControl w:val="0"/>
        <w:shd w:val="clear" w:color="auto" w:fill="auto"/>
        <w:tabs>
          <w:tab w:pos="718" w:val="left"/>
        </w:tabs>
        <w:bidi w:val="0"/>
        <w:spacing w:before="0" w:after="0" w:line="317" w:lineRule="exact"/>
        <w:ind w:left="0" w:right="0"/>
        <w:jc w:val="both"/>
      </w:pPr>
      <w:bookmarkStart w:id="970" w:name="bookmark970"/>
      <w:r>
        <w:rPr>
          <w:rFonts w:ascii="Times New Roman" w:eastAsia="Times New Roman" w:hAnsi="Times New Roman" w:cs="Times New Roman"/>
          <w:color w:val="000000"/>
          <w:spacing w:val="0"/>
          <w:w w:val="100"/>
          <w:position w:val="0"/>
          <w:sz w:val="18"/>
          <w:szCs w:val="18"/>
        </w:rPr>
        <w:t>2</w:t>
      </w:r>
      <w:bookmarkEnd w:id="970"/>
      <w:r>
        <w:rPr>
          <w:color w:val="000000"/>
          <w:spacing w:val="0"/>
          <w:w w:val="100"/>
          <w:position w:val="0"/>
        </w:rPr>
        <w:t>）</w:t>
        <w:tab/>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34"/>
        <w:keepNext w:val="0"/>
        <w:keepLines w:val="0"/>
        <w:widowControl w:val="0"/>
        <w:shd w:val="clear" w:color="auto" w:fill="auto"/>
        <w:tabs>
          <w:tab w:pos="680" w:val="left"/>
        </w:tabs>
        <w:bidi w:val="0"/>
        <w:spacing w:before="0" w:after="100" w:line="317" w:lineRule="exact"/>
        <w:ind w:left="0" w:right="0" w:firstLine="24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金融资产整体转移满足终止确认条件的，将下列两项金额的差额计入当期损益：</w:t>
      </w:r>
    </w:p>
    <w:p>
      <w:pPr>
        <w:pStyle w:val="Style34"/>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）被转移金融资产在终止确认日的账面价值。</w:t>
      </w:r>
    </w:p>
    <w:p>
      <w:pPr>
        <w:pStyle w:val="Style3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Style34"/>
        <w:keepNext w:val="0"/>
        <w:keepLines w:val="0"/>
        <w:widowControl w:val="0"/>
        <w:shd w:val="clear" w:color="auto" w:fill="auto"/>
        <w:bidi w:val="0"/>
        <w:spacing w:before="0" w:after="100" w:line="317" w:lineRule="exact"/>
        <w:ind w:left="0" w:right="0" w:firstLine="24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金融资产部分转移且该被转移部分整体满足终止确认条件的，将转移前金融资产整体的账面价值，在终止确认部分 和继续确认部分（在此种情形下，所保留的服务资产应当视同继续确认金融资产的一部分）之间，按照转移日各自的相对公 允价值进行分摊，并将下列两项金额的差额计入当期损益：</w:t>
      </w:r>
    </w:p>
    <w:p>
      <w:pPr>
        <w:pStyle w:val="Style34"/>
        <w:keepNext w:val="0"/>
        <w:keepLines w:val="0"/>
        <w:widowControl w:val="0"/>
        <w:shd w:val="clear" w:color="auto" w:fill="auto"/>
        <w:tabs>
          <w:tab w:pos="684" w:val="left"/>
        </w:tabs>
        <w:bidi w:val="0"/>
        <w:spacing w:before="0" w:after="0" w:line="314" w:lineRule="exact"/>
        <w:ind w:left="0" w:right="0"/>
        <w:jc w:val="both"/>
      </w:pPr>
      <w:bookmarkStart w:id="973" w:name="bookmark973"/>
      <w:r>
        <w:rPr>
          <w:rFonts w:ascii="Times New Roman" w:eastAsia="Times New Roman" w:hAnsi="Times New Roman" w:cs="Times New Roman"/>
          <w:color w:val="000000"/>
          <w:spacing w:val="0"/>
          <w:w w:val="100"/>
          <w:position w:val="0"/>
          <w:sz w:val="18"/>
          <w:szCs w:val="18"/>
        </w:rPr>
        <w:t>1</w:t>
      </w:r>
      <w:bookmarkEnd w:id="973"/>
      <w:r>
        <w:rPr>
          <w:color w:val="000000"/>
          <w:spacing w:val="0"/>
          <w:w w:val="100"/>
          <w:position w:val="0"/>
        </w:rPr>
        <w:t>）</w:t>
        <w:tab/>
        <w:t>终止确认部分在终止确认日的账面价值。</w:t>
      </w:r>
    </w:p>
    <w:p>
      <w:pPr>
        <w:pStyle w:val="Style34"/>
        <w:keepNext w:val="0"/>
        <w:keepLines w:val="0"/>
        <w:widowControl w:val="0"/>
        <w:shd w:val="clear" w:color="auto" w:fill="auto"/>
        <w:tabs>
          <w:tab w:pos="679" w:val="left"/>
        </w:tabs>
        <w:bidi w:val="0"/>
        <w:spacing w:before="0" w:after="0" w:line="326" w:lineRule="exact"/>
        <w:ind w:left="0" w:right="0"/>
        <w:jc w:val="both"/>
      </w:pPr>
      <w:bookmarkStart w:id="974" w:name="bookmark974"/>
      <w:r>
        <w:rPr>
          <w:rFonts w:ascii="Times New Roman" w:eastAsia="Times New Roman" w:hAnsi="Times New Roman" w:cs="Times New Roman"/>
          <w:color w:val="000000"/>
          <w:spacing w:val="0"/>
          <w:w w:val="100"/>
          <w:position w:val="0"/>
          <w:sz w:val="18"/>
          <w:szCs w:val="18"/>
        </w:rPr>
        <w:t>2</w:t>
      </w:r>
      <w:bookmarkEnd w:id="974"/>
      <w:r>
        <w:rPr>
          <w:color w:val="000000"/>
          <w:spacing w:val="0"/>
          <w:w w:val="100"/>
          <w:position w:val="0"/>
        </w:rPr>
        <w:t>）</w:t>
        <w:tab/>
        <w:t>终止确认部分收到的对价，与原计入其他综合收益的公允价值变动累计额中对应终止确认部分的金额（涉及转移的 金融资产为以公允价值计量且其变动计入其他综合收益的金融资产）之和。</w:t>
      </w:r>
    </w:p>
    <w:p>
      <w:pPr>
        <w:pStyle w:val="Style34"/>
        <w:keepNext w:val="0"/>
        <w:keepLines w:val="0"/>
        <w:widowControl w:val="0"/>
        <w:shd w:val="clear" w:color="auto" w:fill="auto"/>
        <w:bidi w:val="0"/>
        <w:spacing w:before="0" w:after="300" w:line="326"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34"/>
        <w:keepNext w:val="0"/>
        <w:keepLines w:val="0"/>
        <w:widowControl w:val="0"/>
        <w:shd w:val="clear" w:color="auto" w:fill="auto"/>
        <w:tabs>
          <w:tab w:pos="620" w:val="left"/>
        </w:tabs>
        <w:bidi w:val="0"/>
        <w:spacing w:before="0" w:after="0" w:line="314" w:lineRule="exact"/>
        <w:ind w:left="0" w:right="0" w:firstLine="300"/>
        <w:jc w:val="both"/>
      </w:pPr>
      <w:bookmarkStart w:id="975" w:name="bookmark975"/>
      <w:r>
        <w:rPr>
          <w:rFonts w:ascii="Times New Roman" w:eastAsia="Times New Roman" w:hAnsi="Times New Roman" w:cs="Times New Roman"/>
          <w:color w:val="000000"/>
          <w:spacing w:val="0"/>
          <w:w w:val="100"/>
          <w:position w:val="0"/>
          <w:sz w:val="18"/>
          <w:szCs w:val="18"/>
        </w:rPr>
        <w:t>5</w:t>
      </w:r>
      <w:bookmarkEnd w:id="975"/>
      <w:r>
        <w:rPr>
          <w:color w:val="000000"/>
          <w:spacing w:val="0"/>
          <w:w w:val="100"/>
          <w:position w:val="0"/>
        </w:rPr>
        <w:t>、</w:t>
        <w:tab/>
        <w:t>金融资产和金融负债公允价值的确定方法</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初始取得或衍生的金融资产或承担的金融负债，以市场交易价格作为确定其公允价值的基础。</w:t>
      </w:r>
    </w:p>
    <w:p>
      <w:pPr>
        <w:pStyle w:val="Style34"/>
        <w:keepNext w:val="0"/>
        <w:keepLines w:val="0"/>
        <w:widowControl w:val="0"/>
        <w:shd w:val="clear" w:color="auto" w:fill="auto"/>
        <w:bidi w:val="0"/>
        <w:spacing w:before="0" w:after="300" w:line="314" w:lineRule="exact"/>
        <w:ind w:left="0" w:right="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34"/>
        <w:keepNext w:val="0"/>
        <w:keepLines w:val="0"/>
        <w:widowControl w:val="0"/>
        <w:shd w:val="clear" w:color="auto" w:fill="auto"/>
        <w:tabs>
          <w:tab w:pos="620" w:val="left"/>
        </w:tabs>
        <w:bidi w:val="0"/>
        <w:spacing w:before="0" w:after="0" w:line="314" w:lineRule="exact"/>
        <w:ind w:left="0" w:right="0" w:firstLine="300"/>
        <w:jc w:val="both"/>
      </w:pPr>
      <w:bookmarkStart w:id="976" w:name="bookmark976"/>
      <w:r>
        <w:rPr>
          <w:rFonts w:ascii="Times New Roman" w:eastAsia="Times New Roman" w:hAnsi="Times New Roman" w:cs="Times New Roman"/>
          <w:color w:val="000000"/>
          <w:spacing w:val="0"/>
          <w:w w:val="100"/>
          <w:position w:val="0"/>
          <w:sz w:val="18"/>
          <w:szCs w:val="18"/>
        </w:rPr>
        <w:t>6</w:t>
      </w:r>
      <w:bookmarkEnd w:id="976"/>
      <w:r>
        <w:rPr>
          <w:color w:val="000000"/>
          <w:spacing w:val="0"/>
          <w:w w:val="100"/>
          <w:position w:val="0"/>
        </w:rPr>
        <w:t>、</w:t>
        <w:tab/>
        <w:t>金融工具减值</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本公司以预期信用损失为基础，对分类为以摊余成本计量的金融资产、分类为以公允价值计量且其变动计入其他综合收 益的金融资产以及财务担保合同，进行减值会计处理并确认损失准备。</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对由收入准则规范的交易形成的应收款项，本公司运用简化计量方法，按照相当于整个存续期内预期信用损失的金额计 量损失准备。</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34"/>
        <w:keepNext w:val="0"/>
        <w:keepLines w:val="0"/>
        <w:widowControl w:val="0"/>
        <w:shd w:val="clear" w:color="auto" w:fill="auto"/>
        <w:tabs>
          <w:tab w:pos="717" w:val="left"/>
        </w:tabs>
        <w:bidi w:val="0"/>
        <w:spacing w:before="0" w:after="0" w:line="314" w:lineRule="exact"/>
        <w:ind w:left="0" w:right="0" w:firstLine="24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预期信用损失的金额计量其损失准备，并按照账面余额和实际利率计算利息收入。</w:t>
      </w:r>
    </w:p>
    <w:p>
      <w:pPr>
        <w:pStyle w:val="Style34"/>
        <w:keepNext w:val="0"/>
        <w:keepLines w:val="0"/>
        <w:widowControl w:val="0"/>
        <w:shd w:val="clear" w:color="auto" w:fill="auto"/>
        <w:tabs>
          <w:tab w:pos="717" w:val="left"/>
        </w:tabs>
        <w:bidi w:val="0"/>
        <w:spacing w:before="0" w:after="0" w:line="314" w:lineRule="exact"/>
        <w:ind w:left="0" w:right="0" w:firstLine="24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如果该金融工具的信用风险自初始确认后已显著增加但尚未发生信用减值的，处于第二阶段，则按照相当于该金融 工具整个存续期内预期信用损失的金额计量其损失准备，并按照账面余额和实际利率计算利息收入。</w:t>
      </w:r>
    </w:p>
    <w:p>
      <w:pPr>
        <w:pStyle w:val="Style34"/>
        <w:keepNext w:val="0"/>
        <w:keepLines w:val="0"/>
        <w:widowControl w:val="0"/>
        <w:shd w:val="clear" w:color="auto" w:fill="auto"/>
        <w:bidi w:val="0"/>
        <w:spacing w:before="0" w:after="0" w:line="314" w:lineRule="exact"/>
        <w:ind w:left="0" w:right="0" w:firstLine="24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如果该金融工具自初始确认后已经发生信用减值的，处于第三阶段，本公司按照相当于该金融工具整个存续期内预 期信用损失的金额计量其损失准备，并按照摊余成本和实际利率计算利息收入。</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内预期信用损失的金额计量该金融工具的损失准备，由此形成的损失准备的转回金额作为减值利得计入当期损益。</w:t>
      </w:r>
    </w:p>
    <w:p>
      <w:pPr>
        <w:pStyle w:val="Style34"/>
        <w:keepNext w:val="0"/>
        <w:keepLines w:val="0"/>
        <w:widowControl w:val="0"/>
        <w:shd w:val="clear" w:color="auto" w:fill="auto"/>
        <w:bidi w:val="0"/>
        <w:spacing w:before="0" w:after="0" w:line="314" w:lineRule="exact"/>
        <w:ind w:left="0" w:right="0" w:firstLine="1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）信用风险显著增加</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本公司利用可获得的合理且有依据的前瞻性信息，通过比较金融工具在资产负债表日发生违约的风险与在初始确认日发 </w:t>
      </w:r>
      <w:r>
        <w:rPr>
          <w:color w:val="000000"/>
          <w:spacing w:val="0"/>
          <w:w w:val="100"/>
          <w:position w:val="0"/>
        </w:rPr>
        <w:t>生违约的风险，以确定金融工具的信用风险自初始确认后是否已显著增加。对于财务担保合同，本公司在应用金融工具减值 规定时，将本公司成为做出不可撤销承诺的一方之日作为初始确认日。</w:t>
      </w:r>
    </w:p>
    <w:p>
      <w:pPr>
        <w:pStyle w:val="Style34"/>
        <w:keepNext w:val="0"/>
        <w:keepLines w:val="0"/>
        <w:widowControl w:val="0"/>
        <w:shd w:val="clear" w:color="auto" w:fill="auto"/>
        <w:bidi w:val="0"/>
        <w:spacing w:before="0" w:after="120" w:line="313" w:lineRule="exact"/>
        <w:ind w:left="0" w:right="0"/>
        <w:jc w:val="left"/>
      </w:pPr>
      <w:r>
        <w:rPr>
          <w:color w:val="000000"/>
          <w:spacing w:val="0"/>
          <w:w w:val="100"/>
          <w:position w:val="0"/>
        </w:rPr>
        <w:t>本公司在评估信用风险是否显著增加时会考虑如下因素：</w:t>
      </w:r>
    </w:p>
    <w:p>
      <w:pPr>
        <w:pStyle w:val="Style34"/>
        <w:keepNext w:val="0"/>
        <w:keepLines w:val="0"/>
        <w:widowControl w:val="0"/>
        <w:shd w:val="clear" w:color="auto" w:fill="auto"/>
        <w:tabs>
          <w:tab w:pos="644" w:val="left"/>
        </w:tabs>
        <w:bidi w:val="0"/>
        <w:spacing w:before="0" w:after="0" w:line="360" w:lineRule="auto"/>
        <w:ind w:left="0" w:right="0" w:firstLine="300"/>
        <w:jc w:val="left"/>
      </w:pPr>
      <w:bookmarkStart w:id="980" w:name="bookmark980"/>
      <w:r>
        <w:rPr>
          <w:rFonts w:ascii="Times New Roman" w:eastAsia="Times New Roman" w:hAnsi="Times New Roman" w:cs="Times New Roman"/>
          <w:color w:val="000000"/>
          <w:spacing w:val="0"/>
          <w:w w:val="100"/>
          <w:position w:val="0"/>
          <w:sz w:val="18"/>
          <w:szCs w:val="18"/>
        </w:rPr>
        <w:t>1</w:t>
      </w:r>
      <w:bookmarkEnd w:id="980"/>
      <w:r>
        <w:rPr>
          <w:color w:val="000000"/>
          <w:spacing w:val="0"/>
          <w:w w:val="100"/>
          <w:position w:val="0"/>
        </w:rPr>
        <w:t>）</w:t>
        <w:tab/>
        <w:t>债务人经营成果实际或预期是否发生显著变化；</w:t>
      </w:r>
    </w:p>
    <w:p>
      <w:pPr>
        <w:pStyle w:val="Style34"/>
        <w:keepNext w:val="0"/>
        <w:keepLines w:val="0"/>
        <w:widowControl w:val="0"/>
        <w:shd w:val="clear" w:color="auto" w:fill="auto"/>
        <w:tabs>
          <w:tab w:pos="663" w:val="left"/>
        </w:tabs>
        <w:bidi w:val="0"/>
        <w:spacing w:before="0" w:after="0" w:line="360" w:lineRule="auto"/>
        <w:ind w:left="0" w:right="0" w:firstLine="300"/>
        <w:jc w:val="left"/>
      </w:pPr>
      <w:bookmarkStart w:id="981" w:name="bookmark981"/>
      <w:r>
        <w:rPr>
          <w:rFonts w:ascii="Times New Roman" w:eastAsia="Times New Roman" w:hAnsi="Times New Roman" w:cs="Times New Roman"/>
          <w:color w:val="000000"/>
          <w:spacing w:val="0"/>
          <w:w w:val="100"/>
          <w:position w:val="0"/>
          <w:sz w:val="18"/>
          <w:szCs w:val="18"/>
        </w:rPr>
        <w:t>2</w:t>
      </w:r>
      <w:bookmarkEnd w:id="981"/>
      <w:r>
        <w:rPr>
          <w:color w:val="000000"/>
          <w:spacing w:val="0"/>
          <w:w w:val="100"/>
          <w:position w:val="0"/>
        </w:rPr>
        <w:t>）</w:t>
        <w:tab/>
        <w:t>债务人所处的监管、经济或技术环境是否发生显著不利变化；</w:t>
      </w:r>
    </w:p>
    <w:p>
      <w:pPr>
        <w:pStyle w:val="Style34"/>
        <w:keepNext w:val="0"/>
        <w:keepLines w:val="0"/>
        <w:widowControl w:val="0"/>
        <w:shd w:val="clear" w:color="auto" w:fill="auto"/>
        <w:tabs>
          <w:tab w:pos="656" w:val="left"/>
        </w:tabs>
        <w:bidi w:val="0"/>
        <w:spacing w:before="0" w:after="120" w:line="313" w:lineRule="exact"/>
        <w:ind w:left="0" w:right="0" w:firstLine="300"/>
        <w:jc w:val="left"/>
      </w:pPr>
      <w:bookmarkStart w:id="982" w:name="bookmark982"/>
      <w:r>
        <w:rPr>
          <w:rFonts w:ascii="Times New Roman" w:eastAsia="Times New Roman" w:hAnsi="Times New Roman" w:cs="Times New Roman"/>
          <w:color w:val="000000"/>
          <w:spacing w:val="0"/>
          <w:w w:val="100"/>
          <w:position w:val="0"/>
          <w:sz w:val="18"/>
          <w:szCs w:val="18"/>
        </w:rPr>
        <w:t>3</w:t>
      </w:r>
      <w:bookmarkEnd w:id="982"/>
      <w:r>
        <w:rPr>
          <w:color w:val="000000"/>
          <w:spacing w:val="0"/>
          <w:w w:val="100"/>
          <w:position w:val="0"/>
        </w:rPr>
        <w:t>）</w:t>
        <w:tab/>
        <w:t>作为债务抵押的担保物价值或第三方提供的担保或信用增级质量是否发生显著变化，这些变化预期将降低债务人按 合同规定期限还款的经济动机或者影响违约概率；</w:t>
      </w:r>
    </w:p>
    <w:p>
      <w:pPr>
        <w:pStyle w:val="Style34"/>
        <w:keepNext w:val="0"/>
        <w:keepLines w:val="0"/>
        <w:widowControl w:val="0"/>
        <w:shd w:val="clear" w:color="auto" w:fill="auto"/>
        <w:tabs>
          <w:tab w:pos="663" w:val="left"/>
        </w:tabs>
        <w:bidi w:val="0"/>
        <w:spacing w:before="0" w:after="0" w:line="360" w:lineRule="auto"/>
        <w:ind w:left="0" w:right="0" w:firstLine="300"/>
        <w:jc w:val="left"/>
      </w:pPr>
      <w:bookmarkStart w:id="983" w:name="bookmark983"/>
      <w:r>
        <w:rPr>
          <w:rFonts w:ascii="Times New Roman" w:eastAsia="Times New Roman" w:hAnsi="Times New Roman" w:cs="Times New Roman"/>
          <w:color w:val="000000"/>
          <w:spacing w:val="0"/>
          <w:w w:val="100"/>
          <w:position w:val="0"/>
          <w:sz w:val="18"/>
          <w:szCs w:val="18"/>
        </w:rPr>
        <w:t>4</w:t>
      </w:r>
      <w:bookmarkEnd w:id="983"/>
      <w:r>
        <w:rPr>
          <w:color w:val="000000"/>
          <w:spacing w:val="0"/>
          <w:w w:val="100"/>
          <w:position w:val="0"/>
        </w:rPr>
        <w:t>）</w:t>
        <w:tab/>
        <w:t>债务人预期表现和还款行为是否发生显著变化；</w:t>
      </w:r>
    </w:p>
    <w:p>
      <w:pPr>
        <w:pStyle w:val="Style34"/>
        <w:keepNext w:val="0"/>
        <w:keepLines w:val="0"/>
        <w:widowControl w:val="0"/>
        <w:shd w:val="clear" w:color="auto" w:fill="auto"/>
        <w:tabs>
          <w:tab w:pos="663" w:val="left"/>
        </w:tabs>
        <w:bidi w:val="0"/>
        <w:spacing w:before="0" w:after="0" w:line="360" w:lineRule="auto"/>
        <w:ind w:left="0" w:right="0" w:firstLine="300"/>
        <w:jc w:val="left"/>
      </w:pPr>
      <w:bookmarkStart w:id="984" w:name="bookmark984"/>
      <w:r>
        <w:rPr>
          <w:rFonts w:ascii="Times New Roman" w:eastAsia="Times New Roman" w:hAnsi="Times New Roman" w:cs="Times New Roman"/>
          <w:color w:val="000000"/>
          <w:spacing w:val="0"/>
          <w:w w:val="100"/>
          <w:position w:val="0"/>
          <w:sz w:val="18"/>
          <w:szCs w:val="18"/>
        </w:rPr>
        <w:t>5</w:t>
      </w:r>
      <w:bookmarkEnd w:id="984"/>
      <w:r>
        <w:rPr>
          <w:color w:val="000000"/>
          <w:spacing w:val="0"/>
          <w:w w:val="100"/>
          <w:position w:val="0"/>
        </w:rPr>
        <w:t>）</w:t>
        <w:tab/>
        <w:t>本公司对金融工具信用管理方法是否发生变化等。</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34"/>
        <w:keepNext w:val="0"/>
        <w:keepLines w:val="0"/>
        <w:widowControl w:val="0"/>
        <w:shd w:val="clear" w:color="auto" w:fill="auto"/>
        <w:tabs>
          <w:tab w:pos="600" w:val="left"/>
        </w:tabs>
        <w:bidi w:val="0"/>
        <w:spacing w:before="0" w:after="0" w:line="313" w:lineRule="exact"/>
        <w:ind w:left="0" w:right="0" w:firstLine="160"/>
        <w:jc w:val="left"/>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已发生信用减值的金融资产</w:t>
      </w:r>
    </w:p>
    <w:p>
      <w:pPr>
        <w:pStyle w:val="Style34"/>
        <w:keepNext w:val="0"/>
        <w:keepLines w:val="0"/>
        <w:widowControl w:val="0"/>
        <w:shd w:val="clear" w:color="auto" w:fill="auto"/>
        <w:bidi w:val="0"/>
        <w:spacing w:before="0" w:after="120" w:line="313" w:lineRule="exact"/>
        <w:ind w:left="0" w:right="0"/>
        <w:jc w:val="left"/>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34"/>
        <w:keepNext w:val="0"/>
        <w:keepLines w:val="0"/>
        <w:widowControl w:val="0"/>
        <w:shd w:val="clear" w:color="auto" w:fill="auto"/>
        <w:tabs>
          <w:tab w:pos="729" w:val="left"/>
        </w:tabs>
        <w:bidi w:val="0"/>
        <w:spacing w:before="0" w:after="0" w:line="360" w:lineRule="auto"/>
        <w:ind w:left="0" w:right="0"/>
        <w:jc w:val="left"/>
      </w:pPr>
      <w:bookmarkStart w:id="986" w:name="bookmark986"/>
      <w:r>
        <w:rPr>
          <w:rFonts w:ascii="Times New Roman" w:eastAsia="Times New Roman" w:hAnsi="Times New Roman" w:cs="Times New Roman"/>
          <w:color w:val="000000"/>
          <w:spacing w:val="0"/>
          <w:w w:val="100"/>
          <w:position w:val="0"/>
          <w:sz w:val="18"/>
          <w:szCs w:val="18"/>
        </w:rPr>
        <w:t>1</w:t>
      </w:r>
      <w:bookmarkEnd w:id="986"/>
      <w:r>
        <w:rPr>
          <w:color w:val="000000"/>
          <w:spacing w:val="0"/>
          <w:w w:val="100"/>
          <w:position w:val="0"/>
        </w:rPr>
        <w:t>）</w:t>
        <w:tab/>
        <w:t>发行方或债务人发生重大财务困难；</w:t>
      </w:r>
    </w:p>
    <w:p>
      <w:pPr>
        <w:pStyle w:val="Style34"/>
        <w:keepNext w:val="0"/>
        <w:keepLines w:val="0"/>
        <w:widowControl w:val="0"/>
        <w:shd w:val="clear" w:color="auto" w:fill="auto"/>
        <w:tabs>
          <w:tab w:pos="748" w:val="left"/>
        </w:tabs>
        <w:bidi w:val="0"/>
        <w:spacing w:before="0" w:after="0" w:line="360" w:lineRule="auto"/>
        <w:ind w:left="0" w:right="0"/>
        <w:jc w:val="left"/>
      </w:pPr>
      <w:bookmarkStart w:id="987" w:name="bookmark987"/>
      <w:r>
        <w:rPr>
          <w:rFonts w:ascii="Times New Roman" w:eastAsia="Times New Roman" w:hAnsi="Times New Roman" w:cs="Times New Roman"/>
          <w:color w:val="000000"/>
          <w:spacing w:val="0"/>
          <w:w w:val="100"/>
          <w:position w:val="0"/>
          <w:sz w:val="18"/>
          <w:szCs w:val="18"/>
        </w:rPr>
        <w:t>2</w:t>
      </w:r>
      <w:bookmarkEnd w:id="987"/>
      <w:r>
        <w:rPr>
          <w:color w:val="000000"/>
          <w:spacing w:val="0"/>
          <w:w w:val="100"/>
          <w:position w:val="0"/>
        </w:rPr>
        <w:t>）</w:t>
        <w:tab/>
        <w:t>债务人违反合同，如偿付利息或本金违约或逾期等；</w:t>
      </w:r>
    </w:p>
    <w:p>
      <w:pPr>
        <w:pStyle w:val="Style34"/>
        <w:keepNext w:val="0"/>
        <w:keepLines w:val="0"/>
        <w:widowControl w:val="0"/>
        <w:shd w:val="clear" w:color="auto" w:fill="auto"/>
        <w:tabs>
          <w:tab w:pos="748" w:val="left"/>
        </w:tabs>
        <w:bidi w:val="0"/>
        <w:spacing w:before="0" w:after="0" w:line="360" w:lineRule="auto"/>
        <w:ind w:left="0" w:right="0"/>
        <w:jc w:val="left"/>
      </w:pPr>
      <w:bookmarkStart w:id="988" w:name="bookmark988"/>
      <w:r>
        <w:rPr>
          <w:rFonts w:ascii="Times New Roman" w:eastAsia="Times New Roman" w:hAnsi="Times New Roman" w:cs="Times New Roman"/>
          <w:color w:val="000000"/>
          <w:spacing w:val="0"/>
          <w:w w:val="100"/>
          <w:position w:val="0"/>
          <w:sz w:val="18"/>
          <w:szCs w:val="18"/>
        </w:rPr>
        <w:t>3</w:t>
      </w:r>
      <w:bookmarkEnd w:id="988"/>
      <w:r>
        <w:rPr>
          <w:color w:val="000000"/>
          <w:spacing w:val="0"/>
          <w:w w:val="100"/>
          <w:position w:val="0"/>
        </w:rPr>
        <w:t>）</w:t>
        <w:tab/>
        <w:t>债权人出于与债务人财务困难有关的经济或合同考虑，给予债务人在任何其他情况下都不会做出的让步；</w:t>
      </w:r>
    </w:p>
    <w:p>
      <w:pPr>
        <w:pStyle w:val="Style34"/>
        <w:keepNext w:val="0"/>
        <w:keepLines w:val="0"/>
        <w:widowControl w:val="0"/>
        <w:shd w:val="clear" w:color="auto" w:fill="auto"/>
        <w:tabs>
          <w:tab w:pos="748" w:val="left"/>
        </w:tabs>
        <w:bidi w:val="0"/>
        <w:spacing w:before="0" w:after="0" w:line="360" w:lineRule="auto"/>
        <w:ind w:left="0" w:right="0"/>
        <w:jc w:val="left"/>
      </w:pPr>
      <w:bookmarkStart w:id="989" w:name="bookmark989"/>
      <w:r>
        <w:rPr>
          <w:rFonts w:ascii="Times New Roman" w:eastAsia="Times New Roman" w:hAnsi="Times New Roman" w:cs="Times New Roman"/>
          <w:color w:val="000000"/>
          <w:spacing w:val="0"/>
          <w:w w:val="100"/>
          <w:position w:val="0"/>
          <w:sz w:val="18"/>
          <w:szCs w:val="18"/>
        </w:rPr>
        <w:t>4</w:t>
      </w:r>
      <w:bookmarkEnd w:id="989"/>
      <w:r>
        <w:rPr>
          <w:color w:val="000000"/>
          <w:spacing w:val="0"/>
          <w:w w:val="100"/>
          <w:position w:val="0"/>
        </w:rPr>
        <w:t>）</w:t>
        <w:tab/>
        <w:t>债务人很可能破产或进行其他财务重组；</w:t>
      </w:r>
    </w:p>
    <w:p>
      <w:pPr>
        <w:pStyle w:val="Style34"/>
        <w:keepNext w:val="0"/>
        <w:keepLines w:val="0"/>
        <w:widowControl w:val="0"/>
        <w:shd w:val="clear" w:color="auto" w:fill="auto"/>
        <w:tabs>
          <w:tab w:pos="748" w:val="left"/>
        </w:tabs>
        <w:bidi w:val="0"/>
        <w:spacing w:before="0" w:after="0" w:line="360" w:lineRule="auto"/>
        <w:ind w:left="0" w:right="0"/>
        <w:jc w:val="left"/>
      </w:pPr>
      <w:bookmarkStart w:id="990" w:name="bookmark990"/>
      <w:r>
        <w:rPr>
          <w:rFonts w:ascii="Times New Roman" w:eastAsia="Times New Roman" w:hAnsi="Times New Roman" w:cs="Times New Roman"/>
          <w:color w:val="000000"/>
          <w:spacing w:val="0"/>
          <w:w w:val="100"/>
          <w:position w:val="0"/>
          <w:sz w:val="18"/>
          <w:szCs w:val="18"/>
        </w:rPr>
        <w:t>5</w:t>
      </w:r>
      <w:bookmarkEnd w:id="990"/>
      <w:r>
        <w:rPr>
          <w:color w:val="000000"/>
          <w:spacing w:val="0"/>
          <w:w w:val="100"/>
          <w:position w:val="0"/>
        </w:rPr>
        <w:t>）</w:t>
        <w:tab/>
        <w:t>发行方或债务人财务困难导致该金融资产的活跃市场消失；</w:t>
      </w:r>
    </w:p>
    <w:p>
      <w:pPr>
        <w:pStyle w:val="Style34"/>
        <w:keepNext w:val="0"/>
        <w:keepLines w:val="0"/>
        <w:widowControl w:val="0"/>
        <w:shd w:val="clear" w:color="auto" w:fill="auto"/>
        <w:tabs>
          <w:tab w:pos="748" w:val="left"/>
        </w:tabs>
        <w:bidi w:val="0"/>
        <w:spacing w:before="0" w:after="0" w:line="360" w:lineRule="auto"/>
        <w:ind w:left="0" w:right="0"/>
        <w:jc w:val="left"/>
      </w:pPr>
      <w:bookmarkStart w:id="991" w:name="bookmark991"/>
      <w:r>
        <w:rPr>
          <w:rFonts w:ascii="Times New Roman" w:eastAsia="Times New Roman" w:hAnsi="Times New Roman" w:cs="Times New Roman"/>
          <w:color w:val="000000"/>
          <w:spacing w:val="0"/>
          <w:w w:val="100"/>
          <w:position w:val="0"/>
          <w:sz w:val="18"/>
          <w:szCs w:val="18"/>
        </w:rPr>
        <w:t>6</w:t>
      </w:r>
      <w:bookmarkEnd w:id="991"/>
      <w:r>
        <w:rPr>
          <w:color w:val="000000"/>
          <w:spacing w:val="0"/>
          <w:w w:val="100"/>
          <w:position w:val="0"/>
        </w:rPr>
        <w:t>）</w:t>
        <w:tab/>
        <w:t>以大幅折扣购买或源生一项金融资产，该折扣反映了发生信用损失的事实。</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金融资产发生信用减值，有可能是多个事件的共同作用所致，未必是可单独识别的事件所致。</w:t>
      </w:r>
    </w:p>
    <w:p>
      <w:pPr>
        <w:pStyle w:val="Style34"/>
        <w:keepNext w:val="0"/>
        <w:keepLines w:val="0"/>
        <w:widowControl w:val="0"/>
        <w:shd w:val="clear" w:color="auto" w:fill="auto"/>
        <w:tabs>
          <w:tab w:pos="600" w:val="left"/>
        </w:tabs>
        <w:bidi w:val="0"/>
        <w:spacing w:before="0" w:after="0" w:line="313" w:lineRule="exact"/>
        <w:ind w:left="0" w:right="0" w:firstLine="160"/>
        <w:jc w:val="left"/>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预期信用损失的确定</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本公司以共同信用风险特征为依据，将金融工具分为不同组合。本公司采用的共同信用风险特征包括：金融工具类型、 信用风险评级、账龄组合、逾期账龄组合、有无合同纠纷等。相关金融工具的单项评估标准和组合信用风险特征详见相关金 融工具的会计政策。</w:t>
      </w:r>
    </w:p>
    <w:p>
      <w:pPr>
        <w:pStyle w:val="Style34"/>
        <w:keepNext w:val="0"/>
        <w:keepLines w:val="0"/>
        <w:widowControl w:val="0"/>
        <w:shd w:val="clear" w:color="auto" w:fill="auto"/>
        <w:bidi w:val="0"/>
        <w:spacing w:before="0" w:after="120" w:line="313" w:lineRule="exact"/>
        <w:ind w:left="0" w:right="0"/>
        <w:jc w:val="left"/>
      </w:pPr>
      <w:r>
        <w:rPr>
          <w:color w:val="000000"/>
          <w:spacing w:val="0"/>
          <w:w w:val="100"/>
          <w:position w:val="0"/>
        </w:rPr>
        <w:t>本公司按照下列方法确定相关金融工具的预期信用损失：</w:t>
      </w:r>
    </w:p>
    <w:p>
      <w:pPr>
        <w:pStyle w:val="Style34"/>
        <w:keepNext w:val="0"/>
        <w:keepLines w:val="0"/>
        <w:widowControl w:val="0"/>
        <w:shd w:val="clear" w:color="auto" w:fill="auto"/>
        <w:tabs>
          <w:tab w:pos="729" w:val="left"/>
        </w:tabs>
        <w:bidi w:val="0"/>
        <w:spacing w:before="0" w:after="0" w:line="360" w:lineRule="auto"/>
        <w:ind w:left="0" w:right="0"/>
        <w:jc w:val="left"/>
      </w:pPr>
      <w:bookmarkStart w:id="993" w:name="bookmark993"/>
      <w:r>
        <w:rPr>
          <w:rFonts w:ascii="Times New Roman" w:eastAsia="Times New Roman" w:hAnsi="Times New Roman" w:cs="Times New Roman"/>
          <w:color w:val="000000"/>
          <w:spacing w:val="0"/>
          <w:w w:val="100"/>
          <w:position w:val="0"/>
          <w:sz w:val="18"/>
          <w:szCs w:val="18"/>
        </w:rPr>
        <w:t>1</w:t>
      </w:r>
      <w:bookmarkEnd w:id="993"/>
      <w:r>
        <w:rPr>
          <w:color w:val="000000"/>
          <w:spacing w:val="0"/>
          <w:w w:val="100"/>
          <w:position w:val="0"/>
        </w:rPr>
        <w:t>）</w:t>
        <w:tab/>
        <w:t>对于金融资产，信用损失为本公司应收取的合同现金流量与预期收取的现金流量之间差额的现值。</w:t>
      </w:r>
    </w:p>
    <w:p>
      <w:pPr>
        <w:pStyle w:val="Style34"/>
        <w:keepNext w:val="0"/>
        <w:keepLines w:val="0"/>
        <w:widowControl w:val="0"/>
        <w:shd w:val="clear" w:color="auto" w:fill="auto"/>
        <w:tabs>
          <w:tab w:pos="718" w:val="left"/>
        </w:tabs>
        <w:bidi w:val="0"/>
        <w:spacing w:before="0" w:after="0" w:line="313" w:lineRule="exact"/>
        <w:ind w:left="0" w:right="0"/>
        <w:jc w:val="left"/>
      </w:pPr>
      <w:bookmarkStart w:id="994" w:name="bookmark994"/>
      <w:r>
        <w:rPr>
          <w:rFonts w:ascii="Times New Roman" w:eastAsia="Times New Roman" w:hAnsi="Times New Roman" w:cs="Times New Roman"/>
          <w:color w:val="000000"/>
          <w:spacing w:val="0"/>
          <w:w w:val="100"/>
          <w:position w:val="0"/>
          <w:sz w:val="18"/>
          <w:szCs w:val="18"/>
        </w:rPr>
        <w:t>2</w:t>
      </w:r>
      <w:bookmarkEnd w:id="994"/>
      <w:r>
        <w:rPr>
          <w:color w:val="000000"/>
          <w:spacing w:val="0"/>
          <w:w w:val="100"/>
          <w:position w:val="0"/>
        </w:rPr>
        <w:t>）</w:t>
        <w:tab/>
        <w:t>对于财务担保合同，信用损失为本公司就该合同持有人发生的信用损失向其做出赔付的预计付款额，减去本公司预 期向该合同持有人、债务人或任何其他方收取的金额之间差额的现值。</w:t>
      </w:r>
    </w:p>
    <w:p>
      <w:pPr>
        <w:pStyle w:val="Style34"/>
        <w:keepNext w:val="0"/>
        <w:keepLines w:val="0"/>
        <w:widowControl w:val="0"/>
        <w:shd w:val="clear" w:color="auto" w:fill="auto"/>
        <w:bidi w:val="0"/>
        <w:spacing w:before="0" w:after="0" w:line="313" w:lineRule="exact"/>
        <w:ind w:left="0" w:right="0"/>
        <w:jc w:val="left"/>
      </w:pPr>
      <w:bookmarkStart w:id="995" w:name="bookmark995"/>
      <w:r>
        <w:rPr>
          <w:rFonts w:ascii="Times New Roman" w:eastAsia="Times New Roman" w:hAnsi="Times New Roman" w:cs="Times New Roman"/>
          <w:color w:val="000000"/>
          <w:spacing w:val="0"/>
          <w:w w:val="100"/>
          <w:position w:val="0"/>
          <w:sz w:val="18"/>
          <w:szCs w:val="18"/>
        </w:rPr>
        <w:t>3</w:t>
      </w:r>
      <w:bookmarkEnd w:id="995"/>
      <w:r>
        <w:rPr>
          <w:color w:val="000000"/>
          <w:spacing w:val="0"/>
          <w:w w:val="100"/>
          <w:position w:val="0"/>
        </w:rPr>
        <w:t>） 对于资产负债表日已发生信用减值但并非购买或源生已发生信用减值的金融资产，信用损失为该金融资产账面余额 与按原实际利率折现的估计未来现金流量的现值之间的差额。</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34"/>
        <w:keepNext w:val="0"/>
        <w:keepLines w:val="0"/>
        <w:widowControl w:val="0"/>
        <w:shd w:val="clear" w:color="auto" w:fill="auto"/>
        <w:tabs>
          <w:tab w:pos="600" w:val="left"/>
        </w:tabs>
        <w:bidi w:val="0"/>
        <w:spacing w:before="0" w:after="0" w:line="313" w:lineRule="exact"/>
        <w:ind w:left="0" w:right="0" w:firstLine="160"/>
        <w:jc w:val="left"/>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减记金融资产</w:t>
      </w:r>
    </w:p>
    <w:p>
      <w:pPr>
        <w:pStyle w:val="Style34"/>
        <w:keepNext w:val="0"/>
        <w:keepLines w:val="0"/>
        <w:widowControl w:val="0"/>
        <w:shd w:val="clear" w:color="auto" w:fill="auto"/>
        <w:bidi w:val="0"/>
        <w:spacing w:before="0" w:after="420" w:line="341" w:lineRule="exact"/>
        <w:ind w:left="0" w:right="0"/>
        <w:jc w:val="left"/>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34"/>
        <w:keepNext w:val="0"/>
        <w:keepLines w:val="0"/>
        <w:widowControl w:val="0"/>
        <w:shd w:val="clear" w:color="auto" w:fill="auto"/>
        <w:bidi w:val="0"/>
        <w:spacing w:before="0" w:after="0" w:line="360" w:lineRule="auto"/>
        <w:ind w:left="0" w:right="0" w:firstLine="300"/>
        <w:jc w:val="left"/>
      </w:pPr>
      <w:bookmarkStart w:id="997" w:name="bookmark997"/>
      <w:r>
        <w:rPr>
          <w:rFonts w:ascii="Times New Roman" w:eastAsia="Times New Roman" w:hAnsi="Times New Roman" w:cs="Times New Roman"/>
          <w:color w:val="000000"/>
          <w:spacing w:val="0"/>
          <w:w w:val="100"/>
          <w:position w:val="0"/>
          <w:sz w:val="18"/>
          <w:szCs w:val="18"/>
        </w:rPr>
        <w:t>7</w:t>
      </w:r>
      <w:bookmarkEnd w:id="997"/>
      <w:r>
        <w:rPr>
          <w:color w:val="000000"/>
          <w:spacing w:val="0"/>
          <w:w w:val="100"/>
          <w:position w:val="0"/>
        </w:rPr>
        <w:t>、金融资产及金融负债的抵销</w:t>
      </w:r>
    </w:p>
    <w:p>
      <w:pPr>
        <w:pStyle w:val="Style34"/>
        <w:keepNext w:val="0"/>
        <w:keepLines w:val="0"/>
        <w:widowControl w:val="0"/>
        <w:shd w:val="clear" w:color="auto" w:fill="auto"/>
        <w:bidi w:val="0"/>
        <w:spacing w:before="0" w:after="120" w:line="313" w:lineRule="exact"/>
        <w:ind w:left="0" w:right="0"/>
        <w:jc w:val="both"/>
      </w:pPr>
      <w:r>
        <w:rPr>
          <w:color w:val="000000"/>
          <w:spacing w:val="0"/>
          <w:w w:val="100"/>
          <w:position w:val="0"/>
        </w:rPr>
        <w:t>金融资产和金融负债在资产负债表内分别列示，没有相互抵销。但是，同时满足下列条件的，以相互抵销后的净额在资</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产负债表内列示：</w:t>
      </w:r>
    </w:p>
    <w:p>
      <w:pPr>
        <w:pStyle w:val="Style34"/>
        <w:keepNext w:val="0"/>
        <w:keepLines w:val="0"/>
        <w:widowControl w:val="0"/>
        <w:shd w:val="clear" w:color="auto" w:fill="auto"/>
        <w:tabs>
          <w:tab w:pos="765" w:val="left"/>
        </w:tabs>
        <w:bidi w:val="0"/>
        <w:spacing w:before="0" w:after="100" w:line="240" w:lineRule="auto"/>
        <w:ind w:left="0" w:right="0" w:firstLine="320"/>
        <w:jc w:val="left"/>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本公司具有抵销已确认金额的法定权利，且该种法定权利是当前可执行的;</w:t>
      </w:r>
    </w:p>
    <w:p>
      <w:pPr>
        <w:pStyle w:val="Style34"/>
        <w:keepNext w:val="0"/>
        <w:keepLines w:val="0"/>
        <w:widowControl w:val="0"/>
        <w:shd w:val="clear" w:color="auto" w:fill="auto"/>
        <w:tabs>
          <w:tab w:pos="765" w:val="left"/>
        </w:tabs>
        <w:bidi w:val="0"/>
        <w:spacing w:before="0" w:after="1340" w:line="240" w:lineRule="auto"/>
        <w:ind w:left="0" w:right="0" w:firstLine="320"/>
        <w:jc w:val="left"/>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本公司计划以净额结算，或同时变现该金融资产和清偿该金融负债。</w:t>
      </w:r>
    </w:p>
    <w:p>
      <w:pPr>
        <w:pStyle w:val="Style38"/>
        <w:keepNext/>
        <w:keepLines/>
        <w:widowControl w:val="0"/>
        <w:shd w:val="clear" w:color="auto" w:fill="auto"/>
        <w:bidi w:val="0"/>
        <w:spacing w:before="0" w:after="26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1000"/>
      <w:bookmarkEnd w:id="1001"/>
      <w:bookmarkEnd w:id="1003"/>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本公司对应收票据的预期信用损失的确定方法及会计处理方法详见第十二节、五、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、金融工具减值。</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对未来经济状况的判断，依据信用风险特征将应收票据划分为若干组合，在组合基础上计算预期信用损失。确定组合的依据 如下：</w:t>
      </w:r>
    </w:p>
    <w:tbl>
      <w:tblPr>
        <w:tblOverlap w:val="never"/>
        <w:jc w:val="left"/>
        <w:tblLayout w:type="fixed"/>
      </w:tblPr>
      <w:tblGrid>
        <w:gridCol w:w="1354"/>
        <w:gridCol w:w="4474"/>
        <w:gridCol w:w="2746"/>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无风险银行承兑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出票人具有较高的信用评级，历史上未发生票据违约，信 用损失风险极低，在短期内履行其支付合同现金流量义务 的能力很强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 状况以及对未来经济状况的预期 计量坏账准备</w:t>
            </w:r>
          </w:p>
        </w:tc>
      </w:tr>
      <w:tr>
        <w:trPr>
          <w:trHeight w:val="99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商业承兑汇票组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承兑人为信用风险较小的企业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 状况以及对未来经济状况的预期 计量坏账准备</w:t>
            </w:r>
          </w:p>
        </w:tc>
      </w:tr>
    </w:tbl>
    <w:p>
      <w:pPr>
        <w:widowControl w:val="0"/>
        <w:spacing w:after="939" w:line="1" w:lineRule="exact"/>
      </w:pPr>
    </w:p>
    <w:p>
      <w:pPr>
        <w:pStyle w:val="Style38"/>
        <w:keepNext/>
        <w:keepLines/>
        <w:widowControl w:val="0"/>
        <w:shd w:val="clear" w:color="auto" w:fill="auto"/>
        <w:bidi w:val="0"/>
        <w:spacing w:before="0" w:after="26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1</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1004"/>
      <w:bookmarkEnd w:id="1005"/>
      <w:bookmarkEnd w:id="1007"/>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本公司对应收账款的预期信用损失的确定方法及会计处理方法详见第十二节、五、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、金融工具减值。</w:t>
      </w:r>
    </w:p>
    <w:p>
      <w:pPr>
        <w:pStyle w:val="Style34"/>
        <w:keepNext w:val="0"/>
        <w:keepLines w:val="0"/>
        <w:widowControl w:val="0"/>
        <w:shd w:val="clear" w:color="auto" w:fill="auto"/>
        <w:tabs>
          <w:tab w:pos="704" w:val="left"/>
        </w:tabs>
        <w:bidi w:val="0"/>
        <w:spacing w:before="0" w:after="0" w:line="314" w:lineRule="exact"/>
        <w:ind w:left="0" w:right="0"/>
        <w:jc w:val="left"/>
      </w:pPr>
      <w:bookmarkStart w:id="1008" w:name="bookmark1008"/>
      <w:r>
        <w:rPr>
          <w:rFonts w:ascii="Times New Roman" w:eastAsia="Times New Roman" w:hAnsi="Times New Roman" w:cs="Times New Roman"/>
          <w:color w:val="000000"/>
          <w:spacing w:val="0"/>
          <w:w w:val="100"/>
          <w:position w:val="0"/>
          <w:sz w:val="18"/>
          <w:szCs w:val="18"/>
        </w:rPr>
        <w:t>1</w:t>
      </w:r>
      <w:bookmarkEnd w:id="1008"/>
      <w:r>
        <w:rPr>
          <w:color w:val="000000"/>
          <w:spacing w:val="0"/>
          <w:w w:val="100"/>
          <w:position w:val="0"/>
        </w:rPr>
        <w:t>、</w:t>
        <w:tab/>
        <w:t>单项金额重大并单项计提坏账准备的应收款项单项金额重大并单项计提坏账准备的应收款项的确认标准为</w:t>
      </w: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rPr>
        <w:t>万元，其他应收款金额为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的款项。单项金额重大的应收款项坏账准备的计提方法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单独进行减值测试，按预 计未来现金流量现值低于其账面价值的差额。</w:t>
      </w:r>
    </w:p>
    <w:p>
      <w:pPr>
        <w:pStyle w:val="Style34"/>
        <w:keepNext w:val="0"/>
        <w:keepLines w:val="0"/>
        <w:widowControl w:val="0"/>
        <w:shd w:val="clear" w:color="auto" w:fill="auto"/>
        <w:bidi w:val="0"/>
        <w:spacing w:before="0" w:after="100" w:line="314" w:lineRule="exact"/>
        <w:ind w:left="0" w:right="0"/>
        <w:jc w:val="left"/>
      </w:pPr>
      <w:r>
        <w:rPr>
          <w:color w:val="000000"/>
          <w:spacing w:val="0"/>
          <w:w w:val="100"/>
          <w:position w:val="0"/>
        </w:rPr>
        <w:t>单独测试未发生减值的应收款项，将其归入相应组合计提坏账准备。</w:t>
      </w:r>
    </w:p>
    <w:p>
      <w:pPr>
        <w:pStyle w:val="Style34"/>
        <w:keepNext w:val="0"/>
        <w:keepLines w:val="0"/>
        <w:widowControl w:val="0"/>
        <w:shd w:val="clear" w:color="auto" w:fill="auto"/>
        <w:tabs>
          <w:tab w:pos="734" w:val="left"/>
        </w:tabs>
        <w:bidi w:val="0"/>
        <w:spacing w:before="0" w:after="200" w:line="314" w:lineRule="exact"/>
        <w:ind w:left="0" w:right="0"/>
        <w:jc w:val="left"/>
      </w:pPr>
      <w:bookmarkStart w:id="1009" w:name="bookmark1009"/>
      <w:r>
        <w:rPr>
          <w:rFonts w:ascii="Times New Roman" w:eastAsia="Times New Roman" w:hAnsi="Times New Roman" w:cs="Times New Roman"/>
          <w:color w:val="000000"/>
          <w:spacing w:val="0"/>
          <w:w w:val="100"/>
          <w:position w:val="0"/>
          <w:sz w:val="18"/>
          <w:szCs w:val="18"/>
        </w:rPr>
        <w:t>2</w:t>
      </w:r>
      <w:bookmarkEnd w:id="1009"/>
      <w:r>
        <w:rPr>
          <w:color w:val="000000"/>
          <w:spacing w:val="0"/>
          <w:w w:val="100"/>
          <w:position w:val="0"/>
        </w:rPr>
        <w:t>、</w:t>
        <w:tab/>
        <w:t>按信用风险特征组合计提坏账准备的应收账款</w:t>
      </w:r>
    </w:p>
    <w:p>
      <w:pPr>
        <w:pStyle w:val="Style32"/>
        <w:keepNext w:val="0"/>
        <w:keepLines w:val="0"/>
        <w:widowControl w:val="0"/>
        <w:shd w:val="clear" w:color="auto" w:fill="auto"/>
        <w:bidi w:val="0"/>
        <w:spacing w:before="0" w:after="0" w:line="240" w:lineRule="auto"/>
        <w:ind w:left="350" w:right="0" w:firstLine="0"/>
        <w:jc w:val="left"/>
      </w:pPr>
      <w:r>
        <w:rPr>
          <w:color w:val="000000"/>
          <w:spacing w:val="0"/>
          <w:w w:val="100"/>
          <w:position w:val="0"/>
        </w:rPr>
        <w:t>确定组合的依据</w:t>
      </w:r>
    </w:p>
    <w:tbl>
      <w:tblPr>
        <w:tblOverlap w:val="never"/>
        <w:jc w:val="center"/>
        <w:tblLayout w:type="fixed"/>
      </w:tblPr>
      <w:tblGrid>
        <w:gridCol w:w="1704"/>
        <w:gridCol w:w="4109"/>
        <w:gridCol w:w="4315"/>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参考历史信用损失经验，结合当前状况以及 对未来 经济状况的判断，确定预期损失率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本组合以建造合同有合同纠纷作为信用风险特征</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参考历史信用损失经验，结合当前状况以及 对未来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经济状况的判断，确定预期损失率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本组合以建造合同无合同纠纷作为信用风险特征</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参考历史信用损失经验，结合当前状况以及 对未来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经济状况的判断，确定预期损失率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本组合以物业板块应收款项的账龄作为信用风险特征</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r>
    </w:tbl>
    <w:p>
      <w:pPr>
        <w:pStyle w:val="Style34"/>
        <w:keepNext w:val="0"/>
        <w:keepLines w:val="0"/>
        <w:widowControl w:val="0"/>
        <w:shd w:val="clear" w:color="auto" w:fill="auto"/>
        <w:bidi w:val="0"/>
        <w:spacing w:before="0" w:after="880" w:line="240" w:lineRule="auto"/>
        <w:ind w:left="0" w:right="0" w:firstLine="300"/>
        <w:jc w:val="left"/>
      </w:pPr>
      <w:r>
        <w:rPr>
          <w:color w:val="000000"/>
          <w:spacing w:val="0"/>
          <w:w w:val="100"/>
          <w:position w:val="0"/>
        </w:rPr>
        <w:t>坏账准备的计提方法为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根据应收款项的预计未来现金流量现值低于其账面价值的差额进行计提。</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号——上市公司从事装修装饰业务》的披露要求</w:t>
      </w:r>
    </w:p>
    <w:p>
      <w:pPr>
        <w:pStyle w:val="Style38"/>
        <w:keepNext/>
        <w:keepLines/>
        <w:widowControl w:val="0"/>
        <w:shd w:val="clear" w:color="auto" w:fill="auto"/>
        <w:bidi w:val="0"/>
        <w:spacing w:before="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1</w:t>
      </w:r>
      <w:bookmarkEnd w:id="1012"/>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1010"/>
      <w:bookmarkEnd w:id="1011"/>
      <w:bookmarkEnd w:id="1013"/>
    </w:p>
    <w:p>
      <w:pPr>
        <w:pStyle w:val="Style34"/>
        <w:keepNext w:val="0"/>
        <w:keepLines w:val="0"/>
        <w:widowControl w:val="0"/>
        <w:shd w:val="clear" w:color="auto" w:fill="auto"/>
        <w:bidi w:val="0"/>
        <w:spacing w:before="0" w:after="700" w:line="240" w:lineRule="auto"/>
        <w:ind w:left="0" w:right="0"/>
        <w:jc w:val="left"/>
      </w:pPr>
      <w:r>
        <w:rPr>
          <w:color w:val="000000"/>
          <w:spacing w:val="0"/>
          <w:w w:val="100"/>
          <w:position w:val="0"/>
        </w:rPr>
        <w:t>本公司对应收款项融资的预期信用损失的确定方法及会计处理方法详见第十二节、五、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、金融工具减值。</w:t>
      </w:r>
    </w:p>
    <w:p>
      <w:pPr>
        <w:pStyle w:val="Style38"/>
        <w:keepNext/>
        <w:keepLines/>
        <w:widowControl w:val="0"/>
        <w:shd w:val="clear" w:color="auto" w:fill="auto"/>
        <w:bidi w:val="0"/>
        <w:spacing w:before="0" w:after="28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1</w:t>
      </w:r>
      <w:bookmarkEnd w:id="1016"/>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1014"/>
      <w:bookmarkEnd w:id="1015"/>
      <w:bookmarkEnd w:id="1017"/>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其他应收款的预期信用损失的确定方法及会计处理方法</w:t>
      </w:r>
    </w:p>
    <w:p>
      <w:pPr>
        <w:pStyle w:val="Style34"/>
        <w:keepNext w:val="0"/>
        <w:keepLines w:val="0"/>
        <w:widowControl w:val="0"/>
        <w:shd w:val="clear" w:color="auto" w:fill="auto"/>
        <w:bidi w:val="0"/>
        <w:spacing w:before="0" w:after="280" w:line="314" w:lineRule="exact"/>
        <w:ind w:left="0" w:right="0"/>
        <w:jc w:val="left"/>
      </w:pPr>
      <w:r>
        <w:rPr>
          <w:color w:val="000000"/>
          <w:spacing w:val="0"/>
          <w:w w:val="100"/>
          <w:position w:val="0"/>
        </w:rPr>
        <w:t>本公司对其他应收款的预期信用损失的确定方法及会计处理方法详见第十二节、五、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、金融工具减值。</w:t>
      </w:r>
    </w:p>
    <w:p>
      <w:pPr>
        <w:pStyle w:val="Style34"/>
        <w:keepNext w:val="0"/>
        <w:keepLines w:val="0"/>
        <w:widowControl w:val="0"/>
        <w:shd w:val="clear" w:color="auto" w:fill="auto"/>
        <w:bidi w:val="0"/>
        <w:spacing w:before="0" w:after="120" w:line="322" w:lineRule="exact"/>
        <w:ind w:left="0" w:right="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 损失的金额计量减值损失。</w:t>
      </w:r>
    </w:p>
    <w:p>
      <w:pPr>
        <w:pStyle w:val="Style34"/>
        <w:keepNext w:val="0"/>
        <w:keepLines w:val="0"/>
        <w:widowControl w:val="0"/>
        <w:shd w:val="clear" w:color="auto" w:fill="auto"/>
        <w:bidi w:val="0"/>
        <w:spacing w:before="0" w:after="160" w:line="307" w:lineRule="exact"/>
        <w:ind w:left="0" w:right="0"/>
        <w:jc w:val="left"/>
      </w:pPr>
      <w:r>
        <w:rPr>
          <w:color w:val="000000"/>
          <w:spacing w:val="0"/>
          <w:w w:val="100"/>
          <w:position w:val="0"/>
        </w:rPr>
        <w:t>当单项其他应收款无法以合理成本评估预期信用损失的信息时，本公司依据其信用风险特征，将其划分为不同组合，在 组合基础上计算预期信用损失，确定组合的依据如下：</w:t>
      </w:r>
    </w:p>
    <w:tbl>
      <w:tblPr>
        <w:tblOverlap w:val="never"/>
        <w:jc w:val="left"/>
        <w:tblLayout w:type="fixed"/>
      </w:tblPr>
      <w:tblGrid>
        <w:gridCol w:w="2818"/>
        <w:gridCol w:w="2808"/>
        <w:gridCol w:w="2750"/>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不计提坏账准备</w:t>
            </w:r>
          </w:p>
        </w:tc>
      </w:tr>
      <w:tr>
        <w:trPr>
          <w:trHeight w:val="9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履约及其他保证金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参考历史信用损失经验，结合当前 状况以及对未来经济状况的判断， 确定预期损失率</w:t>
            </w:r>
          </w:p>
        </w:tc>
      </w:tr>
      <w:tr>
        <w:trPr>
          <w:trHeight w:val="9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其他往来款项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参考历史信用损失经验，结合当前 状况以及对未来经济状况的判断， 确定预期损失率</w:t>
            </w:r>
          </w:p>
        </w:tc>
      </w:tr>
    </w:tbl>
    <w:p>
      <w:pPr>
        <w:widowControl w:val="0"/>
        <w:spacing w:after="1019" w:line="1" w:lineRule="exact"/>
      </w:pPr>
    </w:p>
    <w:p>
      <w:pPr>
        <w:pStyle w:val="Style38"/>
        <w:keepNext/>
        <w:keepLines/>
        <w:widowControl w:val="0"/>
        <w:shd w:val="clear" w:color="auto" w:fill="auto"/>
        <w:bidi w:val="0"/>
        <w:spacing w:before="0" w:after="280" w:line="240" w:lineRule="auto"/>
        <w:ind w:left="0" w:right="0" w:firstLine="0"/>
        <w:jc w:val="left"/>
      </w:pPr>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1018"/>
      <w:bookmarkEnd w:id="1019"/>
      <w:bookmarkEnd w:id="1020"/>
    </w:p>
    <w:p>
      <w:pPr>
        <w:pStyle w:val="Style34"/>
        <w:keepNext w:val="0"/>
        <w:keepLines w:val="0"/>
        <w:widowControl w:val="0"/>
        <w:shd w:val="clear" w:color="auto" w:fill="auto"/>
        <w:tabs>
          <w:tab w:pos="630" w:val="left"/>
        </w:tabs>
        <w:bidi w:val="0"/>
        <w:spacing w:before="0" w:after="0" w:line="312" w:lineRule="exact"/>
        <w:ind w:left="0" w:right="0" w:firstLine="300"/>
        <w:jc w:val="left"/>
      </w:pPr>
      <w:bookmarkStart w:id="1021" w:name="bookmark1021"/>
      <w:r>
        <w:rPr>
          <w:rFonts w:ascii="Times New Roman" w:eastAsia="Times New Roman" w:hAnsi="Times New Roman" w:cs="Times New Roman"/>
          <w:color w:val="000000"/>
          <w:spacing w:val="0"/>
          <w:w w:val="100"/>
          <w:position w:val="0"/>
          <w:sz w:val="18"/>
          <w:szCs w:val="18"/>
        </w:rPr>
        <w:t>1</w:t>
      </w:r>
      <w:bookmarkEnd w:id="1021"/>
      <w:r>
        <w:rPr>
          <w:color w:val="000000"/>
          <w:spacing w:val="0"/>
          <w:w w:val="100"/>
          <w:position w:val="0"/>
        </w:rPr>
        <w:t>、</w:t>
        <w:tab/>
        <w:t>存货的分类</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存货包括工程施工、周转材料等。各类存货的购入按实际成本入账。</w:t>
      </w:r>
    </w:p>
    <w:p>
      <w:pPr>
        <w:pStyle w:val="Style34"/>
        <w:keepNext w:val="0"/>
        <w:keepLines w:val="0"/>
        <w:widowControl w:val="0"/>
        <w:shd w:val="clear" w:color="auto" w:fill="auto"/>
        <w:tabs>
          <w:tab w:pos="649" w:val="left"/>
        </w:tabs>
        <w:bidi w:val="0"/>
        <w:spacing w:before="0" w:after="0" w:line="312" w:lineRule="exact"/>
        <w:ind w:left="0" w:right="0" w:firstLine="300"/>
        <w:jc w:val="left"/>
      </w:pPr>
      <w:bookmarkStart w:id="1022" w:name="bookmark1022"/>
      <w:r>
        <w:rPr>
          <w:rFonts w:ascii="Times New Roman" w:eastAsia="Times New Roman" w:hAnsi="Times New Roman" w:cs="Times New Roman"/>
          <w:color w:val="000000"/>
          <w:spacing w:val="0"/>
          <w:w w:val="100"/>
          <w:position w:val="0"/>
          <w:sz w:val="18"/>
          <w:szCs w:val="18"/>
        </w:rPr>
        <w:t>2</w:t>
      </w:r>
      <w:bookmarkEnd w:id="1022"/>
      <w:r>
        <w:rPr>
          <w:color w:val="000000"/>
          <w:spacing w:val="0"/>
          <w:w w:val="100"/>
          <w:position w:val="0"/>
        </w:rPr>
        <w:t>、</w:t>
        <w:tab/>
        <w:t>存货的计价方法</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存货在取得时，按成本进行初始计量，包括采购成本、加工成本和其他成本。各类存货的发出采用实际成本计价。</w:t>
      </w:r>
    </w:p>
    <w:p>
      <w:pPr>
        <w:pStyle w:val="Style34"/>
        <w:keepNext w:val="0"/>
        <w:keepLines w:val="0"/>
        <w:widowControl w:val="0"/>
        <w:shd w:val="clear" w:color="auto" w:fill="auto"/>
        <w:tabs>
          <w:tab w:pos="649" w:val="left"/>
        </w:tabs>
        <w:bidi w:val="0"/>
        <w:spacing w:before="0" w:after="0" w:line="312" w:lineRule="exact"/>
        <w:ind w:left="0" w:right="0" w:firstLine="300"/>
        <w:jc w:val="left"/>
      </w:pPr>
      <w:bookmarkStart w:id="1023" w:name="bookmark1023"/>
      <w:r>
        <w:rPr>
          <w:rFonts w:ascii="Times New Roman" w:eastAsia="Times New Roman" w:hAnsi="Times New Roman" w:cs="Times New Roman"/>
          <w:color w:val="000000"/>
          <w:spacing w:val="0"/>
          <w:w w:val="100"/>
          <w:position w:val="0"/>
          <w:sz w:val="18"/>
          <w:szCs w:val="18"/>
        </w:rPr>
        <w:t>3</w:t>
      </w:r>
      <w:bookmarkEnd w:id="1023"/>
      <w:r>
        <w:rPr>
          <w:color w:val="000000"/>
          <w:spacing w:val="0"/>
          <w:w w:val="100"/>
          <w:position w:val="0"/>
        </w:rPr>
        <w:t>、</w:t>
        <w:tab/>
        <w:t>存货可变现净值的确定依据及存货跌价准备的计提方法</w:t>
      </w:r>
    </w:p>
    <w:p>
      <w:pPr>
        <w:pStyle w:val="Style34"/>
        <w:keepNext w:val="0"/>
        <w:keepLines w:val="0"/>
        <w:widowControl w:val="0"/>
        <w:shd w:val="clear" w:color="auto" w:fill="auto"/>
        <w:bidi w:val="0"/>
        <w:spacing w:before="0" w:after="280" w:line="312" w:lineRule="exact"/>
        <w:ind w:left="0" w:right="0"/>
        <w:jc w:val="left"/>
      </w:pPr>
      <w:r>
        <w:rPr>
          <w:color w:val="000000"/>
          <w:spacing w:val="0"/>
          <w:w w:val="100"/>
          <w:position w:val="0"/>
        </w:rPr>
        <w:t>资产负债表日，存货采用成本与可变现净值孰低计量，按照单个存货成本高于可变现净值的差额计提存货跌价准备。直 接用于出售的存货，在正常生产经营过程中以该存货的估计售价减去估计的销售费用和相关税费后的金额确定其可变现净 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34"/>
        <w:keepNext w:val="0"/>
        <w:keepLines w:val="0"/>
        <w:widowControl w:val="0"/>
        <w:shd w:val="clear" w:color="auto" w:fill="auto"/>
        <w:bidi w:val="0"/>
        <w:spacing w:before="0" w:after="100" w:line="317" w:lineRule="exact"/>
        <w:ind w:left="0" w:right="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34"/>
        <w:keepNext w:val="0"/>
        <w:keepLines w:val="0"/>
        <w:widowControl w:val="0"/>
        <w:shd w:val="clear" w:color="auto" w:fill="auto"/>
        <w:tabs>
          <w:tab w:pos="649" w:val="left"/>
        </w:tabs>
        <w:bidi w:val="0"/>
        <w:spacing w:before="0" w:after="0" w:line="360" w:lineRule="auto"/>
        <w:ind w:left="0" w:right="0" w:firstLine="300"/>
        <w:jc w:val="both"/>
      </w:pPr>
      <w:bookmarkStart w:id="1024" w:name="bookmark1024"/>
      <w:r>
        <w:rPr>
          <w:rFonts w:ascii="Times New Roman" w:eastAsia="Times New Roman" w:hAnsi="Times New Roman" w:cs="Times New Roman"/>
          <w:color w:val="000000"/>
          <w:spacing w:val="0"/>
          <w:w w:val="100"/>
          <w:position w:val="0"/>
          <w:sz w:val="18"/>
          <w:szCs w:val="18"/>
        </w:rPr>
        <w:t>4</w:t>
      </w:r>
      <w:bookmarkEnd w:id="1024"/>
      <w:r>
        <w:rPr>
          <w:color w:val="000000"/>
          <w:spacing w:val="0"/>
          <w:w w:val="100"/>
          <w:position w:val="0"/>
        </w:rPr>
        <w:t>、</w:t>
        <w:tab/>
        <w:t>存货的盘存制度</w:t>
      </w:r>
    </w:p>
    <w:p>
      <w:pPr>
        <w:pStyle w:val="Style34"/>
        <w:keepNext w:val="0"/>
        <w:keepLines w:val="0"/>
        <w:widowControl w:val="0"/>
        <w:shd w:val="clear" w:color="auto" w:fill="auto"/>
        <w:bidi w:val="0"/>
        <w:spacing w:before="0" w:after="100" w:line="317" w:lineRule="exact"/>
        <w:ind w:left="0" w:right="0"/>
        <w:jc w:val="both"/>
      </w:pPr>
      <w:r>
        <w:rPr>
          <w:color w:val="000000"/>
          <w:spacing w:val="0"/>
          <w:w w:val="100"/>
          <w:position w:val="0"/>
        </w:rPr>
        <w:t>采用永续盘存制。</w:t>
      </w:r>
    </w:p>
    <w:p>
      <w:pPr>
        <w:pStyle w:val="Style34"/>
        <w:keepNext w:val="0"/>
        <w:keepLines w:val="0"/>
        <w:widowControl w:val="0"/>
        <w:shd w:val="clear" w:color="auto" w:fill="auto"/>
        <w:tabs>
          <w:tab w:pos="649" w:val="left"/>
        </w:tabs>
        <w:bidi w:val="0"/>
        <w:spacing w:before="0" w:after="0" w:line="360" w:lineRule="auto"/>
        <w:ind w:left="0" w:right="0" w:firstLine="300"/>
        <w:jc w:val="left"/>
      </w:pPr>
      <w:bookmarkStart w:id="1025" w:name="bookmark1025"/>
      <w:r>
        <w:rPr>
          <w:rFonts w:ascii="Times New Roman" w:eastAsia="Times New Roman" w:hAnsi="Times New Roman" w:cs="Times New Roman"/>
          <w:color w:val="000000"/>
          <w:spacing w:val="0"/>
          <w:w w:val="100"/>
          <w:position w:val="0"/>
          <w:sz w:val="18"/>
          <w:szCs w:val="18"/>
        </w:rPr>
        <w:t>5</w:t>
      </w:r>
      <w:bookmarkEnd w:id="1025"/>
      <w:r>
        <w:rPr>
          <w:color w:val="000000"/>
          <w:spacing w:val="0"/>
          <w:w w:val="100"/>
          <w:position w:val="0"/>
        </w:rPr>
        <w:t>、</w:t>
        <w:tab/>
        <w:t>低值易耗品和包装物的摊销方法</w:t>
      </w:r>
    </w:p>
    <w:p>
      <w:pPr>
        <w:pStyle w:val="Style34"/>
        <w:keepNext w:val="0"/>
        <w:keepLines w:val="0"/>
        <w:widowControl w:val="0"/>
        <w:shd w:val="clear" w:color="auto" w:fill="auto"/>
        <w:bidi w:val="0"/>
        <w:spacing w:before="0" w:after="1000" w:line="317" w:lineRule="exact"/>
        <w:ind w:left="0" w:right="0"/>
        <w:jc w:val="both"/>
      </w:pPr>
      <w:r>
        <w:rPr>
          <w:color w:val="000000"/>
          <w:spacing w:val="0"/>
          <w:w w:val="100"/>
          <w:position w:val="0"/>
        </w:rPr>
        <w:t>按照一次转销法进行摊销。</w:t>
      </w:r>
    </w:p>
    <w:p>
      <w:pPr>
        <w:pStyle w:val="Style38"/>
        <w:keepNext/>
        <w:keepLines/>
        <w:widowControl w:val="0"/>
        <w:shd w:val="clear" w:color="auto" w:fill="auto"/>
        <w:bidi w:val="0"/>
        <w:spacing w:before="0" w:after="280" w:line="240" w:lineRule="auto"/>
        <w:ind w:left="0" w:right="0" w:firstLine="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bookmarkEnd w:id="1028"/>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1026"/>
      <w:bookmarkEnd w:id="1027"/>
      <w:bookmarkEnd w:id="1029"/>
    </w:p>
    <w:p>
      <w:pPr>
        <w:pStyle w:val="Style34"/>
        <w:keepNext w:val="0"/>
        <w:keepLines w:val="0"/>
        <w:widowControl w:val="0"/>
        <w:shd w:val="clear" w:color="auto" w:fill="auto"/>
        <w:bidi w:val="0"/>
        <w:spacing w:before="0" w:after="280" w:line="317" w:lineRule="exact"/>
        <w:ind w:left="0" w:right="0"/>
        <w:jc w:val="both"/>
      </w:pPr>
      <w:r>
        <w:rPr>
          <w:color w:val="000000"/>
          <w:spacing w:val="0"/>
          <w:w w:val="100"/>
          <w:position w:val="0"/>
        </w:rPr>
        <w:t>本公司已向客户转让商品而有权收取对价的权利，且该权利取决于时间流逝之外的其他因素的，确认为合同资产。本公 司拥有的无条件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34"/>
        <w:keepNext w:val="0"/>
        <w:keepLines w:val="0"/>
        <w:widowControl w:val="0"/>
        <w:shd w:val="clear" w:color="auto" w:fill="auto"/>
        <w:bidi w:val="0"/>
        <w:spacing w:before="0" w:after="700" w:line="317" w:lineRule="exact"/>
        <w:ind w:left="0" w:right="0"/>
        <w:jc w:val="both"/>
      </w:pPr>
      <w:r>
        <w:rPr>
          <w:color w:val="000000"/>
          <w:spacing w:val="0"/>
          <w:w w:val="100"/>
          <w:position w:val="0"/>
        </w:rPr>
        <w:t>本公司对合同资产的预期信用损失的确定方法及会计处理方法详见第十二节、五、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、金融工具减值</w:t>
      </w:r>
    </w:p>
    <w:p>
      <w:pPr>
        <w:pStyle w:val="Style38"/>
        <w:keepNext/>
        <w:keepLines/>
        <w:widowControl w:val="0"/>
        <w:shd w:val="clear" w:color="auto" w:fill="auto"/>
        <w:bidi w:val="0"/>
        <w:spacing w:before="0" w:after="280" w:line="240"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bookmarkEnd w:id="1032"/>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1030"/>
      <w:bookmarkEnd w:id="1031"/>
      <w:bookmarkEnd w:id="1033"/>
    </w:p>
    <w:p>
      <w:pPr>
        <w:pStyle w:val="Style34"/>
        <w:keepNext w:val="0"/>
        <w:keepLines w:val="0"/>
        <w:widowControl w:val="0"/>
        <w:shd w:val="clear" w:color="auto" w:fill="auto"/>
        <w:tabs>
          <w:tab w:pos="630" w:val="left"/>
        </w:tabs>
        <w:bidi w:val="0"/>
        <w:spacing w:before="0" w:after="0" w:line="314" w:lineRule="exact"/>
        <w:ind w:left="0" w:right="0" w:firstLine="300"/>
        <w:jc w:val="both"/>
      </w:pPr>
      <w:bookmarkStart w:id="1034" w:name="bookmark1034"/>
      <w:r>
        <w:rPr>
          <w:rFonts w:ascii="Times New Roman" w:eastAsia="Times New Roman" w:hAnsi="Times New Roman" w:cs="Times New Roman"/>
          <w:color w:val="000000"/>
          <w:spacing w:val="0"/>
          <w:w w:val="100"/>
          <w:position w:val="0"/>
          <w:sz w:val="18"/>
          <w:szCs w:val="18"/>
        </w:rPr>
        <w:t>1</w:t>
      </w:r>
      <w:bookmarkEnd w:id="1034"/>
      <w:r>
        <w:rPr>
          <w:color w:val="000000"/>
          <w:spacing w:val="0"/>
          <w:w w:val="100"/>
          <w:position w:val="0"/>
        </w:rPr>
        <w:t>、</w:t>
        <w:tab/>
        <w:t>合同履约成本</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34"/>
        <w:keepNext w:val="0"/>
        <w:keepLines w:val="0"/>
        <w:widowControl w:val="0"/>
        <w:shd w:val="clear" w:color="auto" w:fill="auto"/>
        <w:tabs>
          <w:tab w:pos="901" w:val="left"/>
        </w:tabs>
        <w:bidi w:val="0"/>
        <w:spacing w:before="0" w:after="0" w:line="314" w:lineRule="exact"/>
        <w:ind w:left="0" w:right="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34"/>
        <w:keepNext w:val="0"/>
        <w:keepLines w:val="0"/>
        <w:widowControl w:val="0"/>
        <w:shd w:val="clear" w:color="auto" w:fill="auto"/>
        <w:tabs>
          <w:tab w:pos="825" w:val="left"/>
        </w:tabs>
        <w:bidi w:val="0"/>
        <w:spacing w:before="0" w:after="0" w:line="314" w:lineRule="exact"/>
        <w:ind w:left="0" w:right="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该成本增加了企业未来用于履行履约义务的资源。</w:t>
      </w:r>
    </w:p>
    <w:p>
      <w:pPr>
        <w:pStyle w:val="Style34"/>
        <w:keepNext w:val="0"/>
        <w:keepLines w:val="0"/>
        <w:widowControl w:val="0"/>
        <w:shd w:val="clear" w:color="auto" w:fill="auto"/>
        <w:tabs>
          <w:tab w:pos="825" w:val="left"/>
        </w:tabs>
        <w:bidi w:val="0"/>
        <w:spacing w:before="0" w:after="0" w:line="314" w:lineRule="exact"/>
        <w:ind w:left="0" w:right="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该成本预期能够收回。</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该资产根据其初始确认时摊销期限是否超过一个正常营业周期在存货或其他非流动资产中列报。</w:t>
      </w:r>
    </w:p>
    <w:p>
      <w:pPr>
        <w:pStyle w:val="Style34"/>
        <w:keepNext w:val="0"/>
        <w:keepLines w:val="0"/>
        <w:widowControl w:val="0"/>
        <w:shd w:val="clear" w:color="auto" w:fill="auto"/>
        <w:tabs>
          <w:tab w:pos="649" w:val="left"/>
        </w:tabs>
        <w:bidi w:val="0"/>
        <w:spacing w:before="0" w:after="0" w:line="314" w:lineRule="exact"/>
        <w:ind w:left="0" w:right="0" w:firstLine="300"/>
        <w:jc w:val="both"/>
      </w:pPr>
      <w:bookmarkStart w:id="1038" w:name="bookmark1038"/>
      <w:r>
        <w:rPr>
          <w:rFonts w:ascii="Times New Roman" w:eastAsia="Times New Roman" w:hAnsi="Times New Roman" w:cs="Times New Roman"/>
          <w:color w:val="000000"/>
          <w:spacing w:val="0"/>
          <w:w w:val="100"/>
          <w:position w:val="0"/>
          <w:sz w:val="18"/>
          <w:szCs w:val="18"/>
        </w:rPr>
        <w:t>2</w:t>
      </w:r>
      <w:bookmarkEnd w:id="1038"/>
      <w:r>
        <w:rPr>
          <w:color w:val="000000"/>
          <w:spacing w:val="0"/>
          <w:w w:val="100"/>
          <w:position w:val="0"/>
        </w:rPr>
        <w:t>、</w:t>
        <w:tab/>
        <w:t>合同取得成本</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34"/>
        <w:keepNext w:val="0"/>
        <w:keepLines w:val="0"/>
        <w:widowControl w:val="0"/>
        <w:shd w:val="clear" w:color="auto" w:fill="auto"/>
        <w:tabs>
          <w:tab w:pos="649" w:val="left"/>
        </w:tabs>
        <w:bidi w:val="0"/>
        <w:spacing w:before="0" w:after="0" w:line="314" w:lineRule="exact"/>
        <w:ind w:left="0" w:right="0" w:firstLine="300"/>
        <w:jc w:val="both"/>
      </w:pPr>
      <w:bookmarkStart w:id="1039" w:name="bookmark1039"/>
      <w:r>
        <w:rPr>
          <w:rFonts w:ascii="Times New Roman" w:eastAsia="Times New Roman" w:hAnsi="Times New Roman" w:cs="Times New Roman"/>
          <w:color w:val="000000"/>
          <w:spacing w:val="0"/>
          <w:w w:val="100"/>
          <w:position w:val="0"/>
          <w:sz w:val="18"/>
          <w:szCs w:val="18"/>
        </w:rPr>
        <w:t>3</w:t>
      </w:r>
      <w:bookmarkEnd w:id="1039"/>
      <w:r>
        <w:rPr>
          <w:color w:val="000000"/>
          <w:spacing w:val="0"/>
          <w:w w:val="100"/>
          <w:position w:val="0"/>
        </w:rPr>
        <w:t>、</w:t>
        <w:tab/>
        <w:t>合同成本摊销</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34"/>
        <w:keepNext w:val="0"/>
        <w:keepLines w:val="0"/>
        <w:widowControl w:val="0"/>
        <w:shd w:val="clear" w:color="auto" w:fill="auto"/>
        <w:tabs>
          <w:tab w:pos="649" w:val="left"/>
        </w:tabs>
        <w:bidi w:val="0"/>
        <w:spacing w:before="0" w:after="0" w:line="314" w:lineRule="exact"/>
        <w:ind w:left="0" w:right="0" w:firstLine="300"/>
        <w:jc w:val="both"/>
      </w:pPr>
      <w:bookmarkStart w:id="1040" w:name="bookmark1040"/>
      <w:r>
        <w:rPr>
          <w:rFonts w:ascii="Times New Roman" w:eastAsia="Times New Roman" w:hAnsi="Times New Roman" w:cs="Times New Roman"/>
          <w:color w:val="000000"/>
          <w:spacing w:val="0"/>
          <w:w w:val="100"/>
          <w:position w:val="0"/>
          <w:sz w:val="18"/>
          <w:szCs w:val="18"/>
        </w:rPr>
        <w:t>4</w:t>
      </w:r>
      <w:bookmarkEnd w:id="1040"/>
      <w:r>
        <w:rPr>
          <w:color w:val="000000"/>
          <w:spacing w:val="0"/>
          <w:w w:val="100"/>
          <w:position w:val="0"/>
        </w:rPr>
        <w:t>、</w:t>
        <w:tab/>
        <w:t>合同成本减值</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上述与合同成本有关的资产，账面价值高于本公司因转让与该资产相关的商品预期能够取得剩余对价与为转让该相关商 品估计将要发生的成本的差额的，超出部分应当计提减值准备，并确认为资产减值损失。</w:t>
      </w:r>
    </w:p>
    <w:p>
      <w:pPr>
        <w:pStyle w:val="Style34"/>
        <w:keepNext w:val="0"/>
        <w:keepLines w:val="0"/>
        <w:widowControl w:val="0"/>
        <w:shd w:val="clear" w:color="auto" w:fill="auto"/>
        <w:bidi w:val="0"/>
        <w:spacing w:before="0" w:after="1000" w:line="314" w:lineRule="exact"/>
        <w:ind w:left="0" w:right="0"/>
        <w:jc w:val="both"/>
      </w:pPr>
      <w:r>
        <w:rPr>
          <w:color w:val="000000"/>
          <w:spacing w:val="0"/>
          <w:w w:val="100"/>
          <w:position w:val="0"/>
        </w:rPr>
        <w:t>计提减值准备后，如果以前期间减值的因素发生变化，使得上述两项差额高于该资产账面价值的，转回原已计提的资产 减值准备，并计入当期损益，但转回后的资产账面价值不超过假定不计提减值准备情况下该资产在转回日的账面价值。</w:t>
      </w:r>
    </w:p>
    <w:p>
      <w:pPr>
        <w:pStyle w:val="Style38"/>
        <w:keepNext/>
        <w:keepLines/>
        <w:widowControl w:val="0"/>
        <w:shd w:val="clear" w:color="auto" w:fill="auto"/>
        <w:bidi w:val="0"/>
        <w:spacing w:before="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bookmarkEnd w:id="1043"/>
      <w:r>
        <w:rPr>
          <w:rFonts w:ascii="Times New Roman" w:eastAsia="Times New Roman" w:hAnsi="Times New Roman" w:cs="Times New Roman"/>
          <w:color w:val="000000"/>
          <w:spacing w:val="0"/>
          <w:w w:val="100"/>
          <w:position w:val="0"/>
        </w:rPr>
        <w:t>8</w:t>
      </w:r>
      <w:r>
        <w:rPr>
          <w:color w:val="000000"/>
          <w:spacing w:val="0"/>
          <w:w w:val="100"/>
          <w:position w:val="0"/>
        </w:rPr>
        <w:t>、长期股权投资</w:t>
      </w:r>
      <w:bookmarkEnd w:id="1041"/>
      <w:bookmarkEnd w:id="1042"/>
      <w:bookmarkEnd w:id="1044"/>
    </w:p>
    <w:p>
      <w:pPr>
        <w:pStyle w:val="Style34"/>
        <w:keepNext w:val="0"/>
        <w:keepLines w:val="0"/>
        <w:widowControl w:val="0"/>
        <w:shd w:val="clear" w:color="auto" w:fill="auto"/>
        <w:bidi w:val="0"/>
        <w:spacing w:before="0" w:after="100" w:line="240" w:lineRule="auto"/>
        <w:ind w:left="0" w:right="0" w:firstLine="460"/>
        <w:jc w:val="both"/>
      </w:pPr>
      <w:bookmarkStart w:id="1045" w:name="bookmark1045"/>
      <w:r>
        <w:rPr>
          <w:rFonts w:ascii="Times New Roman" w:eastAsia="Times New Roman" w:hAnsi="Times New Roman" w:cs="Times New Roman"/>
          <w:color w:val="000000"/>
          <w:spacing w:val="0"/>
          <w:w w:val="100"/>
          <w:position w:val="0"/>
          <w:sz w:val="18"/>
          <w:szCs w:val="18"/>
        </w:rPr>
        <w:t>1</w:t>
      </w:r>
      <w:bookmarkEnd w:id="1045"/>
      <w:r>
        <w:rPr>
          <w:color w:val="000000"/>
          <w:spacing w:val="0"/>
          <w:w w:val="100"/>
          <w:position w:val="0"/>
        </w:rPr>
        <w:t>、初始投资成本的确定</w:t>
      </w:r>
    </w:p>
    <w:p>
      <w:pPr>
        <w:pStyle w:val="Style34"/>
        <w:keepNext w:val="0"/>
        <w:keepLines w:val="0"/>
        <w:widowControl w:val="0"/>
        <w:shd w:val="clear" w:color="auto" w:fill="auto"/>
        <w:bidi w:val="0"/>
        <w:spacing w:before="0" w:after="0" w:line="240" w:lineRule="auto"/>
        <w:ind w:left="0" w:right="0"/>
        <w:jc w:val="both"/>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）企业合并形成的长期股权投资，具体会计政策详见第十二节、五、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、同一控制下和非同一控制下企业合并的会计 </w:t>
      </w:r>
      <w:r>
        <w:rPr>
          <w:color w:val="000000"/>
          <w:spacing w:val="0"/>
          <w:w w:val="100"/>
          <w:position w:val="0"/>
        </w:rPr>
        <w:t>处理方法。</w:t>
      </w:r>
    </w:p>
    <w:p>
      <w:pPr>
        <w:pStyle w:val="Style34"/>
        <w:keepNext w:val="0"/>
        <w:keepLines w:val="0"/>
        <w:widowControl w:val="0"/>
        <w:shd w:val="clear" w:color="auto" w:fill="auto"/>
        <w:bidi w:val="0"/>
        <w:spacing w:before="0" w:after="0" w:line="311" w:lineRule="exact"/>
        <w:ind w:left="0" w:right="0"/>
        <w:jc w:val="left"/>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）其他方式取得的长期股权投资</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通过债务重组取得的长期股权投资，其初始投资成本按照公允价值为基础确定。</w:t>
      </w:r>
    </w:p>
    <w:p>
      <w:pPr>
        <w:pStyle w:val="Style34"/>
        <w:keepNext w:val="0"/>
        <w:keepLines w:val="0"/>
        <w:widowControl w:val="0"/>
        <w:shd w:val="clear" w:color="auto" w:fill="auto"/>
        <w:bidi w:val="0"/>
        <w:spacing w:before="0" w:after="0" w:line="311" w:lineRule="exact"/>
        <w:ind w:left="0" w:right="0"/>
        <w:jc w:val="left"/>
      </w:pPr>
      <w:bookmarkStart w:id="1048" w:name="bookmark1048"/>
      <w:r>
        <w:rPr>
          <w:rFonts w:ascii="Times New Roman" w:eastAsia="Times New Roman" w:hAnsi="Times New Roman" w:cs="Times New Roman"/>
          <w:color w:val="000000"/>
          <w:spacing w:val="0"/>
          <w:w w:val="100"/>
          <w:position w:val="0"/>
          <w:sz w:val="18"/>
          <w:szCs w:val="18"/>
        </w:rPr>
        <w:t>2</w:t>
      </w:r>
      <w:bookmarkEnd w:id="1048"/>
      <w:r>
        <w:rPr>
          <w:color w:val="000000"/>
          <w:spacing w:val="0"/>
          <w:w w:val="100"/>
          <w:position w:val="0"/>
        </w:rPr>
        <w:t>、后续计量及损益确认</w:t>
      </w:r>
    </w:p>
    <w:p>
      <w:pPr>
        <w:pStyle w:val="Style34"/>
        <w:keepNext w:val="0"/>
        <w:keepLines w:val="0"/>
        <w:widowControl w:val="0"/>
        <w:shd w:val="clear" w:color="auto" w:fill="auto"/>
        <w:tabs>
          <w:tab w:pos="798" w:val="left"/>
        </w:tabs>
        <w:bidi w:val="0"/>
        <w:spacing w:before="0" w:after="0" w:line="311" w:lineRule="exact"/>
        <w:ind w:left="0" w:right="0"/>
        <w:jc w:val="left"/>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成本法</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34"/>
        <w:keepNext w:val="0"/>
        <w:keepLines w:val="0"/>
        <w:widowControl w:val="0"/>
        <w:shd w:val="clear" w:color="auto" w:fill="auto"/>
        <w:tabs>
          <w:tab w:pos="798" w:val="left"/>
        </w:tabs>
        <w:bidi w:val="0"/>
        <w:spacing w:before="0" w:after="0" w:line="311" w:lineRule="exact"/>
        <w:ind w:left="0" w:right="0"/>
        <w:jc w:val="left"/>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34"/>
        <w:keepNext w:val="0"/>
        <w:keepLines w:val="0"/>
        <w:widowControl w:val="0"/>
        <w:shd w:val="clear" w:color="auto" w:fill="auto"/>
        <w:bidi w:val="0"/>
        <w:spacing w:before="0" w:after="0" w:line="311" w:lineRule="exact"/>
        <w:ind w:left="0" w:right="0" w:firstLine="300"/>
        <w:jc w:val="left"/>
      </w:pPr>
      <w:bookmarkStart w:id="1051" w:name="bookmark1051"/>
      <w:r>
        <w:rPr>
          <w:rFonts w:ascii="Times New Roman" w:eastAsia="Times New Roman" w:hAnsi="Times New Roman" w:cs="Times New Roman"/>
          <w:color w:val="000000"/>
          <w:spacing w:val="0"/>
          <w:w w:val="100"/>
          <w:position w:val="0"/>
          <w:sz w:val="18"/>
          <w:szCs w:val="18"/>
        </w:rPr>
        <w:t>3</w:t>
      </w:r>
      <w:bookmarkEnd w:id="1051"/>
      <w:r>
        <w:rPr>
          <w:color w:val="000000"/>
          <w:spacing w:val="0"/>
          <w:w w:val="100"/>
          <w:position w:val="0"/>
        </w:rPr>
        <w:t>、长期股权投资核算方法的转换</w:t>
      </w:r>
    </w:p>
    <w:p>
      <w:pPr>
        <w:pStyle w:val="Style34"/>
        <w:keepNext w:val="0"/>
        <w:keepLines w:val="0"/>
        <w:widowControl w:val="0"/>
        <w:shd w:val="clear" w:color="auto" w:fill="auto"/>
        <w:tabs>
          <w:tab w:pos="665" w:val="left"/>
        </w:tabs>
        <w:bidi w:val="0"/>
        <w:spacing w:before="0" w:after="0" w:line="311" w:lineRule="exact"/>
        <w:ind w:left="0" w:right="0" w:firstLine="240"/>
        <w:jc w:val="left"/>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公允价值计量转权益法核算</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 融工具确认和计量》确定的原持有的股权投资的公允价值加上新增投资成本之和，作为改按权益法核算的初始投资成本。</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34"/>
        <w:keepNext w:val="0"/>
        <w:keepLines w:val="0"/>
        <w:widowControl w:val="0"/>
        <w:shd w:val="clear" w:color="auto" w:fill="auto"/>
        <w:tabs>
          <w:tab w:pos="665" w:val="left"/>
        </w:tabs>
        <w:bidi w:val="0"/>
        <w:spacing w:before="0" w:after="0" w:line="311" w:lineRule="exact"/>
        <w:ind w:left="0" w:right="0" w:firstLine="240"/>
        <w:jc w:val="left"/>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公允价值计量或权益法核算转成本法核算</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w:t>
      </w:r>
      <w:r>
        <w:rPr>
          <w:color w:val="000000"/>
          <w:spacing w:val="0"/>
          <w:w w:val="100"/>
          <w:position w:val="0"/>
        </w:rPr>
        <w:t>编制个别财务报表时，按照原持有的股权投资账面价值加上新增投资成本之和，作为改按成本法核算的初始投资成本。 购买日之前持有的股权投资因采用权益法核算而确认的其他综合收益，在处置该项投资时采用与被投资单位直接处置相 关资产或负债相同的基础进行会计处理。</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号——金融工具确认和计量》的有关规定进行会计处理的，原计入 其他综合收益的累计公允价值变动在改按成本法核算时转入当期损益。</w:t>
      </w:r>
    </w:p>
    <w:p>
      <w:pPr>
        <w:pStyle w:val="Style34"/>
        <w:keepNext w:val="0"/>
        <w:keepLines w:val="0"/>
        <w:widowControl w:val="0"/>
        <w:shd w:val="clear" w:color="auto" w:fill="auto"/>
        <w:tabs>
          <w:tab w:pos="638" w:val="left"/>
        </w:tabs>
        <w:bidi w:val="0"/>
        <w:spacing w:before="0" w:after="0" w:line="312" w:lineRule="exact"/>
        <w:ind w:left="0" w:right="0" w:firstLine="240"/>
        <w:jc w:val="left"/>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权益法核算转公允价值计量</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号——金融工具确认和计量》核算，其在丧失共同控制或重大影响之日的公允价值与账面价值之间的差额计入当期损 </w:t>
      </w:r>
      <w:r>
        <w:rPr>
          <w:color w:val="000000"/>
          <w:spacing w:val="0"/>
          <w:w w:val="100"/>
          <w:position w:val="0"/>
          <w:u w:val="single"/>
        </w:rPr>
        <w:t>益</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34"/>
        <w:keepNext w:val="0"/>
        <w:keepLines w:val="0"/>
        <w:widowControl w:val="0"/>
        <w:shd w:val="clear" w:color="auto" w:fill="auto"/>
        <w:tabs>
          <w:tab w:pos="638" w:val="left"/>
        </w:tabs>
        <w:bidi w:val="0"/>
        <w:spacing w:before="0" w:after="0" w:line="312" w:lineRule="exact"/>
        <w:ind w:left="0" w:right="0" w:firstLine="240"/>
        <w:jc w:val="left"/>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成本法转权益法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w:t>
      </w:r>
    </w:p>
    <w:p>
      <w:pPr>
        <w:pStyle w:val="Style34"/>
        <w:keepNext w:val="0"/>
        <w:keepLines w:val="0"/>
        <w:widowControl w:val="0"/>
        <w:shd w:val="clear" w:color="auto" w:fill="auto"/>
        <w:tabs>
          <w:tab w:pos="638" w:val="left"/>
        </w:tabs>
        <w:bidi w:val="0"/>
        <w:spacing w:before="0" w:after="0" w:line="312" w:lineRule="exact"/>
        <w:ind w:left="0" w:right="0" w:firstLine="240"/>
        <w:jc w:val="left"/>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成本法转公允价值计量</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本公司因处置部分权益性投资等原因丧失了对被投资单位的控制的，在编制个别财务报表时，处置后的剩余股权不能对 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 理，其在丧失控制之日的公允价值与账面价值间的差额计入当期损益。</w:t>
      </w:r>
    </w:p>
    <w:p>
      <w:pPr>
        <w:pStyle w:val="Style34"/>
        <w:keepNext w:val="0"/>
        <w:keepLines w:val="0"/>
        <w:widowControl w:val="0"/>
        <w:shd w:val="clear" w:color="auto" w:fill="auto"/>
        <w:bidi w:val="0"/>
        <w:spacing w:before="0" w:after="0" w:line="360" w:lineRule="auto"/>
        <w:ind w:left="0" w:right="0" w:firstLine="300"/>
        <w:jc w:val="left"/>
      </w:pPr>
      <w:bookmarkStart w:id="1057" w:name="bookmark1057"/>
      <w:r>
        <w:rPr>
          <w:rFonts w:ascii="Times New Roman" w:eastAsia="Times New Roman" w:hAnsi="Times New Roman" w:cs="Times New Roman"/>
          <w:color w:val="000000"/>
          <w:spacing w:val="0"/>
          <w:w w:val="100"/>
          <w:position w:val="0"/>
          <w:sz w:val="18"/>
          <w:szCs w:val="18"/>
        </w:rPr>
        <w:t>4</w:t>
      </w:r>
      <w:bookmarkEnd w:id="1057"/>
      <w:r>
        <w:rPr>
          <w:color w:val="000000"/>
          <w:spacing w:val="0"/>
          <w:w w:val="100"/>
          <w:position w:val="0"/>
        </w:rPr>
        <w:t>、长期股权投资的处置</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34"/>
        <w:keepNext w:val="0"/>
        <w:keepLines w:val="0"/>
        <w:widowControl w:val="0"/>
        <w:shd w:val="clear" w:color="auto" w:fill="auto"/>
        <w:tabs>
          <w:tab w:pos="638" w:val="left"/>
        </w:tabs>
        <w:bidi w:val="0"/>
        <w:spacing w:before="0" w:after="0" w:line="312" w:lineRule="exact"/>
        <w:ind w:left="0" w:right="0" w:firstLine="240"/>
        <w:jc w:val="left"/>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34"/>
        <w:keepNext w:val="0"/>
        <w:keepLines w:val="0"/>
        <w:widowControl w:val="0"/>
        <w:shd w:val="clear" w:color="auto" w:fill="auto"/>
        <w:tabs>
          <w:tab w:pos="638" w:val="left"/>
        </w:tabs>
        <w:bidi w:val="0"/>
        <w:spacing w:before="0" w:after="0" w:line="312" w:lineRule="exact"/>
        <w:ind w:left="0" w:right="0" w:firstLine="240"/>
        <w:jc w:val="left"/>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34"/>
        <w:keepNext w:val="0"/>
        <w:keepLines w:val="0"/>
        <w:widowControl w:val="0"/>
        <w:shd w:val="clear" w:color="auto" w:fill="auto"/>
        <w:tabs>
          <w:tab w:pos="638" w:val="left"/>
        </w:tabs>
        <w:bidi w:val="0"/>
        <w:spacing w:before="0" w:after="0" w:line="312" w:lineRule="exact"/>
        <w:ind w:left="0" w:right="0" w:firstLine="240"/>
        <w:jc w:val="left"/>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34"/>
        <w:keepNext w:val="0"/>
        <w:keepLines w:val="0"/>
        <w:widowControl w:val="0"/>
        <w:shd w:val="clear" w:color="auto" w:fill="auto"/>
        <w:tabs>
          <w:tab w:pos="638" w:val="left"/>
        </w:tabs>
        <w:bidi w:val="0"/>
        <w:spacing w:before="0" w:after="0" w:line="312" w:lineRule="exact"/>
        <w:ind w:left="0" w:right="0" w:firstLine="240"/>
        <w:jc w:val="left"/>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34"/>
        <w:keepNext w:val="0"/>
        <w:keepLines w:val="0"/>
        <w:widowControl w:val="0"/>
        <w:shd w:val="clear" w:color="auto" w:fill="auto"/>
        <w:bidi w:val="0"/>
        <w:spacing w:before="0" w:after="0" w:line="312" w:lineRule="exact"/>
        <w:ind w:left="0" w:right="0" w:firstLine="32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 和计量》的有关规定进行会计处理，其在丧失控制之日的公允价值与账面价值间的差额计入当期损益。</w:t>
      </w:r>
    </w:p>
    <w:p>
      <w:pPr>
        <w:pStyle w:val="Style34"/>
        <w:keepNext w:val="0"/>
        <w:keepLines w:val="0"/>
        <w:widowControl w:val="0"/>
        <w:shd w:val="clear" w:color="auto" w:fill="auto"/>
        <w:tabs>
          <w:tab w:pos="801" w:val="left"/>
        </w:tabs>
        <w:bidi w:val="0"/>
        <w:spacing w:before="0" w:after="0" w:line="312" w:lineRule="exact"/>
        <w:ind w:left="0" w:right="0" w:firstLine="320"/>
        <w:jc w:val="both"/>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34"/>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34"/>
        <w:keepNext w:val="0"/>
        <w:keepLines w:val="0"/>
        <w:widowControl w:val="0"/>
        <w:shd w:val="clear" w:color="auto" w:fill="auto"/>
        <w:bidi w:val="0"/>
        <w:spacing w:before="0" w:after="0" w:line="312"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）在个别财务报表中，在丧失控制权之前每一次处置价款与处置的股权对应的长期股权投资账面价值之间的差额， 确认为其他综合收益，在丧失控制权时一并转入丧失控制权当期的损益。</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）在合并财务报表中，在丧失控制权之前每一次处置价款与处置投资对应的享有该子公司净资产份额的差额，确认 为其他综合收益，在丧失控制权时一并转入丧失控制权当期的损益。</w:t>
      </w:r>
    </w:p>
    <w:p>
      <w:pPr>
        <w:pStyle w:val="Style34"/>
        <w:keepNext w:val="0"/>
        <w:keepLines w:val="0"/>
        <w:widowControl w:val="0"/>
        <w:shd w:val="clear" w:color="auto" w:fill="auto"/>
        <w:bidi w:val="0"/>
        <w:spacing w:before="0" w:after="0" w:line="315" w:lineRule="exact"/>
        <w:ind w:left="0" w:right="0"/>
        <w:jc w:val="left"/>
      </w:pPr>
      <w:bookmarkStart w:id="1064" w:name="bookmark1064"/>
      <w:r>
        <w:rPr>
          <w:rFonts w:ascii="Times New Roman" w:eastAsia="Times New Roman" w:hAnsi="Times New Roman" w:cs="Times New Roman"/>
          <w:color w:val="000000"/>
          <w:spacing w:val="0"/>
          <w:w w:val="100"/>
          <w:position w:val="0"/>
          <w:sz w:val="18"/>
          <w:szCs w:val="18"/>
        </w:rPr>
        <w:t>5</w:t>
      </w:r>
      <w:bookmarkEnd w:id="1064"/>
      <w:r>
        <w:rPr>
          <w:color w:val="000000"/>
          <w:spacing w:val="0"/>
          <w:w w:val="100"/>
          <w:position w:val="0"/>
        </w:rPr>
        <w:t>、共同控制、重大影响的判断标准</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p>
    <w:p>
      <w:pPr>
        <w:pStyle w:val="Style34"/>
        <w:keepNext w:val="0"/>
        <w:keepLines w:val="0"/>
        <w:widowControl w:val="0"/>
        <w:shd w:val="clear" w:color="auto" w:fill="auto"/>
        <w:tabs>
          <w:tab w:pos="745" w:val="left"/>
        </w:tabs>
        <w:bidi w:val="0"/>
        <w:spacing w:before="0" w:after="0" w:line="315" w:lineRule="exact"/>
        <w:ind w:left="0" w:right="0" w:firstLine="300"/>
        <w:jc w:val="left"/>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在被投资单位的董事会或类似权力机构中派有代表；</w:t>
      </w:r>
    </w:p>
    <w:p>
      <w:pPr>
        <w:pStyle w:val="Style34"/>
        <w:keepNext w:val="0"/>
        <w:keepLines w:val="0"/>
        <w:widowControl w:val="0"/>
        <w:shd w:val="clear" w:color="auto" w:fill="auto"/>
        <w:tabs>
          <w:tab w:pos="745" w:val="left"/>
        </w:tabs>
        <w:bidi w:val="0"/>
        <w:spacing w:before="0" w:after="0" w:line="315" w:lineRule="exact"/>
        <w:ind w:left="0" w:right="0" w:firstLine="300"/>
        <w:jc w:val="left"/>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参与被投资单位财务和经营政策制定过程；</w:t>
      </w:r>
    </w:p>
    <w:p>
      <w:pPr>
        <w:pStyle w:val="Style34"/>
        <w:keepNext w:val="0"/>
        <w:keepLines w:val="0"/>
        <w:widowControl w:val="0"/>
        <w:shd w:val="clear" w:color="auto" w:fill="auto"/>
        <w:tabs>
          <w:tab w:pos="745" w:val="left"/>
        </w:tabs>
        <w:bidi w:val="0"/>
        <w:spacing w:before="0" w:after="0" w:line="315" w:lineRule="exact"/>
        <w:ind w:left="0" w:right="0" w:firstLine="300"/>
        <w:jc w:val="left"/>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与被投资单位之间发生重要交易；</w:t>
      </w:r>
    </w:p>
    <w:p>
      <w:pPr>
        <w:pStyle w:val="Style34"/>
        <w:keepNext w:val="0"/>
        <w:keepLines w:val="0"/>
        <w:widowControl w:val="0"/>
        <w:shd w:val="clear" w:color="auto" w:fill="auto"/>
        <w:tabs>
          <w:tab w:pos="745" w:val="left"/>
        </w:tabs>
        <w:bidi w:val="0"/>
        <w:spacing w:before="0" w:after="0" w:line="315" w:lineRule="exact"/>
        <w:ind w:left="0" w:right="0" w:firstLine="300"/>
        <w:jc w:val="left"/>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向被投资单位派出管理人员；</w:t>
      </w:r>
    </w:p>
    <w:p>
      <w:pPr>
        <w:pStyle w:val="Style34"/>
        <w:keepNext w:val="0"/>
        <w:keepLines w:val="0"/>
        <w:widowControl w:val="0"/>
        <w:shd w:val="clear" w:color="auto" w:fill="auto"/>
        <w:tabs>
          <w:tab w:pos="745" w:val="left"/>
        </w:tabs>
        <w:bidi w:val="0"/>
        <w:spacing w:before="0" w:after="1000" w:line="315" w:lineRule="exact"/>
        <w:ind w:left="0" w:right="0" w:firstLine="300"/>
        <w:jc w:val="left"/>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向被投资单位提供关键技术资料。</w:t>
      </w:r>
    </w:p>
    <w:p>
      <w:pPr>
        <w:pStyle w:val="Style38"/>
        <w:keepNext/>
        <w:keepLines/>
        <w:widowControl w:val="0"/>
        <w:shd w:val="clear" w:color="auto" w:fill="auto"/>
        <w:bidi w:val="0"/>
        <w:spacing w:before="0" w:after="36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1</w:t>
      </w:r>
      <w:bookmarkEnd w:id="1072"/>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070"/>
      <w:bookmarkEnd w:id="1071"/>
      <w:bookmarkEnd w:id="1073"/>
    </w:p>
    <w:p>
      <w:pPr>
        <w:pStyle w:val="Style41"/>
        <w:keepNext/>
        <w:keepLines/>
        <w:widowControl w:val="0"/>
        <w:shd w:val="clear" w:color="auto" w:fill="auto"/>
        <w:tabs>
          <w:tab w:pos="493" w:val="left"/>
        </w:tabs>
        <w:bidi w:val="0"/>
        <w:spacing w:before="0" w:after="32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074"/>
      <w:bookmarkEnd w:id="1075"/>
      <w:bookmarkEnd w:id="1077"/>
    </w:p>
    <w:p>
      <w:pPr>
        <w:pStyle w:val="Style34"/>
        <w:keepNext w:val="0"/>
        <w:keepLines w:val="0"/>
        <w:widowControl w:val="0"/>
        <w:shd w:val="clear" w:color="auto" w:fill="auto"/>
        <w:tabs>
          <w:tab w:pos="3038" w:val="left"/>
          <w:tab w:pos="7502" w:val="left"/>
        </w:tabs>
        <w:bidi w:val="0"/>
        <w:spacing w:before="0" w:after="0" w:line="302" w:lineRule="exact"/>
        <w:ind w:left="0" w:right="0" w:firstLine="460"/>
        <w:jc w:val="left"/>
      </w:pPr>
      <w:r>
        <w:rPr>
          <w:color w:val="000000"/>
          <w:spacing w:val="0"/>
          <w:w w:val="100"/>
          <w:position w:val="0"/>
        </w:rPr>
        <w:t>固定资产指为生产商品、提供劳务、出租或经营管理而持有，并且使用寿命超过一个会计年度的有形资产。固定资产 在同时满足下列条件时予以确认：</w:t>
        <w:tab/>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w:t>
      </w:r>
    </w:p>
    <w:p>
      <w:pPr>
        <w:pStyle w:val="Style34"/>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可靠地计量。</w:t>
      </w:r>
    </w:p>
    <w:p>
      <w:pPr>
        <w:pStyle w:val="Style41"/>
        <w:keepNext/>
        <w:keepLines/>
        <w:widowControl w:val="0"/>
        <w:shd w:val="clear" w:color="auto" w:fill="auto"/>
        <w:tabs>
          <w:tab w:pos="493" w:val="left"/>
        </w:tabs>
        <w:bidi w:val="0"/>
        <w:spacing w:before="0" w:after="32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1078"/>
      <w:bookmarkEnd w:id="1079"/>
      <w:bookmarkEnd w:id="1081"/>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房屋建筑物装修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82"/>
      <w:bookmarkEnd w:id="1083"/>
      <w:bookmarkEnd w:id="1085"/>
    </w:p>
    <w:p>
      <w:pPr>
        <w:pStyle w:val="Style38"/>
        <w:keepNext/>
        <w:keepLines/>
        <w:widowControl w:val="0"/>
        <w:shd w:val="clear" w:color="auto" w:fill="auto"/>
        <w:bidi w:val="0"/>
        <w:spacing w:before="0" w:after="32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bookmarkEnd w:id="1088"/>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086"/>
      <w:bookmarkEnd w:id="1087"/>
      <w:bookmarkEnd w:id="1089"/>
    </w:p>
    <w:p>
      <w:pPr>
        <w:pStyle w:val="Style34"/>
        <w:keepNext w:val="0"/>
        <w:keepLines w:val="0"/>
        <w:widowControl w:val="0"/>
        <w:shd w:val="clear" w:color="auto" w:fill="auto"/>
        <w:tabs>
          <w:tab w:pos="633" w:val="left"/>
        </w:tabs>
        <w:bidi w:val="0"/>
        <w:spacing w:before="0" w:after="0" w:line="307" w:lineRule="exact"/>
        <w:ind w:left="0" w:right="0" w:firstLine="300"/>
        <w:jc w:val="left"/>
      </w:pPr>
      <w:bookmarkStart w:id="1090" w:name="bookmark1090"/>
      <w:r>
        <w:rPr>
          <w:rFonts w:ascii="Times New Roman" w:eastAsia="Times New Roman" w:hAnsi="Times New Roman" w:cs="Times New Roman"/>
          <w:color w:val="000000"/>
          <w:spacing w:val="0"/>
          <w:w w:val="100"/>
          <w:position w:val="0"/>
          <w:sz w:val="18"/>
          <w:szCs w:val="18"/>
        </w:rPr>
        <w:t>1</w:t>
      </w:r>
      <w:bookmarkEnd w:id="1090"/>
      <w:r>
        <w:rPr>
          <w:color w:val="000000"/>
          <w:spacing w:val="0"/>
          <w:w w:val="100"/>
          <w:position w:val="0"/>
        </w:rPr>
        <w:t>、</w:t>
        <w:tab/>
        <w:t>在建工程初始计量</w:t>
      </w:r>
    </w:p>
    <w:p>
      <w:pPr>
        <w:pStyle w:val="Style34"/>
        <w:keepNext w:val="0"/>
        <w:keepLines w:val="0"/>
        <w:widowControl w:val="0"/>
        <w:shd w:val="clear" w:color="auto" w:fill="auto"/>
        <w:bidi w:val="0"/>
        <w:spacing w:before="0" w:after="0" w:line="307" w:lineRule="exact"/>
        <w:ind w:left="0" w:right="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包括工程用物资成本、人工成本、交纳的相关税费等。</w:t>
      </w:r>
    </w:p>
    <w:p>
      <w:pPr>
        <w:pStyle w:val="Style34"/>
        <w:keepNext w:val="0"/>
        <w:keepLines w:val="0"/>
        <w:widowControl w:val="0"/>
        <w:shd w:val="clear" w:color="auto" w:fill="auto"/>
        <w:tabs>
          <w:tab w:pos="649" w:val="left"/>
        </w:tabs>
        <w:bidi w:val="0"/>
        <w:spacing w:before="0" w:after="320" w:line="307" w:lineRule="exact"/>
        <w:ind w:left="0" w:right="0" w:firstLine="300"/>
        <w:jc w:val="left"/>
      </w:pPr>
      <w:bookmarkStart w:id="1091" w:name="bookmark1091"/>
      <w:r>
        <w:rPr>
          <w:rFonts w:ascii="Times New Roman" w:eastAsia="Times New Roman" w:hAnsi="Times New Roman" w:cs="Times New Roman"/>
          <w:color w:val="000000"/>
          <w:spacing w:val="0"/>
          <w:w w:val="100"/>
          <w:position w:val="0"/>
          <w:sz w:val="18"/>
          <w:szCs w:val="18"/>
        </w:rPr>
        <w:t>2</w:t>
      </w:r>
      <w:bookmarkEnd w:id="1091"/>
      <w:r>
        <w:rPr>
          <w:color w:val="000000"/>
          <w:spacing w:val="0"/>
          <w:w w:val="100"/>
          <w:position w:val="0"/>
        </w:rPr>
        <w:t>、</w:t>
        <w:tab/>
        <w:t>在建工程结转为固定资产的标准和时点</w:t>
      </w:r>
    </w:p>
    <w:p>
      <w:pPr>
        <w:pStyle w:val="Style34"/>
        <w:keepNext w:val="0"/>
        <w:keepLines w:val="0"/>
        <w:widowControl w:val="0"/>
        <w:shd w:val="clear" w:color="auto" w:fill="auto"/>
        <w:bidi w:val="0"/>
        <w:spacing w:before="0" w:after="1000" w:line="312" w:lineRule="exact"/>
        <w:ind w:left="0" w:right="0"/>
        <w:jc w:val="left"/>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38"/>
        <w:keepNext/>
        <w:keepLines/>
        <w:widowControl w:val="0"/>
        <w:shd w:val="clear" w:color="auto" w:fill="auto"/>
        <w:bidi w:val="0"/>
        <w:spacing w:before="0" w:after="28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2</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、借款费用</w:t>
      </w:r>
      <w:bookmarkEnd w:id="1092"/>
      <w:bookmarkEnd w:id="1093"/>
      <w:bookmarkEnd w:id="1095"/>
    </w:p>
    <w:p>
      <w:pPr>
        <w:pStyle w:val="Style34"/>
        <w:keepNext w:val="0"/>
        <w:keepLines w:val="0"/>
        <w:widowControl w:val="0"/>
        <w:shd w:val="clear" w:color="auto" w:fill="auto"/>
        <w:tabs>
          <w:tab w:pos="630" w:val="left"/>
        </w:tabs>
        <w:bidi w:val="0"/>
        <w:spacing w:before="0" w:after="0" w:line="313" w:lineRule="exact"/>
        <w:ind w:left="0" w:right="0" w:firstLine="300"/>
        <w:jc w:val="left"/>
      </w:pPr>
      <w:bookmarkStart w:id="1096" w:name="bookmark1096"/>
      <w:r>
        <w:rPr>
          <w:rFonts w:ascii="Times New Roman" w:eastAsia="Times New Roman" w:hAnsi="Times New Roman" w:cs="Times New Roman"/>
          <w:color w:val="000000"/>
          <w:spacing w:val="0"/>
          <w:w w:val="100"/>
          <w:position w:val="0"/>
          <w:sz w:val="18"/>
          <w:szCs w:val="18"/>
        </w:rPr>
        <w:t>1</w:t>
      </w:r>
      <w:bookmarkEnd w:id="1096"/>
      <w:r>
        <w:rPr>
          <w:color w:val="000000"/>
          <w:spacing w:val="0"/>
          <w:w w:val="100"/>
          <w:position w:val="0"/>
        </w:rPr>
        <w:t>、</w:t>
        <w:tab/>
        <w:t>借款费用资本化的确认原则</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借款费用同时满足下列条件时开始资本化：</w:t>
      </w:r>
    </w:p>
    <w:p>
      <w:pPr>
        <w:pStyle w:val="Style34"/>
        <w:keepNext w:val="0"/>
        <w:keepLines w:val="0"/>
        <w:widowControl w:val="0"/>
        <w:shd w:val="clear" w:color="auto" w:fill="auto"/>
        <w:bidi w:val="0"/>
        <w:spacing w:before="0" w:after="0" w:line="313" w:lineRule="exact"/>
        <w:ind w:left="0" w:right="0"/>
        <w:jc w:val="left"/>
      </w:pPr>
      <w:bookmarkStart w:id="1097" w:name="bookmark1097"/>
      <w:r>
        <w:rPr>
          <w:color w:val="000000"/>
          <w:spacing w:val="0"/>
          <w:w w:val="100"/>
          <w:position w:val="0"/>
        </w:rPr>
        <w:t>（</w:t>
      </w:r>
      <w:bookmarkEnd w:id="10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资产支出已经发生，资产支出包括为购建或者生产符合资本化条件的资产而以支付现金、转移非现金资产或者承 担带息债务形式发生的支出；</w:t>
      </w:r>
    </w:p>
    <w:p>
      <w:pPr>
        <w:pStyle w:val="Style34"/>
        <w:keepNext w:val="0"/>
        <w:keepLines w:val="0"/>
        <w:widowControl w:val="0"/>
        <w:shd w:val="clear" w:color="auto" w:fill="auto"/>
        <w:tabs>
          <w:tab w:pos="825" w:val="left"/>
        </w:tabs>
        <w:bidi w:val="0"/>
        <w:spacing w:before="0" w:after="0" w:line="313" w:lineRule="exact"/>
        <w:ind w:left="0" w:right="0"/>
        <w:jc w:val="left"/>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34"/>
        <w:keepNext w:val="0"/>
        <w:keepLines w:val="0"/>
        <w:widowControl w:val="0"/>
        <w:shd w:val="clear" w:color="auto" w:fill="auto"/>
        <w:tabs>
          <w:tab w:pos="825" w:val="left"/>
        </w:tabs>
        <w:bidi w:val="0"/>
        <w:spacing w:before="0" w:after="0" w:line="313" w:lineRule="exact"/>
        <w:ind w:left="0" w:right="0"/>
        <w:jc w:val="left"/>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34"/>
        <w:keepNext w:val="0"/>
        <w:keepLines w:val="0"/>
        <w:widowControl w:val="0"/>
        <w:shd w:val="clear" w:color="auto" w:fill="auto"/>
        <w:tabs>
          <w:tab w:pos="649" w:val="left"/>
        </w:tabs>
        <w:bidi w:val="0"/>
        <w:spacing w:before="0" w:after="0" w:line="313" w:lineRule="exact"/>
        <w:ind w:left="0" w:right="0" w:firstLine="300"/>
        <w:jc w:val="left"/>
      </w:pPr>
      <w:bookmarkStart w:id="1100" w:name="bookmark1100"/>
      <w:r>
        <w:rPr>
          <w:rFonts w:ascii="Times New Roman" w:eastAsia="Times New Roman" w:hAnsi="Times New Roman" w:cs="Times New Roman"/>
          <w:color w:val="000000"/>
          <w:spacing w:val="0"/>
          <w:w w:val="100"/>
          <w:position w:val="0"/>
          <w:sz w:val="18"/>
          <w:szCs w:val="18"/>
        </w:rPr>
        <w:t>2</w:t>
      </w:r>
      <w:bookmarkEnd w:id="1100"/>
      <w:r>
        <w:rPr>
          <w:color w:val="000000"/>
          <w:spacing w:val="0"/>
          <w:w w:val="100"/>
          <w:position w:val="0"/>
        </w:rPr>
        <w:t>、</w:t>
        <w:tab/>
        <w:t>借款费用资本化期间</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当购建或者生产符合资本化条件的资产中部分项目分别完工且可单独使用时，该部分资产借款费用停止资本化。</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34"/>
        <w:keepNext w:val="0"/>
        <w:keepLines w:val="0"/>
        <w:widowControl w:val="0"/>
        <w:shd w:val="clear" w:color="auto" w:fill="auto"/>
        <w:tabs>
          <w:tab w:pos="639" w:val="left"/>
        </w:tabs>
        <w:bidi w:val="0"/>
        <w:spacing w:before="0" w:after="0" w:line="313" w:lineRule="exact"/>
        <w:ind w:left="0" w:right="0" w:firstLine="300"/>
        <w:jc w:val="left"/>
      </w:pPr>
      <w:bookmarkStart w:id="1101" w:name="bookmark1101"/>
      <w:r>
        <w:rPr>
          <w:rFonts w:ascii="Times New Roman" w:eastAsia="Times New Roman" w:hAnsi="Times New Roman" w:cs="Times New Roman"/>
          <w:color w:val="000000"/>
          <w:spacing w:val="0"/>
          <w:w w:val="100"/>
          <w:position w:val="0"/>
          <w:sz w:val="18"/>
          <w:szCs w:val="18"/>
        </w:rPr>
        <w:t>3</w:t>
      </w:r>
      <w:bookmarkEnd w:id="1101"/>
      <w:r>
        <w:rPr>
          <w:color w:val="000000"/>
          <w:spacing w:val="0"/>
          <w:w w:val="100"/>
          <w:position w:val="0"/>
        </w:rPr>
        <w:t>、</w:t>
        <w:tab/>
        <w:t>暂停资本化期间</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4"/>
        <w:keepNext w:val="0"/>
        <w:keepLines w:val="0"/>
        <w:widowControl w:val="0"/>
        <w:shd w:val="clear" w:color="auto" w:fill="auto"/>
        <w:tabs>
          <w:tab w:pos="649" w:val="left"/>
        </w:tabs>
        <w:bidi w:val="0"/>
        <w:spacing w:before="0" w:after="0" w:line="313" w:lineRule="exact"/>
        <w:ind w:left="0" w:right="0" w:firstLine="300"/>
        <w:jc w:val="left"/>
      </w:pPr>
      <w:bookmarkStart w:id="1102" w:name="bookmark1102"/>
      <w:r>
        <w:rPr>
          <w:rFonts w:ascii="Times New Roman" w:eastAsia="Times New Roman" w:hAnsi="Times New Roman" w:cs="Times New Roman"/>
          <w:color w:val="000000"/>
          <w:spacing w:val="0"/>
          <w:w w:val="100"/>
          <w:position w:val="0"/>
          <w:sz w:val="18"/>
          <w:szCs w:val="18"/>
        </w:rPr>
        <w:t>4</w:t>
      </w:r>
      <w:bookmarkEnd w:id="1102"/>
      <w:r>
        <w:rPr>
          <w:color w:val="000000"/>
          <w:spacing w:val="0"/>
          <w:w w:val="100"/>
          <w:position w:val="0"/>
        </w:rPr>
        <w:t>、</w:t>
        <w:tab/>
        <w:t>借款费用资本化金额的计算方法</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34"/>
        <w:keepNext w:val="0"/>
        <w:keepLines w:val="0"/>
        <w:widowControl w:val="0"/>
        <w:shd w:val="clear" w:color="auto" w:fill="auto"/>
        <w:bidi w:val="0"/>
        <w:spacing w:before="0" w:after="1000" w:line="313" w:lineRule="exact"/>
        <w:ind w:left="0" w:right="0"/>
        <w:jc w:val="left"/>
      </w:pPr>
      <w:r>
        <w:rPr>
          <w:color w:val="000000"/>
          <w:spacing w:val="0"/>
          <w:w w:val="100"/>
          <w:position w:val="0"/>
        </w:rPr>
        <w:t>借款存在折价或者溢价的，按照实际利率法确定每一会计期间应摊销的折价或者溢价金额，调整每期利息金额。</w:t>
      </w:r>
    </w:p>
    <w:p>
      <w:pPr>
        <w:pStyle w:val="Style38"/>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103"/>
      <w:bookmarkEnd w:id="1104"/>
      <w:bookmarkEnd w:id="1106"/>
    </w:p>
    <w:p>
      <w:pPr>
        <w:pStyle w:val="Style41"/>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107"/>
      <w:bookmarkEnd w:id="1108"/>
      <w:bookmarkEnd w:id="1110"/>
    </w:p>
    <w:p>
      <w:pPr>
        <w:pStyle w:val="Style34"/>
        <w:keepNext w:val="0"/>
        <w:keepLines w:val="0"/>
        <w:widowControl w:val="0"/>
        <w:shd w:val="clear" w:color="auto" w:fill="auto"/>
        <w:bidi w:val="0"/>
        <w:spacing w:before="0" w:after="100" w:line="240" w:lineRule="auto"/>
        <w:ind w:left="0" w:right="0"/>
        <w:jc w:val="left"/>
      </w:pPr>
      <w:r>
        <w:rPr>
          <w:color w:val="000000"/>
          <w:spacing w:val="0"/>
          <w:w w:val="100"/>
          <w:position w:val="0"/>
        </w:rPr>
        <w:t>无形资产是指本公司拥有或者控制的没有实物形态的可辨认非货币性资产，包括土地使用权、软件及专利权。</w:t>
      </w:r>
    </w:p>
    <w:p>
      <w:pPr>
        <w:pStyle w:val="Style34"/>
        <w:keepNext w:val="0"/>
        <w:keepLines w:val="0"/>
        <w:widowControl w:val="0"/>
        <w:shd w:val="clear" w:color="auto" w:fill="auto"/>
        <w:bidi w:val="0"/>
        <w:spacing w:before="0" w:after="100" w:line="240" w:lineRule="auto"/>
        <w:ind w:left="0" w:right="0" w:firstLine="300"/>
        <w:jc w:val="left"/>
      </w:pPr>
      <w:bookmarkStart w:id="1111" w:name="bookmark1111"/>
      <w:r>
        <w:rPr>
          <w:rFonts w:ascii="Times New Roman" w:eastAsia="Times New Roman" w:hAnsi="Times New Roman" w:cs="Times New Roman"/>
          <w:color w:val="000000"/>
          <w:spacing w:val="0"/>
          <w:w w:val="100"/>
          <w:position w:val="0"/>
          <w:sz w:val="18"/>
          <w:szCs w:val="18"/>
        </w:rPr>
        <w:t>1</w:t>
      </w:r>
      <w:bookmarkEnd w:id="1111"/>
      <w:r>
        <w:rPr>
          <w:color w:val="000000"/>
          <w:spacing w:val="0"/>
          <w:w w:val="100"/>
          <w:position w:val="0"/>
        </w:rPr>
        <w:t>、无形资产的初始计量</w:t>
      </w:r>
    </w:p>
    <w:p>
      <w:pPr>
        <w:pStyle w:val="Style34"/>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外购无形资产的成本，包括购买价款、相关税费以及直接归属于使该项资产达到预定用途所发生的其他支出。购买无形 </w:t>
      </w:r>
      <w:r>
        <w:rPr>
          <w:color w:val="000000"/>
          <w:spacing w:val="0"/>
          <w:w w:val="100"/>
          <w:position w:val="0"/>
        </w:rPr>
        <w:t>资产的价款超过正常信用条件延期支付，实质上具有融资性质的，无形资产的成本以购买价款的现值为基础确定。</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34"/>
        <w:keepNext w:val="0"/>
        <w:keepLines w:val="0"/>
        <w:widowControl w:val="0"/>
        <w:shd w:val="clear" w:color="auto" w:fill="auto"/>
        <w:bidi w:val="0"/>
        <w:spacing w:before="0" w:after="100" w:line="313" w:lineRule="exact"/>
        <w:ind w:left="0" w:right="0"/>
        <w:jc w:val="left"/>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34"/>
        <w:keepNext w:val="0"/>
        <w:keepLines w:val="0"/>
        <w:widowControl w:val="0"/>
        <w:shd w:val="clear" w:color="auto" w:fill="auto"/>
        <w:tabs>
          <w:tab w:pos="649" w:val="left"/>
        </w:tabs>
        <w:bidi w:val="0"/>
        <w:spacing w:before="0" w:after="0" w:line="360" w:lineRule="auto"/>
        <w:ind w:left="0" w:right="0" w:firstLine="300"/>
        <w:jc w:val="left"/>
      </w:pPr>
      <w:bookmarkStart w:id="1112" w:name="bookmark1112"/>
      <w:r>
        <w:rPr>
          <w:rFonts w:ascii="Times New Roman" w:eastAsia="Times New Roman" w:hAnsi="Times New Roman" w:cs="Times New Roman"/>
          <w:color w:val="000000"/>
          <w:spacing w:val="0"/>
          <w:w w:val="100"/>
          <w:position w:val="0"/>
          <w:sz w:val="18"/>
          <w:szCs w:val="18"/>
        </w:rPr>
        <w:t>2</w:t>
      </w:r>
      <w:bookmarkEnd w:id="1112"/>
      <w:r>
        <w:rPr>
          <w:color w:val="000000"/>
          <w:spacing w:val="0"/>
          <w:w w:val="100"/>
          <w:position w:val="0"/>
        </w:rPr>
        <w:t>、</w:t>
        <w:tab/>
        <w:t>无形资产的后续计量</w:t>
      </w:r>
    </w:p>
    <w:p>
      <w:pPr>
        <w:pStyle w:val="Style34"/>
        <w:keepNext w:val="0"/>
        <w:keepLines w:val="0"/>
        <w:widowControl w:val="0"/>
        <w:shd w:val="clear" w:color="auto" w:fill="auto"/>
        <w:bidi w:val="0"/>
        <w:spacing w:before="0" w:after="100" w:line="313" w:lineRule="exact"/>
        <w:ind w:left="0" w:right="0"/>
        <w:jc w:val="left"/>
      </w:pPr>
      <w:r>
        <w:rPr>
          <w:color w:val="000000"/>
          <w:spacing w:val="0"/>
          <w:w w:val="100"/>
          <w:position w:val="0"/>
        </w:rPr>
        <w:t>本公司在取得无形资产时分析判断其使用寿命，划分为使用寿命有限和使用寿命不确定的无形资产。</w:t>
      </w:r>
    </w:p>
    <w:p>
      <w:pPr>
        <w:pStyle w:val="Style34"/>
        <w:keepNext w:val="0"/>
        <w:keepLines w:val="0"/>
        <w:widowControl w:val="0"/>
        <w:shd w:val="clear" w:color="auto" w:fill="auto"/>
        <w:tabs>
          <w:tab w:pos="649" w:val="left"/>
        </w:tabs>
        <w:bidi w:val="0"/>
        <w:spacing w:before="0" w:after="0" w:line="360" w:lineRule="auto"/>
        <w:ind w:left="0" w:right="0" w:firstLine="300"/>
        <w:jc w:val="left"/>
      </w:pPr>
      <w:bookmarkStart w:id="1113" w:name="bookmark1113"/>
      <w:r>
        <w:rPr>
          <w:rFonts w:ascii="Times New Roman" w:eastAsia="Times New Roman" w:hAnsi="Times New Roman" w:cs="Times New Roman"/>
          <w:color w:val="000000"/>
          <w:spacing w:val="0"/>
          <w:w w:val="100"/>
          <w:position w:val="0"/>
          <w:sz w:val="18"/>
          <w:szCs w:val="18"/>
        </w:rPr>
        <w:t>3</w:t>
      </w:r>
      <w:bookmarkEnd w:id="1113"/>
      <w:r>
        <w:rPr>
          <w:color w:val="000000"/>
          <w:spacing w:val="0"/>
          <w:w w:val="100"/>
          <w:position w:val="0"/>
        </w:rPr>
        <w:t>、</w:t>
        <w:tab/>
        <w:t>使用寿命有限的无形资产</w:t>
      </w:r>
    </w:p>
    <w:p>
      <w:pPr>
        <w:pStyle w:val="Style34"/>
        <w:keepNext w:val="0"/>
        <w:keepLines w:val="0"/>
        <w:widowControl w:val="0"/>
        <w:shd w:val="clear" w:color="auto" w:fill="auto"/>
        <w:bidi w:val="0"/>
        <w:spacing w:before="0" w:after="100" w:line="313" w:lineRule="exact"/>
        <w:ind w:left="380" w:right="0" w:firstLine="0"/>
        <w:jc w:val="left"/>
      </w:pPr>
      <w:r>
        <w:rPr>
          <w:color w:val="000000"/>
          <w:spacing w:val="0"/>
          <w:w w:val="100"/>
          <w:position w:val="0"/>
        </w:rPr>
        <w:t>对于使用寿命有限的无形资产，在为企业带来经济利益的期限内按直线法摊销。使用寿命有限的无形资产预计寿命及依</w:t>
      </w:r>
    </w:p>
    <w:tbl>
      <w:tblPr>
        <w:tblOverlap w:val="never"/>
        <w:jc w:val="left"/>
        <w:tblLayout w:type="fixed"/>
      </w:tblPr>
      <w:tblGrid>
        <w:gridCol w:w="5059"/>
        <w:gridCol w:w="3403"/>
      </w:tblGrid>
      <w:tr>
        <w:trPr>
          <w:trHeight w:val="274"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据如下：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特许资质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6.08</w:t>
            </w:r>
          </w:p>
        </w:tc>
      </w:tr>
    </w:tbl>
    <w:p>
      <w:pPr>
        <w:widowControl w:val="0"/>
        <w:spacing w:after="259" w:line="1" w:lineRule="exact"/>
      </w:pPr>
    </w:p>
    <w:p>
      <w:pPr>
        <w:pStyle w:val="Style34"/>
        <w:keepNext w:val="0"/>
        <w:keepLines w:val="0"/>
        <w:widowControl w:val="0"/>
        <w:shd w:val="clear" w:color="auto" w:fill="auto"/>
        <w:bidi w:val="0"/>
        <w:spacing w:before="0" w:after="1000" w:line="312" w:lineRule="exact"/>
        <w:ind w:left="380"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41"/>
        <w:keepNext/>
        <w:keepLines/>
        <w:widowControl w:val="0"/>
        <w:shd w:val="clear" w:color="auto" w:fill="auto"/>
        <w:bidi w:val="0"/>
        <w:spacing w:before="0" w:after="26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114"/>
      <w:bookmarkEnd w:id="1115"/>
      <w:bookmarkEnd w:id="1117"/>
    </w:p>
    <w:p>
      <w:pPr>
        <w:pStyle w:val="Style34"/>
        <w:keepNext w:val="0"/>
        <w:keepLines w:val="0"/>
        <w:widowControl w:val="0"/>
        <w:shd w:val="clear" w:color="auto" w:fill="auto"/>
        <w:tabs>
          <w:tab w:pos="636" w:val="left"/>
        </w:tabs>
        <w:bidi w:val="0"/>
        <w:spacing w:before="0" w:after="0" w:line="317" w:lineRule="exact"/>
        <w:ind w:left="0" w:right="0" w:firstLine="300"/>
        <w:jc w:val="left"/>
      </w:pPr>
      <w:bookmarkStart w:id="1118" w:name="bookmark1118"/>
      <w:r>
        <w:rPr>
          <w:rFonts w:ascii="Times New Roman" w:eastAsia="Times New Roman" w:hAnsi="Times New Roman" w:cs="Times New Roman"/>
          <w:color w:val="000000"/>
          <w:spacing w:val="0"/>
          <w:w w:val="100"/>
          <w:position w:val="0"/>
          <w:sz w:val="18"/>
          <w:szCs w:val="18"/>
        </w:rPr>
        <w:t>1</w:t>
      </w:r>
      <w:bookmarkEnd w:id="1118"/>
      <w:r>
        <w:rPr>
          <w:color w:val="000000"/>
          <w:spacing w:val="0"/>
          <w:w w:val="100"/>
          <w:position w:val="0"/>
        </w:rPr>
        <w:t>、</w:t>
        <w:tab/>
        <w:t>划分公司内部研究开发项目的研究阶段和开发阶段具体标准</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研究阶段：为获取并理解新的科学或技术知识等而进行的独创性的有计划调查、研究活动的阶段。</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内部研究开发项目研究阶段的支出，在发生时计入当期损益。</w:t>
      </w:r>
    </w:p>
    <w:p>
      <w:pPr>
        <w:pStyle w:val="Style34"/>
        <w:keepNext w:val="0"/>
        <w:keepLines w:val="0"/>
        <w:widowControl w:val="0"/>
        <w:shd w:val="clear" w:color="auto" w:fill="auto"/>
        <w:tabs>
          <w:tab w:pos="649" w:val="left"/>
        </w:tabs>
        <w:bidi w:val="0"/>
        <w:spacing w:before="0" w:after="0" w:line="317" w:lineRule="exact"/>
        <w:ind w:left="0" w:right="0" w:firstLine="300"/>
        <w:jc w:val="left"/>
      </w:pPr>
      <w:bookmarkStart w:id="1119" w:name="bookmark1119"/>
      <w:r>
        <w:rPr>
          <w:rFonts w:ascii="Times New Roman" w:eastAsia="Times New Roman" w:hAnsi="Times New Roman" w:cs="Times New Roman"/>
          <w:color w:val="000000"/>
          <w:spacing w:val="0"/>
          <w:w w:val="100"/>
          <w:position w:val="0"/>
          <w:sz w:val="18"/>
          <w:szCs w:val="18"/>
        </w:rPr>
        <w:t>2</w:t>
      </w:r>
      <w:bookmarkEnd w:id="1119"/>
      <w:r>
        <w:rPr>
          <w:color w:val="000000"/>
          <w:spacing w:val="0"/>
          <w:w w:val="100"/>
          <w:position w:val="0"/>
        </w:rPr>
        <w:t>、</w:t>
        <w:tab/>
        <w:t>开发阶段支出符合资本化的具体标准</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内部研究开发项目开发阶段的支出，同时满足下列条件时确认为无形资产：</w:t>
      </w:r>
    </w:p>
    <w:p>
      <w:pPr>
        <w:pStyle w:val="Style34"/>
        <w:keepNext w:val="0"/>
        <w:keepLines w:val="0"/>
        <w:widowControl w:val="0"/>
        <w:shd w:val="clear" w:color="auto" w:fill="auto"/>
        <w:tabs>
          <w:tab w:pos="765" w:val="left"/>
        </w:tabs>
        <w:bidi w:val="0"/>
        <w:spacing w:before="0" w:after="0" w:line="317" w:lineRule="exact"/>
        <w:ind w:left="0" w:right="0" w:firstLine="320"/>
        <w:jc w:val="left"/>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34"/>
        <w:keepNext w:val="0"/>
        <w:keepLines w:val="0"/>
        <w:widowControl w:val="0"/>
        <w:shd w:val="clear" w:color="auto" w:fill="auto"/>
        <w:tabs>
          <w:tab w:pos="765" w:val="left"/>
        </w:tabs>
        <w:bidi w:val="0"/>
        <w:spacing w:before="0" w:after="0" w:line="317" w:lineRule="exact"/>
        <w:ind w:left="0" w:right="0" w:firstLine="320"/>
        <w:jc w:val="left"/>
      </w:pPr>
      <w:bookmarkStart w:id="1121" w:name="bookmark1121"/>
      <w:r>
        <w:rPr>
          <w:color w:val="000000"/>
          <w:spacing w:val="0"/>
          <w:w w:val="100"/>
          <w:position w:val="0"/>
        </w:rPr>
        <w:t>（</w:t>
      </w:r>
      <w:bookmarkEnd w:id="11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34"/>
        <w:keepNext w:val="0"/>
        <w:keepLines w:val="0"/>
        <w:widowControl w:val="0"/>
        <w:shd w:val="clear" w:color="auto" w:fill="auto"/>
        <w:tabs>
          <w:tab w:pos="843" w:val="left"/>
        </w:tabs>
        <w:bidi w:val="0"/>
        <w:spacing w:before="0" w:after="0" w:line="317" w:lineRule="exact"/>
        <w:ind w:left="0" w:right="0" w:firstLine="320"/>
        <w:jc w:val="left"/>
      </w:pPr>
      <w:bookmarkStart w:id="1122" w:name="bookmark1122"/>
      <w:r>
        <w:rPr>
          <w:color w:val="000000"/>
          <w:spacing w:val="0"/>
          <w:w w:val="100"/>
          <w:position w:val="0"/>
        </w:rPr>
        <w:t>（</w:t>
      </w:r>
      <w:bookmarkEnd w:id="11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 形资产将在内部使用的，能够证明其有用性；</w:t>
      </w:r>
    </w:p>
    <w:p>
      <w:pPr>
        <w:pStyle w:val="Style34"/>
        <w:keepNext w:val="0"/>
        <w:keepLines w:val="0"/>
        <w:widowControl w:val="0"/>
        <w:shd w:val="clear" w:color="auto" w:fill="auto"/>
        <w:tabs>
          <w:tab w:pos="765" w:val="left"/>
        </w:tabs>
        <w:bidi w:val="0"/>
        <w:spacing w:before="0" w:after="0" w:line="317" w:lineRule="exact"/>
        <w:ind w:left="0" w:right="0" w:firstLine="320"/>
        <w:jc w:val="left"/>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34"/>
        <w:keepNext w:val="0"/>
        <w:keepLines w:val="0"/>
        <w:widowControl w:val="0"/>
        <w:shd w:val="clear" w:color="auto" w:fill="auto"/>
        <w:tabs>
          <w:tab w:pos="765" w:val="left"/>
        </w:tabs>
        <w:bidi w:val="0"/>
        <w:spacing w:before="0" w:after="0" w:line="317" w:lineRule="exact"/>
        <w:ind w:left="0" w:right="0" w:firstLine="320"/>
        <w:jc w:val="left"/>
      </w:pPr>
      <w:bookmarkStart w:id="1124" w:name="bookmark1124"/>
      <w:r>
        <w:rPr>
          <w:color w:val="000000"/>
          <w:spacing w:val="0"/>
          <w:w w:val="100"/>
          <w:position w:val="0"/>
        </w:rPr>
        <w:t>（</w:t>
      </w:r>
      <w:bookmarkEnd w:id="112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34"/>
        <w:keepNext w:val="0"/>
        <w:keepLines w:val="0"/>
        <w:widowControl w:val="0"/>
        <w:shd w:val="clear" w:color="auto" w:fill="auto"/>
        <w:bidi w:val="0"/>
        <w:spacing w:before="0" w:after="100" w:line="317" w:lineRule="exact"/>
        <w:ind w:left="0" w:right="0" w:firstLine="320"/>
        <w:jc w:val="left"/>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38"/>
        <w:keepNext/>
        <w:keepLines/>
        <w:widowControl w:val="0"/>
        <w:shd w:val="clear" w:color="auto" w:fill="auto"/>
        <w:bidi w:val="0"/>
        <w:spacing w:before="0" w:after="28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bookmarkEnd w:id="1127"/>
      <w:r>
        <w:rPr>
          <w:rFonts w:ascii="Times New Roman" w:eastAsia="Times New Roman" w:hAnsi="Times New Roman" w:cs="Times New Roman"/>
          <w:color w:val="000000"/>
          <w:spacing w:val="0"/>
          <w:w w:val="100"/>
          <w:position w:val="0"/>
        </w:rPr>
        <w:t>3</w:t>
      </w:r>
      <w:r>
        <w:rPr>
          <w:color w:val="000000"/>
          <w:spacing w:val="0"/>
          <w:w w:val="100"/>
          <w:position w:val="0"/>
        </w:rPr>
        <w:t>、长期资产减值</w:t>
      </w:r>
      <w:bookmarkEnd w:id="1125"/>
      <w:bookmarkEnd w:id="1126"/>
      <w:bookmarkEnd w:id="1128"/>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资产可收回金额的估计，根据其公允价值减去处置费用后的净额与资产预计未来现金流量的现值两者之间较高者确定。</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因企业合并所形成的商誉和使用寿命不确定的无形资产，无论是否存在减值迹象，每年都进行减值测试。</w:t>
      </w:r>
    </w:p>
    <w:p>
      <w:pPr>
        <w:pStyle w:val="Style34"/>
        <w:keepNext w:val="0"/>
        <w:keepLines w:val="0"/>
        <w:widowControl w:val="0"/>
        <w:shd w:val="clear" w:color="auto" w:fill="auto"/>
        <w:bidi w:val="0"/>
        <w:spacing w:before="0" w:after="700" w:line="312" w:lineRule="exact"/>
        <w:ind w:left="0" w:right="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38"/>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bookmarkEnd w:id="1131"/>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129"/>
      <w:bookmarkEnd w:id="1130"/>
      <w:bookmarkEnd w:id="1132"/>
    </w:p>
    <w:p>
      <w:pPr>
        <w:pStyle w:val="Style34"/>
        <w:keepNext w:val="0"/>
        <w:keepLines w:val="0"/>
        <w:widowControl w:val="0"/>
        <w:shd w:val="clear" w:color="auto" w:fill="auto"/>
        <w:bidi w:val="0"/>
        <w:spacing w:before="0" w:after="100" w:line="240" w:lineRule="auto"/>
        <w:ind w:left="0" w:right="0" w:firstLine="300"/>
        <w:jc w:val="left"/>
      </w:pPr>
      <w:bookmarkStart w:id="1133" w:name="bookmark1133"/>
      <w:r>
        <w:rPr>
          <w:rFonts w:ascii="Times New Roman" w:eastAsia="Times New Roman" w:hAnsi="Times New Roman" w:cs="Times New Roman"/>
          <w:color w:val="000000"/>
          <w:spacing w:val="0"/>
          <w:w w:val="100"/>
          <w:position w:val="0"/>
          <w:sz w:val="18"/>
          <w:szCs w:val="18"/>
        </w:rPr>
        <w:t>1</w:t>
      </w:r>
      <w:bookmarkEnd w:id="1133"/>
      <w:r>
        <w:rPr>
          <w:color w:val="000000"/>
          <w:spacing w:val="0"/>
          <w:w w:val="100"/>
          <w:position w:val="0"/>
        </w:rPr>
        <w:t>、摊销方法</w:t>
      </w:r>
    </w:p>
    <w:p>
      <w:pPr>
        <w:pStyle w:val="Style34"/>
        <w:keepNext w:val="0"/>
        <w:keepLines w:val="0"/>
        <w:widowControl w:val="0"/>
        <w:shd w:val="clear" w:color="auto" w:fill="auto"/>
        <w:bidi w:val="0"/>
        <w:spacing w:before="0" w:after="100" w:line="240" w:lineRule="auto"/>
        <w:ind w:left="0" w:right="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年以上的各项费用。长期待摊费用在受</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益期内按直线法分期摊销。</w:t>
      </w:r>
    </w:p>
    <w:p>
      <w:pPr>
        <w:pStyle w:val="Style32"/>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、摊销年限</w:t>
      </w:r>
    </w:p>
    <w:tbl>
      <w:tblPr>
        <w:tblOverlap w:val="never"/>
        <w:jc w:val="left"/>
        <w:tblLayout w:type="fixed"/>
      </w:tblPr>
      <w:tblGrid>
        <w:gridCol w:w="2851"/>
        <w:gridCol w:w="2842"/>
        <w:gridCol w:w="2880"/>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租赁房产办公室装修等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按受益年限进行摊销</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39" w:line="1" w:lineRule="exact"/>
      </w:pPr>
    </w:p>
    <w:p>
      <w:pPr>
        <w:pStyle w:val="Style38"/>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2</w:t>
      </w:r>
      <w:bookmarkEnd w:id="1136"/>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134"/>
      <w:bookmarkEnd w:id="1135"/>
      <w:bookmarkEnd w:id="1137"/>
    </w:p>
    <w:p>
      <w:pPr>
        <w:pStyle w:val="Style34"/>
        <w:keepNext w:val="0"/>
        <w:keepLines w:val="0"/>
        <w:widowControl w:val="0"/>
        <w:shd w:val="clear" w:color="auto" w:fill="auto"/>
        <w:bidi w:val="0"/>
        <w:spacing w:before="0" w:after="700" w:line="240" w:lineRule="auto"/>
        <w:ind w:left="0" w:right="0"/>
        <w:jc w:val="left"/>
      </w:pPr>
      <w:r>
        <w:rPr>
          <w:color w:val="000000"/>
          <w:spacing w:val="0"/>
          <w:w w:val="100"/>
          <w:position w:val="0"/>
        </w:rPr>
        <w:t>本公司将已收或应收客户对价而应向客户转让商品的义务部分确认为合同负债。</w:t>
      </w:r>
    </w:p>
    <w:p>
      <w:pPr>
        <w:pStyle w:val="Style38"/>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2</w:t>
      </w:r>
      <w:bookmarkEnd w:id="1140"/>
      <w:r>
        <w:rPr>
          <w:rFonts w:ascii="Times New Roman" w:eastAsia="Times New Roman" w:hAnsi="Times New Roman" w:cs="Times New Roman"/>
          <w:color w:val="000000"/>
          <w:spacing w:val="0"/>
          <w:w w:val="100"/>
          <w:position w:val="0"/>
        </w:rPr>
        <w:t>6</w:t>
      </w:r>
      <w:r>
        <w:rPr>
          <w:color w:val="000000"/>
          <w:spacing w:val="0"/>
          <w:w w:val="100"/>
          <w:position w:val="0"/>
        </w:rPr>
        <w:t>、职工薪酬</w:t>
      </w:r>
      <w:bookmarkEnd w:id="1138"/>
      <w:bookmarkEnd w:id="1139"/>
      <w:bookmarkEnd w:id="1141"/>
    </w:p>
    <w:p>
      <w:pPr>
        <w:pStyle w:val="Style41"/>
        <w:keepNext/>
        <w:keepLines/>
        <w:widowControl w:val="0"/>
        <w:shd w:val="clear" w:color="auto" w:fill="auto"/>
        <w:bidi w:val="0"/>
        <w:spacing w:before="0" w:after="28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142"/>
      <w:bookmarkEnd w:id="1143"/>
      <w:bookmarkEnd w:id="1145"/>
    </w:p>
    <w:p>
      <w:pPr>
        <w:pStyle w:val="Style34"/>
        <w:keepNext w:val="0"/>
        <w:keepLines w:val="0"/>
        <w:widowControl w:val="0"/>
        <w:shd w:val="clear" w:color="auto" w:fill="auto"/>
        <w:bidi w:val="0"/>
        <w:spacing w:before="0" w:after="320" w:line="312" w:lineRule="exact"/>
        <w:ind w:left="0" w:right="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41"/>
        <w:keepNext/>
        <w:keepLines/>
        <w:widowControl w:val="0"/>
        <w:shd w:val="clear" w:color="auto" w:fill="auto"/>
        <w:bidi w:val="0"/>
        <w:spacing w:before="0" w:after="28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146"/>
      <w:bookmarkEnd w:id="1147"/>
      <w:bookmarkEnd w:id="1149"/>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本公司的离职后福利计划分类为设定提存计划。</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离职后福利设定提存计划主要为参加由各地劳动及社会保障机构组织实施的社会基本养老保险、失业保险等</w:t>
      </w:r>
      <w:r>
        <w:rPr>
          <w:color w:val="0000CC"/>
          <w:spacing w:val="0"/>
          <w:w w:val="100"/>
          <w:position w:val="0"/>
        </w:rPr>
        <w:t>。</w:t>
      </w:r>
      <w:r>
        <w:rPr>
          <w:color w:val="000000"/>
          <w:spacing w:val="0"/>
          <w:w w:val="100"/>
          <w:position w:val="0"/>
        </w:rPr>
        <w:t>在职工为 本公司提供服务的会计期间，将根据设定提存计划计算的应缴存金额确认为负债，并计入当期损益或相关资产成本。</w:t>
      </w:r>
    </w:p>
    <w:p>
      <w:pPr>
        <w:pStyle w:val="Style34"/>
        <w:keepNext w:val="0"/>
        <w:keepLines w:val="0"/>
        <w:widowControl w:val="0"/>
        <w:shd w:val="clear" w:color="auto" w:fill="auto"/>
        <w:bidi w:val="0"/>
        <w:spacing w:before="0" w:after="1000" w:line="314" w:lineRule="exact"/>
        <w:ind w:left="0" w:right="0"/>
        <w:jc w:val="left"/>
      </w:pPr>
      <w:r>
        <w:rPr>
          <w:color w:val="000000"/>
          <w:spacing w:val="0"/>
          <w:w w:val="100"/>
          <w:position w:val="0"/>
        </w:rPr>
        <w:t>本公司按照国家规定的标准定期缴付上述款项后，不再有其他的支付义务。</w:t>
      </w:r>
    </w:p>
    <w:p>
      <w:pPr>
        <w:pStyle w:val="Style41"/>
        <w:keepNext/>
        <w:keepLines/>
        <w:widowControl w:val="0"/>
        <w:shd w:val="clear" w:color="auto" w:fill="auto"/>
        <w:bidi w:val="0"/>
        <w:spacing w:before="0" w:after="28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150"/>
      <w:bookmarkEnd w:id="1151"/>
      <w:bookmarkEnd w:id="1153"/>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34"/>
        <w:keepNext w:val="0"/>
        <w:keepLines w:val="0"/>
        <w:widowControl w:val="0"/>
        <w:shd w:val="clear" w:color="auto" w:fill="auto"/>
        <w:bidi w:val="0"/>
        <w:spacing w:before="0" w:after="1000" w:line="312" w:lineRule="exact"/>
        <w:ind w:left="0" w:right="0"/>
        <w:jc w:val="left"/>
      </w:pPr>
      <w:r>
        <w:rPr>
          <w:color w:val="000000"/>
          <w:spacing w:val="0"/>
          <w:w w:val="100"/>
          <w:position w:val="0"/>
        </w:rPr>
        <w:t>本公司向接受内部退休安排的职工提供内退福利。内退福利是指，向未达到国家规定的退休年龄、经本公司管理层批准 自愿退出工作岗位的职工支付的工资及为其缴纳的社会保险费等。本公司自内部退休安排开始之日起至职工达到正常退休年 龄止，向内退职工支付内部退养福利。对于内退福利，本公司比照辞退福利进行会计处理，在符合辞退福利相关确认条件时,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41"/>
        <w:keepNext/>
        <w:keepLines/>
        <w:widowControl w:val="0"/>
        <w:shd w:val="clear" w:color="auto" w:fill="auto"/>
        <w:bidi w:val="0"/>
        <w:spacing w:before="0" w:after="36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154"/>
      <w:bookmarkEnd w:id="1155"/>
      <w:bookmarkEnd w:id="1157"/>
    </w:p>
    <w:p>
      <w:pPr>
        <w:pStyle w:val="Style38"/>
        <w:keepNext/>
        <w:keepLines/>
        <w:widowControl w:val="0"/>
        <w:shd w:val="clear" w:color="auto" w:fill="auto"/>
        <w:bidi w:val="0"/>
        <w:spacing w:before="0" w:after="2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bookmarkEnd w:id="1160"/>
      <w:r>
        <w:rPr>
          <w:rFonts w:ascii="Times New Roman" w:eastAsia="Times New Roman" w:hAnsi="Times New Roman" w:cs="Times New Roman"/>
          <w:color w:val="000000"/>
          <w:spacing w:val="0"/>
          <w:w w:val="100"/>
          <w:position w:val="0"/>
        </w:rPr>
        <w:t>7</w:t>
      </w:r>
      <w:r>
        <w:rPr>
          <w:color w:val="000000"/>
          <w:spacing w:val="0"/>
          <w:w w:val="100"/>
          <w:position w:val="0"/>
        </w:rPr>
        <w:t>、预计负债</w:t>
      </w:r>
      <w:bookmarkEnd w:id="1158"/>
      <w:bookmarkEnd w:id="1159"/>
      <w:bookmarkEnd w:id="1161"/>
    </w:p>
    <w:p>
      <w:pPr>
        <w:pStyle w:val="Style34"/>
        <w:keepNext w:val="0"/>
        <w:keepLines w:val="0"/>
        <w:widowControl w:val="0"/>
        <w:shd w:val="clear" w:color="auto" w:fill="auto"/>
        <w:tabs>
          <w:tab w:pos="630" w:val="left"/>
        </w:tabs>
        <w:bidi w:val="0"/>
        <w:spacing w:before="0" w:after="0" w:line="314" w:lineRule="exact"/>
        <w:ind w:left="0" w:right="0" w:firstLine="300"/>
        <w:jc w:val="left"/>
      </w:pPr>
      <w:bookmarkStart w:id="1162" w:name="bookmark1162"/>
      <w:r>
        <w:rPr>
          <w:rFonts w:ascii="Times New Roman" w:eastAsia="Times New Roman" w:hAnsi="Times New Roman" w:cs="Times New Roman"/>
          <w:color w:val="000000"/>
          <w:spacing w:val="0"/>
          <w:w w:val="100"/>
          <w:position w:val="0"/>
          <w:sz w:val="18"/>
          <w:szCs w:val="18"/>
        </w:rPr>
        <w:t>1</w:t>
      </w:r>
      <w:bookmarkEnd w:id="1162"/>
      <w:r>
        <w:rPr>
          <w:color w:val="000000"/>
          <w:spacing w:val="0"/>
          <w:w w:val="100"/>
          <w:position w:val="0"/>
        </w:rPr>
        <w:t>、</w:t>
        <w:tab/>
        <w:t>预计负债的确认标准</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与或有事项相关的义务同时满足下列条件时，本公司确认为预计负债：</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该义务是本公司承担的现时义务；</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履行该义务很可能导致经济利益流出本公司；</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该义务的金额能够可靠地计量。</w:t>
      </w:r>
    </w:p>
    <w:p>
      <w:pPr>
        <w:pStyle w:val="Style34"/>
        <w:keepNext w:val="0"/>
        <w:keepLines w:val="0"/>
        <w:widowControl w:val="0"/>
        <w:shd w:val="clear" w:color="auto" w:fill="auto"/>
        <w:tabs>
          <w:tab w:pos="649" w:val="left"/>
        </w:tabs>
        <w:bidi w:val="0"/>
        <w:spacing w:before="0" w:after="0" w:line="314" w:lineRule="exact"/>
        <w:ind w:left="0" w:right="0" w:firstLine="300"/>
        <w:jc w:val="left"/>
      </w:pPr>
      <w:bookmarkStart w:id="1163" w:name="bookmark1163"/>
      <w:r>
        <w:rPr>
          <w:rFonts w:ascii="Times New Roman" w:eastAsia="Times New Roman" w:hAnsi="Times New Roman" w:cs="Times New Roman"/>
          <w:color w:val="000000"/>
          <w:spacing w:val="0"/>
          <w:w w:val="100"/>
          <w:position w:val="0"/>
          <w:sz w:val="18"/>
          <w:szCs w:val="18"/>
        </w:rPr>
        <w:t>2</w:t>
      </w:r>
      <w:bookmarkEnd w:id="1163"/>
      <w:r>
        <w:rPr>
          <w:color w:val="000000"/>
          <w:spacing w:val="0"/>
          <w:w w:val="100"/>
          <w:position w:val="0"/>
        </w:rPr>
        <w:t>、</w:t>
        <w:tab/>
        <w:t>预计负债的计量方法</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本公司预计负债按履行相关现时义务所需的支出的最佳估计数进行初始计量。</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最佳估计数分别以下情况处理：</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34"/>
        <w:keepNext w:val="0"/>
        <w:keepLines w:val="0"/>
        <w:widowControl w:val="0"/>
        <w:shd w:val="clear" w:color="auto" w:fill="auto"/>
        <w:bidi w:val="0"/>
        <w:spacing w:before="0" w:after="320" w:line="314" w:lineRule="exact"/>
        <w:ind w:left="0" w:right="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34"/>
        <w:keepNext w:val="0"/>
        <w:keepLines w:val="0"/>
        <w:widowControl w:val="0"/>
        <w:shd w:val="clear" w:color="auto" w:fill="auto"/>
        <w:bidi w:val="0"/>
        <w:spacing w:before="0" w:after="1000" w:line="312" w:lineRule="exact"/>
        <w:ind w:left="0" w:right="0"/>
        <w:jc w:val="left"/>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8"/>
        <w:keepNext/>
        <w:keepLines/>
        <w:widowControl w:val="0"/>
        <w:shd w:val="clear" w:color="auto" w:fill="auto"/>
        <w:bidi w:val="0"/>
        <w:spacing w:before="0" w:after="28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2</w:t>
      </w:r>
      <w:bookmarkEnd w:id="1166"/>
      <w:r>
        <w:rPr>
          <w:rFonts w:ascii="Times New Roman" w:eastAsia="Times New Roman" w:hAnsi="Times New Roman" w:cs="Times New Roman"/>
          <w:color w:val="000000"/>
          <w:spacing w:val="0"/>
          <w:w w:val="100"/>
          <w:position w:val="0"/>
        </w:rPr>
        <w:t>8</w:t>
      </w:r>
      <w:r>
        <w:rPr>
          <w:color w:val="000000"/>
          <w:spacing w:val="0"/>
          <w:w w:val="100"/>
          <w:position w:val="0"/>
        </w:rPr>
        <w:t>、股份支付</w:t>
      </w:r>
      <w:bookmarkEnd w:id="1164"/>
      <w:bookmarkEnd w:id="1165"/>
      <w:bookmarkEnd w:id="1167"/>
    </w:p>
    <w:p>
      <w:pPr>
        <w:pStyle w:val="Style34"/>
        <w:keepNext w:val="0"/>
        <w:keepLines w:val="0"/>
        <w:widowControl w:val="0"/>
        <w:shd w:val="clear" w:color="auto" w:fill="auto"/>
        <w:tabs>
          <w:tab w:pos="616" w:val="left"/>
        </w:tabs>
        <w:bidi w:val="0"/>
        <w:spacing w:before="0" w:after="0" w:line="311" w:lineRule="exact"/>
        <w:ind w:left="0" w:right="0" w:firstLine="300"/>
        <w:jc w:val="left"/>
      </w:pPr>
      <w:bookmarkStart w:id="1168" w:name="bookmark1168"/>
      <w:r>
        <w:rPr>
          <w:rFonts w:ascii="Times New Roman" w:eastAsia="Times New Roman" w:hAnsi="Times New Roman" w:cs="Times New Roman"/>
          <w:color w:val="000000"/>
          <w:spacing w:val="0"/>
          <w:w w:val="100"/>
          <w:position w:val="0"/>
          <w:sz w:val="18"/>
          <w:szCs w:val="18"/>
        </w:rPr>
        <w:t>1</w:t>
      </w:r>
      <w:bookmarkEnd w:id="1168"/>
      <w:r>
        <w:rPr>
          <w:color w:val="000000"/>
          <w:spacing w:val="0"/>
          <w:w w:val="100"/>
          <w:position w:val="0"/>
        </w:rPr>
        <w:t>、</w:t>
        <w:tab/>
        <w:t>股份支付的种类</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本公司的股份支付分为以权益结算的股份支付和以现金结算的股份支付。</w:t>
      </w:r>
    </w:p>
    <w:p>
      <w:pPr>
        <w:pStyle w:val="Style34"/>
        <w:keepNext w:val="0"/>
        <w:keepLines w:val="0"/>
        <w:widowControl w:val="0"/>
        <w:shd w:val="clear" w:color="auto" w:fill="auto"/>
        <w:tabs>
          <w:tab w:pos="635" w:val="left"/>
        </w:tabs>
        <w:bidi w:val="0"/>
        <w:spacing w:before="0" w:after="0" w:line="311" w:lineRule="exact"/>
        <w:ind w:left="0" w:right="0" w:firstLine="300"/>
        <w:jc w:val="left"/>
      </w:pPr>
      <w:bookmarkStart w:id="1169" w:name="bookmark1169"/>
      <w:r>
        <w:rPr>
          <w:rFonts w:ascii="Times New Roman" w:eastAsia="Times New Roman" w:hAnsi="Times New Roman" w:cs="Times New Roman"/>
          <w:color w:val="000000"/>
          <w:spacing w:val="0"/>
          <w:w w:val="100"/>
          <w:position w:val="0"/>
          <w:sz w:val="18"/>
          <w:szCs w:val="18"/>
        </w:rPr>
        <w:t>2</w:t>
      </w:r>
      <w:bookmarkEnd w:id="1169"/>
      <w:r>
        <w:rPr>
          <w:color w:val="000000"/>
          <w:spacing w:val="0"/>
          <w:w w:val="100"/>
          <w:position w:val="0"/>
        </w:rPr>
        <w:t>、</w:t>
        <w:tab/>
        <w:t>权益工具公允价值的确定方法</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 权的有效期；（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）期权有效期内的无风险利率。</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34"/>
        <w:keepNext w:val="0"/>
        <w:keepLines w:val="0"/>
        <w:widowControl w:val="0"/>
        <w:shd w:val="clear" w:color="auto" w:fill="auto"/>
        <w:tabs>
          <w:tab w:pos="625" w:val="left"/>
        </w:tabs>
        <w:bidi w:val="0"/>
        <w:spacing w:before="0" w:after="0" w:line="311" w:lineRule="exact"/>
        <w:ind w:left="0" w:right="0" w:firstLine="300"/>
        <w:jc w:val="left"/>
      </w:pPr>
      <w:bookmarkStart w:id="1170" w:name="bookmark1170"/>
      <w:r>
        <w:rPr>
          <w:rFonts w:ascii="Times New Roman" w:eastAsia="Times New Roman" w:hAnsi="Times New Roman" w:cs="Times New Roman"/>
          <w:color w:val="000000"/>
          <w:spacing w:val="0"/>
          <w:w w:val="100"/>
          <w:position w:val="0"/>
          <w:sz w:val="18"/>
          <w:szCs w:val="18"/>
        </w:rPr>
        <w:t>3</w:t>
      </w:r>
      <w:bookmarkEnd w:id="1170"/>
      <w:r>
        <w:rPr>
          <w:color w:val="000000"/>
          <w:spacing w:val="0"/>
          <w:w w:val="100"/>
          <w:position w:val="0"/>
        </w:rPr>
        <w:t>、</w:t>
        <w:tab/>
        <w:t>确定可行权权益工具最佳估计的依据</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34"/>
        <w:keepNext w:val="0"/>
        <w:keepLines w:val="0"/>
        <w:widowControl w:val="0"/>
        <w:shd w:val="clear" w:color="auto" w:fill="auto"/>
        <w:tabs>
          <w:tab w:pos="635" w:val="left"/>
        </w:tabs>
        <w:bidi w:val="0"/>
        <w:spacing w:before="0" w:after="0" w:line="311" w:lineRule="exact"/>
        <w:ind w:left="0" w:right="0" w:firstLine="300"/>
        <w:jc w:val="left"/>
      </w:pPr>
      <w:bookmarkStart w:id="1171" w:name="bookmark1171"/>
      <w:r>
        <w:rPr>
          <w:rFonts w:ascii="Times New Roman" w:eastAsia="Times New Roman" w:hAnsi="Times New Roman" w:cs="Times New Roman"/>
          <w:color w:val="000000"/>
          <w:spacing w:val="0"/>
          <w:w w:val="100"/>
          <w:position w:val="0"/>
          <w:sz w:val="18"/>
          <w:szCs w:val="18"/>
        </w:rPr>
        <w:t>4</w:t>
      </w:r>
      <w:bookmarkEnd w:id="1171"/>
      <w:r>
        <w:rPr>
          <w:color w:val="000000"/>
          <w:spacing w:val="0"/>
          <w:w w:val="100"/>
          <w:position w:val="0"/>
        </w:rPr>
        <w:t>、</w:t>
        <w:tab/>
        <w:t>会计处理方法</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34"/>
        <w:keepNext w:val="0"/>
        <w:keepLines w:val="0"/>
        <w:widowControl w:val="0"/>
        <w:shd w:val="clear" w:color="auto" w:fill="auto"/>
        <w:bidi w:val="0"/>
        <w:spacing w:before="0" w:after="1000" w:line="311" w:lineRule="exact"/>
        <w:ind w:left="0" w:right="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38"/>
        <w:keepNext/>
        <w:keepLines/>
        <w:widowControl w:val="0"/>
        <w:shd w:val="clear" w:color="auto" w:fill="auto"/>
        <w:bidi w:val="0"/>
        <w:spacing w:before="0" w:after="280" w:line="240" w:lineRule="auto"/>
        <w:ind w:left="0" w:right="0" w:firstLine="0"/>
        <w:jc w:val="left"/>
      </w:pPr>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29</w:t>
      </w:r>
      <w:r>
        <w:rPr>
          <w:color w:val="000000"/>
          <w:spacing w:val="0"/>
          <w:w w:val="100"/>
          <w:position w:val="0"/>
        </w:rPr>
        <w:t>、收入</w:t>
      </w:r>
      <w:bookmarkEnd w:id="1172"/>
      <w:bookmarkEnd w:id="1173"/>
      <w:bookmarkEnd w:id="1174"/>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上市公司从事装修装饰业务》的披露要求</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本公司的收入主要来源于如下业务类型：</w:t>
      </w:r>
    </w:p>
    <w:p>
      <w:pPr>
        <w:pStyle w:val="Style34"/>
        <w:keepNext w:val="0"/>
        <w:keepLines w:val="0"/>
        <w:widowControl w:val="0"/>
        <w:shd w:val="clear" w:color="auto" w:fill="auto"/>
        <w:tabs>
          <w:tab w:pos="731" w:val="left"/>
        </w:tabs>
        <w:bidi w:val="0"/>
        <w:spacing w:before="0" w:after="0" w:line="312" w:lineRule="exact"/>
        <w:ind w:left="0" w:right="0" w:firstLine="300"/>
        <w:jc w:val="left"/>
      </w:pPr>
      <w:bookmarkStart w:id="1175" w:name="bookmark1175"/>
      <w:r>
        <w:rPr>
          <w:color w:val="000000"/>
          <w:spacing w:val="0"/>
          <w:w w:val="100"/>
          <w:position w:val="0"/>
        </w:rPr>
        <w:t>（</w:t>
      </w:r>
      <w:bookmarkEnd w:id="11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装饰工程业务</w:t>
      </w:r>
    </w:p>
    <w:p>
      <w:pPr>
        <w:pStyle w:val="Style34"/>
        <w:keepNext w:val="0"/>
        <w:keepLines w:val="0"/>
        <w:widowControl w:val="0"/>
        <w:shd w:val="clear" w:color="auto" w:fill="auto"/>
        <w:tabs>
          <w:tab w:pos="731" w:val="left"/>
        </w:tabs>
        <w:bidi w:val="0"/>
        <w:spacing w:before="0" w:after="0" w:line="312" w:lineRule="exact"/>
        <w:ind w:left="0" w:right="0" w:firstLine="300"/>
        <w:jc w:val="left"/>
      </w:pPr>
      <w:bookmarkStart w:id="1176" w:name="bookmark1176"/>
      <w:r>
        <w:rPr>
          <w:color w:val="000000"/>
          <w:spacing w:val="0"/>
          <w:w w:val="100"/>
          <w:position w:val="0"/>
        </w:rPr>
        <w:t>（</w:t>
      </w:r>
      <w:bookmarkEnd w:id="11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物业管理业务</w:t>
      </w:r>
    </w:p>
    <w:p>
      <w:pPr>
        <w:pStyle w:val="Style34"/>
        <w:keepNext w:val="0"/>
        <w:keepLines w:val="0"/>
        <w:widowControl w:val="0"/>
        <w:shd w:val="clear" w:color="auto" w:fill="auto"/>
        <w:bidi w:val="0"/>
        <w:spacing w:before="0" w:after="0" w:line="312" w:lineRule="exact"/>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、收入确认的一般原则</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履约义务，是指合同中本公司向客户转让可明确区分商品或服务的承诺。</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取得相关商品控制权，是指能够主导该商品的使用并从中获得几乎全部的经济利益。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客户能够控制本公司履约过程中 在建的商品；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本公司履约过程中所产出的商品具有不可替代用途，且本公司在整个合同期间内有权就累计至今已完成的 履约部分收取款项。否则，本公司在客户取得相关商品或服务控制权的时点确认收入。</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对于在某一时段内履行的履约义务，本公司根据商品和劳务的性质，采用产出法确定恰当的履约进度。产出法是根据已 转移给客户的商品对于客户的价值确定履约进度。当履约进度不能合理确定时，公司已经发生的成本预计能够得到补偿的， 按照已经发生的成本金额确认收入，直到履约进度能够合理确定为止。</w:t>
      </w:r>
    </w:p>
    <w:p>
      <w:pPr>
        <w:pStyle w:val="Style34"/>
        <w:keepNext w:val="0"/>
        <w:keepLines w:val="0"/>
        <w:widowControl w:val="0"/>
        <w:shd w:val="clear" w:color="auto" w:fill="auto"/>
        <w:bidi w:val="0"/>
        <w:spacing w:before="0" w:after="0" w:line="36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、收入确认的具体方法</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公司有两大业务板块，一是装饰工程业务，二是物业管理服务。依据公司自身的经营模式和结算方式，各类业务销售收 入确认的具体方法披露如下：</w:t>
      </w:r>
    </w:p>
    <w:p>
      <w:pPr>
        <w:pStyle w:val="Style34"/>
        <w:keepNext w:val="0"/>
        <w:keepLines w:val="0"/>
        <w:widowControl w:val="0"/>
        <w:shd w:val="clear" w:color="auto" w:fill="auto"/>
        <w:tabs>
          <w:tab w:pos="676" w:val="left"/>
        </w:tabs>
        <w:bidi w:val="0"/>
        <w:spacing w:before="0" w:after="0" w:line="313" w:lineRule="exact"/>
        <w:ind w:left="0" w:right="0" w:firstLine="240"/>
        <w:jc w:val="left"/>
      </w:pPr>
      <w:bookmarkStart w:id="1177" w:name="bookmark1177"/>
      <w:r>
        <w:rPr>
          <w:color w:val="000000"/>
          <w:spacing w:val="0"/>
          <w:w w:val="100"/>
          <w:position w:val="0"/>
        </w:rPr>
        <w:t>（</w:t>
      </w:r>
      <w:bookmarkEnd w:id="11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装饰工程业务</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公司提供装饰工程服务属于在某一时段内履行的履约义务，根据已转移给客户的商品对于客户的价值确定履约进度，并 按履约进度确认收入。履约进度不能合理确定时，公司已经发生的成本预计能够得到补偿的，按照已经发生的成本金额确认 收入，直到履约进度能够合理确定为止。</w:t>
      </w:r>
    </w:p>
    <w:p>
      <w:pPr>
        <w:pStyle w:val="Style34"/>
        <w:keepNext w:val="0"/>
        <w:keepLines w:val="0"/>
        <w:widowControl w:val="0"/>
        <w:shd w:val="clear" w:color="auto" w:fill="auto"/>
        <w:tabs>
          <w:tab w:pos="676" w:val="left"/>
        </w:tabs>
        <w:bidi w:val="0"/>
        <w:spacing w:before="0" w:after="0" w:line="313" w:lineRule="exact"/>
        <w:ind w:left="0" w:right="0" w:firstLine="240"/>
        <w:jc w:val="left"/>
      </w:pPr>
      <w:bookmarkStart w:id="1178" w:name="bookmark1178"/>
      <w:r>
        <w:rPr>
          <w:color w:val="000000"/>
          <w:spacing w:val="0"/>
          <w:w w:val="100"/>
          <w:position w:val="0"/>
        </w:rPr>
        <w:t>（</w:t>
      </w:r>
      <w:bookmarkEnd w:id="11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物业管理业务</w:t>
      </w:r>
    </w:p>
    <w:p>
      <w:pPr>
        <w:pStyle w:val="Style34"/>
        <w:keepNext w:val="0"/>
        <w:keepLines w:val="0"/>
        <w:widowControl w:val="0"/>
        <w:shd w:val="clear" w:color="auto" w:fill="auto"/>
        <w:bidi w:val="0"/>
        <w:spacing w:before="0" w:after="1000" w:line="313" w:lineRule="exact"/>
        <w:ind w:left="0" w:right="0"/>
        <w:jc w:val="left"/>
      </w:pPr>
      <w:r>
        <w:rPr>
          <w:color w:val="000000"/>
          <w:spacing w:val="0"/>
          <w:w w:val="100"/>
          <w:position w:val="0"/>
        </w:rPr>
        <w:t>公司物业管理业务属于在某一时点履行的履约义务，公司在物业管理服务已经提供，与物业管理服务相关的经济利益能 够流入企业，与物业管理服务相关的成本能够可靠计量时，确认物业管理收入的实现。</w:t>
      </w:r>
    </w:p>
    <w:p>
      <w:pPr>
        <w:pStyle w:val="Style38"/>
        <w:keepNext/>
        <w:keepLines/>
        <w:widowControl w:val="0"/>
        <w:shd w:val="clear" w:color="auto" w:fill="auto"/>
        <w:bidi w:val="0"/>
        <w:spacing w:before="0" w:after="280" w:line="240" w:lineRule="auto"/>
        <w:ind w:left="0" w:right="0" w:firstLine="0"/>
        <w:jc w:val="left"/>
      </w:pPr>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30</w:t>
      </w:r>
      <w:r>
        <w:rPr>
          <w:color w:val="000000"/>
          <w:spacing w:val="0"/>
          <w:w w:val="100"/>
          <w:position w:val="0"/>
        </w:rPr>
        <w:t>、政府补助</w:t>
      </w:r>
      <w:bookmarkEnd w:id="1179"/>
      <w:bookmarkEnd w:id="1180"/>
      <w:bookmarkEnd w:id="1181"/>
    </w:p>
    <w:p>
      <w:pPr>
        <w:pStyle w:val="Style34"/>
        <w:keepNext w:val="0"/>
        <w:keepLines w:val="0"/>
        <w:widowControl w:val="0"/>
        <w:shd w:val="clear" w:color="auto" w:fill="auto"/>
        <w:tabs>
          <w:tab w:pos="625" w:val="left"/>
        </w:tabs>
        <w:bidi w:val="0"/>
        <w:spacing w:before="0" w:after="0" w:line="310" w:lineRule="exact"/>
        <w:ind w:left="0" w:right="0" w:firstLine="300"/>
        <w:jc w:val="left"/>
      </w:pPr>
      <w:bookmarkStart w:id="1182" w:name="bookmark1182"/>
      <w:r>
        <w:rPr>
          <w:rFonts w:ascii="Times New Roman" w:eastAsia="Times New Roman" w:hAnsi="Times New Roman" w:cs="Times New Roman"/>
          <w:color w:val="000000"/>
          <w:spacing w:val="0"/>
          <w:w w:val="100"/>
          <w:position w:val="0"/>
          <w:sz w:val="18"/>
          <w:szCs w:val="18"/>
        </w:rPr>
        <w:t>1</w:t>
      </w:r>
      <w:bookmarkEnd w:id="1182"/>
      <w:r>
        <w:rPr>
          <w:color w:val="000000"/>
          <w:spacing w:val="0"/>
          <w:w w:val="100"/>
          <w:position w:val="0"/>
        </w:rPr>
        <w:t>、</w:t>
        <w:tab/>
        <w:t>类型</w:t>
      </w:r>
    </w:p>
    <w:p>
      <w:pPr>
        <w:pStyle w:val="Style34"/>
        <w:keepNext w:val="0"/>
        <w:keepLines w:val="0"/>
        <w:widowControl w:val="0"/>
        <w:shd w:val="clear" w:color="auto" w:fill="auto"/>
        <w:bidi w:val="0"/>
        <w:spacing w:before="0" w:after="0" w:line="310" w:lineRule="exact"/>
        <w:ind w:left="0" w:right="0"/>
        <w:jc w:val="left"/>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34"/>
        <w:keepNext w:val="0"/>
        <w:keepLines w:val="0"/>
        <w:widowControl w:val="0"/>
        <w:shd w:val="clear" w:color="auto" w:fill="auto"/>
        <w:bidi w:val="0"/>
        <w:spacing w:before="0" w:after="0" w:line="310" w:lineRule="exact"/>
        <w:ind w:left="0" w:right="0"/>
        <w:jc w:val="left"/>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34"/>
        <w:keepNext w:val="0"/>
        <w:keepLines w:val="0"/>
        <w:widowControl w:val="0"/>
        <w:shd w:val="clear" w:color="auto" w:fill="auto"/>
        <w:tabs>
          <w:tab w:pos="645" w:val="left"/>
        </w:tabs>
        <w:bidi w:val="0"/>
        <w:spacing w:before="0" w:after="0" w:line="310" w:lineRule="exact"/>
        <w:ind w:left="0" w:right="0" w:firstLine="300"/>
        <w:jc w:val="left"/>
      </w:pPr>
      <w:bookmarkStart w:id="1183" w:name="bookmark1183"/>
      <w:r>
        <w:rPr>
          <w:rFonts w:ascii="Times New Roman" w:eastAsia="Times New Roman" w:hAnsi="Times New Roman" w:cs="Times New Roman"/>
          <w:color w:val="000000"/>
          <w:spacing w:val="0"/>
          <w:w w:val="100"/>
          <w:position w:val="0"/>
          <w:sz w:val="18"/>
          <w:szCs w:val="18"/>
        </w:rPr>
        <w:t>2</w:t>
      </w:r>
      <w:bookmarkEnd w:id="1183"/>
      <w:r>
        <w:rPr>
          <w:color w:val="000000"/>
          <w:spacing w:val="0"/>
          <w:w w:val="100"/>
          <w:position w:val="0"/>
        </w:rPr>
        <w:t>、</w:t>
        <w:tab/>
        <w:t>政府补助的确认</w:t>
      </w:r>
    </w:p>
    <w:p>
      <w:pPr>
        <w:pStyle w:val="Style34"/>
        <w:keepNext w:val="0"/>
        <w:keepLines w:val="0"/>
        <w:widowControl w:val="0"/>
        <w:shd w:val="clear" w:color="auto" w:fill="auto"/>
        <w:bidi w:val="0"/>
        <w:spacing w:before="0" w:after="0" w:line="310" w:lineRule="exact"/>
        <w:ind w:left="0" w:right="0"/>
        <w:jc w:val="left"/>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34"/>
        <w:keepNext w:val="0"/>
        <w:keepLines w:val="0"/>
        <w:widowControl w:val="0"/>
        <w:shd w:val="clear" w:color="auto" w:fill="auto"/>
        <w:bidi w:val="0"/>
        <w:spacing w:before="0" w:after="0" w:line="310" w:lineRule="exact"/>
        <w:ind w:left="0" w:right="0"/>
        <w:jc w:val="left"/>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34"/>
        <w:keepNext w:val="0"/>
        <w:keepLines w:val="0"/>
        <w:widowControl w:val="0"/>
        <w:shd w:val="clear" w:color="auto" w:fill="auto"/>
        <w:tabs>
          <w:tab w:pos="645" w:val="left"/>
        </w:tabs>
        <w:bidi w:val="0"/>
        <w:spacing w:before="0" w:after="0" w:line="310" w:lineRule="exact"/>
        <w:ind w:left="0" w:right="0" w:firstLine="300"/>
        <w:jc w:val="left"/>
      </w:pPr>
      <w:bookmarkStart w:id="1184" w:name="bookmark1184"/>
      <w:r>
        <w:rPr>
          <w:rFonts w:ascii="Times New Roman" w:eastAsia="Times New Roman" w:hAnsi="Times New Roman" w:cs="Times New Roman"/>
          <w:color w:val="000000"/>
          <w:spacing w:val="0"/>
          <w:w w:val="100"/>
          <w:position w:val="0"/>
          <w:sz w:val="18"/>
          <w:szCs w:val="18"/>
        </w:rPr>
        <w:t>3</w:t>
      </w:r>
      <w:bookmarkEnd w:id="1184"/>
      <w:r>
        <w:rPr>
          <w:color w:val="000000"/>
          <w:spacing w:val="0"/>
          <w:w w:val="100"/>
          <w:position w:val="0"/>
        </w:rPr>
        <w:t>、</w:t>
        <w:tab/>
        <w:t>会计处理方法</w:t>
      </w:r>
    </w:p>
    <w:p>
      <w:pPr>
        <w:pStyle w:val="Style34"/>
        <w:keepNext w:val="0"/>
        <w:keepLines w:val="0"/>
        <w:widowControl w:val="0"/>
        <w:shd w:val="clear" w:color="auto" w:fill="auto"/>
        <w:bidi w:val="0"/>
        <w:spacing w:before="0" w:after="100" w:line="310" w:lineRule="exact"/>
        <w:ind w:left="0" w:right="0"/>
        <w:jc w:val="left"/>
      </w:pPr>
      <w:r>
        <w:rPr>
          <w:color w:val="000000"/>
          <w:spacing w:val="0"/>
          <w:w w:val="100"/>
          <w:position w:val="0"/>
        </w:rPr>
        <w:t>本公司根据经济业务的实质，确定某一类政府补助业务应当采用总额法还是净额法进行会计处理。通常情况下，本公司</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对于同类或类似政府补助业务只选用一种方法，且对该业务一贯地运用该方法。</w:t>
      </w:r>
    </w:p>
    <w:tbl>
      <w:tblPr>
        <w:tblOverlap w:val="never"/>
        <w:jc w:val="left"/>
        <w:tblLayout w:type="fixed"/>
      </w:tblPr>
      <w:tblGrid>
        <w:gridCol w:w="2846"/>
        <w:gridCol w:w="5501"/>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核算内容</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采用总额法核算的政府补助类别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除贷款贴息外的政府补助</w:t>
            </w:r>
          </w:p>
        </w:tc>
      </w:tr>
      <w:tr>
        <w:trPr>
          <w:trHeight w:val="3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采用净额法核算的政府补助类别</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贷款贴息</w:t>
            </w:r>
          </w:p>
        </w:tc>
      </w:tr>
    </w:tbl>
    <w:p>
      <w:pPr>
        <w:pStyle w:val="Style34"/>
        <w:keepNext w:val="0"/>
        <w:keepLines w:val="0"/>
        <w:widowControl w:val="0"/>
        <w:shd w:val="clear" w:color="auto" w:fill="auto"/>
        <w:bidi w:val="0"/>
        <w:spacing w:before="0" w:after="0" w:line="312" w:lineRule="exact"/>
        <w:ind w:left="0" w:right="0" w:firstLine="300"/>
        <w:jc w:val="left"/>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与收益相关的政府补助，用于补偿企业以后期间的相关费用或损失的，确认为递延收益，在确认相关费用或损失的期间 </w:t>
      </w:r>
      <w:r>
        <w:rPr>
          <w:color w:val="000000"/>
          <w:spacing w:val="0"/>
          <w:w w:val="100"/>
          <w:position w:val="0"/>
        </w:rPr>
        <w:t>计入当期损益或冲减相关成本；用于补偿企业已发生的相关费用或损失的，取得时直接计入当期损益或冲减相关成本。 与企业日常活动相关的政府补助计入其他收益或冲减相关成本费用；与企业日常活动无关的政府补助计入营业外收支。 收到与政策性优惠贷款贴息相关的政府补助冲减相关借款费用；取得贷款银行提供的政策性优惠利率贷款的，以实际收 到的借款金额作为借款的入账价值，按照借款本金和该政策性优惠利率计算相关借款费用。</w:t>
      </w:r>
    </w:p>
    <w:p>
      <w:pPr>
        <w:pStyle w:val="Style34"/>
        <w:keepNext w:val="0"/>
        <w:keepLines w:val="0"/>
        <w:widowControl w:val="0"/>
        <w:shd w:val="clear" w:color="auto" w:fill="auto"/>
        <w:bidi w:val="0"/>
        <w:spacing w:before="0" w:after="1000" w:line="312" w:lineRule="exact"/>
        <w:ind w:left="0" w:right="0"/>
        <w:jc w:val="left"/>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38"/>
        <w:keepNext/>
        <w:keepLines/>
        <w:widowControl w:val="0"/>
        <w:shd w:val="clear" w:color="auto" w:fill="auto"/>
        <w:bidi w:val="0"/>
        <w:spacing w:before="0" w:after="280" w:line="240" w:lineRule="auto"/>
        <w:ind w:left="0" w:right="0" w:firstLine="0"/>
        <w:jc w:val="left"/>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31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5"/>
      <w:bookmarkEnd w:id="1186"/>
      <w:bookmarkEnd w:id="1187"/>
    </w:p>
    <w:p>
      <w:pPr>
        <w:pStyle w:val="Style34"/>
        <w:keepNext w:val="0"/>
        <w:keepLines w:val="0"/>
        <w:widowControl w:val="0"/>
        <w:shd w:val="clear" w:color="auto" w:fill="auto"/>
        <w:bidi w:val="0"/>
        <w:spacing w:before="0" w:after="0" w:line="310" w:lineRule="exact"/>
        <w:ind w:left="0" w:right="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 表日，递延所得税资产和递延所得税负债，按照预期收回该资产或清偿该负债期间的适用税率计量。</w:t>
      </w:r>
    </w:p>
    <w:p>
      <w:pPr>
        <w:pStyle w:val="Style34"/>
        <w:keepNext w:val="0"/>
        <w:keepLines w:val="0"/>
        <w:widowControl w:val="0"/>
        <w:shd w:val="clear" w:color="auto" w:fill="auto"/>
        <w:tabs>
          <w:tab w:pos="687" w:val="left"/>
        </w:tabs>
        <w:bidi w:val="0"/>
        <w:spacing w:before="0" w:after="0" w:line="310" w:lineRule="exact"/>
        <w:ind w:left="0" w:right="0" w:firstLine="300"/>
        <w:jc w:val="left"/>
      </w:pPr>
      <w:bookmarkStart w:id="1188" w:name="bookmark1188"/>
      <w:r>
        <w:rPr>
          <w:rFonts w:ascii="Times New Roman" w:eastAsia="Times New Roman" w:hAnsi="Times New Roman" w:cs="Times New Roman"/>
          <w:color w:val="000000"/>
          <w:spacing w:val="0"/>
          <w:w w:val="100"/>
          <w:position w:val="0"/>
          <w:sz w:val="18"/>
          <w:szCs w:val="18"/>
        </w:rPr>
        <w:t>1</w:t>
      </w:r>
      <w:bookmarkEnd w:id="1188"/>
      <w:r>
        <w:rPr>
          <w:color w:val="000000"/>
          <w:spacing w:val="0"/>
          <w:w w:val="100"/>
          <w:position w:val="0"/>
        </w:rPr>
        <w:t>、</w:t>
        <w:tab/>
        <w:t>确认递延所得税资产的依据</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34"/>
        <w:keepNext w:val="0"/>
        <w:keepLines w:val="0"/>
        <w:widowControl w:val="0"/>
        <w:shd w:val="clear" w:color="auto" w:fill="auto"/>
        <w:tabs>
          <w:tab w:pos="687" w:val="left"/>
        </w:tabs>
        <w:bidi w:val="0"/>
        <w:spacing w:before="0" w:after="0" w:line="310" w:lineRule="exact"/>
        <w:ind w:left="0" w:right="0" w:firstLine="300"/>
        <w:jc w:val="left"/>
      </w:pPr>
      <w:bookmarkStart w:id="1189" w:name="bookmark1189"/>
      <w:r>
        <w:rPr>
          <w:rFonts w:ascii="Times New Roman" w:eastAsia="Times New Roman" w:hAnsi="Times New Roman" w:cs="Times New Roman"/>
          <w:color w:val="000000"/>
          <w:spacing w:val="0"/>
          <w:w w:val="100"/>
          <w:position w:val="0"/>
          <w:sz w:val="18"/>
          <w:szCs w:val="18"/>
        </w:rPr>
        <w:t>2</w:t>
      </w:r>
      <w:bookmarkEnd w:id="1189"/>
      <w:r>
        <w:rPr>
          <w:color w:val="000000"/>
          <w:spacing w:val="0"/>
          <w:w w:val="100"/>
          <w:position w:val="0"/>
        </w:rPr>
        <w:t>、</w:t>
        <w:tab/>
        <w:t>确认递延所得税负债的依据</w:t>
      </w:r>
    </w:p>
    <w:p>
      <w:pPr>
        <w:pStyle w:val="Style34"/>
        <w:keepNext w:val="0"/>
        <w:keepLines w:val="0"/>
        <w:widowControl w:val="0"/>
        <w:shd w:val="clear" w:color="auto" w:fill="auto"/>
        <w:bidi w:val="0"/>
        <w:spacing w:before="0" w:after="0" w:line="310" w:lineRule="exact"/>
        <w:ind w:left="0" w:right="0"/>
        <w:jc w:val="left"/>
      </w:pPr>
      <w:r>
        <w:rPr>
          <w:color w:val="000000"/>
          <w:spacing w:val="0"/>
          <w:w w:val="100"/>
          <w:position w:val="0"/>
        </w:rPr>
        <w:t>公司将当期与以前期间应交未交的应纳税暂时性差异确认为递延所得税负债。但不包括：</w:t>
      </w:r>
    </w:p>
    <w:p>
      <w:pPr>
        <w:pStyle w:val="Style34"/>
        <w:keepNext w:val="0"/>
        <w:keepLines w:val="0"/>
        <w:widowControl w:val="0"/>
        <w:shd w:val="clear" w:color="auto" w:fill="auto"/>
        <w:tabs>
          <w:tab w:pos="825" w:val="left"/>
        </w:tabs>
        <w:bidi w:val="0"/>
        <w:spacing w:before="0" w:after="0" w:line="310" w:lineRule="exact"/>
        <w:ind w:left="0" w:right="0"/>
        <w:jc w:val="left"/>
      </w:pPr>
      <w:bookmarkStart w:id="1190" w:name="bookmark1190"/>
      <w:r>
        <w:rPr>
          <w:color w:val="000000"/>
          <w:spacing w:val="0"/>
          <w:w w:val="100"/>
          <w:position w:val="0"/>
        </w:rPr>
        <w:t>（</w:t>
      </w:r>
      <w:bookmarkEnd w:id="11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商誉的初始确认所形成的暂时性差异；</w:t>
      </w:r>
    </w:p>
    <w:p>
      <w:pPr>
        <w:pStyle w:val="Style34"/>
        <w:keepNext w:val="0"/>
        <w:keepLines w:val="0"/>
        <w:widowControl w:val="0"/>
        <w:shd w:val="clear" w:color="auto" w:fill="auto"/>
        <w:tabs>
          <w:tab w:pos="901" w:val="left"/>
        </w:tabs>
        <w:bidi w:val="0"/>
        <w:spacing w:before="0" w:after="0" w:line="322" w:lineRule="exact"/>
        <w:ind w:left="0" w:right="0"/>
        <w:jc w:val="left"/>
      </w:pPr>
      <w:bookmarkStart w:id="1191" w:name="bookmark1191"/>
      <w:r>
        <w:rPr>
          <w:color w:val="000000"/>
          <w:spacing w:val="0"/>
          <w:w w:val="100"/>
          <w:position w:val="0"/>
        </w:rPr>
        <w:t>（</w:t>
      </w:r>
      <w:bookmarkEnd w:id="11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非企业合并形成的交易或事项，且该交易或事项发生时既不影响会计利润，也不影响应纳税所得额（或可抵扣亏 损）所形成的暂时性差异；</w:t>
      </w:r>
    </w:p>
    <w:p>
      <w:pPr>
        <w:pStyle w:val="Style34"/>
        <w:keepNext w:val="0"/>
        <w:keepLines w:val="0"/>
        <w:widowControl w:val="0"/>
        <w:shd w:val="clear" w:color="auto" w:fill="auto"/>
        <w:tabs>
          <w:tab w:pos="901" w:val="left"/>
        </w:tabs>
        <w:bidi w:val="0"/>
        <w:spacing w:before="0" w:after="0" w:line="326" w:lineRule="exact"/>
        <w:ind w:left="0" w:right="0"/>
        <w:jc w:val="left"/>
      </w:pPr>
      <w:bookmarkStart w:id="1192" w:name="bookmark1192"/>
      <w:r>
        <w:rPr>
          <w:color w:val="000000"/>
          <w:spacing w:val="0"/>
          <w:w w:val="100"/>
          <w:position w:val="0"/>
        </w:rPr>
        <w:t>（</w:t>
      </w:r>
      <w:bookmarkEnd w:id="119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对于与子公司、联营企业投资相关的应纳税暂时性差异，该暂时性差异转回的时间能够控制并且该暂时性差异在 可预见的未来很可能不会转回。</w:t>
      </w:r>
    </w:p>
    <w:p>
      <w:pPr>
        <w:pStyle w:val="Style34"/>
        <w:keepNext w:val="0"/>
        <w:keepLines w:val="0"/>
        <w:widowControl w:val="0"/>
        <w:shd w:val="clear" w:color="auto" w:fill="auto"/>
        <w:tabs>
          <w:tab w:pos="687" w:val="left"/>
        </w:tabs>
        <w:bidi w:val="0"/>
        <w:spacing w:before="0" w:after="0" w:line="310" w:lineRule="exact"/>
        <w:ind w:left="0" w:right="0" w:firstLine="300"/>
        <w:jc w:val="left"/>
      </w:pPr>
      <w:bookmarkStart w:id="1193" w:name="bookmark1193"/>
      <w:r>
        <w:rPr>
          <w:rFonts w:ascii="Times New Roman" w:eastAsia="Times New Roman" w:hAnsi="Times New Roman" w:cs="Times New Roman"/>
          <w:color w:val="000000"/>
          <w:spacing w:val="0"/>
          <w:w w:val="100"/>
          <w:position w:val="0"/>
          <w:sz w:val="18"/>
          <w:szCs w:val="18"/>
        </w:rPr>
        <w:t>3</w:t>
      </w:r>
      <w:bookmarkEnd w:id="1193"/>
      <w:r>
        <w:rPr>
          <w:color w:val="000000"/>
          <w:spacing w:val="0"/>
          <w:w w:val="100"/>
          <w:position w:val="0"/>
        </w:rPr>
        <w:t>、</w:t>
        <w:tab/>
        <w:t>同时满足下列条件时，将递延所得税资产及递延所得税负债以抵销后的净额列示</w:t>
      </w:r>
    </w:p>
    <w:p>
      <w:pPr>
        <w:pStyle w:val="Style34"/>
        <w:keepNext w:val="0"/>
        <w:keepLines w:val="0"/>
        <w:widowControl w:val="0"/>
        <w:shd w:val="clear" w:color="auto" w:fill="auto"/>
        <w:tabs>
          <w:tab w:pos="825" w:val="left"/>
        </w:tabs>
        <w:bidi w:val="0"/>
        <w:spacing w:before="0" w:after="0" w:line="310" w:lineRule="exact"/>
        <w:ind w:left="0" w:right="0"/>
        <w:jc w:val="left"/>
      </w:pPr>
      <w:bookmarkStart w:id="1194" w:name="bookmark1194"/>
      <w:r>
        <w:rPr>
          <w:color w:val="000000"/>
          <w:spacing w:val="0"/>
          <w:w w:val="100"/>
          <w:position w:val="0"/>
        </w:rPr>
        <w:t>（</w:t>
      </w:r>
      <w:bookmarkEnd w:id="11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企业拥有以净额结算当期所得税资产及当期所得税负债的法定权利；</w:t>
      </w:r>
    </w:p>
    <w:p>
      <w:pPr>
        <w:pStyle w:val="Style34"/>
        <w:keepNext w:val="0"/>
        <w:keepLines w:val="0"/>
        <w:widowControl w:val="0"/>
        <w:shd w:val="clear" w:color="auto" w:fill="auto"/>
        <w:bidi w:val="0"/>
        <w:spacing w:before="0" w:after="1000" w:line="319" w:lineRule="exact"/>
        <w:ind w:left="0" w:right="0"/>
        <w:jc w:val="both"/>
      </w:pPr>
      <w:bookmarkStart w:id="1195" w:name="bookmark1195"/>
      <w:r>
        <w:rPr>
          <w:color w:val="000000"/>
          <w:spacing w:val="0"/>
          <w:w w:val="100"/>
          <w:position w:val="0"/>
        </w:rPr>
        <w:t>（</w:t>
      </w:r>
      <w:bookmarkEnd w:id="11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体相关，但在未来每一具有重要性的递延所得税资产和递延所得税负债转回的期间内，涉及的纳税主体体意图以净额结算当 期所得税资产及当期所得税负债或是同时取得资产、清偿债务。</w:t>
      </w:r>
    </w:p>
    <w:p>
      <w:pPr>
        <w:pStyle w:val="Style38"/>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32</w:t>
      </w:r>
      <w:r>
        <w:rPr>
          <w:color w:val="000000"/>
          <w:spacing w:val="0"/>
          <w:w w:val="100"/>
          <w:position w:val="0"/>
        </w:rPr>
        <w:t>、租赁</w:t>
      </w:r>
      <w:bookmarkEnd w:id="1196"/>
      <w:bookmarkEnd w:id="1197"/>
      <w:bookmarkEnd w:id="1198"/>
    </w:p>
    <w:p>
      <w:pPr>
        <w:pStyle w:val="Style41"/>
        <w:keepNext/>
        <w:keepLines/>
        <w:widowControl w:val="0"/>
        <w:shd w:val="clear" w:color="auto" w:fill="auto"/>
        <w:bidi w:val="0"/>
        <w:spacing w:before="0" w:after="28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99"/>
      <w:bookmarkEnd w:id="1200"/>
      <w:bookmarkEnd w:id="1202"/>
    </w:p>
    <w:p>
      <w:pPr>
        <w:pStyle w:val="Style34"/>
        <w:keepNext w:val="0"/>
        <w:keepLines w:val="0"/>
        <w:widowControl w:val="0"/>
        <w:shd w:val="clear" w:color="auto" w:fill="auto"/>
        <w:bidi w:val="0"/>
        <w:spacing w:before="0" w:after="0" w:line="314" w:lineRule="exact"/>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、经营租入资产</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公司租入资产所支付的租赁费，在不扣除免租期的整个租赁期内，按直线法进行分摊，计入当期费用。公司支付的与租 赁交易相关的初始直接费用，计入当期费用。</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34"/>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、经营租出资产</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 xml:space="preserve">公司出租资产所收取的租赁费，在不扣除免租期的整个租赁期内，按直线法进行分摊，确认为租赁收入。公司支付的与 </w:t>
      </w:r>
      <w:r>
        <w:rPr>
          <w:color w:val="000000"/>
          <w:spacing w:val="0"/>
          <w:w w:val="100"/>
          <w:position w:val="0"/>
        </w:rPr>
        <w:t>租赁交易相关的初始直接费用，计入当期费用；如金额较大的，则予以资本化，在整个租赁期间内按照与租赁收入确认相同 的基础分期计入当期收益。</w:t>
      </w:r>
    </w:p>
    <w:p>
      <w:pPr>
        <w:pStyle w:val="Style34"/>
        <w:keepNext w:val="0"/>
        <w:keepLines w:val="0"/>
        <w:widowControl w:val="0"/>
        <w:shd w:val="clear" w:color="auto" w:fill="auto"/>
        <w:bidi w:val="0"/>
        <w:spacing w:before="0" w:after="1320" w:line="314" w:lineRule="exact"/>
        <w:ind w:left="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41"/>
        <w:keepNext/>
        <w:keepLines/>
        <w:widowControl w:val="0"/>
        <w:shd w:val="clear" w:color="auto" w:fill="auto"/>
        <w:bidi w:val="0"/>
        <w:spacing w:before="0" w:after="36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203"/>
      <w:bookmarkEnd w:id="1204"/>
      <w:bookmarkEnd w:id="1206"/>
    </w:p>
    <w:p>
      <w:pPr>
        <w:pStyle w:val="Style38"/>
        <w:keepNext/>
        <w:keepLines/>
        <w:widowControl w:val="0"/>
        <w:shd w:val="clear" w:color="auto" w:fill="auto"/>
        <w:bidi w:val="0"/>
        <w:spacing w:before="0" w:after="28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33</w:t>
      </w:r>
      <w:r>
        <w:rPr>
          <w:color w:val="000000"/>
          <w:spacing w:val="0"/>
          <w:w w:val="100"/>
          <w:position w:val="0"/>
        </w:rPr>
        <w:t>、其他重要的会计政策和会计估计</w:t>
      </w:r>
      <w:bookmarkEnd w:id="1207"/>
      <w:bookmarkEnd w:id="1208"/>
      <w:bookmarkEnd w:id="1209"/>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本公司将满足下列条件之一的，且该组成部分已经处置或划归为持有待售类别的、能够单独区分的组成部分确认为终止 经营组成部分：</w:t>
      </w:r>
    </w:p>
    <w:p>
      <w:pPr>
        <w:pStyle w:val="Style34"/>
        <w:keepNext w:val="0"/>
        <w:keepLines w:val="0"/>
        <w:widowControl w:val="0"/>
        <w:shd w:val="clear" w:color="auto" w:fill="auto"/>
        <w:tabs>
          <w:tab w:pos="825" w:val="left"/>
        </w:tabs>
        <w:bidi w:val="0"/>
        <w:spacing w:before="0" w:after="0" w:line="312" w:lineRule="exact"/>
        <w:ind w:left="0" w:right="0"/>
        <w:jc w:val="left"/>
      </w:pPr>
      <w:bookmarkStart w:id="1210" w:name="bookmark1210"/>
      <w:r>
        <w:rPr>
          <w:color w:val="000000"/>
          <w:spacing w:val="0"/>
          <w:w w:val="100"/>
          <w:position w:val="0"/>
        </w:rPr>
        <w:t>（</w:t>
      </w:r>
      <w:bookmarkEnd w:id="12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该组成部分代表一项独立的主要业务或一个单独的主要经营地区。</w:t>
      </w:r>
    </w:p>
    <w:p>
      <w:pPr>
        <w:pStyle w:val="Style34"/>
        <w:keepNext w:val="0"/>
        <w:keepLines w:val="0"/>
        <w:widowControl w:val="0"/>
        <w:shd w:val="clear" w:color="auto" w:fill="auto"/>
        <w:tabs>
          <w:tab w:pos="825" w:val="left"/>
        </w:tabs>
        <w:bidi w:val="0"/>
        <w:spacing w:before="0" w:after="0" w:line="312" w:lineRule="exact"/>
        <w:ind w:left="0" w:right="0"/>
        <w:jc w:val="left"/>
      </w:pPr>
      <w:bookmarkStart w:id="1211" w:name="bookmark1211"/>
      <w:r>
        <w:rPr>
          <w:color w:val="000000"/>
          <w:spacing w:val="0"/>
          <w:w w:val="100"/>
          <w:position w:val="0"/>
        </w:rPr>
        <w:t>（</w:t>
      </w:r>
      <w:bookmarkEnd w:id="12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该组成部分是拟对一项独立的主要业务或一个单独的主要经营地区进行处置的一项相关联计划的一部分。</w:t>
      </w:r>
    </w:p>
    <w:p>
      <w:pPr>
        <w:pStyle w:val="Style34"/>
        <w:keepNext w:val="0"/>
        <w:keepLines w:val="0"/>
        <w:widowControl w:val="0"/>
        <w:shd w:val="clear" w:color="auto" w:fill="auto"/>
        <w:tabs>
          <w:tab w:pos="825" w:val="left"/>
        </w:tabs>
        <w:bidi w:val="0"/>
        <w:spacing w:before="0" w:after="0" w:line="312" w:lineRule="exact"/>
        <w:ind w:left="0" w:right="0"/>
        <w:jc w:val="both"/>
      </w:pPr>
      <w:bookmarkStart w:id="1212" w:name="bookmark1212"/>
      <w:r>
        <w:rPr>
          <w:color w:val="000000"/>
          <w:spacing w:val="0"/>
          <w:w w:val="100"/>
          <w:position w:val="0"/>
        </w:rPr>
        <w:t>（</w:t>
      </w:r>
      <w:bookmarkEnd w:id="12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该组成部分是专为转售而取得的子公司。</w:t>
      </w:r>
    </w:p>
    <w:p>
      <w:pPr>
        <w:pStyle w:val="Style34"/>
        <w:keepNext w:val="0"/>
        <w:keepLines w:val="0"/>
        <w:widowControl w:val="0"/>
        <w:shd w:val="clear" w:color="auto" w:fill="auto"/>
        <w:bidi w:val="0"/>
        <w:spacing w:before="0" w:after="700" w:line="312" w:lineRule="exact"/>
        <w:ind w:left="0" w:right="0" w:firstLine="440"/>
        <w:jc w:val="left"/>
      </w:pPr>
      <w:r>
        <w:rPr>
          <w:color w:val="000000"/>
          <w:spacing w:val="0"/>
          <w:w w:val="100"/>
          <w:position w:val="0"/>
        </w:rPr>
        <w:t>终止经营的减值损失和转回金额等经营损益及处置损益作为终止经营损益在利润表中列示。</w:t>
      </w:r>
    </w:p>
    <w:p>
      <w:pPr>
        <w:pStyle w:val="Style38"/>
        <w:keepNext/>
        <w:keepLines/>
        <w:widowControl w:val="0"/>
        <w:shd w:val="clear" w:color="auto" w:fill="auto"/>
        <w:bidi w:val="0"/>
        <w:spacing w:before="0" w:after="360" w:line="240" w:lineRule="auto"/>
        <w:ind w:left="0" w:right="0" w:firstLine="0"/>
        <w:jc w:val="both"/>
      </w:pPr>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34</w:t>
      </w:r>
      <w:r>
        <w:rPr>
          <w:color w:val="000000"/>
          <w:spacing w:val="0"/>
          <w:w w:val="100"/>
          <w:position w:val="0"/>
        </w:rPr>
        <w:t>、重要会计政策和会计估计变更</w:t>
      </w:r>
      <w:bookmarkEnd w:id="1213"/>
      <w:bookmarkEnd w:id="1214"/>
      <w:bookmarkEnd w:id="1215"/>
    </w:p>
    <w:p>
      <w:pPr>
        <w:pStyle w:val="Style41"/>
        <w:keepNext/>
        <w:keepLines/>
        <w:widowControl w:val="0"/>
        <w:shd w:val="clear" w:color="auto" w:fill="auto"/>
        <w:bidi w:val="0"/>
        <w:spacing w:before="0" w:after="360" w:line="240" w:lineRule="auto"/>
        <w:ind w:left="0" w:right="0" w:firstLine="0"/>
        <w:jc w:val="both"/>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16"/>
      <w:bookmarkEnd w:id="1217"/>
      <w:bookmarkEnd w:id="1219"/>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46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p>
          <w:p>
            <w:pPr>
              <w:pStyle w:val="Style2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经本公司第三届董事会第十四次会议和 第三届监事会第十四次会议，会议审议 通过了《关于公司会计政策变更的议 案》，本公司于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日开始执 行收入准则变更。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新收入准则将现行收入和建造合同两项 准则纳入统一的收入确认模型；以控制 权转移替代风险报酬转移作为收入确认 时点的判断标准；识别合同所包含的各 单项履约义务并在履行时分别确认收 入；对于包含多重交易安排的合同的会 计处理提供更明确的指引；对于某些特 定交易（或事项）的收入确认和计量给 出了明确规定。根据新旧准则转换的 衔接规定，新收入准则自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日起施行，公司应当根据首次执行该 准则的累积影响数调整期初留存收益及 财务报表其他相关项目金额，对可比期 间信息不予调整。</w:t>
            </w:r>
          </w:p>
        </w:tc>
      </w:tr>
    </w:tbl>
    <w:p>
      <w:pPr>
        <w:pStyle w:val="Style32"/>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收入》，变更后的会计政策详见（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）重要会</w:t>
      </w:r>
    </w:p>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计政策变更。</w:t>
      </w:r>
    </w:p>
    <w:p>
      <w:pPr>
        <w:pStyle w:val="Style34"/>
        <w:keepNext w:val="0"/>
        <w:keepLines w:val="0"/>
        <w:widowControl w:val="0"/>
        <w:shd w:val="clear" w:color="auto" w:fill="auto"/>
        <w:bidi w:val="0"/>
        <w:spacing w:before="0" w:after="320" w:line="240" w:lineRule="auto"/>
        <w:ind w:left="0" w:right="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日）留存收益及财务报 </w:t>
      </w:r>
      <w:r>
        <w:rPr>
          <w:color w:val="000000"/>
          <w:spacing w:val="0"/>
          <w:w w:val="100"/>
          <w:position w:val="0"/>
        </w:rPr>
        <w:t>表其他相关项目金额，对可比期间信息不予调整。</w:t>
      </w:r>
      <w:r>
        <w:br w:type="page"/>
      </w:r>
    </w:p>
    <w:p>
      <w:pPr>
        <w:pStyle w:val="Style32"/>
        <w:keepNext w:val="0"/>
        <w:keepLines w:val="0"/>
        <w:widowControl w:val="0"/>
        <w:shd w:val="clear" w:color="auto" w:fill="auto"/>
        <w:bidi w:val="0"/>
        <w:spacing w:before="0" w:after="0" w:line="240" w:lineRule="auto"/>
        <w:ind w:left="350" w:right="0" w:firstLine="0"/>
        <w:jc w:val="left"/>
      </w:pPr>
      <w:r>
        <w:rPr>
          <w:color w:val="000000"/>
          <w:spacing w:val="0"/>
          <w:w w:val="100"/>
          <w:position w:val="0"/>
        </w:rPr>
        <w:t>执行新收入准则对本期期初合并资产负债表的影响如下:</w:t>
      </w:r>
    </w:p>
    <w:tbl>
      <w:tblPr>
        <w:tblOverlap w:val="never"/>
        <w:jc w:val="left"/>
        <w:tblLayout w:type="fixed"/>
      </w:tblPr>
      <w:tblGrid>
        <w:gridCol w:w="1603"/>
        <w:gridCol w:w="1536"/>
        <w:gridCol w:w="1723"/>
        <w:gridCol w:w="826"/>
        <w:gridCol w:w="1646"/>
        <w:gridCol w:w="1570"/>
      </w:tblGrid>
      <w:tr>
        <w:trPr>
          <w:trHeight w:val="360"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66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580"/>
              <w:jc w:val="left"/>
            </w:pPr>
            <w:r>
              <w:rPr>
                <w:color w:val="000000"/>
                <w:spacing w:val="0"/>
                <w:w w:val="100"/>
                <w:position w:val="0"/>
              </w:rPr>
              <w:t>重分类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重新计量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3,555,003,768.56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-1,363,181,001.28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-1,363,181,001.28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2,191,822,767.28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1,363,181,001.28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1,363,181,001.28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1,363,181,001.28</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3,555,003,768.56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3,555,003,768.56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172,402,076.58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-172,402,076.58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-172,402,076.58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160,230,508.33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160,230,508.33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160,230,508.33</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66,692,306.08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12,171,568.25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12,171,568.25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78,863,874.33</w:t>
            </w:r>
          </w:p>
        </w:tc>
      </w:tr>
      <w:tr>
        <w:trPr>
          <w:trHeight w:val="3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239,094,382.66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239,094,382.66</w:t>
            </w:r>
          </w:p>
        </w:tc>
      </w:tr>
    </w:tbl>
    <w:p>
      <w:pPr>
        <w:widowControl w:val="0"/>
        <w:spacing w:after="319" w:line="1" w:lineRule="exact"/>
      </w:pPr>
    </w:p>
    <w:p>
      <w:pPr>
        <w:pStyle w:val="Style41"/>
        <w:keepNext/>
        <w:keepLines/>
        <w:widowControl w:val="0"/>
        <w:numPr>
          <w:ilvl w:val="0"/>
          <w:numId w:val="21"/>
        </w:numPr>
        <w:shd w:val="clear" w:color="auto" w:fill="auto"/>
        <w:tabs>
          <w:tab w:pos="493" w:val="left"/>
        </w:tabs>
        <w:bidi w:val="0"/>
        <w:spacing w:before="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重要会计估计变更</w:t>
      </w:r>
      <w:bookmarkEnd w:id="1220"/>
      <w:bookmarkEnd w:id="1221"/>
      <w:bookmarkEnd w:id="1223"/>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21"/>
        </w:numPr>
        <w:shd w:val="clear" w:color="auto" w:fill="auto"/>
        <w:tabs>
          <w:tab w:pos="493" w:val="left"/>
        </w:tabs>
        <w:bidi w:val="0"/>
        <w:spacing w:before="0" w:line="240" w:lineRule="auto"/>
        <w:ind w:left="0" w:right="0" w:firstLine="0"/>
        <w:jc w:val="left"/>
      </w:pPr>
      <w:bookmarkStart w:id="1224" w:name="bookmark1224"/>
      <w:bookmarkStart w:id="1225" w:name="bookmark1225"/>
      <w:bookmarkStart w:id="1226" w:name="bookmark1226"/>
      <w:bookmarkStart w:id="1227" w:name="bookmark1227"/>
      <w:bookmarkEnd w:id="1226"/>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224"/>
      <w:bookmarkEnd w:id="1225"/>
      <w:bookmarkEnd w:id="122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4"/>
        <w:keepNext w:val="0"/>
        <w:keepLines w:val="0"/>
        <w:widowControl w:val="0"/>
        <w:shd w:val="clear" w:color="auto" w:fill="auto"/>
        <w:bidi w:val="0"/>
        <w:spacing w:before="0" w:after="60" w:line="240" w:lineRule="auto"/>
        <w:ind w:left="0" w:right="46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1,370,803,641.22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1,370,803,641.22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40,922,931.79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40,922,931.79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3,555,003,768.56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2,191,822,767.28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-1,363,181,001.28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28,247,547.77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28,247,547.77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56,608,452.65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56,608,452.65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96,546,161.70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96,546,161.70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239,276,682.90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239,276,682.90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1,363,181,001.28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1,363,181,001.28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9,935,214.60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9,935,214.60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5,397,344,401.19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5,397,344,401.19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76,464,974.52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76,464,974.52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143,738,225.86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143,738,225.86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113,539,461.80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113,539,461.80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299,943,480.65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299,943,480.65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3,824,882.75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3,824,882.75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1,257,721.33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1,257,721.33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3,144,356.53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3,144,356.53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23,346,259.98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23,346,259.98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667,754,063.42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667,754,063.42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6,065,098,464.61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6,065,098,464.61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1,212,614,993.68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1,212,614,993.68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167,864,461.84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167,864,461.84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1,014,984,926.09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1,014,984,926.09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172,402,076.58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-172,402,076.58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160,230,508.33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160,230,508.33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23,363,117.69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23,363,117.69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314,183,837.63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314,183,837.63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53,966,115.03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53,966,115.03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139,199.10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139,199.10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66,692,306.08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78,863,874.33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12,171,568.25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3,027,071,834.62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3,027,071,834.62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35,959,255.17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35,959,255.17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12,494,992.08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12,494,992.08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3,990,760.17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3,990,760.17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149,945,007.42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149,945,007.42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3,177,016,842.04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3,177,016,842.04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683,316,991.00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683,316,991.00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10,742,390.35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10,742,390.35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1,082,103,453.93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1,082,103,453.93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24,463,894.81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24,463,894.81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122,595,231.34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122,595,231.34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1,018,835,029.94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1,018,835,029.94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2,893,091,442.75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2,893,091,442.75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-5,009,820.18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-5,009,820.18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2,888,081,622.57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2,888,081,622.57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6,065,098,464.61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6,065,098,464.61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140" w:line="350" w:lineRule="exact"/>
        <w:ind w:left="0" w:right="0" w:firstLine="0"/>
        <w:jc w:val="left"/>
      </w:pPr>
      <w:r>
        <w:rPr>
          <w:color w:val="000000"/>
          <w:spacing w:val="0"/>
          <w:w w:val="100"/>
          <w:position w:val="0"/>
        </w:rPr>
        <w:t>调整情况说明 母公司资产负债表</w:t>
      </w:r>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1,357,291,343.63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1,357,291,343.63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40,922,931.79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40,922,931.79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3,471,089,079.42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2,129,226,876.15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-1,341,862,203.27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28,168,687.84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28,168,687.84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22,995,026.66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22,995,026.66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371,968,825.27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371,968,825.27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219,181,522.96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219,181,522.96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1,341,862,203.27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1,341,862,203.27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5,511,617,417.57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5,511,617,417.57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231,615,343.92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231,615,343.92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2,494,700.00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2,494,700.00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135,511,930.40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135,511,930.40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196,636,244.86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196,636,244.86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1,066,887.39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1,066,887.39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3,144,356.53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3,144,356.53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802,684.91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802,684.91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571,272,148.01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571,272,148.01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6,082,889,565.58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6,082,889,565.58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1,212,614,993.68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1,212,614,993.68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167,864,461.84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167,864,461.84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1,047,438,039.36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1,047,438,039.36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172,402,076.58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160,230,508.33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-12,171,568.25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21,593,051.95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21,593,051.95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304,704,287.26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304,704,287.26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68,968,904.50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68,968,904.50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139,199.10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139,199.10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66,692,306.08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78,863,874.33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12,171,568.25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3,063,278,121.25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3,063,278,121.25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35,959,255.17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35,959,255.17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12,494,992.08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12,494,992.08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3,990,760.17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3,990,760.17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149,945,007.42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149,945,007.42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3,213,223,128.67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3,213,223,128.67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683,316,991.00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683,316,991.00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10,742,390.35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10,742,390.35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1,082,103,655.94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1,082,103,655.94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24,463,894.81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24,463,894.81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122,595,231.34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122,595,231.34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995,372,063.09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995,372,063.09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2,869,666,436.91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2,869,666,436.91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6,082,889,565.58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6,082,889,565.58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41"/>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28"/>
      <w:bookmarkEnd w:id="1229"/>
      <w:bookmarkEnd w:id="1231"/>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35</w:t>
      </w:r>
      <w:r>
        <w:rPr>
          <w:color w:val="000000"/>
          <w:spacing w:val="0"/>
          <w:w w:val="100"/>
          <w:position w:val="0"/>
        </w:rPr>
        <w:t>、其他</w:t>
      </w:r>
      <w:bookmarkEnd w:id="1232"/>
      <w:bookmarkEnd w:id="1233"/>
      <w:bookmarkEnd w:id="1234"/>
    </w:p>
    <w:p>
      <w:pPr>
        <w:pStyle w:val="Style30"/>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sz w:val="24"/>
          <w:szCs w:val="24"/>
        </w:rPr>
        <w:t>六</w:t>
      </w:r>
      <w:bookmarkEnd w:id="1237"/>
      <w:r>
        <w:rPr>
          <w:color w:val="000000"/>
          <w:spacing w:val="0"/>
          <w:w w:val="100"/>
          <w:position w:val="0"/>
          <w:sz w:val="24"/>
          <w:szCs w:val="24"/>
        </w:rPr>
        <w:t>、税项</w:t>
      </w:r>
      <w:bookmarkEnd w:id="1235"/>
      <w:bookmarkEnd w:id="1236"/>
      <w:bookmarkEnd w:id="1238"/>
    </w:p>
    <w:p>
      <w:pPr>
        <w:pStyle w:val="Style38"/>
        <w:keepNext/>
        <w:keepLines/>
        <w:widowControl w:val="0"/>
        <w:shd w:val="clear" w:color="auto" w:fill="auto"/>
        <w:bidi w:val="0"/>
        <w:spacing w:before="0" w:after="30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color w:val="000000"/>
          <w:spacing w:val="0"/>
          <w:w w:val="100"/>
          <w:position w:val="0"/>
        </w:rPr>
        <w:t>、主要税种及税率</w:t>
      </w:r>
      <w:bookmarkEnd w:id="1239"/>
      <w:bookmarkEnd w:id="1240"/>
      <w:bookmarkEnd w:id="1242"/>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应纳税销售额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3.00%/5.00%/6.00%/9.00%/13.00%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1.00%/5.00%/7.00%</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15.00%/16.50%/17.00%/25.00%/ </w:t>
            </w:r>
            <w:r>
              <w:rPr>
                <w:color w:val="000000"/>
                <w:spacing w:val="0"/>
                <w:w w:val="100"/>
                <w:position w:val="0"/>
              </w:rPr>
              <w:t>超额累</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进税率（</w:t>
            </w:r>
            <w:r>
              <w:rPr>
                <w:rFonts w:ascii="Times New Roman" w:eastAsia="Times New Roman" w:hAnsi="Times New Roman" w:cs="Times New Roman"/>
                <w:color w:val="000000"/>
                <w:spacing w:val="0"/>
                <w:w w:val="100"/>
                <w:position w:val="0"/>
                <w:sz w:val="18"/>
                <w:szCs w:val="18"/>
              </w:rPr>
              <w:t>0%-12.00%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小型微利企业所</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按各地政策执行</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1.20%/12.00%</w:t>
            </w:r>
          </w:p>
        </w:tc>
      </w:tr>
    </w:tbl>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中装园林</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惠州中装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中装利丰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超额累进税率（</w:t>
            </w:r>
            <w:r>
              <w:rPr>
                <w:rFonts w:ascii="Times New Roman" w:eastAsia="Times New Roman" w:hAnsi="Times New Roman" w:cs="Times New Roman"/>
                <w:color w:val="000000"/>
                <w:spacing w:val="0"/>
                <w:w w:val="100"/>
                <w:position w:val="0"/>
                <w:sz w:val="18"/>
                <w:szCs w:val="18"/>
              </w:rPr>
              <w:t>0%-12%</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中装新能源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中装建筑科技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中装希奥特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中装国际控股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中园建设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上海装连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深圳泛湾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运城风力发电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闻喜风力发电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河南许鑫风电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许昌许瑞风力</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中装国际工程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上海中装慧谷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上海中装亚拓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中装科技幕墙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中装纳米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中装智链科技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中装云科技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中装智链本聪</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海南中装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顺德宽原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嘉泽特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深圳市深科元环境工程有限公司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上海预录环境工程有限公司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深圳市科苑绿化工程有限公司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惠州市深科园物业管理有限公司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新疆新能深科园物业服务有限公司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深圳市科技园物业集团有限公司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深圳市深科机电工程有限公司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长春深科物业服务有限公司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上海深科园物业管理有限公司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海口深科园物业服务有限公司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贵阳市深科园物业管理有限公司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深圳市深科元产业地产策划有限公司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武汉市深科元物业管理有限公司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昆明深科园物业管理有限公司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无锡深科园物业管理服务有限公司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江门市深科园物业管理有限公司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陕西深科产业园运营管理有限公司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九江深科物业管理有限责任公司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bl>
    <w:p>
      <w:pPr>
        <w:widowControl w:val="0"/>
        <w:spacing w:after="359" w:line="1" w:lineRule="exact"/>
      </w:pPr>
    </w:p>
    <w:p>
      <w:pPr>
        <w:pStyle w:val="Style38"/>
        <w:keepNext/>
        <w:keepLines/>
        <w:widowControl w:val="0"/>
        <w:shd w:val="clear" w:color="auto" w:fill="auto"/>
        <w:tabs>
          <w:tab w:pos="378" w:val="left"/>
        </w:tabs>
        <w:bidi w:val="0"/>
        <w:spacing w:before="0" w:after="280" w:line="240" w:lineRule="auto"/>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color w:val="000000"/>
          <w:spacing w:val="0"/>
          <w:w w:val="100"/>
          <w:position w:val="0"/>
        </w:rPr>
        <w:t>、</w:t>
        <w:tab/>
        <w:t>税收优惠</w:t>
      </w:r>
      <w:bookmarkEnd w:id="1243"/>
      <w:bookmarkEnd w:id="1244"/>
      <w:bookmarkEnd w:id="1246"/>
    </w:p>
    <w:p>
      <w:pPr>
        <w:pStyle w:val="Style34"/>
        <w:keepNext w:val="0"/>
        <w:keepLines w:val="0"/>
        <w:widowControl w:val="0"/>
        <w:shd w:val="clear" w:color="auto" w:fill="auto"/>
        <w:bidi w:val="0"/>
        <w:spacing w:before="0" w:after="0" w:line="312" w:lineRule="exact"/>
        <w:ind w:left="0" w:right="0"/>
        <w:jc w:val="both"/>
      </w:pPr>
      <w:bookmarkStart w:id="1247" w:name="bookmark1247"/>
      <w:r>
        <w:rPr>
          <w:rFonts w:ascii="Times New Roman" w:eastAsia="Times New Roman" w:hAnsi="Times New Roman" w:cs="Times New Roman"/>
          <w:color w:val="000000"/>
          <w:spacing w:val="0"/>
          <w:w w:val="100"/>
          <w:position w:val="0"/>
          <w:sz w:val="18"/>
          <w:szCs w:val="18"/>
        </w:rPr>
        <w:t>1</w:t>
      </w:r>
      <w:bookmarkEnd w:id="124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日，中装园林取得了由深圳市科技创新委员会、深圳市财政委员会、国家税务总局深圳市税务局联合颁 发的《高新技术企业证书》</w:t>
      </w:r>
      <w:r>
        <w:rPr>
          <w:color w:val="000000"/>
          <w:spacing w:val="0"/>
          <w:w w:val="100"/>
          <w:position w:val="0"/>
          <w:sz w:val="18"/>
          <w:szCs w:val="18"/>
        </w:rPr>
        <w:t>（</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GR201844203575）</w:t>
      </w:r>
      <w:r>
        <w:rPr>
          <w:color w:val="000000"/>
          <w:spacing w:val="0"/>
          <w:w w:val="100"/>
          <w:position w:val="0"/>
        </w:rPr>
        <w:t>，认定中装园林为高新技术企业，有效期三年。自于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日止，企业所得税税率减按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执行。</w:t>
      </w:r>
    </w:p>
    <w:p>
      <w:pPr>
        <w:pStyle w:val="Style34"/>
        <w:keepNext w:val="0"/>
        <w:keepLines w:val="0"/>
        <w:widowControl w:val="0"/>
        <w:shd w:val="clear" w:color="auto" w:fill="auto"/>
        <w:tabs>
          <w:tab w:pos="704" w:val="left"/>
        </w:tabs>
        <w:bidi w:val="0"/>
        <w:spacing w:before="0" w:after="0" w:line="312" w:lineRule="exact"/>
        <w:ind w:left="0" w:right="0"/>
        <w:jc w:val="both"/>
      </w:pPr>
      <w:bookmarkStart w:id="1248" w:name="bookmark1248"/>
      <w:r>
        <w:rPr>
          <w:rFonts w:ascii="Times New Roman" w:eastAsia="Times New Roman" w:hAnsi="Times New Roman" w:cs="Times New Roman"/>
          <w:color w:val="000000"/>
          <w:spacing w:val="0"/>
          <w:w w:val="100"/>
          <w:position w:val="0"/>
          <w:sz w:val="18"/>
          <w:szCs w:val="18"/>
        </w:rPr>
        <w:t>2</w:t>
      </w:r>
      <w:bookmarkEnd w:id="124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日，本公司取得了由深圳市科技创新委员会、深圳市财政局、国家税务总局深圳市税务局联合颁发的《高 新技术企业证书》</w:t>
      </w:r>
      <w:r>
        <w:rPr>
          <w:color w:val="000000"/>
          <w:spacing w:val="0"/>
          <w:w w:val="100"/>
          <w:position w:val="0"/>
          <w:sz w:val="18"/>
          <w:szCs w:val="18"/>
        </w:rPr>
        <w:t>（</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GR201944200250）</w:t>
      </w:r>
      <w:r>
        <w:rPr>
          <w:color w:val="000000"/>
          <w:spacing w:val="0"/>
          <w:w w:val="100"/>
          <w:position w:val="0"/>
        </w:rPr>
        <w:t>，认定本公司为高新技术企业，有效期三年。自于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日止，企业所得税税率减按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执行。</w:t>
      </w:r>
    </w:p>
    <w:p>
      <w:pPr>
        <w:pStyle w:val="Style34"/>
        <w:keepNext w:val="0"/>
        <w:keepLines w:val="0"/>
        <w:widowControl w:val="0"/>
        <w:shd w:val="clear" w:color="auto" w:fill="auto"/>
        <w:bidi w:val="0"/>
        <w:spacing w:before="0" w:after="360" w:line="312" w:lineRule="exact"/>
        <w:ind w:left="0" w:right="0"/>
        <w:jc w:val="both"/>
      </w:pPr>
      <w:bookmarkStart w:id="1249" w:name="bookmark1249"/>
      <w:r>
        <w:rPr>
          <w:rFonts w:ascii="Times New Roman" w:eastAsia="Times New Roman" w:hAnsi="Times New Roman" w:cs="Times New Roman"/>
          <w:color w:val="000000"/>
          <w:spacing w:val="0"/>
          <w:w w:val="100"/>
          <w:position w:val="0"/>
          <w:sz w:val="18"/>
          <w:szCs w:val="18"/>
        </w:rPr>
        <w:t>3</w:t>
      </w:r>
      <w:bookmarkEnd w:id="1249"/>
      <w:r>
        <w:rPr>
          <w:color w:val="000000"/>
          <w:spacing w:val="0"/>
          <w:w w:val="100"/>
          <w:position w:val="0"/>
        </w:rPr>
        <w:t>、 据《财政部税务总局关于实施小微企业普惠性税收减免政策的通知》（财税〔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号）的执行期限为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日，即财税〔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号文件规定的小型微利企业所得税优惠政策适用于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年纳税年度， 具体如下：对小型微利企业年应纳税所得额不超过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 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38"/>
        <w:keepNext/>
        <w:keepLines/>
        <w:widowControl w:val="0"/>
        <w:shd w:val="clear" w:color="auto" w:fill="auto"/>
        <w:tabs>
          <w:tab w:pos="378" w:val="left"/>
        </w:tabs>
        <w:bidi w:val="0"/>
        <w:spacing w:before="0" w:after="36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3</w:t>
      </w:r>
      <w:bookmarkEnd w:id="1252"/>
      <w:r>
        <w:rPr>
          <w:color w:val="000000"/>
          <w:spacing w:val="0"/>
          <w:w w:val="100"/>
          <w:position w:val="0"/>
        </w:rPr>
        <w:t>、</w:t>
        <w:tab/>
        <w:t>其他</w:t>
      </w:r>
      <w:bookmarkEnd w:id="1250"/>
      <w:bookmarkEnd w:id="1251"/>
      <w:bookmarkEnd w:id="1253"/>
    </w:p>
    <w:p>
      <w:pPr>
        <w:pStyle w:val="Style30"/>
        <w:keepNext/>
        <w:keepLines/>
        <w:widowControl w:val="0"/>
        <w:shd w:val="clear" w:color="auto" w:fill="auto"/>
        <w:bidi w:val="0"/>
        <w:spacing w:before="0" w:after="360" w:line="240" w:lineRule="auto"/>
        <w:ind w:left="0" w:right="0" w:firstLine="0"/>
        <w:jc w:val="both"/>
      </w:pPr>
      <w:bookmarkStart w:id="1254" w:name="bookmark1254"/>
      <w:bookmarkStart w:id="1255" w:name="bookmark1255"/>
      <w:bookmarkStart w:id="1256" w:name="bookmark1256"/>
      <w:bookmarkStart w:id="1257" w:name="bookmark1257"/>
      <w:r>
        <w:rPr>
          <w:color w:val="000000"/>
          <w:spacing w:val="0"/>
          <w:w w:val="100"/>
          <w:position w:val="0"/>
          <w:sz w:val="24"/>
          <w:szCs w:val="24"/>
        </w:rPr>
        <w:t>七</w:t>
      </w:r>
      <w:bookmarkEnd w:id="1256"/>
      <w:r>
        <w:rPr>
          <w:color w:val="000000"/>
          <w:spacing w:val="0"/>
          <w:w w:val="100"/>
          <w:position w:val="0"/>
          <w:sz w:val="24"/>
          <w:szCs w:val="24"/>
        </w:rPr>
        <w:t>、合并财务报表项目注释</w:t>
      </w:r>
      <w:bookmarkEnd w:id="1254"/>
      <w:bookmarkEnd w:id="1255"/>
      <w:bookmarkEnd w:id="1257"/>
    </w:p>
    <w:p>
      <w:pPr>
        <w:pStyle w:val="Style38"/>
        <w:keepNext/>
        <w:keepLines/>
        <w:widowControl w:val="0"/>
        <w:shd w:val="clear" w:color="auto" w:fill="auto"/>
        <w:bidi w:val="0"/>
        <w:spacing w:before="0" w:after="360" w:line="240" w:lineRule="auto"/>
        <w:ind w:left="0" w:right="0" w:firstLine="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color w:val="000000"/>
          <w:spacing w:val="0"/>
          <w:w w:val="100"/>
          <w:position w:val="0"/>
        </w:rPr>
        <w:t>、货币资金</w:t>
      </w:r>
      <w:bookmarkEnd w:id="1258"/>
      <w:bookmarkEnd w:id="1259"/>
      <w:bookmarkEnd w:id="1261"/>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955,273.06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1,126,221,354.08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1,270,811,737.00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160,413,618.48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99,772,091.22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1,287,590,245.62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1,370,803,641.22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311,470.52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292,087.62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4"/>
        <w:keepNext w:val="0"/>
        <w:keepLines w:val="0"/>
        <w:widowControl w:val="0"/>
        <w:shd w:val="clear" w:color="auto" w:fill="auto"/>
        <w:bidi w:val="0"/>
        <w:spacing w:before="0" w:after="360" w:line="240" w:lineRule="auto"/>
        <w:ind w:left="0" w:right="0"/>
        <w:jc w:val="both"/>
      </w:pPr>
      <w:r>
        <w:rPr>
          <w:color w:val="000000"/>
          <w:spacing w:val="0"/>
          <w:w w:val="100"/>
          <w:position w:val="0"/>
        </w:rPr>
        <w:t>其中受限制的货币资金明细如下:</w:t>
      </w:r>
      <w:r>
        <w:br w:type="page"/>
      </w:r>
    </w:p>
    <w:tbl>
      <w:tblPr>
        <w:tblOverlap w:val="never"/>
        <w:jc w:val="left"/>
        <w:tblLayout w:type="fixed"/>
      </w:tblPr>
      <w:tblGrid>
        <w:gridCol w:w="5122"/>
        <w:gridCol w:w="3451"/>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148,387,811.70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2,326,033.60</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冻结的货币资金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29,523,264.32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安全措施保证金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4,552,363.71</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188,789,473.33</w:t>
            </w:r>
          </w:p>
        </w:tc>
      </w:tr>
    </w:tbl>
    <w:p>
      <w:pPr>
        <w:widowControl w:val="0"/>
        <w:spacing w:after="639" w:line="1" w:lineRule="exact"/>
      </w:pPr>
    </w:p>
    <w:p>
      <w:pPr>
        <w:pStyle w:val="Style38"/>
        <w:keepNext/>
        <w:keepLines/>
        <w:widowControl w:val="0"/>
        <w:shd w:val="clear" w:color="auto" w:fill="auto"/>
        <w:bidi w:val="0"/>
        <w:spacing w:before="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color w:val="000000"/>
          <w:spacing w:val="0"/>
          <w:w w:val="100"/>
          <w:position w:val="0"/>
        </w:rPr>
        <w:t>、交易性金融资产</w:t>
      </w:r>
      <w:bookmarkEnd w:id="1262"/>
      <w:bookmarkEnd w:id="1263"/>
      <w:bookmarkEnd w:id="126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29,746,419.19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29,746,419.19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29,746,419.19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3</w:t>
      </w:r>
      <w:bookmarkEnd w:id="1268"/>
      <w:r>
        <w:rPr>
          <w:color w:val="000000"/>
          <w:spacing w:val="0"/>
          <w:w w:val="100"/>
          <w:position w:val="0"/>
        </w:rPr>
        <w:t>、应收票据</w:t>
      </w:r>
      <w:bookmarkEnd w:id="1266"/>
      <w:bookmarkEnd w:id="1267"/>
      <w:bookmarkEnd w:id="1269"/>
    </w:p>
    <w:p>
      <w:pPr>
        <w:pStyle w:val="Style41"/>
        <w:keepNext/>
        <w:keepLines/>
        <w:widowControl w:val="0"/>
        <w:numPr>
          <w:ilvl w:val="0"/>
          <w:numId w:val="23"/>
        </w:numPr>
        <w:shd w:val="clear" w:color="auto" w:fill="auto"/>
        <w:bidi w:val="0"/>
        <w:spacing w:before="0" w:line="240" w:lineRule="auto"/>
        <w:ind w:left="0" w:right="0" w:firstLine="140"/>
        <w:jc w:val="both"/>
      </w:pPr>
      <w:bookmarkStart w:id="1270" w:name="bookmark1270"/>
      <w:bookmarkStart w:id="1271" w:name="bookmark1271"/>
      <w:bookmarkStart w:id="1272" w:name="bookmark1272"/>
      <w:bookmarkStart w:id="1273" w:name="bookmark1273"/>
      <w:bookmarkEnd w:id="1272"/>
      <w:r>
        <w:rPr>
          <w:color w:val="000000"/>
          <w:spacing w:val="0"/>
          <w:w w:val="100"/>
          <w:position w:val="0"/>
        </w:rPr>
        <w:t>应收票据分类列示</w:t>
      </w:r>
      <w:bookmarkEnd w:id="1270"/>
      <w:bookmarkEnd w:id="1271"/>
      <w:bookmarkEnd w:id="127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74,453,367.72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43,535,033.82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-4,467,202.06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-2,612,102.03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69,986,165.66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40,922,931.79</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 备的应收票据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74,453,3</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4,467,20</w:t>
            </w:r>
          </w:p>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69,986,16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43,535,03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2,612,102.0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40,922,93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74,453,3</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4,467,20</w:t>
            </w:r>
          </w:p>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69,986,16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43,535,03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2,612,102.0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40,922,93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74,453,3</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4,467,20</w:t>
            </w:r>
          </w:p>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69,986,16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43,535,03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2,612,102.0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40,922,93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按单项计提坏账准备：无</w:t>
      </w:r>
    </w:p>
    <w:p>
      <w:pPr>
        <w:widowControl w:val="0"/>
        <w:spacing w:after="13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4,467,202.06</w:t>
      </w:r>
    </w:p>
    <w:p>
      <w:pPr>
        <w:widowControl w:val="0"/>
        <w:spacing w:after="13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74,453,367.72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4,467,202.06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74,453,367.72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4,467,202.06</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按组合计提坏账准备的确认标准及说明详见第十二节、五、</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按组合计提坏账准备：</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23"/>
        </w:numPr>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本期计提、收回或转回的坏账准备情况</w:t>
      </w:r>
      <w:bookmarkEnd w:id="1274"/>
      <w:bookmarkEnd w:id="1275"/>
      <w:bookmarkEnd w:id="127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单项计提预期信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6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用损失的应收票 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按组合计提预期 信用损失的应收 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其中：商业承兑 汇票组合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2,612,102.03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1,855,100.03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4,467,202.06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2,612,102.03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1,855,100.03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4,467,202.06</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其中本期坏账准备收回或转回金额重要的:</w:t>
      </w:r>
    </w:p>
    <w:p>
      <w:pPr>
        <w:pStyle w:val="Style3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23"/>
        </w:numPr>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期末公司已背书或贴现且在资产负债表日尚未到期的应收票据</w:t>
      </w:r>
      <w:bookmarkEnd w:id="1278"/>
      <w:bookmarkEnd w:id="1279"/>
      <w:bookmarkEnd w:id="128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32,572,888.86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32,572,888.86</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4</w:t>
      </w:r>
      <w:bookmarkEnd w:id="1284"/>
      <w:r>
        <w:rPr>
          <w:color w:val="000000"/>
          <w:spacing w:val="0"/>
          <w:w w:val="100"/>
          <w:position w:val="0"/>
        </w:rPr>
        <w:t>、应收账款</w:t>
      </w:r>
      <w:bookmarkEnd w:id="1282"/>
      <w:bookmarkEnd w:id="1283"/>
      <w:bookmarkEnd w:id="1285"/>
    </w:p>
    <w:p>
      <w:pPr>
        <w:pStyle w:val="Style41"/>
        <w:keepNext/>
        <w:keepLines/>
        <w:widowControl w:val="0"/>
        <w:numPr>
          <w:ilvl w:val="0"/>
          <w:numId w:val="25"/>
        </w:numPr>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应收账款分类披露</w:t>
      </w:r>
      <w:bookmarkEnd w:id="1286"/>
      <w:bookmarkEnd w:id="1287"/>
      <w:bookmarkEnd w:id="128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2,106,78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2,966,92</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382,162,</w:t>
            </w:r>
          </w:p>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2,584,765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2,500,018</w:t>
            </w:r>
          </w:p>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308,196,0</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2,191,822,7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有合同纠纷组合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348,905,6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179,129,2</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169,776,42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无合同纠纷组合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2,151,113</w:t>
            </w:r>
          </w:p>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,126.95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129,066,7</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2,022,046,3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447,944,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230,026,</w:t>
            </w:r>
          </w:p>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823.75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217,918,1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2,462,84</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147,768,</w:t>
            </w:r>
          </w:p>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2,315,078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56,135,2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4,367,20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51,768,02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2,969,03</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4,563.35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384,269,</w:t>
            </w:r>
          </w:p>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471.60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2,584,765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308,196,0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2,191,822,7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2,106,787.96</w:t>
      </w:r>
    </w:p>
    <w:p>
      <w:pPr>
        <w:widowControl w:val="0"/>
        <w:spacing w:after="13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2,106,787.96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2,106,787.96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2,106,787.96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2,106,787.96</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382,162,683.64</w:t>
      </w:r>
    </w:p>
    <w:p>
      <w:pPr>
        <w:widowControl w:val="0"/>
        <w:spacing w:after="13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447,944,945.28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230,026,823.75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2,462,847,600.08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147,768,655.99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56,135,230.03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4,367,203.90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2,966,927,775.39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382,162,683.64</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按组合计提坏账准备的确认标准及说明详见第十二节、五、</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按组合计提坏账准备：</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1,209,461,178.71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1,018,214,959.02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469,581,896.56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271,776,529.06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202,293,792.48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36,507,574.58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32,975,162.00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2,969,034,563.35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号——上市公司从事装修装饰业务》的披露要求</w:t>
      </w:r>
    </w:p>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90"/>
      <w:bookmarkEnd w:id="1291"/>
      <w:bookmarkEnd w:id="129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291,855.50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1,814,932.46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2,106,787.96</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179,129,252.58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50,897,571.17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230,026,823.75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组合</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129,066,788.75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18,254,974.39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446,892.85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147,768,655.99</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组合</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4,910,759.50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4,367,203.90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308,196,041.33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68,900,845.46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7,172,584.81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384,269,471.60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94"/>
      <w:bookmarkEnd w:id="1295"/>
      <w:bookmarkEnd w:id="129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r>
        <w:br w:type="page"/>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41"/>
        <w:keepNext/>
        <w:keepLines/>
        <w:widowControl w:val="0"/>
        <w:numPr>
          <w:ilvl w:val="0"/>
          <w:numId w:val="23"/>
        </w:numPr>
        <w:shd w:val="clear" w:color="auto" w:fill="auto"/>
        <w:bidi w:val="0"/>
        <w:spacing w:before="0" w:after="40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按欠款方归集的期末余额前五名的应收账款情况</w:t>
      </w:r>
      <w:bookmarkEnd w:id="1298"/>
      <w:bookmarkEnd w:id="1299"/>
      <w:bookmarkEnd w:id="130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98,465,853.85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49,232,926.93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70,121,192.22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4,207,271.53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41,073,450.07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2,464,407.00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30,939,347.67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1,856,360.86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29,667,071.68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1,780,024.30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270,266,915.49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41"/>
        <w:keepNext/>
        <w:keepLines/>
        <w:widowControl w:val="0"/>
        <w:numPr>
          <w:ilvl w:val="0"/>
          <w:numId w:val="23"/>
        </w:numPr>
        <w:shd w:val="clear" w:color="auto" w:fill="auto"/>
        <w:bidi w:val="0"/>
        <w:spacing w:before="0" w:after="640" w:line="240" w:lineRule="auto"/>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因金融资产转移而终止确认的应收账款</w:t>
      </w:r>
      <w:bookmarkEnd w:id="1302"/>
      <w:bookmarkEnd w:id="1303"/>
      <w:bookmarkEnd w:id="1305"/>
    </w:p>
    <w:tbl>
      <w:tblPr>
        <w:tblOverlap w:val="never"/>
        <w:jc w:val="left"/>
        <w:tblLayout w:type="fixed"/>
      </w:tblPr>
      <w:tblGrid>
        <w:gridCol w:w="3024"/>
        <w:gridCol w:w="1646"/>
        <w:gridCol w:w="1651"/>
        <w:gridCol w:w="2251"/>
      </w:tblGrid>
      <w:tr>
        <w:trPr>
          <w:trHeight w:val="67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金融资产转移的方式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本期终止确认金额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与终止确认相关的利得或损 失</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无追索权的应收账款保理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应收账款保理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143,636,592.10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-12,207,635.70</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143,636,592.10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-12,207,635.70</w:t>
            </w:r>
          </w:p>
        </w:tc>
      </w:tr>
    </w:tbl>
    <w:p>
      <w:pPr>
        <w:widowControl w:val="0"/>
        <w:spacing w:after="639" w:line="1" w:lineRule="exact"/>
      </w:pPr>
    </w:p>
    <w:p>
      <w:pPr>
        <w:pStyle w:val="Style41"/>
        <w:keepNext/>
        <w:keepLines/>
        <w:widowControl w:val="0"/>
        <w:numPr>
          <w:ilvl w:val="0"/>
          <w:numId w:val="23"/>
        </w:numPr>
        <w:shd w:val="clear" w:color="auto" w:fill="auto"/>
        <w:bidi w:val="0"/>
        <w:spacing w:before="0" w:after="400" w:line="240" w:lineRule="auto"/>
        <w:ind w:left="0" w:right="0" w:firstLine="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转移应收账款且继续涉入形成的资产、负债金额</w:t>
      </w:r>
      <w:bookmarkEnd w:id="1306"/>
      <w:bookmarkEnd w:id="1307"/>
      <w:bookmarkEnd w:id="1309"/>
    </w:p>
    <w:p>
      <w:pPr>
        <w:pStyle w:val="Style3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本期无转移应收账款且继续涉入而形成的资产、负债的金额</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40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5</w:t>
      </w:r>
      <w:bookmarkEnd w:id="1312"/>
      <w:r>
        <w:rPr>
          <w:color w:val="000000"/>
          <w:spacing w:val="0"/>
          <w:w w:val="100"/>
          <w:position w:val="0"/>
        </w:rPr>
        <w:t>、应收款项融资</w:t>
      </w:r>
      <w:bookmarkEnd w:id="1310"/>
      <w:bookmarkEnd w:id="1311"/>
      <w:bookmarkEnd w:id="131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21,450,757.54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28,247,547.77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21,450,757.54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28,247,547.77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应收款项融资本期增减变动及公允价值变动情况</w:t>
      </w:r>
    </w:p>
    <w:p>
      <w:pPr>
        <w:widowControl w:val="0"/>
        <w:spacing w:after="119" w:line="1" w:lineRule="exact"/>
      </w:pP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如是按照预期信用损失一般模型计提应收款项融资减值准备，请参照其他应收款的披露方式披露减值准备的相关信息:</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34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6</w:t>
      </w:r>
      <w:bookmarkEnd w:id="1316"/>
      <w:r>
        <w:rPr>
          <w:color w:val="000000"/>
          <w:spacing w:val="0"/>
          <w:w w:val="100"/>
          <w:position w:val="0"/>
        </w:rPr>
        <w:t>、预付款项</w:t>
      </w:r>
      <w:bookmarkEnd w:id="1314"/>
      <w:bookmarkEnd w:id="1315"/>
      <w:bookmarkEnd w:id="1317"/>
    </w:p>
    <w:p>
      <w:pPr>
        <w:pStyle w:val="Style41"/>
        <w:keepNext/>
        <w:keepLines/>
        <w:widowControl w:val="0"/>
        <w:shd w:val="clear" w:color="auto" w:fill="auto"/>
        <w:bidi w:val="0"/>
        <w:spacing w:before="0" w:after="36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18"/>
      <w:bookmarkEnd w:id="1319"/>
      <w:bookmarkEnd w:id="132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30,053,243.65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56,579,791.06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28,661.59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30,056,464.06</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56,608,452.65</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1"/>
        <w:keepNext/>
        <w:keepLines/>
        <w:widowControl w:val="0"/>
        <w:shd w:val="clear" w:color="auto" w:fill="auto"/>
        <w:bidi w:val="0"/>
        <w:spacing w:before="0" w:after="36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22"/>
      <w:bookmarkEnd w:id="1323"/>
      <w:bookmarkEnd w:id="1325"/>
    </w:p>
    <w:tbl>
      <w:tblPr>
        <w:tblOverlap w:val="never"/>
        <w:jc w:val="left"/>
        <w:tblLayout w:type="fixed"/>
      </w:tblPr>
      <w:tblGrid>
        <w:gridCol w:w="3379"/>
        <w:gridCol w:w="2578"/>
        <w:gridCol w:w="2616"/>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期末余额前五名预付款项汇总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11,385,853.65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w:t>
            </w:r>
          </w:p>
        </w:tc>
      </w:tr>
    </w:tbl>
    <w:p>
      <w:pPr>
        <w:widowControl w:val="0"/>
        <w:spacing w:after="83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7</w:t>
      </w:r>
      <w:bookmarkEnd w:id="1328"/>
      <w:r>
        <w:rPr>
          <w:color w:val="000000"/>
          <w:spacing w:val="0"/>
          <w:w w:val="100"/>
          <w:position w:val="0"/>
        </w:rPr>
        <w:t>、其他应收款</w:t>
      </w:r>
      <w:bookmarkEnd w:id="1326"/>
      <w:bookmarkEnd w:id="1327"/>
      <w:bookmarkEnd w:id="132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119,006,548.52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96,546,161.70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119,006,548.52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96,546,161.70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30"/>
      <w:bookmarkEnd w:id="1331"/>
      <w:bookmarkEnd w:id="1333"/>
    </w:p>
    <w:p>
      <w:pPr>
        <w:pStyle w:val="Style68"/>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color w:val="000000"/>
          <w:spacing w:val="0"/>
          <w:w w:val="100"/>
          <w:position w:val="0"/>
        </w:rPr>
        <w:t>）应收利息分类</w:t>
      </w:r>
      <w:bookmarkEnd w:id="1334"/>
      <w:bookmarkEnd w:id="1335"/>
      <w:bookmarkEnd w:id="133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68"/>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color w:val="000000"/>
          <w:spacing w:val="0"/>
          <w:w w:val="100"/>
          <w:position w:val="0"/>
        </w:rPr>
        <w:t>）重要逾期利息</w:t>
      </w:r>
      <w:bookmarkEnd w:id="1338"/>
      <w:bookmarkEnd w:id="1339"/>
      <w:bookmarkEnd w:id="134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8"/>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color w:val="000000"/>
          <w:spacing w:val="0"/>
          <w:w w:val="100"/>
          <w:position w:val="0"/>
        </w:rPr>
        <w:t>）坏账准备计提情况</w:t>
      </w:r>
      <w:bookmarkEnd w:id="1342"/>
      <w:bookmarkEnd w:id="1343"/>
      <w:bookmarkEnd w:id="1345"/>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46"/>
      <w:bookmarkEnd w:id="1347"/>
      <w:bookmarkEnd w:id="1349"/>
    </w:p>
    <w:p>
      <w:pPr>
        <w:pStyle w:val="Style68"/>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1</w:t>
      </w:r>
      <w:bookmarkEnd w:id="1352"/>
      <w:r>
        <w:rPr>
          <w:color w:val="000000"/>
          <w:spacing w:val="0"/>
          <w:w w:val="100"/>
          <w:position w:val="0"/>
        </w:rPr>
        <w:t>）应收股利分类</w:t>
      </w:r>
      <w:bookmarkEnd w:id="1350"/>
      <w:bookmarkEnd w:id="1351"/>
      <w:bookmarkEnd w:id="135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8"/>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2</w:t>
      </w:r>
      <w:bookmarkEnd w:id="135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54"/>
      <w:bookmarkEnd w:id="1355"/>
      <w:bookmarkEnd w:id="135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68"/>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3</w:t>
      </w:r>
      <w:bookmarkEnd w:id="1360"/>
      <w:r>
        <w:rPr>
          <w:color w:val="000000"/>
          <w:spacing w:val="0"/>
          <w:w w:val="100"/>
          <w:position w:val="0"/>
        </w:rPr>
        <w:t>）坏账准备计提情况</w:t>
      </w:r>
      <w:bookmarkEnd w:id="1358"/>
      <w:bookmarkEnd w:id="1359"/>
      <w:bookmarkEnd w:id="1361"/>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6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62"/>
      <w:bookmarkEnd w:id="1363"/>
      <w:bookmarkEnd w:id="1365"/>
    </w:p>
    <w:p>
      <w:pPr>
        <w:pStyle w:val="Style68"/>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bookmarkEnd w:id="1368"/>
      <w:r>
        <w:rPr>
          <w:color w:val="000000"/>
          <w:spacing w:val="0"/>
          <w:w w:val="100"/>
          <w:position w:val="0"/>
        </w:rPr>
        <w:t>）其他应收款按款项性质分类情况</w:t>
      </w:r>
      <w:bookmarkEnd w:id="1366"/>
      <w:bookmarkEnd w:id="1367"/>
      <w:bookmarkEnd w:id="136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投标、履约及农民工工资保证金及其他 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103,552,295.91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83,061,459.54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9,604,095.55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6,574,869.32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诚意金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21,979,804.19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10,332,839.62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141,136,195.65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105,969,168.48</w:t>
            </w:r>
          </w:p>
        </w:tc>
      </w:tr>
    </w:tbl>
    <w:p>
      <w:pPr>
        <w:spacing w:lineRule="exact" w:line="1"/>
        <w:rPr>
          <w:sz w:val="2"/>
          <w:szCs w:val="2"/>
        </w:rPr>
      </w:pPr>
      <w:r>
        <w:br w:type="page"/>
      </w:r>
    </w:p>
    <w:p>
      <w:pPr>
        <w:pStyle w:val="Style68"/>
        <w:keepNext/>
        <w:keepLines/>
        <w:widowControl w:val="0"/>
        <w:shd w:val="clear" w:color="auto" w:fill="auto"/>
        <w:bidi w:val="0"/>
        <w:spacing w:before="0" w:after="40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bookmarkEnd w:id="1372"/>
      <w:r>
        <w:rPr>
          <w:color w:val="000000"/>
          <w:spacing w:val="0"/>
          <w:w w:val="100"/>
          <w:position w:val="0"/>
        </w:rPr>
        <w:t>）坏账准备计提情况</w:t>
      </w:r>
      <w:bookmarkEnd w:id="1370"/>
      <w:bookmarkEnd w:id="1371"/>
      <w:bookmarkEnd w:id="137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3,048,006.78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9,423,006.78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2,848,643.61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5,693,818.27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8,542,461.88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4,164,178.47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4,164,178.47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9,917,733.16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12,211,913.97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22,129,647.13</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72,410,091.95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37,886,760.48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10,258,574.15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20,580,769.07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12,111,276.12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1,190,388.07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7,279,104.88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141,136,195.65</w:t>
            </w:r>
          </w:p>
        </w:tc>
      </w:tr>
    </w:tbl>
    <w:p>
      <w:pPr>
        <w:widowControl w:val="0"/>
        <w:spacing w:after="319" w:line="1" w:lineRule="exact"/>
      </w:pPr>
    </w:p>
    <w:p>
      <w:pPr>
        <w:pStyle w:val="Style68"/>
        <w:keepNext/>
        <w:keepLines/>
        <w:widowControl w:val="0"/>
        <w:shd w:val="clear" w:color="auto" w:fill="auto"/>
        <w:bidi w:val="0"/>
        <w:spacing w:before="0" w:after="40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3</w:t>
      </w:r>
      <w:bookmarkEnd w:id="1376"/>
      <w:r>
        <w:rPr>
          <w:color w:val="000000"/>
          <w:spacing w:val="0"/>
          <w:w w:val="100"/>
          <w:position w:val="0"/>
        </w:rPr>
        <w:t>）本期计提、收回或转回的坏账准备情况</w:t>
      </w:r>
      <w:bookmarkEnd w:id="1374"/>
      <w:bookmarkEnd w:id="1375"/>
      <w:bookmarkEnd w:id="137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其他应收款坏账 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3,048,006.78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2,848,643.61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-143,095.70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4,164,178.47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9,917,733.16</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其他应收款坏账 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第三阶段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5,693,818.27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143,095.70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12,211,913.97</w:t>
            </w:r>
          </w:p>
        </w:tc>
      </w:tr>
    </w:tbl>
    <w:p>
      <w:pPr>
        <w:widowControl w:val="0"/>
        <w:spacing w:line="1" w:lineRule="exact"/>
      </w:pPr>
      <w:r>
        <w:br w:type="page"/>
      </w:r>
    </w:p>
    <w:tbl>
      <w:tblPr>
        <w:tblOverlap w:val="never"/>
        <w:jc w:val="center"/>
        <w:tblLayout w:type="fixed"/>
      </w:tblPr>
      <w:tblGrid>
        <w:gridCol w:w="1421"/>
        <w:gridCol w:w="1099"/>
        <w:gridCol w:w="1190"/>
        <w:gridCol w:w="1306"/>
        <w:gridCol w:w="1090"/>
        <w:gridCol w:w="1738"/>
        <w:gridCol w:w="1738"/>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9,423,006.78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8,542,461.88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4,164,178.47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22,129,647.13</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8"/>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4</w:t>
      </w:r>
      <w:bookmarkEnd w:id="1380"/>
      <w:r>
        <w:rPr>
          <w:color w:val="000000"/>
          <w:spacing w:val="0"/>
          <w:w w:val="100"/>
          <w:position w:val="0"/>
        </w:rPr>
        <w:t>）本期实际核销的其他应收款情况</w:t>
      </w:r>
      <w:bookmarkEnd w:id="1378"/>
      <w:bookmarkEnd w:id="1379"/>
      <w:bookmarkEnd w:id="138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6"/>
      </w:tblGrid>
      <w:tr>
        <w:trPr>
          <w:trHeight w:val="408"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8"/>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5</w:t>
      </w:r>
      <w:bookmarkEnd w:id="1384"/>
      <w:r>
        <w:rPr>
          <w:color w:val="000000"/>
          <w:spacing w:val="0"/>
          <w:w w:val="100"/>
          <w:position w:val="0"/>
        </w:rPr>
        <w:t>）按欠款方归集的期末余额前五名的其他应收款情况</w:t>
      </w:r>
      <w:bookmarkEnd w:id="1382"/>
      <w:bookmarkEnd w:id="1383"/>
      <w:bookmarkEnd w:id="138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89"/>
        <w:gridCol w:w="160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14,787,800.00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887,268.00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诚意金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4,976,730.42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298,603.83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32,564,530.42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7,545,871.83</w:t>
            </w:r>
          </w:p>
        </w:tc>
      </w:tr>
    </w:tbl>
    <w:p>
      <w:pPr>
        <w:widowControl w:val="0"/>
        <w:spacing w:after="319" w:line="1" w:lineRule="exact"/>
      </w:pPr>
    </w:p>
    <w:p>
      <w:pPr>
        <w:pStyle w:val="Style68"/>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6</w:t>
      </w:r>
      <w:bookmarkEnd w:id="1388"/>
      <w:r>
        <w:rPr>
          <w:color w:val="000000"/>
          <w:spacing w:val="0"/>
          <w:w w:val="100"/>
          <w:position w:val="0"/>
        </w:rPr>
        <w:t>）涉及政府补助的应收款项</w:t>
      </w:r>
      <w:bookmarkEnd w:id="1386"/>
      <w:bookmarkEnd w:id="1387"/>
      <w:bookmarkEnd w:id="138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159" w:line="1" w:lineRule="exact"/>
      </w:pPr>
    </w:p>
    <w:p>
      <w:pPr>
        <w:pStyle w:val="Style34"/>
        <w:keepNext w:val="0"/>
        <w:keepLines w:val="0"/>
        <w:widowControl w:val="0"/>
        <w:shd w:val="clear" w:color="auto" w:fill="auto"/>
        <w:bidi w:val="0"/>
        <w:spacing w:before="0" w:after="700" w:line="240" w:lineRule="auto"/>
        <w:ind w:left="0" w:right="0" w:firstLine="160"/>
        <w:jc w:val="left"/>
      </w:pPr>
      <w:r>
        <w:rPr>
          <w:color w:val="000000"/>
          <w:spacing w:val="0"/>
          <w:w w:val="100"/>
          <w:position w:val="0"/>
        </w:rPr>
        <w:t>本期无涉及政府补助的其他应收款。</w:t>
      </w:r>
    </w:p>
    <w:p>
      <w:pPr>
        <w:pStyle w:val="Style68"/>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7</w:t>
      </w:r>
      <w:bookmarkEnd w:id="1392"/>
      <w:r>
        <w:rPr>
          <w:color w:val="000000"/>
          <w:spacing w:val="0"/>
          <w:w w:val="100"/>
          <w:position w:val="0"/>
        </w:rPr>
        <w:t>）因金融资产转移而终止确认的其他应收款</w:t>
      </w:r>
      <w:bookmarkEnd w:id="1390"/>
      <w:bookmarkEnd w:id="1391"/>
      <w:bookmarkEnd w:id="1393"/>
    </w:p>
    <w:p>
      <w:pPr>
        <w:pStyle w:val="Style34"/>
        <w:keepNext w:val="0"/>
        <w:keepLines w:val="0"/>
        <w:widowControl w:val="0"/>
        <w:shd w:val="clear" w:color="auto" w:fill="auto"/>
        <w:bidi w:val="0"/>
        <w:spacing w:before="0" w:after="320" w:line="240" w:lineRule="auto"/>
        <w:ind w:left="0" w:right="0" w:firstLine="160"/>
        <w:jc w:val="left"/>
      </w:pPr>
      <w:r>
        <w:rPr>
          <w:color w:val="000000"/>
          <w:spacing w:val="0"/>
          <w:w w:val="100"/>
          <w:position w:val="0"/>
        </w:rPr>
        <w:t>本期无因金融资产转移而终止确认的其他应收款项情况。</w:t>
      </w:r>
    </w:p>
    <w:p>
      <w:pPr>
        <w:pStyle w:val="Style68"/>
        <w:keepNext/>
        <w:keepLines/>
        <w:widowControl w:val="0"/>
        <w:shd w:val="clear" w:color="auto" w:fill="auto"/>
        <w:bidi w:val="0"/>
        <w:spacing w:before="0" w:after="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8</w:t>
      </w:r>
      <w:bookmarkEnd w:id="1396"/>
      <w:r>
        <w:rPr>
          <w:color w:val="000000"/>
          <w:spacing w:val="0"/>
          <w:w w:val="100"/>
          <w:position w:val="0"/>
        </w:rPr>
        <w:t>）转移其他应收款且继续涉入形成的资产、负债金额</w:t>
      </w:r>
      <w:bookmarkEnd w:id="1394"/>
      <w:bookmarkEnd w:id="1395"/>
      <w:bookmarkEnd w:id="1397"/>
    </w:p>
    <w:p>
      <w:pPr>
        <w:pStyle w:val="Style34"/>
        <w:keepNext w:val="0"/>
        <w:keepLines w:val="0"/>
        <w:widowControl w:val="0"/>
        <w:shd w:val="clear" w:color="auto" w:fill="auto"/>
        <w:bidi w:val="0"/>
        <w:spacing w:before="0" w:after="360" w:line="667" w:lineRule="exact"/>
        <w:ind w:left="0" w:right="0" w:firstLine="0"/>
        <w:jc w:val="left"/>
      </w:pPr>
      <w:r>
        <w:rPr>
          <w:color w:val="000000"/>
          <w:spacing w:val="0"/>
          <w:w w:val="100"/>
          <w:position w:val="0"/>
        </w:rPr>
        <w:t>本期无因转移其他应收款且继续涉入而形成的资产、负债的金额。 其他说明：</w:t>
      </w:r>
    </w:p>
    <w:p>
      <w:pPr>
        <w:pStyle w:val="Style38"/>
        <w:keepNext/>
        <w:keepLines/>
        <w:widowControl w:val="0"/>
        <w:shd w:val="clear" w:color="auto" w:fill="auto"/>
        <w:bidi w:val="0"/>
        <w:spacing w:before="0" w:after="360" w:line="240" w:lineRule="auto"/>
        <w:ind w:left="0" w:right="0" w:firstLine="0"/>
        <w:jc w:val="both"/>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8</w:t>
      </w:r>
      <w:bookmarkEnd w:id="1400"/>
      <w:r>
        <w:rPr>
          <w:color w:val="000000"/>
          <w:spacing w:val="0"/>
          <w:w w:val="100"/>
          <w:position w:val="0"/>
        </w:rPr>
        <w:t>、存货</w:t>
      </w:r>
      <w:bookmarkEnd w:id="1398"/>
      <w:bookmarkEnd w:id="1399"/>
      <w:bookmarkEnd w:id="1401"/>
    </w:p>
    <w:p>
      <w:pPr>
        <w:pStyle w:val="Style3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41"/>
        <w:keepNext/>
        <w:keepLines/>
        <w:widowControl w:val="0"/>
        <w:shd w:val="clear" w:color="auto" w:fill="auto"/>
        <w:bidi w:val="0"/>
        <w:spacing w:before="0" w:after="360" w:line="240" w:lineRule="auto"/>
        <w:ind w:left="0" w:right="0" w:firstLine="0"/>
        <w:jc w:val="both"/>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02"/>
      <w:bookmarkEnd w:id="1403"/>
      <w:bookmarkEnd w:id="140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2,916,029.26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2,916,029.26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3,742,780.27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3,742,780.27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2,512,856.54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2,512,856.54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288,732,408.22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6,624,139.40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282,108,268.82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240,344,679.28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3,580,852.92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236,763,826.36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68,240.01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295,459,457.76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6,624,139.40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288,835,318.36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242,857,535.82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3,580,852.92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239,276,682.90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06"/>
      <w:bookmarkEnd w:id="1407"/>
      <w:bookmarkEnd w:id="140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3,580,852.92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3,043,286.48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6,624,139.40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3,580,852.92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3,043,286.48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6,624,139.40</w:t>
            </w: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410"/>
      <w:bookmarkEnd w:id="1411"/>
      <w:bookmarkEnd w:id="1413"/>
    </w:p>
    <w:p>
      <w:pPr>
        <w:pStyle w:val="Style41"/>
        <w:keepNext/>
        <w:keepLines/>
        <w:widowControl w:val="0"/>
        <w:shd w:val="clear" w:color="auto" w:fill="auto"/>
        <w:tabs>
          <w:tab w:pos="493" w:val="left"/>
        </w:tabs>
        <w:bidi w:val="0"/>
        <w:spacing w:before="0" w:after="36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414"/>
      <w:bookmarkEnd w:id="1415"/>
      <w:bookmarkEnd w:id="1417"/>
    </w:p>
    <w:p>
      <w:pPr>
        <w:pStyle w:val="Style38"/>
        <w:keepNext/>
        <w:keepLines/>
        <w:widowControl w:val="0"/>
        <w:shd w:val="clear" w:color="auto" w:fill="auto"/>
        <w:bidi w:val="0"/>
        <w:spacing w:before="0" w:after="36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9</w:t>
      </w:r>
      <w:bookmarkEnd w:id="1420"/>
      <w:r>
        <w:rPr>
          <w:color w:val="000000"/>
          <w:spacing w:val="0"/>
          <w:w w:val="100"/>
          <w:position w:val="0"/>
        </w:rPr>
        <w:t>、合同资产</w:t>
      </w:r>
      <w:bookmarkEnd w:id="1418"/>
      <w:bookmarkEnd w:id="1419"/>
      <w:bookmarkEnd w:id="142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3720"/>
        <w:gridCol w:w="372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136"/>
        <w:gridCol w:w="1195"/>
        <w:gridCol w:w="1330"/>
        <w:gridCol w:w="1195"/>
        <w:gridCol w:w="1195"/>
        <w:gridCol w:w="1200"/>
        <w:gridCol w:w="133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2,115,629,928.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217,811,541.94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1,897,818,386.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1,517,284,882.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154,103,881.07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1,363,181,001.28</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2,115,629,928.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217,811,541.94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1,897,818,386.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1,517,284,882.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154,103,881.07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1,363,181,001.28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63,707,660.87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63,707,660.87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1</w:t>
      </w:r>
      <w:bookmarkEnd w:id="1424"/>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422"/>
      <w:bookmarkEnd w:id="1423"/>
      <w:bookmarkEnd w:id="142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15,982,468.95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9,935,214.60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55,014.19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16,037,483.14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9,935,214.60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1</w:t>
      </w:r>
      <w:bookmarkEnd w:id="1428"/>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426"/>
      <w:bookmarkEnd w:id="1427"/>
      <w:bookmarkEnd w:id="142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7"/>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7"/>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赛格物业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54,907,81</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8,027,566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51,789,44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南亿科技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19,685,40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周和庄置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3,432,410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3,502,432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北京深科 物业管理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1,018,769</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5,751,373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6,770,143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深圳市深 科元物业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66,367.66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123,886.2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昆山深开 园物业管 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220,295.4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102,113.6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嘉兴深科 园餐饮管 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30,580.65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30,580.65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76,464,97</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10,625,20</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11,145,94</w:t>
            </w:r>
          </w:p>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6,059,768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82,004,00</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76,464,97</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10,625,20</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11,145,94</w:t>
            </w:r>
          </w:p>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6,059,768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82,004,00</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1</w:t>
      </w:r>
      <w:bookmarkEnd w:id="1432"/>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430"/>
      <w:bookmarkEnd w:id="1431"/>
      <w:bookmarkEnd w:id="143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2,494,700.00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2,494,700.00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指定为以公允价 值计量且其变动 计入其他综合收</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其他综合收益转</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入留存收益的原</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因</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呼伦贝尔建联教 育基础设施投资 建设有限公司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非交易性权益投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上海玳鸽信息技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非交易性权益投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1</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434"/>
      <w:bookmarkEnd w:id="1435"/>
      <w:bookmarkEnd w:id="143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354,623,190.16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143,738,225.86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354,623,190.16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143,738,225.86</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w:t>
      </w:r>
      <w:bookmarkEnd w:id="144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38"/>
      <w:bookmarkEnd w:id="1439"/>
      <w:bookmarkEnd w:id="1441"/>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房屋建筑物装修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运输工具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180,418,424.06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23,110,092.77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9,767,962.18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3,378,645.25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12,963,412.23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229,638,536.49</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194,104,854.25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32,855,282.07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4,455,089.29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8,036,126.36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239,451,351.97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9,270,327.52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1,166,022.19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10,460,453.13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190,503,390.16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190,503,390.16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3,601,464.09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23,584,954.55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4,430,985.87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6,870,104.17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38,487,508.68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374,523,278.31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23,110,092.77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42,623,244.25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7,833,734.54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20,999,538.59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469,089,888.46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45,667,654.79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20,254,364.53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8,038,270.29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1,944,995.41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9,995,025.61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85,900,310.63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9,604,763.80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761,527.56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6,257,816.05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4,571,902.51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7,370,377.75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28,566,387.67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8,626,752.96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761,527.56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668,975.61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499,535.97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1,550,162.73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12,106,954.83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5,588,840.44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4,072,366.54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5,820,215.02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16,459,432.84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55,272,418.59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21,015,892.09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14,296,086.34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6,516,897.92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17,365,403.36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114,466,698.30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319,250,859.72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2,094,200.68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28,327,157.91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1,316,836.62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3,634,135.23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354,623,190.16</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134,750,769.27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2,855,728.24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1,729,691.89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1,433,649.84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2,968,386.62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143,738,225.86</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42"/>
      <w:bookmarkEnd w:id="1443"/>
      <w:bookmarkEnd w:id="144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446"/>
      <w:bookmarkEnd w:id="1447"/>
      <w:bookmarkEnd w:id="1449"/>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w:t>
      </w:r>
      <w:bookmarkEnd w:id="1452"/>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450"/>
      <w:bookmarkEnd w:id="1451"/>
      <w:bookmarkEnd w:id="1453"/>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spacing w:lineRule="exact" w:line="1"/>
        <w:rPr>
          <w:sz w:val="2"/>
          <w:szCs w:val="2"/>
        </w:rPr>
      </w:pPr>
      <w:r>
        <w:br w:type="page"/>
      </w:r>
    </w:p>
    <w:p>
      <w:pPr>
        <w:pStyle w:val="Style41"/>
        <w:keepNext/>
        <w:keepLines/>
        <w:widowControl w:val="0"/>
        <w:numPr>
          <w:ilvl w:val="0"/>
          <w:numId w:val="27"/>
        </w:numPr>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未办妥产权证书的固定资产情况</w:t>
      </w:r>
      <w:bookmarkEnd w:id="1454"/>
      <w:bookmarkEnd w:id="1455"/>
      <w:bookmarkEnd w:id="145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莲馨花园三套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1,152,815.54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政府人才住房</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numPr>
          <w:ilvl w:val="0"/>
          <w:numId w:val="27"/>
        </w:numPr>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bookmarkEnd w:id="1460"/>
      <w:r>
        <w:rPr>
          <w:color w:val="000000"/>
          <w:spacing w:val="0"/>
          <w:w w:val="100"/>
          <w:position w:val="0"/>
        </w:rPr>
        <w:t>固定资产清理</w:t>
      </w:r>
      <w:bookmarkEnd w:id="1458"/>
      <w:bookmarkEnd w:id="1459"/>
      <w:bookmarkEnd w:id="146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1</w:t>
      </w:r>
      <w:bookmarkEnd w:id="1464"/>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462"/>
      <w:bookmarkEnd w:id="1463"/>
      <w:bookmarkEnd w:id="146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39,118,002.10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113,539,461.80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39,118,002.10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113,539,461.80</w:t>
            </w:r>
          </w:p>
        </w:tc>
      </w:tr>
    </w:tbl>
    <w:p>
      <w:pPr>
        <w:widowControl w:val="0"/>
        <w:spacing w:after="319" w:line="1" w:lineRule="exact"/>
      </w:pPr>
    </w:p>
    <w:p>
      <w:pPr>
        <w:pStyle w:val="Style41"/>
        <w:keepNext/>
        <w:keepLines/>
        <w:widowControl w:val="0"/>
        <w:numPr>
          <w:ilvl w:val="0"/>
          <w:numId w:val="29"/>
        </w:numPr>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bookmarkEnd w:id="1468"/>
      <w:r>
        <w:rPr>
          <w:color w:val="000000"/>
          <w:spacing w:val="0"/>
          <w:w w:val="100"/>
          <w:position w:val="0"/>
        </w:rPr>
        <w:t>在建工程情况</w:t>
      </w:r>
      <w:bookmarkEnd w:id="1466"/>
      <w:bookmarkEnd w:id="1467"/>
      <w:bookmarkEnd w:id="146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部品部件工厂化</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113,539,461.80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113,539,461.80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中装总部大厦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10,273,331.86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10,273,331.86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许昌分散式项目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6,194,056.44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6,194,056.44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佛山五沙数据中 心项目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15,597,759.94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15,597,759.94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装配式建筑产业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基地项目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6,209,310.44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6,209,310.44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843,543.42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843,543.42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39,118,002.10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39,118,002.10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113,539,461.80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113,539,461.80</w:t>
            </w:r>
          </w:p>
        </w:tc>
      </w:tr>
    </w:tbl>
    <w:p>
      <w:pPr>
        <w:widowControl w:val="0"/>
        <w:spacing w:after="319" w:line="1" w:lineRule="exact"/>
      </w:pPr>
    </w:p>
    <w:p>
      <w:pPr>
        <w:pStyle w:val="Style41"/>
        <w:keepNext/>
        <w:keepLines/>
        <w:widowControl w:val="0"/>
        <w:numPr>
          <w:ilvl w:val="0"/>
          <w:numId w:val="29"/>
        </w:numPr>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重要在建工程项目本期变动情况</w:t>
      </w:r>
      <w:bookmarkEnd w:id="1470"/>
      <w:bookmarkEnd w:id="1471"/>
      <w:bookmarkEnd w:id="1473"/>
    </w:p>
    <w:p>
      <w:pPr>
        <w:pStyle w:val="Style3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部品部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件工厂</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239,815,</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113,539,</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76,963,9</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44"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化生产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461.80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中装总</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657,583,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44"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部大厦</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51"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许昌分</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散式项</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256,214,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6,194,05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2.42 </w:t>
            </w: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沙数据 中心项</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15,597,7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0"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装配式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建筑产</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570,786,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6,209,31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44"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业基地</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0"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38,274,4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0,100.00</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461.80</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387.04</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390.16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58.68</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29"/>
        </w:numPr>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bookmarkEnd w:id="1476"/>
      <w:r>
        <w:rPr>
          <w:color w:val="000000"/>
          <w:spacing w:val="0"/>
          <w:w w:val="100"/>
          <w:position w:val="0"/>
        </w:rPr>
        <w:t>本期计提在建工程减值准备情况</w:t>
      </w:r>
      <w:bookmarkEnd w:id="1474"/>
      <w:bookmarkEnd w:id="1475"/>
      <w:bookmarkEnd w:id="147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3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期末在建工程不存在减值情形，故未计提减值准备。</w:t>
      </w:r>
    </w:p>
    <w:p>
      <w:pPr>
        <w:pStyle w:val="Style38"/>
        <w:keepNext/>
        <w:keepLines/>
        <w:widowControl w:val="0"/>
        <w:shd w:val="clear" w:color="auto" w:fill="auto"/>
        <w:bidi w:val="0"/>
        <w:spacing w:before="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1</w:t>
      </w:r>
      <w:bookmarkEnd w:id="1480"/>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478"/>
      <w:bookmarkEnd w:id="1479"/>
      <w:bookmarkEnd w:id="1481"/>
    </w:p>
    <w:p>
      <w:pPr>
        <w:pStyle w:val="Style41"/>
        <w:keepNext/>
        <w:keepLines/>
        <w:widowControl w:val="0"/>
        <w:numPr>
          <w:ilvl w:val="0"/>
          <w:numId w:val="31"/>
        </w:numPr>
        <w:shd w:val="clear" w:color="auto" w:fill="auto"/>
        <w:bidi w:val="0"/>
        <w:spacing w:before="0" w:line="240" w:lineRule="auto"/>
        <w:ind w:left="0" w:right="0" w:firstLine="0"/>
        <w:jc w:val="both"/>
      </w:pPr>
      <w:bookmarkStart w:id="1482" w:name="bookmark1482"/>
      <w:bookmarkStart w:id="1483" w:name="bookmark1483"/>
      <w:bookmarkStart w:id="1484" w:name="bookmark1484"/>
      <w:bookmarkStart w:id="1485" w:name="bookmark1485"/>
      <w:bookmarkEnd w:id="1484"/>
      <w:r>
        <w:rPr>
          <w:color w:val="000000"/>
          <w:spacing w:val="0"/>
          <w:w w:val="100"/>
          <w:position w:val="0"/>
        </w:rPr>
        <w:t>无形资产情况</w:t>
      </w:r>
      <w:bookmarkEnd w:id="1482"/>
      <w:bookmarkEnd w:id="1483"/>
      <w:bookmarkEnd w:id="148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特许经营权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254,940,601.80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11,942,351.70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331,482,953.50</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5,151,236.67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59,157,490.17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64,308,726.84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401,021.81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401,021.81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3,729,295.65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3,729,295.65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1,020,919.21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59,157,490.17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60,178,409.38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其他原因减少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254,940,601.80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17,085,338.37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99,757,490.17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395,783,430.34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19,965,830.23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4,379,958.41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1,993,684.21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31,539,472.85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7,791,852.12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7,298,673.86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7,509,847.56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25,000,373.54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7,791,852.12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6,404,569.79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19,416,421.91</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894,104.07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4,689,847.56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5,583,951.63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其他原因减少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27,757,682.35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11,670,382.27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9,503,531.77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56,531,596.39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227,182,919.45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5,414,956.10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90,253,958.40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339,251,833.95</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234,974,771.57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7,562,393.29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38,606,315.79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299,943,480.65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0.54%</w:t>
      </w:r>
      <w:r>
        <w:rPr>
          <w:color w:val="000000"/>
          <w:spacing w:val="0"/>
          <w:w w:val="100"/>
          <w:position w:val="0"/>
        </w:rPr>
        <w:t>。</w:t>
      </w:r>
    </w:p>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486"/>
      <w:bookmarkEnd w:id="1487"/>
      <w:bookmarkEnd w:id="1488"/>
    </w:p>
    <w:p>
      <w:pPr>
        <w:pStyle w:val="Style41"/>
        <w:keepNext/>
        <w:keepLines/>
        <w:widowControl w:val="0"/>
        <w:numPr>
          <w:ilvl w:val="0"/>
          <w:numId w:val="33"/>
        </w:numPr>
        <w:shd w:val="clear" w:color="auto" w:fill="auto"/>
        <w:bidi w:val="0"/>
        <w:spacing w:before="0" w:after="400" w:line="240" w:lineRule="auto"/>
        <w:ind w:left="0" w:right="0" w:firstLine="0"/>
        <w:jc w:val="left"/>
      </w:pPr>
      <w:bookmarkStart w:id="1489" w:name="bookmark1489"/>
      <w:bookmarkStart w:id="1490" w:name="bookmark1490"/>
      <w:bookmarkStart w:id="1491" w:name="bookmark1491"/>
      <w:bookmarkStart w:id="1492" w:name="bookmark1492"/>
      <w:bookmarkEnd w:id="1491"/>
      <w:r>
        <w:rPr>
          <w:color w:val="000000"/>
          <w:spacing w:val="0"/>
          <w:w w:val="100"/>
          <w:position w:val="0"/>
        </w:rPr>
        <w:t>商誉账面原值</w:t>
      </w:r>
      <w:bookmarkEnd w:id="1489"/>
      <w:bookmarkEnd w:id="1490"/>
      <w:bookmarkEnd w:id="149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7"/>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中装园林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144,882.75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144,882.75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中装科技幕墙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3,680,000.00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嘉泽特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75,382,334.09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75,382,334.09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4,710,657.07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4,710,657.07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新疆深科园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1,049,302.59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1,049,302.59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3,824,882.75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81,142,293.75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84,967,176.50</w:t>
            </w:r>
          </w:p>
        </w:tc>
      </w:tr>
    </w:tbl>
    <w:p>
      <w:pPr>
        <w:widowControl w:val="0"/>
        <w:spacing w:after="339" w:line="1" w:lineRule="exact"/>
      </w:pPr>
    </w:p>
    <w:p>
      <w:pPr>
        <w:pStyle w:val="Style41"/>
        <w:keepNext/>
        <w:keepLines/>
        <w:widowControl w:val="0"/>
        <w:numPr>
          <w:ilvl w:val="0"/>
          <w:numId w:val="33"/>
        </w:numPr>
        <w:shd w:val="clear" w:color="auto" w:fill="auto"/>
        <w:bidi w:val="0"/>
        <w:spacing w:before="0" w:after="400" w:line="240" w:lineRule="auto"/>
        <w:ind w:left="0" w:right="0" w:firstLine="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商誉减值准备</w:t>
      </w:r>
      <w:bookmarkEnd w:id="1493"/>
      <w:bookmarkEnd w:id="1494"/>
      <w:bookmarkEnd w:id="149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7"/>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tbl>
      <w:tblPr>
        <w:tblOverlap w:val="never"/>
        <w:jc w:val="left"/>
        <w:tblLayout w:type="fixed"/>
      </w:tblPr>
      <w:tblGrid>
        <w:gridCol w:w="1464"/>
        <w:gridCol w:w="994"/>
        <w:gridCol w:w="1522"/>
        <w:gridCol w:w="3442"/>
        <w:gridCol w:w="1224"/>
      </w:tblGrid>
      <w:tr>
        <w:trPr>
          <w:trHeight w:val="360"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80"/>
              <w:jc w:val="left"/>
            </w:pPr>
            <w:r>
              <w:rPr>
                <w:b/>
                <w:bCs/>
                <w:color w:val="000000"/>
                <w:spacing w:val="0"/>
                <w:w w:val="100"/>
                <w:position w:val="0"/>
              </w:rPr>
              <w:t>商誉账面价值</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资产组或资产组组合</w:t>
            </w:r>
          </w:p>
        </w:tc>
      </w:tr>
      <w:tr>
        <w:trPr>
          <w:trHeight w:val="66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主要构成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380"/>
              <w:jc w:val="left"/>
            </w:pPr>
            <w:r>
              <w:rPr>
                <w:b/>
                <w:bCs/>
                <w:color w:val="000000"/>
                <w:spacing w:val="0"/>
                <w:w w:val="100"/>
                <w:position w:val="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确定方法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本期是否发生 变动</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144,882.75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公司整体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324,458,742.08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商誉所在的资产组可以带来独立的现金流，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可将其认定为一个单独的资产组。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3,680,000.00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公司整体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-4,247,627.31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商誉所在的资产组可以带来独立的现金流，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可将其认定为一个单独的资产组。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75,382,334.09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公司整体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95,472,684.52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商誉所在的资产组可以带来独立的现金流，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p>
    <w:tbl>
      <w:tblPr>
        <w:tblOverlap w:val="never"/>
        <w:jc w:val="left"/>
        <w:tblLayout w:type="fixed"/>
      </w:tblPr>
      <w:tblGrid>
        <w:gridCol w:w="1464"/>
        <w:gridCol w:w="994"/>
        <w:gridCol w:w="1522"/>
        <w:gridCol w:w="3442"/>
        <w:gridCol w:w="1224"/>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可将其认定为一个单独的资产组。</w:t>
            </w: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4,710,657.07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公司整体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2,986,735.87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商誉所在的资产组可以带来独立的现金流，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可将其认定为一个单独的资产组。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68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1,049,302.59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公司整体</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10,962,454.31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商誉所在的资产组可以带来独立的现金流，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可将其认定为一个单独的资产组。</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bl>
    <w:p>
      <w:pPr>
        <w:widowControl w:val="0"/>
        <w:spacing w:after="699" w:line="1" w:lineRule="exact"/>
      </w:pPr>
    </w:p>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4"/>
        <w:keepNext w:val="0"/>
        <w:keepLines w:val="0"/>
        <w:widowControl w:val="0"/>
        <w:shd w:val="clear" w:color="auto" w:fill="auto"/>
        <w:bidi w:val="0"/>
        <w:spacing w:before="0" w:after="0" w:line="311" w:lineRule="exact"/>
        <w:ind w:left="0" w:right="0" w:firstLine="300"/>
        <w:jc w:val="both"/>
      </w:pPr>
      <w:r>
        <w:rPr>
          <w:color w:val="000000"/>
          <w:spacing w:val="0"/>
          <w:w w:val="100"/>
          <w:position w:val="0"/>
        </w:rPr>
        <w:t>中装园林、中装科技幕墙、嘉泽特、广州中阳、新疆深科园商誉减值测试的资产组的构成为形成商誉的资产组涉及的资 产，该资产组与购买日及以前年度商誉减值测试时所确定的资产组一致。组成资产组的资产为各被收购公司整体。</w:t>
      </w:r>
    </w:p>
    <w:p>
      <w:pPr>
        <w:pStyle w:val="Style34"/>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包含商誉的资产组可收回金额按照预计未来现金流量的现值计算，其预计现金流量根据公司批准的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 为基础，现金流量预测使用合理的折现率，公司根据历史实际经营数据、行业发展趋势、预期收入增长率、毛利率等指标编 制预测未来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年现金流量，预测期以后的现金流量维持不变。</w:t>
      </w:r>
    </w:p>
    <w:p>
      <w:pPr>
        <w:pStyle w:val="Style34"/>
        <w:keepNext w:val="0"/>
        <w:keepLines w:val="0"/>
        <w:widowControl w:val="0"/>
        <w:shd w:val="clear" w:color="auto" w:fill="auto"/>
        <w:bidi w:val="0"/>
        <w:spacing w:before="0" w:after="1100" w:line="311" w:lineRule="exact"/>
        <w:ind w:left="0" w:right="0" w:firstLine="300"/>
        <w:jc w:val="both"/>
      </w:pPr>
      <w:r>
        <w:rPr>
          <w:color w:val="000000"/>
          <w:spacing w:val="0"/>
          <w:w w:val="100"/>
          <w:position w:val="0"/>
        </w:rPr>
        <w:t>减值测试中采用的其他关键数据包括：预计收入、营业成本及其他相关费用。公司根据历史经验及对市场发展的预测确 定上述关键数据。公司采用作为计算未来现金流量现值的折现率已考虑了公司的资本成本、市场预期报酬率等因素，反映了 该资产组的特定风险。</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w:t>
      </w:r>
      <w:bookmarkEnd w:id="1499"/>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497"/>
      <w:bookmarkEnd w:id="1498"/>
      <w:bookmarkEnd w:id="150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租入房屋装修费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1,257,721.33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226,785.51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965,026.96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519,479.88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298,916.50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278,301.58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1,257,721.33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525,702.01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985,641.88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797,781.46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1</w:t>
      </w:r>
      <w:bookmarkEnd w:id="1503"/>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01"/>
      <w:bookmarkEnd w:id="1502"/>
      <w:bookmarkEnd w:id="1504"/>
    </w:p>
    <w:p>
      <w:pPr>
        <w:pStyle w:val="Style41"/>
        <w:keepNext/>
        <w:keepLines/>
        <w:widowControl w:val="0"/>
        <w:numPr>
          <w:ilvl w:val="0"/>
          <w:numId w:val="35"/>
        </w:numPr>
        <w:shd w:val="clear" w:color="auto" w:fill="auto"/>
        <w:bidi w:val="0"/>
        <w:spacing w:before="0" w:line="240" w:lineRule="auto"/>
        <w:ind w:left="0" w:right="0" w:firstLine="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未经抵销的递延所得税资产</w:t>
      </w:r>
      <w:bookmarkEnd w:id="1505"/>
      <w:bookmarkEnd w:id="1506"/>
      <w:bookmarkEnd w:id="150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6,624,139.40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993,620.91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3,580,852.92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537,127.94</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12,862,582.11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1,929,387.32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12,494,992.08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1,874,248.81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9,918,739.25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1,487,810.89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4,886,531.89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732,979.78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29,405,460.76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4,410,819.12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20,962,376.89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3,144,356.53</w:t>
            </w:r>
          </w:p>
        </w:tc>
      </w:tr>
    </w:tbl>
    <w:p>
      <w:pPr>
        <w:widowControl w:val="0"/>
        <w:spacing w:after="319" w:line="1" w:lineRule="exact"/>
      </w:pPr>
    </w:p>
    <w:p>
      <w:pPr>
        <w:pStyle w:val="Style41"/>
        <w:keepNext/>
        <w:keepLines/>
        <w:widowControl w:val="0"/>
        <w:numPr>
          <w:ilvl w:val="0"/>
          <w:numId w:val="35"/>
        </w:numPr>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未经抵销的递延所得税负债</w:t>
      </w:r>
      <w:bookmarkEnd w:id="1509"/>
      <w:bookmarkEnd w:id="1510"/>
      <w:bookmarkEnd w:id="151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41"/>
        <w:keepNext/>
        <w:keepLines/>
        <w:widowControl w:val="0"/>
        <w:numPr>
          <w:ilvl w:val="0"/>
          <w:numId w:val="35"/>
        </w:numPr>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以抵销后净额列示的递延所得税资产或负债</w:t>
      </w:r>
      <w:bookmarkEnd w:id="1513"/>
      <w:bookmarkEnd w:id="1514"/>
      <w:bookmarkEnd w:id="151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4,410,819.12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3,144,356.53</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1</w:t>
      </w:r>
      <w:bookmarkEnd w:id="1519"/>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517"/>
      <w:bookmarkEnd w:id="1518"/>
      <w:bookmarkEnd w:id="152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长期资产预付款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44,415,267.4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44,415,267.4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23,346,259.9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23,346,259.9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44,415,267.4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44,415,267.4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23,346,259.9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23,346,259.9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bookmarkEnd w:id="1523"/>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521"/>
      <w:bookmarkEnd w:id="1522"/>
      <w:bookmarkEnd w:id="1524"/>
    </w:p>
    <w:p>
      <w:pPr>
        <w:pStyle w:val="Style41"/>
        <w:keepNext/>
        <w:keepLines/>
        <w:widowControl w:val="0"/>
        <w:numPr>
          <w:ilvl w:val="0"/>
          <w:numId w:val="37"/>
        </w:numPr>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短期借款分类</w:t>
      </w:r>
      <w:bookmarkEnd w:id="1525"/>
      <w:bookmarkEnd w:id="1526"/>
      <w:bookmarkEnd w:id="152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902,000,000.00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银行承兑汇票、信用证贴现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488,732,571.37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212,614,993.68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1,440,732,571.37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1,212,614,993.68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r>
        <w:br w:type="page"/>
      </w:r>
    </w:p>
    <w:p>
      <w:pPr>
        <w:pStyle w:val="Style34"/>
        <w:keepNext w:val="0"/>
        <w:keepLines w:val="0"/>
        <w:widowControl w:val="0"/>
        <w:shd w:val="clear" w:color="auto" w:fill="auto"/>
        <w:bidi w:val="0"/>
        <w:spacing w:before="0" w:after="820" w:line="240" w:lineRule="auto"/>
        <w:ind w:left="0" w:right="0"/>
        <w:jc w:val="left"/>
      </w:pPr>
      <w:r>
        <w:rPr>
          <w:color w:val="000000"/>
          <w:spacing w:val="0"/>
          <w:w w:val="100"/>
          <w:position w:val="0"/>
        </w:rPr>
        <w:t>保证借款担保情况详见第十一节、</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、关联方及关联交易之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、关联交易情况。</w:t>
      </w:r>
    </w:p>
    <w:p>
      <w:pPr>
        <w:pStyle w:val="Style38"/>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2</w:t>
      </w:r>
      <w:bookmarkEnd w:id="1531"/>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529"/>
      <w:bookmarkEnd w:id="1530"/>
      <w:bookmarkEnd w:id="153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121,380,003.38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1,922,908.43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188,077,301.84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145,941,553.41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309,457,305.22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167,864,461.84</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bookmarkEnd w:id="1535"/>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533"/>
      <w:bookmarkEnd w:id="1534"/>
      <w:bookmarkEnd w:id="1536"/>
    </w:p>
    <w:p>
      <w:pPr>
        <w:pStyle w:val="Style41"/>
        <w:keepNext/>
        <w:keepLines/>
        <w:widowControl w:val="0"/>
        <w:numPr>
          <w:ilvl w:val="0"/>
          <w:numId w:val="39"/>
        </w:numPr>
        <w:shd w:val="clear" w:color="auto" w:fill="auto"/>
        <w:bidi w:val="0"/>
        <w:spacing w:before="0" w:line="240" w:lineRule="auto"/>
        <w:ind w:left="0" w:right="0" w:firstLine="140"/>
        <w:jc w:val="left"/>
      </w:pPr>
      <w:bookmarkStart w:id="1537" w:name="bookmark1537"/>
      <w:bookmarkStart w:id="1538" w:name="bookmark1538"/>
      <w:bookmarkStart w:id="1539" w:name="bookmark1539"/>
      <w:bookmarkStart w:id="1540" w:name="bookmark1540"/>
      <w:bookmarkEnd w:id="1539"/>
      <w:r>
        <w:rPr>
          <w:color w:val="000000"/>
          <w:spacing w:val="0"/>
          <w:w w:val="100"/>
          <w:position w:val="0"/>
        </w:rPr>
        <w:t>应付账款列示</w:t>
      </w:r>
      <w:bookmarkEnd w:id="1537"/>
      <w:bookmarkEnd w:id="1538"/>
      <w:bookmarkEnd w:id="1540"/>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854,590,290.04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879,645,070.59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应付劳务费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156,225,405.19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130,499,714.49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应付工程及设备款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65,436,738.69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物业、水电及其他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12,937,642.58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4,840,141.01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1,089,190,076.50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1,014,984,926.09</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bookmarkEnd w:id="1543"/>
      <w:r>
        <w:rPr>
          <w:rFonts w:ascii="Times New Roman" w:eastAsia="Times New Roman" w:hAnsi="Times New Roman" w:cs="Times New Roman"/>
          <w:color w:val="000000"/>
          <w:spacing w:val="0"/>
          <w:w w:val="100"/>
          <w:position w:val="0"/>
        </w:rPr>
        <w:t>3</w:t>
      </w:r>
      <w:r>
        <w:rPr>
          <w:color w:val="000000"/>
          <w:spacing w:val="0"/>
          <w:w w:val="100"/>
          <w:position w:val="0"/>
        </w:rPr>
        <w:t>、预收款项</w:t>
      </w:r>
      <w:bookmarkEnd w:id="1541"/>
      <w:bookmarkEnd w:id="1542"/>
      <w:bookmarkEnd w:id="1544"/>
    </w:p>
    <w:p>
      <w:pPr>
        <w:pStyle w:val="Style41"/>
        <w:keepNext/>
        <w:keepLines/>
        <w:widowControl w:val="0"/>
        <w:numPr>
          <w:ilvl w:val="0"/>
          <w:numId w:val="41"/>
        </w:numPr>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预收款项列示</w:t>
      </w:r>
      <w:bookmarkEnd w:id="1545"/>
      <w:bookmarkEnd w:id="1546"/>
      <w:bookmarkEnd w:id="154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预收场地租赁费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214,423.08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214,423.08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1"/>
        <w:keepNext/>
        <w:keepLines/>
        <w:widowControl w:val="0"/>
        <w:numPr>
          <w:ilvl w:val="0"/>
          <w:numId w:val="41"/>
        </w:numPr>
        <w:shd w:val="clear" w:color="auto" w:fill="auto"/>
        <w:bidi w:val="0"/>
        <w:spacing w:before="0" w:line="240" w:lineRule="auto"/>
        <w:ind w:left="0" w:right="0" w:firstLine="14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49"/>
      <w:bookmarkEnd w:id="1550"/>
      <w:bookmarkEnd w:id="155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w:t>
      </w:r>
      <w:bookmarkEnd w:id="1555"/>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553"/>
      <w:bookmarkEnd w:id="1554"/>
      <w:bookmarkEnd w:id="155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预收工程及设计款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213,290,751.03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160,230,508.33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预收物业费及其他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18,273,591.44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231,564,342.47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160,230,508.33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2</w:t>
      </w:r>
      <w:bookmarkEnd w:id="1559"/>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557"/>
      <w:bookmarkEnd w:id="1558"/>
      <w:bookmarkEnd w:id="1560"/>
    </w:p>
    <w:p>
      <w:pPr>
        <w:pStyle w:val="Style41"/>
        <w:keepNext/>
        <w:keepLines/>
        <w:widowControl w:val="0"/>
        <w:numPr>
          <w:ilvl w:val="0"/>
          <w:numId w:val="43"/>
        </w:numPr>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应付职工薪酬列示</w:t>
      </w:r>
      <w:bookmarkEnd w:id="1561"/>
      <w:bookmarkEnd w:id="1562"/>
      <w:bookmarkEnd w:id="1564"/>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0"/>
        <w:gridCol w:w="1925"/>
        <w:gridCol w:w="1915"/>
        <w:gridCol w:w="1910"/>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23,363,117.69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234,083,493.65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215,601,727.81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41,844,883.53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6,007,599.27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6,007,599.27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23,363,117.69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240,157,092.92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221,675,327.08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41,844,883.53</w:t>
            </w:r>
          </w:p>
        </w:tc>
      </w:tr>
    </w:tbl>
    <w:p>
      <w:pPr>
        <w:widowControl w:val="0"/>
        <w:spacing w:after="319" w:line="1" w:lineRule="exact"/>
      </w:pPr>
    </w:p>
    <w:p>
      <w:pPr>
        <w:pStyle w:val="Style41"/>
        <w:keepNext/>
        <w:keepLines/>
        <w:widowControl w:val="0"/>
        <w:numPr>
          <w:ilvl w:val="0"/>
          <w:numId w:val="43"/>
        </w:numPr>
        <w:shd w:val="clear" w:color="auto" w:fill="auto"/>
        <w:bidi w:val="0"/>
        <w:spacing w:before="0" w:line="240" w:lineRule="auto"/>
        <w:ind w:left="0" w:right="0" w:firstLine="14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短期薪酬列示</w:t>
      </w:r>
      <w:bookmarkEnd w:id="1565"/>
      <w:bookmarkEnd w:id="1566"/>
      <w:bookmarkEnd w:id="156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23,363,117.69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216,458,527.94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198,616,702.36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41,204,943.27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5,723,834.57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5,723,834.57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6,355,182.79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6,184,875.76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170,307.03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5,860,529.47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5,690,222.44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170,307.03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135,306.81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135,306.81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340,667.65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340,667.65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3,965,663.00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3,942,208.00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23,455.00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1,580,285.35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1,134,107.12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446,178.23</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23,363,117.69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234,083,493.65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215,601,727.81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41,844,883.53</w:t>
            </w:r>
          </w:p>
        </w:tc>
      </w:tr>
    </w:tbl>
    <w:p>
      <w:pPr>
        <w:widowControl w:val="0"/>
        <w:spacing w:after="319" w:line="1" w:lineRule="exact"/>
      </w:pPr>
    </w:p>
    <w:p>
      <w:pPr>
        <w:pStyle w:val="Style41"/>
        <w:keepNext/>
        <w:keepLines/>
        <w:widowControl w:val="0"/>
        <w:numPr>
          <w:ilvl w:val="0"/>
          <w:numId w:val="43"/>
        </w:numPr>
        <w:shd w:val="clear" w:color="auto" w:fill="auto"/>
        <w:bidi w:val="0"/>
        <w:spacing w:before="0" w:line="240" w:lineRule="auto"/>
        <w:ind w:left="0" w:right="0" w:firstLine="140"/>
        <w:jc w:val="left"/>
      </w:pPr>
      <w:bookmarkStart w:id="1569" w:name="bookmark1569"/>
      <w:bookmarkStart w:id="1570" w:name="bookmark1570"/>
      <w:bookmarkStart w:id="1571" w:name="bookmark1571"/>
      <w:bookmarkStart w:id="1572" w:name="bookmark1572"/>
      <w:bookmarkEnd w:id="1571"/>
      <w:r>
        <w:rPr>
          <w:color w:val="000000"/>
          <w:spacing w:val="0"/>
          <w:w w:val="100"/>
          <w:position w:val="0"/>
        </w:rPr>
        <w:t>设定提存计划列示</w:t>
      </w:r>
      <w:bookmarkEnd w:id="1569"/>
      <w:bookmarkEnd w:id="1570"/>
      <w:bookmarkEnd w:id="157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5,864,514.38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5,864,514.38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143,084.89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143,084.89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6,007,599.27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6,007,599.27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2</w:t>
      </w:r>
      <w:bookmarkEnd w:id="1575"/>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573"/>
      <w:bookmarkEnd w:id="1574"/>
      <w:bookmarkEnd w:id="157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294,567,346.80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250,926,621.12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47,298,180.93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23,697,313.93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2,559,526.02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1,669,565.30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28,381,840.30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22,520,367.74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19,480,761.93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15,369,969.54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225,783.58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392,513,439.56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314,183,837.63</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2</w:t>
      </w:r>
      <w:bookmarkEnd w:id="1579"/>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577"/>
      <w:bookmarkEnd w:id="1578"/>
      <w:bookmarkEnd w:id="1580"/>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139,199.10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4,660,194.18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114,181,379.22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53,826,915.93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118,841,573.40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53,966,115.03</w:t>
            </w:r>
          </w:p>
        </w:tc>
      </w:tr>
    </w:tbl>
    <w:p>
      <w:pPr>
        <w:widowControl w:val="0"/>
        <w:spacing w:after="319" w:line="1" w:lineRule="exact"/>
      </w:pPr>
    </w:p>
    <w:p>
      <w:pPr>
        <w:pStyle w:val="Style41"/>
        <w:keepNext/>
        <w:keepLines/>
        <w:widowControl w:val="0"/>
        <w:numPr>
          <w:ilvl w:val="0"/>
          <w:numId w:val="45"/>
        </w:numPr>
        <w:shd w:val="clear" w:color="auto" w:fill="auto"/>
        <w:bidi w:val="0"/>
        <w:spacing w:before="0" w:line="240" w:lineRule="auto"/>
        <w:ind w:left="0" w:right="0" w:firstLine="140"/>
        <w:jc w:val="both"/>
      </w:pPr>
      <w:bookmarkStart w:id="1581" w:name="bookmark1581"/>
      <w:bookmarkStart w:id="1582" w:name="bookmark1582"/>
      <w:bookmarkStart w:id="1583" w:name="bookmark1583"/>
      <w:bookmarkStart w:id="1584" w:name="bookmark1584"/>
      <w:bookmarkEnd w:id="1583"/>
      <w:r>
        <w:rPr>
          <w:color w:val="000000"/>
          <w:spacing w:val="0"/>
          <w:w w:val="100"/>
          <w:position w:val="0"/>
        </w:rPr>
        <w:t>应付利息</w:t>
      </w:r>
      <w:bookmarkEnd w:id="1581"/>
      <w:bookmarkEnd w:id="1582"/>
      <w:bookmarkEnd w:id="1584"/>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139,199.10</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139,199.10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1"/>
        <w:keepNext/>
        <w:keepLines/>
        <w:widowControl w:val="0"/>
        <w:numPr>
          <w:ilvl w:val="0"/>
          <w:numId w:val="45"/>
        </w:numPr>
        <w:shd w:val="clear" w:color="auto" w:fill="auto"/>
        <w:bidi w:val="0"/>
        <w:spacing w:before="0" w:after="420" w:line="240" w:lineRule="auto"/>
        <w:ind w:left="0" w:right="0" w:firstLine="0"/>
        <w:jc w:val="both"/>
      </w:pPr>
      <w:bookmarkStart w:id="1585" w:name="bookmark1585"/>
      <w:bookmarkStart w:id="1586" w:name="bookmark1586"/>
      <w:bookmarkStart w:id="1587" w:name="bookmark1587"/>
      <w:bookmarkStart w:id="1588" w:name="bookmark1588"/>
      <w:bookmarkEnd w:id="1587"/>
      <w:r>
        <w:rPr>
          <w:color w:val="000000"/>
          <w:spacing w:val="0"/>
          <w:w w:val="100"/>
          <w:position w:val="0"/>
        </w:rPr>
        <w:t>应付股利</w:t>
      </w:r>
      <w:bookmarkEnd w:id="1585"/>
      <w:bookmarkEnd w:id="1586"/>
      <w:bookmarkEnd w:id="158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4,660,194.18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4,660,194.18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1"/>
        <w:keepNext/>
        <w:keepLines/>
        <w:widowControl w:val="0"/>
        <w:numPr>
          <w:ilvl w:val="0"/>
          <w:numId w:val="45"/>
        </w:numPr>
        <w:shd w:val="clear" w:color="auto" w:fill="auto"/>
        <w:bidi w:val="0"/>
        <w:spacing w:before="0" w:after="360" w:line="240" w:lineRule="auto"/>
        <w:ind w:left="0" w:right="0" w:firstLine="0"/>
        <w:jc w:val="left"/>
      </w:pPr>
      <w:bookmarkStart w:id="1589" w:name="bookmark1589"/>
      <w:bookmarkStart w:id="1590" w:name="bookmark1590"/>
      <w:bookmarkStart w:id="1591" w:name="bookmark1591"/>
      <w:bookmarkStart w:id="1592" w:name="bookmark1592"/>
      <w:bookmarkEnd w:id="1591"/>
      <w:r>
        <w:rPr>
          <w:color w:val="000000"/>
          <w:spacing w:val="0"/>
          <w:w w:val="100"/>
          <w:position w:val="0"/>
        </w:rPr>
        <w:t>其他应付款</w:t>
      </w:r>
      <w:bookmarkEnd w:id="1589"/>
      <w:bookmarkEnd w:id="1590"/>
      <w:bookmarkEnd w:id="1592"/>
    </w:p>
    <w:p>
      <w:pPr>
        <w:pStyle w:val="Style68"/>
        <w:keepNext/>
        <w:keepLines/>
        <w:widowControl w:val="0"/>
        <w:numPr>
          <w:ilvl w:val="0"/>
          <w:numId w:val="47"/>
        </w:numPr>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bookmarkEnd w:id="1595"/>
      <w:r>
        <w:rPr>
          <w:color w:val="000000"/>
          <w:spacing w:val="0"/>
          <w:w w:val="100"/>
          <w:position w:val="0"/>
        </w:rPr>
        <w:t>按款项性质列示其他应付款</w:t>
      </w:r>
      <w:bookmarkEnd w:id="1593"/>
      <w:bookmarkEnd w:id="1594"/>
      <w:bookmarkEnd w:id="159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限制性股票回收义务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17,065,744.81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24,463,894.81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应付专利款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76,037,351.86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15,329,770.69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14,078,282.55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7,033,250.43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114,181,379.22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53,826,915.93</w:t>
            </w:r>
          </w:p>
        </w:tc>
      </w:tr>
    </w:tbl>
    <w:p>
      <w:pPr>
        <w:widowControl w:val="0"/>
        <w:spacing w:after="359" w:line="1" w:lineRule="exact"/>
      </w:pPr>
    </w:p>
    <w:p>
      <w:pPr>
        <w:pStyle w:val="Style68"/>
        <w:keepNext/>
        <w:keepLines/>
        <w:widowControl w:val="0"/>
        <w:numPr>
          <w:ilvl w:val="0"/>
          <w:numId w:val="47"/>
        </w:numPr>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bookmarkEnd w:id="159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97"/>
      <w:bookmarkEnd w:id="1598"/>
      <w:bookmarkEnd w:id="1600"/>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2</w:t>
      </w:r>
      <w:bookmarkEnd w:id="1603"/>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601"/>
      <w:bookmarkEnd w:id="1602"/>
      <w:bookmarkEnd w:id="1604"/>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2</w:t>
      </w:r>
      <w:bookmarkEnd w:id="1607"/>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605"/>
      <w:bookmarkEnd w:id="1606"/>
      <w:bookmarkEnd w:id="1608"/>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未终止确认的已背书未到期商业承兑汇 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19,598,694.45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21,652,557.83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86,078,501.29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57,211,316.50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105,677,195.74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78,863,874.33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3</w:t>
      </w:r>
      <w:bookmarkEnd w:id="1611"/>
      <w:r>
        <w:rPr>
          <w:rFonts w:ascii="Times New Roman" w:eastAsia="Times New Roman" w:hAnsi="Times New Roman" w:cs="Times New Roman"/>
          <w:color w:val="000000"/>
          <w:spacing w:val="0"/>
          <w:w w:val="100"/>
          <w:position w:val="0"/>
        </w:rPr>
        <w:t>0</w:t>
      </w:r>
      <w:r>
        <w:rPr>
          <w:color w:val="000000"/>
          <w:spacing w:val="0"/>
          <w:w w:val="100"/>
          <w:position w:val="0"/>
        </w:rPr>
        <w:t>、长期借款</w:t>
      </w:r>
      <w:bookmarkEnd w:id="1609"/>
      <w:bookmarkEnd w:id="1610"/>
      <w:bookmarkEnd w:id="1612"/>
    </w:p>
    <w:p>
      <w:pPr>
        <w:pStyle w:val="Style41"/>
        <w:keepNext/>
        <w:keepLines/>
        <w:widowControl w:val="0"/>
        <w:numPr>
          <w:ilvl w:val="0"/>
          <w:numId w:val="49"/>
        </w:numPr>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长期借款分类</w:t>
      </w:r>
      <w:bookmarkEnd w:id="1613"/>
      <w:bookmarkEnd w:id="1614"/>
      <w:bookmarkEnd w:id="1616"/>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98,500,000.00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97,500,000.00</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8"/>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3</w:t>
      </w:r>
      <w:bookmarkEnd w:id="1619"/>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17"/>
      <w:bookmarkEnd w:id="1618"/>
      <w:bookmarkEnd w:id="1620"/>
    </w:p>
    <w:p>
      <w:pPr>
        <w:pStyle w:val="Style41"/>
        <w:keepNext/>
        <w:keepLines/>
        <w:widowControl w:val="0"/>
        <w:numPr>
          <w:ilvl w:val="0"/>
          <w:numId w:val="51"/>
        </w:numPr>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bookmarkEnd w:id="1623"/>
      <w:r>
        <w:rPr>
          <w:color w:val="000000"/>
          <w:spacing w:val="0"/>
          <w:w w:val="100"/>
          <w:position w:val="0"/>
        </w:rPr>
        <w:t>应付债券</w:t>
      </w:r>
      <w:bookmarkEnd w:id="1621"/>
      <w:bookmarkEnd w:id="1622"/>
      <w:bookmarkEnd w:id="1624"/>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35,959,255.17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35,959,255.17</w:t>
            </w:r>
          </w:p>
        </w:tc>
      </w:tr>
    </w:tbl>
    <w:p>
      <w:pPr>
        <w:widowControl w:val="0"/>
        <w:spacing w:after="319" w:line="1" w:lineRule="exact"/>
      </w:pPr>
    </w:p>
    <w:p>
      <w:pPr>
        <w:pStyle w:val="Style41"/>
        <w:keepNext/>
        <w:keepLines/>
        <w:widowControl w:val="0"/>
        <w:numPr>
          <w:ilvl w:val="0"/>
          <w:numId w:val="51"/>
        </w:numPr>
        <w:shd w:val="clear" w:color="auto" w:fill="auto"/>
        <w:bidi w:val="0"/>
        <w:spacing w:before="0" w:line="240" w:lineRule="auto"/>
        <w:ind w:left="0" w:right="0" w:firstLine="140"/>
        <w:jc w:val="left"/>
      </w:pPr>
      <w:bookmarkStart w:id="1625" w:name="bookmark1625"/>
      <w:bookmarkStart w:id="1626" w:name="bookmark1626"/>
      <w:bookmarkStart w:id="1627" w:name="bookmark1627"/>
      <w:bookmarkStart w:id="1628" w:name="bookmark1628"/>
      <w:bookmarkEnd w:id="1627"/>
      <w:r>
        <w:rPr>
          <w:color w:val="000000"/>
          <w:spacing w:val="0"/>
          <w:w w:val="100"/>
          <w:position w:val="0"/>
        </w:rPr>
        <w:t>应付债券的增减变动(不包括划分为金融负债的优先股、永续债等其他金融工具)</w:t>
      </w:r>
      <w:bookmarkEnd w:id="1625"/>
      <w:bookmarkEnd w:id="1626"/>
      <w:bookmarkEnd w:id="1628"/>
    </w:p>
    <w:p>
      <w:pPr>
        <w:pStyle w:val="Style3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本期转股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中装转债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525,000,0</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2019-3-2</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35,959,25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1,617,400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34,341,85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1,617,400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34,341,85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1"/>
        <w:keepNext/>
        <w:keepLines/>
        <w:widowControl w:val="0"/>
        <w:numPr>
          <w:ilvl w:val="0"/>
          <w:numId w:val="51"/>
        </w:numPr>
        <w:shd w:val="clear" w:color="auto" w:fill="auto"/>
        <w:tabs>
          <w:tab w:pos="493" w:val="left"/>
        </w:tabs>
        <w:bidi w:val="0"/>
        <w:spacing w:before="0" w:after="300" w:line="240" w:lineRule="auto"/>
        <w:ind w:left="0" w:right="0" w:firstLine="0"/>
        <w:jc w:val="left"/>
      </w:pPr>
      <w:bookmarkStart w:id="1629" w:name="bookmark1629"/>
      <w:bookmarkStart w:id="1630" w:name="bookmark1630"/>
      <w:bookmarkStart w:id="1631" w:name="bookmark1631"/>
      <w:bookmarkStart w:id="1632" w:name="bookmark1632"/>
      <w:bookmarkEnd w:id="1631"/>
      <w:r>
        <w:rPr>
          <w:color w:val="000000"/>
          <w:spacing w:val="0"/>
          <w:w w:val="100"/>
          <w:position w:val="0"/>
        </w:rPr>
        <w:t>可转换公司债券的转股条件、转股时间说明</w:t>
      </w:r>
      <w:bookmarkEnd w:id="1629"/>
      <w:bookmarkEnd w:id="1630"/>
      <w:bookmarkEnd w:id="1632"/>
    </w:p>
    <w:p>
      <w:pPr>
        <w:pStyle w:val="Style34"/>
        <w:keepNext w:val="0"/>
        <w:keepLines w:val="0"/>
        <w:widowControl w:val="0"/>
        <w:shd w:val="clear" w:color="auto" w:fill="auto"/>
        <w:bidi w:val="0"/>
        <w:spacing w:before="0" w:after="680" w:line="312" w:lineRule="exact"/>
        <w:ind w:left="0" w:right="0"/>
        <w:jc w:val="left"/>
      </w:pPr>
      <w:bookmarkStart w:id="1633" w:name="bookmark1633"/>
      <w:r>
        <w:rPr>
          <w:color w:val="000000"/>
          <w:spacing w:val="0"/>
          <w:w w:val="100"/>
          <w:position w:val="0"/>
        </w:rPr>
        <w:t>本</w:t>
      </w:r>
      <w:bookmarkEnd w:id="1633"/>
      <w:r>
        <w:rPr>
          <w:color w:val="000000"/>
          <w:spacing w:val="0"/>
          <w:w w:val="100"/>
          <w:position w:val="0"/>
        </w:rPr>
        <w:t>次发行的可转债转股期自可转债发行结束之日起满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个交易日起至可转债到期日止(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41"/>
        <w:keepNext/>
        <w:keepLines/>
        <w:widowControl w:val="0"/>
        <w:numPr>
          <w:ilvl w:val="0"/>
          <w:numId w:val="51"/>
        </w:numPr>
        <w:shd w:val="clear" w:color="auto" w:fill="auto"/>
        <w:tabs>
          <w:tab w:pos="493" w:val="left"/>
        </w:tabs>
        <w:bidi w:val="0"/>
        <w:spacing w:before="0" w:after="300" w:line="240" w:lineRule="auto"/>
        <w:ind w:left="0" w:right="0" w:firstLine="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划分为金融负债的其他金融工具说明</w:t>
      </w:r>
      <w:bookmarkEnd w:id="1634"/>
      <w:bookmarkEnd w:id="1635"/>
      <w:bookmarkEnd w:id="1637"/>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期末发行在外的优先股、永续债等其他金融工具基本情况</w:t>
      </w:r>
    </w:p>
    <w:p>
      <w:pPr>
        <w:pStyle w:val="Style34"/>
        <w:keepNext w:val="0"/>
        <w:keepLines w:val="0"/>
        <w:widowControl w:val="0"/>
        <w:shd w:val="clear" w:color="auto" w:fill="auto"/>
        <w:bidi w:val="0"/>
        <w:spacing w:before="0" w:after="160" w:line="312" w:lineRule="exact"/>
        <w:ind w:left="0" w:right="0" w:firstLine="0"/>
        <w:jc w:val="left"/>
      </w:pPr>
      <w:r>
        <w:rPr>
          <w:color w:val="000000"/>
          <w:spacing w:val="0"/>
          <w:w w:val="100"/>
          <w:position w:val="0"/>
        </w:rPr>
        <w:t>期末发行在外的优先股、永续债等金融工具变动情况表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3</w:t>
      </w:r>
      <w:bookmarkEnd w:id="1640"/>
      <w:r>
        <w:rPr>
          <w:rFonts w:ascii="Times New Roman" w:eastAsia="Times New Roman" w:hAnsi="Times New Roman" w:cs="Times New Roman"/>
          <w:color w:val="000000"/>
          <w:spacing w:val="0"/>
          <w:w w:val="100"/>
          <w:position w:val="0"/>
        </w:rPr>
        <w:t>2</w:t>
      </w:r>
      <w:r>
        <w:rPr>
          <w:color w:val="000000"/>
          <w:spacing w:val="0"/>
          <w:w w:val="100"/>
          <w:position w:val="0"/>
        </w:rPr>
        <w:t>、长期应付款</w:t>
      </w:r>
      <w:bookmarkEnd w:id="1638"/>
      <w:bookmarkEnd w:id="1639"/>
      <w:bookmarkEnd w:id="164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2,288,344.44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2,288,344.44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41"/>
        <w:keepNext/>
        <w:keepLines/>
        <w:widowControl w:val="0"/>
        <w:shd w:val="clear" w:color="auto" w:fill="auto"/>
        <w:bidi w:val="0"/>
        <w:spacing w:before="0" w:line="240" w:lineRule="auto"/>
        <w:ind w:left="0" w:right="0" w:firstLine="140"/>
        <w:jc w:val="left"/>
      </w:pPr>
      <w:bookmarkStart w:id="1642" w:name="bookmark1642"/>
      <w:bookmarkStart w:id="1643" w:name="bookmark1643"/>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42"/>
      <w:bookmarkEnd w:id="1643"/>
      <w:bookmarkEnd w:id="164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本体维修基金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2,288,344.44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numPr>
          <w:ilvl w:val="0"/>
          <w:numId w:val="49"/>
        </w:numPr>
        <w:shd w:val="clear" w:color="auto" w:fill="auto"/>
        <w:bidi w:val="0"/>
        <w:spacing w:before="0" w:line="240" w:lineRule="auto"/>
        <w:ind w:left="0" w:right="0" w:firstLine="0"/>
        <w:jc w:val="left"/>
      </w:pPr>
      <w:bookmarkStart w:id="1645" w:name="bookmark1645"/>
      <w:bookmarkStart w:id="1646" w:name="bookmark1646"/>
      <w:bookmarkStart w:id="1647" w:name="bookmark1647"/>
      <w:bookmarkStart w:id="1648" w:name="bookmark1648"/>
      <w:bookmarkEnd w:id="1647"/>
      <w:r>
        <w:rPr>
          <w:color w:val="000000"/>
          <w:spacing w:val="0"/>
          <w:w w:val="100"/>
          <w:position w:val="0"/>
        </w:rPr>
        <w:t>专项应付款</w:t>
      </w:r>
      <w:bookmarkEnd w:id="1645"/>
      <w:bookmarkEnd w:id="1646"/>
      <w:bookmarkEnd w:id="1648"/>
    </w:p>
    <w:p>
      <w:pPr>
        <w:pStyle w:val="Style34"/>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3</w:t>
      </w:r>
      <w:bookmarkEnd w:id="1651"/>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1649"/>
      <w:bookmarkEnd w:id="1650"/>
      <w:bookmarkEnd w:id="165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12,862,582.11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12,494,992.08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12,862,582.11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12,494,992.08</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8"/>
        <w:keepNext/>
        <w:keepLines/>
        <w:widowControl w:val="0"/>
        <w:shd w:val="clear" w:color="auto" w:fill="auto"/>
        <w:bidi w:val="0"/>
        <w:spacing w:before="0" w:line="240" w:lineRule="auto"/>
        <w:ind w:left="0" w:right="0" w:firstLine="0"/>
        <w:jc w:val="both"/>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3</w:t>
      </w:r>
      <w:bookmarkEnd w:id="1655"/>
      <w:r>
        <w:rPr>
          <w:rFonts w:ascii="Times New Roman" w:eastAsia="Times New Roman" w:hAnsi="Times New Roman" w:cs="Times New Roman"/>
          <w:color w:val="000000"/>
          <w:spacing w:val="0"/>
          <w:w w:val="100"/>
          <w:position w:val="0"/>
        </w:rPr>
        <w:t>4</w:t>
      </w:r>
      <w:r>
        <w:rPr>
          <w:color w:val="000000"/>
          <w:spacing w:val="0"/>
          <w:w w:val="100"/>
          <w:position w:val="0"/>
        </w:rPr>
        <w:t>、递延收益</w:t>
      </w:r>
      <w:bookmarkEnd w:id="1653"/>
      <w:bookmarkEnd w:id="1654"/>
      <w:bookmarkEnd w:id="165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3,990,760.17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340,629.08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3,650,131.09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3,990,760.17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340,629.08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3,650,131.09</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深圳市罗湖 区产业转型 升级专项资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3,772,886.84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281,209.08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3,491,677.76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产业转型升</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级专项资金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217,873.33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158,453.33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3,990,760.17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340,629.08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3,650,131.09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4"/>
        <w:keepNext w:val="0"/>
        <w:keepLines w:val="0"/>
        <w:widowControl w:val="0"/>
        <w:shd w:val="clear" w:color="auto" w:fill="auto"/>
        <w:tabs>
          <w:tab w:pos="704" w:val="left"/>
        </w:tabs>
        <w:bidi w:val="0"/>
        <w:spacing w:before="0" w:after="0" w:line="312" w:lineRule="exact"/>
        <w:ind w:left="0" w:right="0"/>
        <w:jc w:val="both"/>
      </w:pPr>
      <w:bookmarkStart w:id="1657" w:name="bookmark1657"/>
      <w:r>
        <w:rPr>
          <w:rFonts w:ascii="Times New Roman" w:eastAsia="Times New Roman" w:hAnsi="Times New Roman" w:cs="Times New Roman"/>
          <w:color w:val="000000"/>
          <w:spacing w:val="0"/>
          <w:w w:val="100"/>
          <w:position w:val="0"/>
          <w:sz w:val="18"/>
          <w:szCs w:val="18"/>
        </w:rPr>
        <w:t>1</w:t>
      </w:r>
      <w:bookmarkEnd w:id="1657"/>
      <w:r>
        <w:rPr>
          <w:color w:val="000000"/>
          <w:spacing w:val="0"/>
          <w:w w:val="100"/>
          <w:position w:val="0"/>
        </w:rPr>
        <w:t>、</w:t>
        <w:tab/>
        <w:t>根据《罗湖区产业转型升级专项资金扶持发展总部经济实施细则（试行）》，公司收到深圳市罗湖区经济促进局拨 付产业扶持金以扶持新购置自用办公用房。</w:t>
      </w:r>
    </w:p>
    <w:p>
      <w:pPr>
        <w:pStyle w:val="Style34"/>
        <w:keepNext w:val="0"/>
        <w:keepLines w:val="0"/>
        <w:widowControl w:val="0"/>
        <w:shd w:val="clear" w:color="auto" w:fill="auto"/>
        <w:tabs>
          <w:tab w:pos="685" w:val="left"/>
        </w:tabs>
        <w:bidi w:val="0"/>
        <w:spacing w:before="0" w:after="680" w:line="326" w:lineRule="exact"/>
        <w:ind w:left="0" w:right="0"/>
        <w:jc w:val="both"/>
      </w:pPr>
      <w:bookmarkStart w:id="1658" w:name="bookmark1658"/>
      <w:r>
        <w:rPr>
          <w:rFonts w:ascii="Times New Roman" w:eastAsia="Times New Roman" w:hAnsi="Times New Roman" w:cs="Times New Roman"/>
          <w:color w:val="000000"/>
          <w:spacing w:val="0"/>
          <w:w w:val="100"/>
          <w:position w:val="0"/>
          <w:sz w:val="18"/>
          <w:szCs w:val="18"/>
        </w:rPr>
        <w:t>2</w:t>
      </w:r>
      <w:bookmarkEnd w:id="1658"/>
      <w:r>
        <w:rPr>
          <w:color w:val="000000"/>
          <w:spacing w:val="0"/>
          <w:w w:val="100"/>
          <w:position w:val="0"/>
        </w:rPr>
        <w:t>、</w:t>
        <w:tab/>
        <w:t>根据《罗湖区产业转型升级专项资金管理办法》及实施细则，公司收到深圳市罗湖区经济促进局拨付专项资金扶持 以扶持新装修办公用房。</w:t>
      </w:r>
    </w:p>
    <w:p>
      <w:pPr>
        <w:pStyle w:val="Style38"/>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35</w:t>
      </w:r>
      <w:r>
        <w:rPr>
          <w:color w:val="000000"/>
          <w:spacing w:val="0"/>
          <w:w w:val="100"/>
          <w:position w:val="0"/>
        </w:rPr>
        <w:t>、股本</w:t>
      </w:r>
      <w:bookmarkEnd w:id="1659"/>
      <w:bookmarkEnd w:id="1660"/>
      <w:bookmarkEnd w:id="166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5981"/>
        <w:gridCol w:w="120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683,316,991.00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31,260,498.00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6,868,347.00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38,128,845.00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721,445,836.00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312" w:lineRule="exact"/>
        <w:ind w:left="0" w:right="0" w:firstLine="140"/>
        <w:jc w:val="both"/>
      </w:pPr>
      <w:r>
        <w:rPr>
          <w:color w:val="000000"/>
          <w:spacing w:val="0"/>
          <w:w w:val="100"/>
          <w:position w:val="0"/>
        </w:rPr>
        <w:t>股本变动情况说明：</w:t>
      </w:r>
    </w:p>
    <w:p>
      <w:pPr>
        <w:pStyle w:val="Style34"/>
        <w:keepNext w:val="0"/>
        <w:keepLines w:val="0"/>
        <w:widowControl w:val="0"/>
        <w:shd w:val="clear" w:color="auto" w:fill="auto"/>
        <w:tabs>
          <w:tab w:pos="483" w:val="left"/>
        </w:tabs>
        <w:bidi w:val="0"/>
        <w:spacing w:before="0" w:after="0" w:line="312" w:lineRule="exact"/>
        <w:ind w:left="0" w:right="0" w:firstLine="160"/>
        <w:jc w:val="both"/>
      </w:pPr>
      <w:bookmarkStart w:id="1662" w:name="bookmark1662"/>
      <w:r>
        <w:rPr>
          <w:rFonts w:ascii="Times New Roman" w:eastAsia="Times New Roman" w:hAnsi="Times New Roman" w:cs="Times New Roman"/>
          <w:color w:val="000000"/>
          <w:spacing w:val="0"/>
          <w:w w:val="100"/>
          <w:position w:val="0"/>
          <w:sz w:val="18"/>
          <w:szCs w:val="18"/>
        </w:rPr>
        <w:t>1</w:t>
      </w:r>
      <w:bookmarkEnd w:id="1662"/>
      <w:r>
        <w:rPr>
          <w:color w:val="000000"/>
          <w:spacing w:val="0"/>
          <w:w w:val="100"/>
          <w:position w:val="0"/>
        </w:rPr>
        <w:t>、</w:t>
        <w:tab/>
        <w:t>本公司向交易对方发行股份（新增股份</w:t>
      </w:r>
      <w:r>
        <w:rPr>
          <w:rFonts w:ascii="Times New Roman" w:eastAsia="Times New Roman" w:hAnsi="Times New Roman" w:cs="Times New Roman"/>
          <w:color w:val="000000"/>
          <w:spacing w:val="0"/>
          <w:w w:val="100"/>
          <w:position w:val="0"/>
          <w:sz w:val="18"/>
          <w:szCs w:val="18"/>
        </w:rPr>
        <w:t>17,142,851</w:t>
      </w:r>
      <w:r>
        <w:rPr>
          <w:color w:val="000000"/>
          <w:spacing w:val="0"/>
          <w:w w:val="100"/>
          <w:position w:val="0"/>
        </w:rPr>
        <w:t>股）购买嘉泽特投资股权所支付股份对价部分，每股发行价格为人民 币</w:t>
      </w:r>
      <w:r>
        <w:rPr>
          <w:rFonts w:ascii="Times New Roman" w:eastAsia="Times New Roman" w:hAnsi="Times New Roman" w:cs="Times New Roman"/>
          <w:color w:val="000000"/>
          <w:spacing w:val="0"/>
          <w:w w:val="100"/>
          <w:position w:val="0"/>
          <w:sz w:val="18"/>
          <w:szCs w:val="18"/>
        </w:rPr>
        <w:t>6.86</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日，大华会计师事务所（特殊普通合伙）对上市公司本次发行股份购买资产的增资事宜进行了验 资，并出具大华验字</w:t>
      </w:r>
      <w:r>
        <w:rPr>
          <w:rFonts w:ascii="Times New Roman" w:eastAsia="Times New Roman" w:hAnsi="Times New Roman" w:cs="Times New Roman"/>
          <w:color w:val="000000"/>
          <w:spacing w:val="0"/>
          <w:w w:val="100"/>
          <w:position w:val="0"/>
          <w:sz w:val="18"/>
          <w:szCs w:val="18"/>
        </w:rPr>
        <w:t>[2020]000407</w:t>
      </w:r>
      <w:r>
        <w:rPr>
          <w:color w:val="000000"/>
          <w:spacing w:val="0"/>
          <w:w w:val="100"/>
          <w:position w:val="0"/>
        </w:rPr>
        <w:t>号《验资报告》；</w:t>
      </w:r>
    </w:p>
    <w:p>
      <w:pPr>
        <w:pStyle w:val="Style34"/>
        <w:keepNext w:val="0"/>
        <w:keepLines w:val="0"/>
        <w:widowControl w:val="0"/>
        <w:shd w:val="clear" w:color="auto" w:fill="auto"/>
        <w:tabs>
          <w:tab w:pos="488" w:val="left"/>
        </w:tabs>
        <w:bidi w:val="0"/>
        <w:spacing w:before="0" w:after="0" w:line="312" w:lineRule="exact"/>
        <w:ind w:left="0" w:right="0" w:firstLine="160"/>
        <w:jc w:val="both"/>
      </w:pPr>
      <w:bookmarkStart w:id="1663" w:name="bookmark1663"/>
      <w:r>
        <w:rPr>
          <w:rFonts w:ascii="Times New Roman" w:eastAsia="Times New Roman" w:hAnsi="Times New Roman" w:cs="Times New Roman"/>
          <w:color w:val="000000"/>
          <w:spacing w:val="0"/>
          <w:w w:val="100"/>
          <w:position w:val="0"/>
          <w:sz w:val="18"/>
          <w:szCs w:val="18"/>
        </w:rPr>
        <w:t>2</w:t>
      </w:r>
      <w:bookmarkEnd w:id="1663"/>
      <w:r>
        <w:rPr>
          <w:color w:val="000000"/>
          <w:spacing w:val="0"/>
          <w:w w:val="100"/>
          <w:position w:val="0"/>
        </w:rPr>
        <w:t>、</w:t>
        <w:tab/>
        <w:t>本公司向上海大正投资有限公司、邹瀚枢、广发证券资产管理（广东）有限公司、梅棻、王洪涛、李雯睿等非公开发 行股份</w:t>
      </w:r>
      <w:r>
        <w:rPr>
          <w:rFonts w:ascii="Times New Roman" w:eastAsia="Times New Roman" w:hAnsi="Times New Roman" w:cs="Times New Roman"/>
          <w:color w:val="000000"/>
          <w:spacing w:val="0"/>
          <w:w w:val="100"/>
          <w:position w:val="0"/>
          <w:sz w:val="18"/>
          <w:szCs w:val="18"/>
        </w:rPr>
        <w:t>14,117,647</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日，大华会计师事务所（特殊普通合伙）出具大华验字</w:t>
      </w:r>
      <w:r>
        <w:rPr>
          <w:rFonts w:ascii="Times New Roman" w:eastAsia="Times New Roman" w:hAnsi="Times New Roman" w:cs="Times New Roman"/>
          <w:color w:val="000000"/>
          <w:spacing w:val="0"/>
          <w:w w:val="100"/>
          <w:position w:val="0"/>
          <w:sz w:val="18"/>
          <w:szCs w:val="18"/>
        </w:rPr>
        <w:t>[2020]000406</w:t>
      </w:r>
      <w:r>
        <w:rPr>
          <w:color w:val="000000"/>
          <w:spacing w:val="0"/>
          <w:w w:val="100"/>
          <w:position w:val="0"/>
        </w:rPr>
        <w:t>号《验证报告》；</w:t>
      </w:r>
    </w:p>
    <w:p>
      <w:pPr>
        <w:pStyle w:val="Style34"/>
        <w:keepNext w:val="0"/>
        <w:keepLines w:val="0"/>
        <w:widowControl w:val="0"/>
        <w:shd w:val="clear" w:color="auto" w:fill="auto"/>
        <w:tabs>
          <w:tab w:pos="514" w:val="left"/>
        </w:tabs>
        <w:bidi w:val="0"/>
        <w:spacing w:before="0" w:after="0" w:line="312" w:lineRule="exact"/>
        <w:ind w:left="0" w:right="0" w:firstLine="160"/>
        <w:jc w:val="both"/>
      </w:pPr>
      <w:bookmarkStart w:id="1664" w:name="bookmark1664"/>
      <w:r>
        <w:rPr>
          <w:rFonts w:ascii="Times New Roman" w:eastAsia="Times New Roman" w:hAnsi="Times New Roman" w:cs="Times New Roman"/>
          <w:color w:val="000000"/>
          <w:spacing w:val="0"/>
          <w:w w:val="100"/>
          <w:position w:val="0"/>
          <w:sz w:val="18"/>
          <w:szCs w:val="18"/>
        </w:rPr>
        <w:t>3</w:t>
      </w:r>
      <w:bookmarkEnd w:id="1664"/>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年度，中装转债转股数量</w:t>
      </w:r>
      <w:r>
        <w:rPr>
          <w:rFonts w:ascii="Times New Roman" w:eastAsia="Times New Roman" w:hAnsi="Times New Roman" w:cs="Times New Roman"/>
          <w:color w:val="000000"/>
          <w:spacing w:val="0"/>
          <w:w w:val="100"/>
          <w:position w:val="0"/>
          <w:sz w:val="18"/>
          <w:szCs w:val="18"/>
        </w:rPr>
        <w:t>7,232,847</w:t>
      </w:r>
      <w:r>
        <w:rPr>
          <w:color w:val="000000"/>
          <w:spacing w:val="0"/>
          <w:w w:val="100"/>
          <w:position w:val="0"/>
        </w:rPr>
        <w:t>股；</w:t>
      </w:r>
    </w:p>
    <w:p>
      <w:pPr>
        <w:pStyle w:val="Style34"/>
        <w:keepNext w:val="0"/>
        <w:keepLines w:val="0"/>
        <w:widowControl w:val="0"/>
        <w:shd w:val="clear" w:color="auto" w:fill="auto"/>
        <w:tabs>
          <w:tab w:pos="514" w:val="left"/>
        </w:tabs>
        <w:bidi w:val="0"/>
        <w:spacing w:before="0" w:after="1000" w:line="312" w:lineRule="exact"/>
        <w:ind w:left="0" w:right="0" w:firstLine="160"/>
        <w:jc w:val="both"/>
      </w:pPr>
      <w:bookmarkStart w:id="1665" w:name="bookmark1665"/>
      <w:r>
        <w:rPr>
          <w:rFonts w:ascii="Times New Roman" w:eastAsia="Times New Roman" w:hAnsi="Times New Roman" w:cs="Times New Roman"/>
          <w:color w:val="000000"/>
          <w:spacing w:val="0"/>
          <w:w w:val="100"/>
          <w:position w:val="0"/>
          <w:sz w:val="18"/>
          <w:szCs w:val="18"/>
        </w:rPr>
        <w:t>4</w:t>
      </w:r>
      <w:bookmarkEnd w:id="1665"/>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年度，公司回购注销业绩未达标及已离职员工共计持有的</w:t>
      </w:r>
      <w:r>
        <w:rPr>
          <w:rFonts w:ascii="Times New Roman" w:eastAsia="Times New Roman" w:hAnsi="Times New Roman" w:cs="Times New Roman"/>
          <w:color w:val="000000"/>
          <w:spacing w:val="0"/>
          <w:w w:val="100"/>
          <w:position w:val="0"/>
          <w:sz w:val="18"/>
          <w:szCs w:val="18"/>
        </w:rPr>
        <w:t>36.45</w:t>
      </w:r>
      <w:r>
        <w:rPr>
          <w:color w:val="000000"/>
          <w:spacing w:val="0"/>
          <w:w w:val="100"/>
          <w:position w:val="0"/>
        </w:rPr>
        <w:t>万股未解除限售的限制性股票。</w:t>
      </w:r>
    </w:p>
    <w:p>
      <w:pPr>
        <w:pStyle w:val="Style38"/>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3</w:t>
      </w:r>
      <w:bookmarkEnd w:id="1668"/>
      <w:r>
        <w:rPr>
          <w:rFonts w:ascii="Times New Roman" w:eastAsia="Times New Roman" w:hAnsi="Times New Roman" w:cs="Times New Roman"/>
          <w:color w:val="000000"/>
          <w:spacing w:val="0"/>
          <w:w w:val="100"/>
          <w:position w:val="0"/>
        </w:rPr>
        <w:t>6</w:t>
      </w:r>
      <w:r>
        <w:rPr>
          <w:color w:val="000000"/>
          <w:spacing w:val="0"/>
          <w:w w:val="100"/>
          <w:position w:val="0"/>
        </w:rPr>
        <w:t>、其他权益工具</w:t>
      </w:r>
      <w:bookmarkEnd w:id="1666"/>
      <w:bookmarkEnd w:id="1667"/>
      <w:bookmarkEnd w:id="1669"/>
    </w:p>
    <w:p>
      <w:pPr>
        <w:pStyle w:val="Style41"/>
        <w:keepNext/>
        <w:keepLines/>
        <w:widowControl w:val="0"/>
        <w:shd w:val="clear" w:color="auto" w:fill="auto"/>
        <w:bidi w:val="0"/>
        <w:spacing w:before="0" w:after="260" w:line="240" w:lineRule="auto"/>
        <w:ind w:left="0" w:right="0" w:firstLine="0"/>
        <w:jc w:val="left"/>
      </w:pPr>
      <w:bookmarkStart w:id="1670" w:name="bookmark1670"/>
      <w:bookmarkStart w:id="1671" w:name="bookmark1671"/>
      <w:bookmarkStart w:id="1672" w:name="bookmark16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）期末发行在外的优先股、永续债等其他金融工具基本情况</w:t>
      </w:r>
      <w:bookmarkEnd w:id="1670"/>
      <w:bookmarkEnd w:id="1671"/>
      <w:bookmarkEnd w:id="1672"/>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[2018]1911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日公开发行了</w:t>
      </w:r>
      <w:r>
        <w:rPr>
          <w:rFonts w:ascii="Times New Roman" w:eastAsia="Times New Roman" w:hAnsi="Times New Roman" w:cs="Times New Roman"/>
          <w:color w:val="000000"/>
          <w:spacing w:val="0"/>
          <w:w w:val="100"/>
          <w:position w:val="0"/>
          <w:sz w:val="18"/>
          <w:szCs w:val="18"/>
        </w:rPr>
        <w:t>525.00</w:t>
      </w:r>
      <w:r>
        <w:rPr>
          <w:color w:val="000000"/>
          <w:spacing w:val="0"/>
          <w:w w:val="100"/>
          <w:position w:val="0"/>
        </w:rPr>
        <w:t>万张可转换公司 债券，每张面值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18"/>
          <w:szCs w:val="18"/>
        </w:rPr>
        <w:t>52,500.00</w:t>
      </w:r>
      <w:r>
        <w:rPr>
          <w:color w:val="000000"/>
          <w:spacing w:val="0"/>
          <w:w w:val="100"/>
          <w:position w:val="0"/>
        </w:rPr>
        <w:t>万元。并经深交所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深证上【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文同意，公司</w:t>
      </w:r>
      <w:r>
        <w:rPr>
          <w:rFonts w:ascii="Times New Roman" w:eastAsia="Times New Roman" w:hAnsi="Times New Roman" w:cs="Times New Roman"/>
          <w:color w:val="000000"/>
          <w:spacing w:val="0"/>
          <w:w w:val="100"/>
          <w:position w:val="0"/>
          <w:sz w:val="18"/>
          <w:szCs w:val="18"/>
        </w:rPr>
        <w:t>52,500.00</w:t>
      </w:r>
      <w:r>
        <w:rPr>
          <w:color w:val="000000"/>
          <w:spacing w:val="0"/>
          <w:w w:val="100"/>
          <w:position w:val="0"/>
        </w:rPr>
        <w:t>万元可转换公 司债券将于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日起在深交所挂牌交易，债券简称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，债券代码</w:t>
      </w:r>
      <w:r>
        <w:rPr>
          <w:rFonts w:ascii="Times New Roman" w:eastAsia="Times New Roman" w:hAnsi="Times New Roman" w:cs="Times New Roman"/>
          <w:color w:val="000000"/>
          <w:spacing w:val="0"/>
          <w:w w:val="100"/>
          <w:position w:val="0"/>
          <w:sz w:val="18"/>
          <w:szCs w:val="18"/>
        </w:rPr>
        <w:t>“128060-</w:t>
      </w:r>
      <w:r>
        <w:rPr>
          <w:color w:val="000000"/>
          <w:spacing w:val="0"/>
          <w:w w:val="100"/>
          <w:position w:val="0"/>
        </w:rPr>
        <w:t xml:space="preserve">，可转债的票面利率第一年为 </w:t>
      </w:r>
      <w:r>
        <w:rPr>
          <w:rFonts w:ascii="Times New Roman" w:eastAsia="Times New Roman" w:hAnsi="Times New Roman" w:cs="Times New Roman"/>
          <w:color w:val="000000"/>
          <w:spacing w:val="0"/>
          <w:w w:val="100"/>
          <w:position w:val="0"/>
          <w:sz w:val="18"/>
          <w:szCs w:val="18"/>
        </w:rPr>
        <w:t>0.40%</w:t>
      </w:r>
      <w:r>
        <w:rPr>
          <w:color w:val="000000"/>
          <w:spacing w:val="0"/>
          <w:w w:val="100"/>
          <w:position w:val="0"/>
        </w:rPr>
        <w:t>、第二年为</w:t>
      </w:r>
      <w:r>
        <w:rPr>
          <w:rFonts w:ascii="Times New Roman" w:eastAsia="Times New Roman" w:hAnsi="Times New Roman" w:cs="Times New Roman"/>
          <w:color w:val="000000"/>
          <w:spacing w:val="0"/>
          <w:w w:val="100"/>
          <w:position w:val="0"/>
          <w:sz w:val="18"/>
          <w:szCs w:val="18"/>
        </w:rPr>
        <w:t>0.60%</w:t>
      </w:r>
      <w:r>
        <w:rPr>
          <w:color w:val="000000"/>
          <w:spacing w:val="0"/>
          <w:w w:val="100"/>
          <w:position w:val="0"/>
        </w:rPr>
        <w:t>、第三年为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、第四年为</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、第五年为</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、第六年为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。公司本次发行的可转债自</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日起可转换为公司股份，目前转股价格为</w:t>
      </w:r>
      <w:r>
        <w:rPr>
          <w:rFonts w:ascii="Times New Roman" w:eastAsia="Times New Roman" w:hAnsi="Times New Roman" w:cs="Times New Roman"/>
          <w:color w:val="000000"/>
          <w:spacing w:val="0"/>
          <w:w w:val="100"/>
          <w:position w:val="0"/>
          <w:sz w:val="18"/>
          <w:szCs w:val="18"/>
        </w:rPr>
        <w:t>6.19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的债券余额为</w:t>
      </w:r>
      <w:r>
        <w:rPr>
          <w:rFonts w:ascii="Times New Roman" w:eastAsia="Times New Roman" w:hAnsi="Times New Roman" w:cs="Times New Roman"/>
          <w:color w:val="000000"/>
          <w:spacing w:val="0"/>
          <w:w w:val="100"/>
          <w:position w:val="0"/>
          <w:sz w:val="18"/>
          <w:szCs w:val="18"/>
        </w:rPr>
        <w:t>2978.94</w:t>
      </w:r>
      <w:r>
        <w:rPr>
          <w:color w:val="000000"/>
          <w:spacing w:val="0"/>
          <w:w w:val="100"/>
          <w:position w:val="0"/>
        </w:rPr>
        <w:t>万元，流通面值已低于</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万元，已经触发《募集说明书》中约定的有 条件赎回条款。</w:t>
      </w:r>
    </w:p>
    <w:p>
      <w:pPr>
        <w:pStyle w:val="Style3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日，公司第三届董事会第十六会议审议通过了《关于提前赎回中装转债的议案》，决定行使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有条 件赎回权，按照债券面值加当期应计利息的价格赎回全部未转股的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停止转股。</w:t>
      </w:r>
    </w:p>
    <w:p>
      <w:pPr>
        <w:pStyle w:val="Style34"/>
        <w:keepNext w:val="0"/>
        <w:keepLines w:val="0"/>
        <w:widowControl w:val="0"/>
        <w:shd w:val="clear" w:color="auto" w:fill="auto"/>
        <w:bidi w:val="0"/>
        <w:spacing w:before="0" w:after="680" w:line="31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日，公司发行的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（债券代码：</w:t>
      </w:r>
      <w:r>
        <w:rPr>
          <w:rFonts w:ascii="Times New Roman" w:eastAsia="Times New Roman" w:hAnsi="Times New Roman" w:cs="Times New Roman"/>
          <w:color w:val="000000"/>
          <w:spacing w:val="0"/>
          <w:w w:val="100"/>
          <w:position w:val="0"/>
          <w:sz w:val="18"/>
          <w:szCs w:val="18"/>
        </w:rPr>
        <w:t>128060</w:t>
      </w:r>
      <w:r>
        <w:rPr>
          <w:color w:val="000000"/>
          <w:spacing w:val="0"/>
          <w:w w:val="100"/>
          <w:position w:val="0"/>
        </w:rPr>
        <w:t>）在深圳证券交易所摘牌。</w:t>
      </w:r>
    </w:p>
    <w:p>
      <w:pPr>
        <w:pStyle w:val="Style41"/>
        <w:keepNext/>
        <w:keepLines/>
        <w:widowControl w:val="0"/>
        <w:shd w:val="clear" w:color="auto" w:fill="auto"/>
        <w:bidi w:val="0"/>
        <w:spacing w:before="0" w:line="240" w:lineRule="auto"/>
        <w:ind w:left="0" w:right="0" w:firstLine="140"/>
        <w:jc w:val="left"/>
      </w:pPr>
      <w:bookmarkStart w:id="1673" w:name="bookmark1673"/>
      <w:bookmarkStart w:id="1674" w:name="bookmark1674"/>
      <w:bookmarkStart w:id="1675" w:name="bookmark1675"/>
      <w:bookmarkStart w:id="1676" w:name="bookmark1676"/>
      <w:r>
        <w:rPr>
          <w:color w:val="000000"/>
          <w:spacing w:val="0"/>
          <w:w w:val="100"/>
          <w:position w:val="0"/>
        </w:rPr>
        <w:t>（</w:t>
      </w:r>
      <w:bookmarkEnd w:id="1675"/>
      <w:r>
        <w:rPr>
          <w:rFonts w:ascii="Times New Roman" w:eastAsia="Times New Roman" w:hAnsi="Times New Roman" w:cs="Times New Roman"/>
          <w:color w:val="000000"/>
          <w:spacing w:val="0"/>
          <w:w w:val="100"/>
          <w:position w:val="0"/>
        </w:rPr>
        <w:t>2</w:t>
      </w:r>
      <w:r>
        <w:rPr>
          <w:color w:val="000000"/>
          <w:spacing w:val="0"/>
          <w:w w:val="100"/>
          <w:position w:val="0"/>
        </w:rPr>
        <w:t>）期末发行在外的优先股、永续债等金融工具变动情况表</w:t>
      </w:r>
      <w:bookmarkEnd w:id="1673"/>
      <w:bookmarkEnd w:id="1674"/>
      <w:bookmarkEnd w:id="1676"/>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中装转债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463,997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10,742,390.3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10,742,390.3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463,997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10,742,390.3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10,742,390.3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widowControl w:val="0"/>
        <w:spacing w:after="119" w:line="1" w:lineRule="exact"/>
      </w:pPr>
    </w:p>
    <w:p>
      <w:pPr>
        <w:pStyle w:val="Style34"/>
        <w:keepNext w:val="0"/>
        <w:keepLines w:val="0"/>
        <w:widowControl w:val="0"/>
        <w:shd w:val="clear" w:color="auto" w:fill="auto"/>
        <w:bidi w:val="0"/>
        <w:spacing w:before="0" w:after="320" w:line="240" w:lineRule="auto"/>
        <w:ind w:left="0" w:right="0"/>
        <w:jc w:val="both"/>
        <w:rPr>
          <w:sz w:val="18"/>
          <w:szCs w:val="18"/>
        </w:rPr>
      </w:pPr>
      <w:r>
        <w:rPr>
          <w:color w:val="000000"/>
          <w:spacing w:val="0"/>
          <w:w w:val="100"/>
          <w:position w:val="0"/>
          <w:sz w:val="17"/>
          <w:szCs w:val="17"/>
        </w:rPr>
        <w:t>上期发行的可转换公司债券，因部分持有人转股导致可转债权益成分减少</w:t>
      </w:r>
      <w:r>
        <w:rPr>
          <w:rFonts w:ascii="Times New Roman" w:eastAsia="Times New Roman" w:hAnsi="Times New Roman" w:cs="Times New Roman"/>
          <w:color w:val="000000"/>
          <w:spacing w:val="0"/>
          <w:w w:val="100"/>
          <w:position w:val="0"/>
          <w:sz w:val="18"/>
          <w:szCs w:val="18"/>
        </w:rPr>
        <w:t>10,742,390.35</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3</w:t>
      </w:r>
      <w:bookmarkEnd w:id="1679"/>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677"/>
      <w:bookmarkEnd w:id="1678"/>
      <w:bookmarkEnd w:id="1680"/>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1,077,216,922.04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230,284,819.78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1,307,501,741.82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4,886,531.89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12,863,857.38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17,750,389.27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1,082,103,453.93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243,148,677.16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1,325,252,131.09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股本溢价本期增加原因：</w:t>
      </w:r>
    </w:p>
    <w:p>
      <w:pPr>
        <w:pStyle w:val="Style34"/>
        <w:keepNext w:val="0"/>
        <w:keepLines w:val="0"/>
        <w:widowControl w:val="0"/>
        <w:shd w:val="clear" w:color="auto" w:fill="auto"/>
        <w:tabs>
          <w:tab w:pos="694" w:val="left"/>
        </w:tabs>
        <w:bidi w:val="0"/>
        <w:spacing w:before="0" w:after="100" w:line="312" w:lineRule="exact"/>
        <w:ind w:left="0" w:right="0"/>
        <w:jc w:val="both"/>
      </w:pPr>
      <w:bookmarkStart w:id="1681" w:name="bookmark1681"/>
      <w:r>
        <w:rPr>
          <w:rFonts w:ascii="Times New Roman" w:eastAsia="Times New Roman" w:hAnsi="Times New Roman" w:cs="Times New Roman"/>
          <w:color w:val="000000"/>
          <w:spacing w:val="0"/>
          <w:w w:val="100"/>
          <w:position w:val="0"/>
          <w:sz w:val="18"/>
          <w:szCs w:val="18"/>
        </w:rPr>
        <w:t>1</w:t>
      </w:r>
      <w:bookmarkEnd w:id="1681"/>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年度，本公司发行股份购买嘉泽特投资股权，每股发行价格为人民币</w:t>
      </w:r>
      <w:r>
        <w:rPr>
          <w:rFonts w:ascii="Times New Roman" w:eastAsia="Times New Roman" w:hAnsi="Times New Roman" w:cs="Times New Roman"/>
          <w:color w:val="000000"/>
          <w:spacing w:val="0"/>
          <w:w w:val="100"/>
          <w:position w:val="0"/>
          <w:sz w:val="18"/>
          <w:szCs w:val="18"/>
        </w:rPr>
        <w:t>6.86</w:t>
      </w:r>
      <w:r>
        <w:rPr>
          <w:color w:val="000000"/>
          <w:spacing w:val="0"/>
          <w:w w:val="100"/>
          <w:position w:val="0"/>
        </w:rPr>
        <w:t>元，发行股份</w:t>
      </w:r>
      <w:r>
        <w:rPr>
          <w:rFonts w:ascii="Times New Roman" w:eastAsia="Times New Roman" w:hAnsi="Times New Roman" w:cs="Times New Roman"/>
          <w:color w:val="000000"/>
          <w:spacing w:val="0"/>
          <w:w w:val="100"/>
          <w:position w:val="0"/>
          <w:sz w:val="18"/>
          <w:szCs w:val="18"/>
        </w:rPr>
        <w:t>17,142,851</w:t>
      </w:r>
      <w:r>
        <w:rPr>
          <w:color w:val="000000"/>
          <w:spacing w:val="0"/>
          <w:w w:val="100"/>
          <w:position w:val="0"/>
        </w:rPr>
        <w:t>股，募集资 金总额为人民币</w:t>
      </w:r>
      <w:r>
        <w:rPr>
          <w:rFonts w:ascii="Times New Roman" w:eastAsia="Times New Roman" w:hAnsi="Times New Roman" w:cs="Times New Roman"/>
          <w:color w:val="000000"/>
          <w:spacing w:val="0"/>
          <w:w w:val="100"/>
          <w:position w:val="0"/>
          <w:sz w:val="18"/>
          <w:szCs w:val="18"/>
        </w:rPr>
        <w:t>11,760.00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扣除发行费用后本次增加资本公积</w:t>
      </w:r>
      <w:r>
        <w:rPr>
          <w:rFonts w:ascii="Times New Roman" w:eastAsia="Times New Roman" w:hAnsi="Times New Roman" w:cs="Times New Roman"/>
          <w:color w:val="000000"/>
          <w:spacing w:val="0"/>
          <w:w w:val="100"/>
          <w:position w:val="0"/>
          <w:sz w:val="18"/>
          <w:szCs w:val="18"/>
        </w:rPr>
        <w:t>100,457,645.33</w:t>
      </w:r>
      <w:r>
        <w:rPr>
          <w:color w:val="000000"/>
          <w:spacing w:val="0"/>
          <w:w w:val="100"/>
          <w:position w:val="0"/>
        </w:rPr>
        <w:t>元；本公司向上海大正投资有限公司、邹瀚 枢、广发证券资产管理（广东）有限公司、梅棻、王洪涛、李雯睿等非公开发行股份</w:t>
      </w:r>
      <w:r>
        <w:rPr>
          <w:rFonts w:ascii="Times New Roman" w:eastAsia="Times New Roman" w:hAnsi="Times New Roman" w:cs="Times New Roman"/>
          <w:color w:val="000000"/>
          <w:spacing w:val="0"/>
          <w:w w:val="100"/>
          <w:position w:val="0"/>
          <w:sz w:val="18"/>
          <w:szCs w:val="18"/>
        </w:rPr>
        <w:t>14,117,647</w:t>
      </w:r>
      <w:r>
        <w:rPr>
          <w:color w:val="000000"/>
          <w:spacing w:val="0"/>
          <w:w w:val="100"/>
          <w:position w:val="0"/>
        </w:rPr>
        <w:t xml:space="preserve">股，发行价格为每股人民币 </w:t>
      </w:r>
      <w:r>
        <w:rPr>
          <w:rFonts w:ascii="Times New Roman" w:eastAsia="Times New Roman" w:hAnsi="Times New Roman" w:cs="Times New Roman"/>
          <w:color w:val="000000"/>
          <w:spacing w:val="0"/>
          <w:w w:val="100"/>
          <w:position w:val="0"/>
          <w:sz w:val="18"/>
          <w:szCs w:val="18"/>
        </w:rPr>
        <w:t>8.33</w:t>
      </w:r>
      <w:r>
        <w:rPr>
          <w:color w:val="000000"/>
          <w:spacing w:val="0"/>
          <w:w w:val="100"/>
          <w:position w:val="0"/>
        </w:rPr>
        <w:t>元，共计募集人民币</w:t>
      </w:r>
      <w:r>
        <w:rPr>
          <w:rFonts w:ascii="Times New Roman" w:eastAsia="Times New Roman" w:hAnsi="Times New Roman" w:cs="Times New Roman"/>
          <w:color w:val="000000"/>
          <w:spacing w:val="0"/>
          <w:w w:val="100"/>
          <w:position w:val="0"/>
          <w:sz w:val="18"/>
          <w:szCs w:val="18"/>
        </w:rPr>
        <w:t>117,599,999.51</w:t>
      </w:r>
      <w:r>
        <w:rPr>
          <w:color w:val="000000"/>
          <w:spacing w:val="0"/>
          <w:w w:val="100"/>
          <w:position w:val="0"/>
        </w:rPr>
        <w:t>元，扣除发行费用后公司实际募集资金净额为人民币</w:t>
      </w:r>
      <w:r>
        <w:rPr>
          <w:rFonts w:ascii="Times New Roman" w:eastAsia="Times New Roman" w:hAnsi="Times New Roman" w:cs="Times New Roman"/>
          <w:color w:val="000000"/>
          <w:spacing w:val="0"/>
          <w:w w:val="100"/>
          <w:position w:val="0"/>
          <w:sz w:val="18"/>
          <w:szCs w:val="18"/>
        </w:rPr>
        <w:t>106,980,313.02</w:t>
      </w:r>
      <w:r>
        <w:rPr>
          <w:color w:val="000000"/>
          <w:spacing w:val="0"/>
          <w:w w:val="100"/>
          <w:position w:val="0"/>
        </w:rPr>
        <w:t>元，本次增加 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92,862,666.02</w:t>
      </w:r>
      <w:r>
        <w:rPr>
          <w:color w:val="000000"/>
          <w:spacing w:val="0"/>
          <w:w w:val="100"/>
          <w:position w:val="0"/>
        </w:rPr>
        <w:t>元。</w:t>
      </w:r>
    </w:p>
    <w:p>
      <w:pPr>
        <w:pStyle w:val="Style34"/>
        <w:keepNext w:val="0"/>
        <w:keepLines w:val="0"/>
        <w:widowControl w:val="0"/>
        <w:shd w:val="clear" w:color="auto" w:fill="auto"/>
        <w:tabs>
          <w:tab w:pos="719" w:val="left"/>
        </w:tabs>
        <w:bidi w:val="0"/>
        <w:spacing w:before="0" w:after="100" w:line="312" w:lineRule="exact"/>
        <w:ind w:left="0" w:right="0"/>
        <w:jc w:val="both"/>
      </w:pPr>
      <w:bookmarkStart w:id="1682" w:name="bookmark1682"/>
      <w:r>
        <w:rPr>
          <w:rFonts w:ascii="Times New Roman" w:eastAsia="Times New Roman" w:hAnsi="Times New Roman" w:cs="Times New Roman"/>
          <w:color w:val="000000"/>
          <w:spacing w:val="0"/>
          <w:w w:val="100"/>
          <w:position w:val="0"/>
          <w:sz w:val="18"/>
          <w:szCs w:val="18"/>
        </w:rPr>
        <w:t>2</w:t>
      </w:r>
      <w:bookmarkEnd w:id="168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年中装转债转股，转股数量为</w:t>
      </w:r>
      <w:r>
        <w:rPr>
          <w:rFonts w:ascii="Times New Roman" w:eastAsia="Times New Roman" w:hAnsi="Times New Roman" w:cs="Times New Roman"/>
          <w:color w:val="000000"/>
          <w:spacing w:val="0"/>
          <w:w w:val="100"/>
          <w:position w:val="0"/>
          <w:sz w:val="18"/>
          <w:szCs w:val="18"/>
        </w:rPr>
        <w:t>7,232,847</w:t>
      </w:r>
      <w:r>
        <w:rPr>
          <w:color w:val="000000"/>
          <w:spacing w:val="0"/>
          <w:w w:val="100"/>
          <w:position w:val="0"/>
        </w:rPr>
        <w:t>股，本期增加资本公积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37,956,064.8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34"/>
        <w:keepNext w:val="0"/>
        <w:keepLines w:val="0"/>
        <w:widowControl w:val="0"/>
        <w:shd w:val="clear" w:color="auto" w:fill="auto"/>
        <w:tabs>
          <w:tab w:pos="694" w:val="left"/>
        </w:tabs>
        <w:bidi w:val="0"/>
        <w:spacing w:before="0" w:after="100" w:line="312" w:lineRule="exact"/>
        <w:ind w:left="0" w:right="0"/>
        <w:jc w:val="both"/>
      </w:pPr>
      <w:bookmarkStart w:id="1683" w:name="bookmark1683"/>
      <w:r>
        <w:rPr>
          <w:rFonts w:ascii="Times New Roman" w:eastAsia="Times New Roman" w:hAnsi="Times New Roman" w:cs="Times New Roman"/>
          <w:color w:val="000000"/>
          <w:spacing w:val="0"/>
          <w:w w:val="100"/>
          <w:position w:val="0"/>
          <w:sz w:val="18"/>
          <w:szCs w:val="18"/>
        </w:rPr>
        <w:t>3</w:t>
      </w:r>
      <w:bookmarkEnd w:id="1683"/>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年度，公司回购注销业绩未达标及已离职员工共计持有的</w:t>
      </w:r>
      <w:r>
        <w:rPr>
          <w:rFonts w:ascii="Times New Roman" w:eastAsia="Times New Roman" w:hAnsi="Times New Roman" w:cs="Times New Roman"/>
          <w:color w:val="000000"/>
          <w:spacing w:val="0"/>
          <w:w w:val="100"/>
          <w:position w:val="0"/>
          <w:sz w:val="18"/>
          <w:szCs w:val="18"/>
        </w:rPr>
        <w:t>36.45</w:t>
      </w:r>
      <w:r>
        <w:rPr>
          <w:color w:val="000000"/>
          <w:spacing w:val="0"/>
          <w:w w:val="100"/>
          <w:position w:val="0"/>
        </w:rPr>
        <w:t xml:space="preserve">万股未解除限售的限制性股票，相应冲减资本 公积 </w:t>
      </w:r>
      <w:r>
        <w:rPr>
          <w:rFonts w:ascii="Times New Roman" w:eastAsia="Times New Roman" w:hAnsi="Times New Roman" w:cs="Times New Roman"/>
          <w:color w:val="000000"/>
          <w:spacing w:val="0"/>
          <w:w w:val="100"/>
          <w:position w:val="0"/>
          <w:sz w:val="18"/>
          <w:szCs w:val="18"/>
        </w:rPr>
        <w:t>991,556.37</w:t>
      </w:r>
      <w:r>
        <w:rPr>
          <w:color w:val="000000"/>
          <w:spacing w:val="0"/>
          <w:w w:val="100"/>
          <w:position w:val="0"/>
        </w:rPr>
        <w:t>元。</w:t>
      </w:r>
    </w:p>
    <w:p>
      <w:pPr>
        <w:pStyle w:val="Style34"/>
        <w:keepNext w:val="0"/>
        <w:keepLines w:val="0"/>
        <w:widowControl w:val="0"/>
        <w:shd w:val="clear" w:color="auto" w:fill="auto"/>
        <w:tabs>
          <w:tab w:pos="719" w:val="left"/>
        </w:tabs>
        <w:bidi w:val="0"/>
        <w:spacing w:before="0" w:after="800" w:line="312" w:lineRule="exact"/>
        <w:ind w:left="0" w:right="0"/>
        <w:jc w:val="both"/>
      </w:pPr>
      <w:bookmarkStart w:id="1684" w:name="bookmark1684"/>
      <w:r>
        <w:rPr>
          <w:rFonts w:ascii="Times New Roman" w:eastAsia="Times New Roman" w:hAnsi="Times New Roman" w:cs="Times New Roman"/>
          <w:color w:val="000000"/>
          <w:spacing w:val="0"/>
          <w:w w:val="100"/>
          <w:position w:val="0"/>
          <w:sz w:val="18"/>
          <w:szCs w:val="18"/>
        </w:rPr>
        <w:t>4</w:t>
      </w:r>
      <w:bookmarkEnd w:id="1684"/>
      <w:r>
        <w:rPr>
          <w:color w:val="000000"/>
          <w:spacing w:val="0"/>
          <w:w w:val="100"/>
          <w:position w:val="0"/>
        </w:rPr>
        <w:t>、</w:t>
        <w:tab/>
        <w:t>其他资本公积本期增加原因：根据限制性股票股权激励计划计算本期应分摊金额</w:t>
      </w:r>
      <w:r>
        <w:rPr>
          <w:rFonts w:ascii="Times New Roman" w:eastAsia="Times New Roman" w:hAnsi="Times New Roman" w:cs="Times New Roman"/>
          <w:color w:val="000000"/>
          <w:spacing w:val="0"/>
          <w:w w:val="100"/>
          <w:position w:val="0"/>
          <w:sz w:val="18"/>
          <w:szCs w:val="18"/>
        </w:rPr>
        <w:t>12,863,857.37</w:t>
      </w:r>
      <w:r>
        <w:rPr>
          <w:color w:val="000000"/>
          <w:spacing w:val="0"/>
          <w:w w:val="100"/>
          <w:position w:val="0"/>
        </w:rPr>
        <w:t>元。</w:t>
      </w:r>
    </w:p>
    <w:p>
      <w:pPr>
        <w:pStyle w:val="Style38"/>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3</w:t>
      </w:r>
      <w:bookmarkEnd w:id="1687"/>
      <w:r>
        <w:rPr>
          <w:rFonts w:ascii="Times New Roman" w:eastAsia="Times New Roman" w:hAnsi="Times New Roman" w:cs="Times New Roman"/>
          <w:color w:val="000000"/>
          <w:spacing w:val="0"/>
          <w:w w:val="100"/>
          <w:position w:val="0"/>
        </w:rPr>
        <w:t>8</w:t>
      </w:r>
      <w:r>
        <w:rPr>
          <w:color w:val="000000"/>
          <w:spacing w:val="0"/>
          <w:w w:val="100"/>
          <w:position w:val="0"/>
        </w:rPr>
        <w:t>、库存股</w:t>
      </w:r>
      <w:bookmarkEnd w:id="1685"/>
      <w:bookmarkEnd w:id="1686"/>
      <w:bookmarkEnd w:id="1688"/>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24,463,894.81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56,038,335.00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7,398,150.00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73,104,079.81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24,463,894.81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56,038,335.00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7,398,150.00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73,104,079.81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79" w:line="1" w:lineRule="exact"/>
      </w:pPr>
    </w:p>
    <w:p>
      <w:pPr>
        <w:pStyle w:val="Style34"/>
        <w:keepNext w:val="0"/>
        <w:keepLines w:val="0"/>
        <w:widowControl w:val="0"/>
        <w:shd w:val="clear" w:color="auto" w:fill="auto"/>
        <w:tabs>
          <w:tab w:pos="689" w:val="left"/>
        </w:tabs>
        <w:bidi w:val="0"/>
        <w:spacing w:before="0" w:after="100" w:line="315" w:lineRule="exact"/>
        <w:ind w:left="0" w:right="0"/>
        <w:jc w:val="both"/>
      </w:pPr>
      <w:bookmarkStart w:id="1689" w:name="bookmark1689"/>
      <w:r>
        <w:rPr>
          <w:rFonts w:ascii="Times New Roman" w:eastAsia="Times New Roman" w:hAnsi="Times New Roman" w:cs="Times New Roman"/>
          <w:color w:val="000000"/>
          <w:spacing w:val="0"/>
          <w:w w:val="100"/>
          <w:position w:val="0"/>
          <w:sz w:val="18"/>
          <w:szCs w:val="18"/>
        </w:rPr>
        <w:t>1</w:t>
      </w:r>
      <w:bookmarkEnd w:id="1689"/>
      <w:r>
        <w:rPr>
          <w:color w:val="000000"/>
          <w:spacing w:val="0"/>
          <w:w w:val="100"/>
          <w:position w:val="0"/>
        </w:rPr>
        <w:t>、</w:t>
        <w:tab/>
        <w:t>本年增加的说明：于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日，公司召开第三届董事会第二十五次会议及第三届监事会第二十二次会议， 审议通过了《关于拟以集中竞价交易方式回购公司股票的议案》，同意公司以集中竞价交易方式使用自有资金回购公司股份， 用于未来公司管理层和核心骨干员工股权激励计划。本次回购股份的资金总额不低于人民币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万元（含），且不超过人 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亿元（含），回购价格不超过人民币</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4"/>
        <w:keepNext w:val="0"/>
        <w:keepLines w:val="0"/>
        <w:widowControl w:val="0"/>
        <w:shd w:val="clear" w:color="auto" w:fill="auto"/>
        <w:bidi w:val="0"/>
        <w:spacing w:before="0" w:after="100" w:line="315"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日，已回购股票</w:t>
      </w:r>
      <w:r>
        <w:rPr>
          <w:rFonts w:ascii="Times New Roman" w:eastAsia="Times New Roman" w:hAnsi="Times New Roman" w:cs="Times New Roman"/>
          <w:color w:val="000000"/>
          <w:spacing w:val="0"/>
          <w:w w:val="100"/>
          <w:position w:val="0"/>
          <w:sz w:val="18"/>
          <w:szCs w:val="18"/>
        </w:rPr>
        <w:t>728.84</w:t>
      </w:r>
      <w:r>
        <w:rPr>
          <w:color w:val="000000"/>
          <w:spacing w:val="0"/>
          <w:w w:val="100"/>
          <w:position w:val="0"/>
        </w:rPr>
        <w:t>万股，已支付的总金额为</w:t>
      </w:r>
      <w:r>
        <w:rPr>
          <w:rFonts w:ascii="Times New Roman" w:eastAsia="Times New Roman" w:hAnsi="Times New Roman" w:cs="Times New Roman"/>
          <w:color w:val="000000"/>
          <w:spacing w:val="0"/>
          <w:w w:val="100"/>
          <w:position w:val="0"/>
          <w:sz w:val="18"/>
          <w:szCs w:val="18"/>
        </w:rPr>
        <w:t>5,604.85</w:t>
      </w:r>
      <w:r>
        <w:rPr>
          <w:color w:val="000000"/>
          <w:spacing w:val="0"/>
          <w:w w:val="100"/>
          <w:position w:val="0"/>
        </w:rPr>
        <w:t>万元。</w:t>
      </w:r>
    </w:p>
    <w:p>
      <w:pPr>
        <w:pStyle w:val="Style34"/>
        <w:keepNext w:val="0"/>
        <w:keepLines w:val="0"/>
        <w:widowControl w:val="0"/>
        <w:shd w:val="clear" w:color="auto" w:fill="auto"/>
        <w:bidi w:val="0"/>
        <w:spacing w:before="0" w:after="800" w:line="312" w:lineRule="exact"/>
        <w:ind w:left="0" w:right="0"/>
        <w:jc w:val="both"/>
      </w:pPr>
      <w:bookmarkStart w:id="1690" w:name="bookmark1690"/>
      <w:r>
        <w:rPr>
          <w:rFonts w:ascii="Times New Roman" w:eastAsia="Times New Roman" w:hAnsi="Times New Roman" w:cs="Times New Roman"/>
          <w:color w:val="000000"/>
          <w:spacing w:val="0"/>
          <w:w w:val="100"/>
          <w:position w:val="0"/>
          <w:sz w:val="18"/>
          <w:szCs w:val="18"/>
        </w:rPr>
        <w:t>2</w:t>
      </w:r>
      <w:bookmarkEnd w:id="1690"/>
      <w:r>
        <w:rPr>
          <w:color w:val="000000"/>
          <w:spacing w:val="0"/>
          <w:w w:val="100"/>
          <w:position w:val="0"/>
        </w:rPr>
        <w:t>、 本年减少的说明：（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年度，公司回购注销已离职人员持有的</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万股，回购总额</w:t>
      </w:r>
      <w:r>
        <w:rPr>
          <w:rFonts w:ascii="Times New Roman" w:eastAsia="Times New Roman" w:hAnsi="Times New Roman" w:cs="Times New Roman"/>
          <w:color w:val="000000"/>
          <w:spacing w:val="0"/>
          <w:w w:val="100"/>
          <w:position w:val="0"/>
          <w:sz w:val="18"/>
          <w:szCs w:val="18"/>
        </w:rPr>
        <w:t>46.25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股权激励计划限制性股票授予第一个限售期可解除限售的限制性股票数量为</w:t>
      </w:r>
      <w:r>
        <w:rPr>
          <w:rFonts w:ascii="Times New Roman" w:eastAsia="Times New Roman" w:hAnsi="Times New Roman" w:cs="Times New Roman"/>
          <w:color w:val="000000"/>
          <w:spacing w:val="0"/>
          <w:w w:val="100"/>
          <w:position w:val="0"/>
          <w:sz w:val="18"/>
          <w:szCs w:val="18"/>
        </w:rPr>
        <w:t>1,635,000</w:t>
      </w:r>
      <w:r>
        <w:rPr>
          <w:color w:val="000000"/>
          <w:spacing w:val="0"/>
          <w:w w:val="100"/>
          <w:position w:val="0"/>
        </w:rPr>
        <w:t>股，上市流通日为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日，相应减少金额</w:t>
      </w:r>
      <w:r>
        <w:rPr>
          <w:rFonts w:ascii="Times New Roman" w:eastAsia="Times New Roman" w:hAnsi="Times New Roman" w:cs="Times New Roman"/>
          <w:color w:val="000000"/>
          <w:spacing w:val="0"/>
          <w:w w:val="100"/>
          <w:position w:val="0"/>
          <w:sz w:val="18"/>
          <w:szCs w:val="18"/>
        </w:rPr>
        <w:t>604.95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）公司回购注销业绩未达标及已离职共计持有的</w:t>
      </w:r>
      <w:r>
        <w:rPr>
          <w:rFonts w:ascii="Times New Roman" w:eastAsia="Times New Roman" w:hAnsi="Times New Roman" w:cs="Times New Roman"/>
          <w:color w:val="000000"/>
          <w:spacing w:val="0"/>
          <w:w w:val="100"/>
          <w:position w:val="0"/>
          <w:sz w:val="18"/>
          <w:szCs w:val="18"/>
        </w:rPr>
        <w:t>23.95</w:t>
      </w:r>
      <w:r>
        <w:rPr>
          <w:color w:val="000000"/>
          <w:spacing w:val="0"/>
          <w:w w:val="100"/>
          <w:position w:val="0"/>
        </w:rPr>
        <w:t>万股未解除限售的限制性股票，相</w:t>
        <w:br w:type="page"/>
      </w:r>
      <w:r>
        <w:rPr>
          <w:color w:val="000000"/>
          <w:spacing w:val="0"/>
          <w:w w:val="100"/>
          <w:position w:val="0"/>
        </w:rPr>
        <w:t>应减少金额</w:t>
      </w:r>
      <w:r>
        <w:rPr>
          <w:rFonts w:ascii="Times New Roman" w:eastAsia="Times New Roman" w:hAnsi="Times New Roman" w:cs="Times New Roman"/>
          <w:color w:val="000000"/>
          <w:spacing w:val="0"/>
          <w:w w:val="100"/>
          <w:position w:val="0"/>
          <w:sz w:val="18"/>
          <w:szCs w:val="18"/>
        </w:rPr>
        <w:t>88.615</w:t>
      </w:r>
      <w:r>
        <w:rPr>
          <w:color w:val="000000"/>
          <w:spacing w:val="0"/>
          <w:w w:val="100"/>
          <w:position w:val="0"/>
        </w:rPr>
        <w:t>万股。</w:t>
      </w:r>
    </w:p>
    <w:p>
      <w:pPr>
        <w:pStyle w:val="Style38"/>
        <w:keepNext/>
        <w:keepLines/>
        <w:widowControl w:val="0"/>
        <w:shd w:val="clear" w:color="auto" w:fill="auto"/>
        <w:bidi w:val="0"/>
        <w:spacing w:before="0" w:after="40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3</w:t>
      </w:r>
      <w:bookmarkEnd w:id="1693"/>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691"/>
      <w:bookmarkEnd w:id="1692"/>
      <w:bookmarkEnd w:id="1694"/>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w:t>
            </w:r>
          </w:p>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 益当期转入 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8"/>
        <w:keepNext/>
        <w:keepLines/>
        <w:widowControl w:val="0"/>
        <w:shd w:val="clear" w:color="auto" w:fill="auto"/>
        <w:bidi w:val="0"/>
        <w:spacing w:before="0" w:after="40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4</w:t>
      </w:r>
      <w:bookmarkEnd w:id="1697"/>
      <w:r>
        <w:rPr>
          <w:rFonts w:ascii="Times New Roman" w:eastAsia="Times New Roman" w:hAnsi="Times New Roman" w:cs="Times New Roman"/>
          <w:color w:val="000000"/>
          <w:spacing w:val="0"/>
          <w:w w:val="100"/>
          <w:position w:val="0"/>
        </w:rPr>
        <w:t>0</w:t>
      </w:r>
      <w:r>
        <w:rPr>
          <w:color w:val="000000"/>
          <w:spacing w:val="0"/>
          <w:w w:val="100"/>
          <w:position w:val="0"/>
        </w:rPr>
        <w:t>、专项储备</w:t>
      </w:r>
      <w:bookmarkEnd w:id="1695"/>
      <w:bookmarkEnd w:id="1696"/>
      <w:bookmarkEnd w:id="169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38"/>
        <w:keepNext/>
        <w:keepLines/>
        <w:widowControl w:val="0"/>
        <w:shd w:val="clear" w:color="auto" w:fill="auto"/>
        <w:bidi w:val="0"/>
        <w:spacing w:before="0" w:after="40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4</w:t>
      </w:r>
      <w:bookmarkEnd w:id="1701"/>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699"/>
      <w:bookmarkEnd w:id="1700"/>
      <w:bookmarkEnd w:id="170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122,595,231.34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23,573,696.38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146,168,927.72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122,595,231.34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23,573,696.38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146,168,927.72</w:t>
            </w:r>
          </w:p>
        </w:tc>
      </w:tr>
    </w:tbl>
    <w:p>
      <w:pPr>
        <w:widowControl w:val="0"/>
        <w:spacing w:after="7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盈余公积说明，包括本期增减变动情况、变动原因说明:</w:t>
      </w:r>
    </w:p>
    <w:p>
      <w:pPr>
        <w:pStyle w:val="Style38"/>
        <w:keepNext/>
        <w:keepLines/>
        <w:widowControl w:val="0"/>
        <w:shd w:val="clear" w:color="auto" w:fill="auto"/>
        <w:bidi w:val="0"/>
        <w:spacing w:before="0" w:after="40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4</w:t>
      </w:r>
      <w:bookmarkEnd w:id="1705"/>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703"/>
      <w:bookmarkEnd w:id="1704"/>
      <w:bookmarkEnd w:id="170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1,018,835,029.94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812,704,656.20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1,018,835,029.94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812,704,656.20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258,378,965.26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247,609,110.28</w:t>
            </w:r>
          </w:p>
        </w:tc>
      </w:tr>
    </w:tbl>
    <w:p>
      <w:pPr>
        <w:widowControl w:val="0"/>
        <w:spacing w:line="1" w:lineRule="exact"/>
      </w:pP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23,573,696.38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23,478,736.54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27,616,993.52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1,226,023,305.30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1,018,835,029.94</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4"/>
        <w:keepNext w:val="0"/>
        <w:keepLines w:val="0"/>
        <w:widowControl w:val="0"/>
        <w:shd w:val="clear" w:color="auto" w:fill="auto"/>
        <w:tabs>
          <w:tab w:pos="330" w:val="left"/>
        </w:tabs>
        <w:bidi w:val="0"/>
        <w:spacing w:before="0" w:after="140" w:line="240" w:lineRule="auto"/>
        <w:ind w:left="0" w:right="0" w:firstLine="0"/>
        <w:jc w:val="left"/>
      </w:pPr>
      <w:bookmarkStart w:id="1707" w:name="bookmark1707"/>
      <w:r>
        <w:rPr>
          <w:rFonts w:ascii="Times New Roman" w:eastAsia="Times New Roman" w:hAnsi="Times New Roman" w:cs="Times New Roman"/>
          <w:color w:val="000000"/>
          <w:spacing w:val="0"/>
          <w:w w:val="100"/>
          <w:position w:val="0"/>
          <w:sz w:val="18"/>
          <w:szCs w:val="18"/>
        </w:rPr>
        <w:t>1</w:t>
      </w:r>
      <w:bookmarkEnd w:id="17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140" w:line="240" w:lineRule="auto"/>
        <w:ind w:left="0" w:right="0" w:firstLine="0"/>
        <w:jc w:val="left"/>
      </w:pPr>
      <w:bookmarkStart w:id="1708" w:name="bookmark1708"/>
      <w:r>
        <w:rPr>
          <w:rFonts w:ascii="Times New Roman" w:eastAsia="Times New Roman" w:hAnsi="Times New Roman" w:cs="Times New Roman"/>
          <w:color w:val="000000"/>
          <w:spacing w:val="0"/>
          <w:w w:val="100"/>
          <w:position w:val="0"/>
          <w:sz w:val="18"/>
          <w:szCs w:val="18"/>
        </w:rPr>
        <w:t>2</w:t>
      </w:r>
      <w:bookmarkEnd w:id="17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140" w:line="240" w:lineRule="auto"/>
        <w:ind w:left="0" w:right="0" w:firstLine="0"/>
        <w:jc w:val="left"/>
      </w:pPr>
      <w:bookmarkStart w:id="1709" w:name="bookmark1709"/>
      <w:r>
        <w:rPr>
          <w:rFonts w:ascii="Times New Roman" w:eastAsia="Times New Roman" w:hAnsi="Times New Roman" w:cs="Times New Roman"/>
          <w:color w:val="000000"/>
          <w:spacing w:val="0"/>
          <w:w w:val="100"/>
          <w:position w:val="0"/>
          <w:sz w:val="18"/>
          <w:szCs w:val="18"/>
        </w:rPr>
        <w:t>3</w:t>
      </w:r>
      <w:bookmarkEnd w:id="17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140" w:line="240" w:lineRule="auto"/>
        <w:ind w:left="0" w:right="0" w:firstLine="0"/>
        <w:jc w:val="left"/>
      </w:pPr>
      <w:bookmarkStart w:id="1710" w:name="bookmark1710"/>
      <w:r>
        <w:rPr>
          <w:rFonts w:ascii="Times New Roman" w:eastAsia="Times New Roman" w:hAnsi="Times New Roman" w:cs="Times New Roman"/>
          <w:color w:val="000000"/>
          <w:spacing w:val="0"/>
          <w:w w:val="100"/>
          <w:position w:val="0"/>
          <w:sz w:val="18"/>
          <w:szCs w:val="18"/>
        </w:rPr>
        <w:t>4</w:t>
      </w:r>
      <w:bookmarkEnd w:id="17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400" w:line="240" w:lineRule="auto"/>
        <w:ind w:left="0" w:right="0" w:firstLine="0"/>
        <w:jc w:val="left"/>
      </w:pPr>
      <w:bookmarkStart w:id="1711" w:name="bookmark1711"/>
      <w:r>
        <w:rPr>
          <w:rFonts w:ascii="Times New Roman" w:eastAsia="Times New Roman" w:hAnsi="Times New Roman" w:cs="Times New Roman"/>
          <w:color w:val="000000"/>
          <w:spacing w:val="0"/>
          <w:w w:val="100"/>
          <w:position w:val="0"/>
          <w:sz w:val="18"/>
          <w:szCs w:val="18"/>
        </w:rPr>
        <w:t>5</w:t>
      </w:r>
      <w:bookmarkEnd w:id="17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shd w:val="clear" w:color="auto" w:fill="auto"/>
        <w:bidi w:val="0"/>
        <w:spacing w:before="0" w:after="40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4</w:t>
      </w:r>
      <w:bookmarkEnd w:id="1714"/>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712"/>
      <w:bookmarkEnd w:id="1713"/>
      <w:bookmarkEnd w:id="171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5,581,131,202.08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4,616,371,165.45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4,859,107,862.49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4,019,530,007.49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317,724.55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5,581,448,926.63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4,616,371,165.45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4,859,107,862.49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4,019,530,007.49</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5,139,821,250.00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128,841,645.03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园林市政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175,448,917.48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121,601,586.85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15,735,527.27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2,620,725,008.78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1,068,654,326.24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349,999,238.42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463,457,587.00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670,859,566.19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280,662,111.56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127,091,088.44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5,581,448,926.63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34"/>
        <w:keepNext w:val="0"/>
        <w:keepLines w:val="0"/>
        <w:widowControl w:val="0"/>
        <w:shd w:val="clear" w:color="auto" w:fill="auto"/>
        <w:bidi w:val="0"/>
        <w:spacing w:before="0" w:after="380" w:line="322" w:lineRule="exact"/>
        <w:ind w:left="0" w:right="0" w:firstLine="0"/>
        <w:jc w:val="both"/>
      </w:pPr>
      <w:r>
        <w:rPr>
          <w:color w:val="171A1D"/>
          <w:spacing w:val="0"/>
          <w:w w:val="100"/>
          <w:position w:val="0"/>
        </w:rPr>
        <w:t>本集团提供的建筑装饰服务通常整体构成单项履约义务，并属于在某一时点履行的履约义务。截至</w:t>
      </w:r>
      <w:r>
        <w:rPr>
          <w:rFonts w:ascii="Times New Roman" w:eastAsia="Times New Roman" w:hAnsi="Times New Roman" w:cs="Times New Roman"/>
          <w:color w:val="171A1D"/>
          <w:spacing w:val="0"/>
          <w:w w:val="100"/>
          <w:position w:val="0"/>
          <w:sz w:val="18"/>
          <w:szCs w:val="18"/>
        </w:rPr>
        <w:t>2020</w:t>
      </w:r>
      <w:r>
        <w:rPr>
          <w:color w:val="171A1D"/>
          <w:spacing w:val="0"/>
          <w:w w:val="100"/>
          <w:position w:val="0"/>
        </w:rPr>
        <w:t>年</w:t>
      </w:r>
      <w:r>
        <w:rPr>
          <w:rFonts w:ascii="Times New Roman" w:eastAsia="Times New Roman" w:hAnsi="Times New Roman" w:cs="Times New Roman"/>
          <w:color w:val="171A1D"/>
          <w:spacing w:val="0"/>
          <w:w w:val="100"/>
          <w:position w:val="0"/>
          <w:sz w:val="18"/>
          <w:szCs w:val="18"/>
        </w:rPr>
        <w:t>12</w:t>
      </w:r>
      <w:r>
        <w:rPr>
          <w:color w:val="171A1D"/>
          <w:spacing w:val="0"/>
          <w:w w:val="100"/>
          <w:position w:val="0"/>
        </w:rPr>
        <w:t>月</w:t>
      </w:r>
      <w:r>
        <w:rPr>
          <w:rFonts w:ascii="Times New Roman" w:eastAsia="Times New Roman" w:hAnsi="Times New Roman" w:cs="Times New Roman"/>
          <w:color w:val="171A1D"/>
          <w:spacing w:val="0"/>
          <w:w w:val="100"/>
          <w:position w:val="0"/>
          <w:sz w:val="18"/>
          <w:szCs w:val="18"/>
        </w:rPr>
        <w:t>31</w:t>
      </w:r>
      <w:r>
        <w:rPr>
          <w:color w:val="171A1D"/>
          <w:spacing w:val="0"/>
          <w:w w:val="100"/>
          <w:position w:val="0"/>
        </w:rPr>
        <w:t>日，本集团 部分建筑装饰业务尚在履行过程中，集团作为交易的主要责任人非代理人。</w:t>
      </w:r>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与分摊至剩余履约义务的交易价格相关的信息：</w:t>
      </w:r>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4,657,893,562.40</w:t>
      </w:r>
      <w:r>
        <w:rPr>
          <w:color w:val="000000"/>
          <w:spacing w:val="0"/>
          <w:w w:val="100"/>
          <w:position w:val="0"/>
        </w:rPr>
        <w:t>元，其中，元预计将 于年度确认收入，元预计将于年度确认收入，元预计将于年度确认收入。</w:t>
      </w:r>
    </w:p>
    <w:p>
      <w:pPr>
        <w:pStyle w:val="Style34"/>
        <w:keepNext w:val="0"/>
        <w:keepLines w:val="0"/>
        <w:widowControl w:val="0"/>
        <w:shd w:val="clear" w:color="auto" w:fill="auto"/>
        <w:bidi w:val="0"/>
        <w:spacing w:before="0" w:after="380" w:line="326" w:lineRule="exact"/>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4</w:t>
      </w:r>
      <w:bookmarkEnd w:id="1718"/>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716"/>
      <w:bookmarkEnd w:id="1717"/>
      <w:bookmarkEnd w:id="171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12,010,949.83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10,459,289.96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8,649,500.63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7,473,501.39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1,428,883.81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1,621,433.11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345,551.86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341,368.20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3,777,596.51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2,789,223.20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代征个人所得税及其他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5,188,768.84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6,609,275.92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31,401,251.48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29,294,091.78</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4</w:t>
      </w:r>
      <w:bookmarkEnd w:id="1722"/>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720"/>
      <w:bookmarkEnd w:id="1721"/>
      <w:bookmarkEnd w:id="172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29,990,032.37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26,221,835.86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汽车、差旅费及业务费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16,788,500.70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14,806,388.31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1,088,974.59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1,150,564.97</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3,627,959.09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4,195,858.37</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51,495,466.75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46,374,647.51</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4</w:t>
      </w:r>
      <w:bookmarkEnd w:id="1726"/>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724"/>
      <w:bookmarkEnd w:id="1725"/>
      <w:bookmarkEnd w:id="172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49,598,011.97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38,353,406.04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业务招待及差旅费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12,997,250.13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11,656,919.17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汽车、维修、劳保费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12,905,492.12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13,190,439.36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办公、通讯及邮费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8,646,265.14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5,292,008.71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折旧及无形资产、长期待摊费用摊销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34,861,828.02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16,683,162.88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会议、协会评审及培训费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1,057,585.10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2,073,586.63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律师、咨询及中介费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11,284,201.45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13,725,639.15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14,621,024.41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9,743,343.95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5,431,603.99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4,933,829.52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12,863,857.37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4,886,531.89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164,267,119.70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120,538,867.30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4</w:t>
      </w:r>
      <w:bookmarkEnd w:id="1730"/>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728"/>
      <w:bookmarkEnd w:id="1729"/>
      <w:bookmarkEnd w:id="173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53,372,575.22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22,685,381.22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79,663,648.73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109,304,615.64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1,729,229.89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9,693,027.00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委外投入、咨询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32,077,937.62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2,861,029.95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3,411,101.49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业务招待及差旅费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384,242.19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757,487.74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2,776,020.17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3,107,454.05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170,003,653.82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151,820,097.09</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4</w:t>
      </w:r>
      <w:bookmarkEnd w:id="1734"/>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732"/>
      <w:bookmarkEnd w:id="1733"/>
      <w:bookmarkEnd w:id="1735"/>
    </w:p>
    <w:p>
      <w:pPr>
        <w:pStyle w:val="Style34"/>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57,896,869.30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80,771,070.98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5,211,481.09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6,131,738.80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2,408,827.36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5,185,035.28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22,761,412.93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11,744,343.39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保函手续费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2,639,154.82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12,207,635.70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-6,815.85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92,709,947.24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91,561,895.00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4</w:t>
      </w:r>
      <w:bookmarkEnd w:id="1738"/>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736"/>
      <w:bookmarkEnd w:id="1737"/>
      <w:bookmarkEnd w:id="173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10,199,237.69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3,507,460.72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10,199,237.69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3,507,460.72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both"/>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5</w:t>
      </w:r>
      <w:bookmarkEnd w:id="1742"/>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740"/>
      <w:bookmarkEnd w:id="1741"/>
      <w:bookmarkEnd w:id="174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10,625,204.71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9,924,699.68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253,013.94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59,481.76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9,404,162.64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11,068,444.72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20,282,381.29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21,052,626.16</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5</w:t>
      </w:r>
      <w:bookmarkEnd w:id="1746"/>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744"/>
      <w:bookmarkEnd w:id="1745"/>
      <w:bookmarkEnd w:id="174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112,097.26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112,097.26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5</w:t>
      </w:r>
      <w:bookmarkEnd w:id="1750"/>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748"/>
      <w:bookmarkEnd w:id="1749"/>
      <w:bookmarkEnd w:id="175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-79,298,407.37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-110,869,095.96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-79,298,407.37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-110,869,095.96</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5</w:t>
      </w:r>
      <w:bookmarkEnd w:id="1754"/>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752"/>
      <w:bookmarkEnd w:id="1753"/>
      <w:bookmarkEnd w:id="175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-3,043,286.48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-1,629,714.99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-63,707,660.87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-66,750,947.35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-1,629,714.99</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5</w:t>
      </w:r>
      <w:bookmarkEnd w:id="175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56"/>
      <w:bookmarkEnd w:id="1757"/>
      <w:bookmarkEnd w:id="175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7,111,378.79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7,111,378.79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489,876.27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715,289.38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489,876.27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7,601,255.06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715,289.38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7,601,255.06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5</w:t>
      </w:r>
      <w:bookmarkEnd w:id="176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60"/>
      <w:bookmarkEnd w:id="1761"/>
      <w:bookmarkEnd w:id="176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8,605,000.00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8,605,000.00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未决诉讼预计损失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5,404,755.27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12,537,728.93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5,362,678.86</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罚款支出、违约金、滞纳金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7,242.19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282,155.42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676,137.88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282,155.42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14,382,752.88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14,436,917.41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14,257,076.47</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5</w:t>
      </w:r>
      <w:bookmarkEnd w:id="176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64"/>
      <w:bookmarkEnd w:id="1765"/>
      <w:bookmarkEnd w:id="1767"/>
    </w:p>
    <w:p>
      <w:pPr>
        <w:pStyle w:val="Style41"/>
        <w:keepNext/>
        <w:keepLines/>
        <w:widowControl w:val="0"/>
        <w:shd w:val="clear" w:color="auto" w:fill="auto"/>
        <w:bidi w:val="0"/>
        <w:spacing w:before="0" w:line="240" w:lineRule="auto"/>
        <w:ind w:left="0" w:right="0" w:firstLine="140"/>
        <w:jc w:val="both"/>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68"/>
      <w:bookmarkEnd w:id="1769"/>
      <w:bookmarkEnd w:id="1770"/>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75,298,310.72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57,053,062.42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-1,266,462.59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-1,852,454.15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74,031,848.13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55,200,608.27</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w:t>
      </w:r>
      <w:bookmarkEnd w:id="177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71"/>
      <w:bookmarkEnd w:id="1772"/>
      <w:bookmarkEnd w:id="1774"/>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332,963,185.89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49,944,477.88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1,305,404.63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311,544.33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28,686,046.29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-6,215,625.00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74,031,848.13</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483" w:val="left"/>
        </w:tabs>
        <w:bidi w:val="0"/>
        <w:spacing w:before="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5</w:t>
      </w:r>
      <w:bookmarkEnd w:id="177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75"/>
      <w:bookmarkEnd w:id="1776"/>
      <w:bookmarkEnd w:id="177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r>
    </w:p>
    <w:p>
      <w:pPr>
        <w:pStyle w:val="Style38"/>
        <w:keepNext/>
        <w:keepLines/>
        <w:widowControl w:val="0"/>
        <w:shd w:val="clear" w:color="auto" w:fill="auto"/>
        <w:tabs>
          <w:tab w:pos="483" w:val="left"/>
        </w:tabs>
        <w:bidi w:val="0"/>
        <w:spacing w:before="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5</w:t>
      </w:r>
      <w:bookmarkEnd w:id="178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79"/>
      <w:bookmarkEnd w:id="1780"/>
      <w:bookmarkEnd w:id="1782"/>
    </w:p>
    <w:p>
      <w:pPr>
        <w:pStyle w:val="Style41"/>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83"/>
      <w:bookmarkEnd w:id="1784"/>
      <w:bookmarkEnd w:id="178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5,211,481.09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6,131,738.80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收现的其他收益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9,858,608.61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3,166,831.64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收现的营业外收入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7,601,255.06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715,289.38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保证金、备用金及其他往来款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29,097,336.18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6,772,413.24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51,768,680.94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16,786,273.06</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w:t>
      </w:r>
      <w:bookmarkEnd w:id="1788"/>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86"/>
      <w:bookmarkEnd w:id="1787"/>
      <w:bookmarkEnd w:id="1789"/>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付现期间费用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205,758,973.47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205,395,302.29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8,610,407.58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1,896,137.88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支付受限资金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91,767,201.87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17,498,501.76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306,136,582.92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224,789,941.93</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90"/>
      <w:bookmarkEnd w:id="1791"/>
      <w:bookmarkEnd w:id="1793"/>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收回理财产品及收益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1,863,904,162.64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1,996,968,244.72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收购嘉泽特取得的现金及现金等价物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104,461,894.63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1,968,366,057.27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1,996,968,244.72</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1"/>
        <w:keepNext/>
        <w:keepLines/>
        <w:widowControl w:val="0"/>
        <w:shd w:val="clear" w:color="auto" w:fill="auto"/>
        <w:bidi w:val="0"/>
        <w:spacing w:before="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94"/>
      <w:bookmarkEnd w:id="1795"/>
      <w:bookmarkEnd w:id="1797"/>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1,854,500,000.00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1,985,899,800.00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支付的其他投资款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9,815,040.00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1,864,315,040.00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1,985,899,800.00</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1"/>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98"/>
      <w:bookmarkEnd w:id="1799"/>
      <w:bookmarkEnd w:id="1801"/>
    </w:p>
    <w:p>
      <w:pPr>
        <w:pStyle w:val="Style34"/>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1"/>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02"/>
      <w:bookmarkEnd w:id="1803"/>
      <w:bookmarkEnd w:id="180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保函手续费、保理费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14,846,790.52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回购限制性股票及债转股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59,021,932.25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代征股权转让、股息红利个税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34,472,497.54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108,341,220.31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8"/>
        <w:keepNext/>
        <w:keepLines/>
        <w:widowControl w:val="0"/>
        <w:shd w:val="clear" w:color="auto" w:fill="auto"/>
        <w:bidi w:val="0"/>
        <w:spacing w:before="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5</w:t>
      </w:r>
      <w:bookmarkEnd w:id="180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06"/>
      <w:bookmarkEnd w:id="1807"/>
      <w:bookmarkEnd w:id="1809"/>
    </w:p>
    <w:p>
      <w:pPr>
        <w:pStyle w:val="Style41"/>
        <w:keepNext/>
        <w:keepLines/>
        <w:widowControl w:val="0"/>
        <w:shd w:val="clear" w:color="auto" w:fill="auto"/>
        <w:bidi w:val="0"/>
        <w:spacing w:before="0" w:line="240" w:lineRule="auto"/>
        <w:ind w:left="0" w:right="0" w:firstLine="0"/>
        <w:jc w:val="both"/>
      </w:pPr>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10"/>
      <w:bookmarkEnd w:id="1811"/>
      <w:bookmarkEnd w:id="1812"/>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258,931,337.76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243,127,295.95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146,049,354.72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112,498,810.95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固定资产折旧、油气资产折耗、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12,106,954.83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11,755,365.85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19,416,421.91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13,235,618.54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985,641.88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1,385,205.49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3,050.60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-112,097.26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72,743,659.82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80,897,690.09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-20,282,381.29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-21,052,626.16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-1,266,462.59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-1,852,454.15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-52,601,921.94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-51,667,216.62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-1,099,980,845.33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-978,816,609.81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522,891,581.82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656,463,830.90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-161,046,799.10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-302,165,554.77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65,977,961.63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1,098,800,772.29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1,273,781,369.76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1,273,781,369.76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1,006,921,932.12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-174,980,597.47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266,859,437.64</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13"/>
      <w:bookmarkEnd w:id="1814"/>
      <w:bookmarkEnd w:id="181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102,304,008.00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嘉泽特投资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7,204,008.00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顺德宽原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161,046,799.10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嘉泽特投资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154,861,894.63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10,099.95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顺德宽原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6,174,792.51</w:t>
            </w:r>
          </w:p>
        </w:tc>
      </w:tr>
    </w:tbl>
    <w:p>
      <w:pPr>
        <w:widowControl w:val="0"/>
        <w:spacing w:line="1" w:lineRule="exact"/>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-58,742,791.10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numPr>
          <w:ilvl w:val="0"/>
          <w:numId w:val="53"/>
        </w:numPr>
        <w:shd w:val="clear" w:color="auto" w:fill="auto"/>
        <w:bidi w:val="0"/>
        <w:spacing w:before="0" w:line="240" w:lineRule="auto"/>
        <w:ind w:left="0" w:right="0" w:firstLine="0"/>
        <w:jc w:val="left"/>
      </w:pPr>
      <w:bookmarkStart w:id="1816" w:name="bookmark1816"/>
      <w:bookmarkStart w:id="1817" w:name="bookmark1817"/>
      <w:bookmarkStart w:id="1818" w:name="bookmark1818"/>
      <w:bookmarkStart w:id="1819" w:name="bookmark1819"/>
      <w:bookmarkEnd w:id="1818"/>
      <w:r>
        <w:rPr>
          <w:color w:val="000000"/>
          <w:spacing w:val="0"/>
          <w:w w:val="100"/>
          <w:position w:val="0"/>
        </w:rPr>
        <w:t>本期收到的处置子公司的现金净额</w:t>
      </w:r>
      <w:bookmarkEnd w:id="1816"/>
      <w:bookmarkEnd w:id="1817"/>
      <w:bookmarkEnd w:id="181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numPr>
          <w:ilvl w:val="0"/>
          <w:numId w:val="53"/>
        </w:numPr>
        <w:shd w:val="clear" w:color="auto" w:fill="auto"/>
        <w:bidi w:val="0"/>
        <w:spacing w:before="0" w:line="240" w:lineRule="auto"/>
        <w:ind w:left="0" w:right="0" w:firstLine="0"/>
        <w:jc w:val="both"/>
      </w:pPr>
      <w:bookmarkStart w:id="1820" w:name="bookmark1820"/>
      <w:bookmarkStart w:id="1821" w:name="bookmark1821"/>
      <w:bookmarkStart w:id="1822" w:name="bookmark1822"/>
      <w:bookmarkStart w:id="1823" w:name="bookmark1823"/>
      <w:bookmarkEnd w:id="1822"/>
      <w:r>
        <w:rPr>
          <w:color w:val="000000"/>
          <w:spacing w:val="0"/>
          <w:w w:val="100"/>
          <w:position w:val="0"/>
        </w:rPr>
        <w:t>现金和现金等价物的构成</w:t>
      </w:r>
      <w:bookmarkEnd w:id="1820"/>
      <w:bookmarkEnd w:id="1821"/>
      <w:bookmarkEnd w:id="182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1,098,800,772.29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1,273,781,369.76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955,273.06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1,096,698,089.76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1,273,561,556.76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1,147,409.47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1,098,800,772.29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1,273,781,369.76</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6</w:t>
      </w:r>
      <w:bookmarkEnd w:id="1826"/>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824"/>
      <w:bookmarkEnd w:id="1825"/>
      <w:bookmarkEnd w:id="182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188,789,473.33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备注一</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188,789,473.33</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备注一：货币资金受限原因如下</w:t>
      </w:r>
    </w:p>
    <w:tbl>
      <w:tblPr>
        <w:tblOverlap w:val="never"/>
        <w:jc w:val="left"/>
        <w:tblLayout w:type="fixed"/>
      </w:tblPr>
      <w:tblGrid>
        <w:gridCol w:w="4272"/>
        <w:gridCol w:w="4301"/>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148,387,811.70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30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300" w:right="0" w:firstLine="0"/>
              <w:jc w:val="both"/>
              <w:rPr>
                <w:sz w:val="18"/>
                <w:szCs w:val="18"/>
              </w:rPr>
            </w:pPr>
            <w:r>
              <w:rPr>
                <w:rFonts w:ascii="Times New Roman" w:eastAsia="Times New Roman" w:hAnsi="Times New Roman" w:cs="Times New Roman"/>
                <w:color w:val="000000"/>
                <w:spacing w:val="0"/>
                <w:w w:val="100"/>
                <w:position w:val="0"/>
                <w:sz w:val="18"/>
                <w:szCs w:val="18"/>
              </w:rPr>
              <w:t>2,326,033.60</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司法冻结款项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29,523,264.32</w:t>
            </w:r>
          </w:p>
        </w:tc>
      </w:tr>
      <w:tr>
        <w:trPr>
          <w:trHeight w:val="3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安全措施费保证金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300" w:right="0" w:firstLine="0"/>
              <w:jc w:val="both"/>
              <w:rPr>
                <w:sz w:val="18"/>
                <w:szCs w:val="18"/>
              </w:rPr>
            </w:pPr>
            <w:r>
              <w:rPr>
                <w:rFonts w:ascii="Times New Roman" w:eastAsia="Times New Roman" w:hAnsi="Times New Roman" w:cs="Times New Roman"/>
                <w:color w:val="000000"/>
                <w:spacing w:val="0"/>
                <w:w w:val="100"/>
                <w:position w:val="0"/>
                <w:sz w:val="18"/>
                <w:szCs w:val="18"/>
              </w:rPr>
              <w:t>4,552,363.71</w:t>
            </w:r>
          </w:p>
        </w:tc>
      </w:tr>
    </w:tbl>
    <w:p>
      <w:pPr>
        <w:spacing w:lineRule="exact" w:line="1"/>
        <w:rPr>
          <w:sz w:val="2"/>
          <w:szCs w:val="2"/>
        </w:rPr>
      </w:pPr>
      <w:r>
        <w:br w:type="page"/>
      </w:r>
    </w:p>
    <w:p>
      <w:pPr>
        <w:widowControl w:val="0"/>
        <w:spacing w:line="1" w:lineRule="exact"/>
      </w:pPr>
      <w:r>
        <mc:AlternateContent>
          <mc:Choice Requires="wps">
            <w:drawing>
              <wp:anchor distT="0" distB="1176655" distL="0" distR="0" simplePos="0" relativeHeight="125829398" behindDoc="0" locked="0" layoutInCell="1" allowOverlap="1">
                <wp:simplePos x="0" y="0"/>
                <wp:positionH relativeFrom="page">
                  <wp:posOffset>1955165</wp:posOffset>
                </wp:positionH>
                <wp:positionV relativeFrom="paragraph">
                  <wp:posOffset>0</wp:posOffset>
                </wp:positionV>
                <wp:extent cx="255905" cy="149225"/>
                <wp:wrapTopAndBottom/>
                <wp:docPr id="33" name="Shape 33"/>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59" type="#_x0000_t202" style="position:absolute;margin-left:153.95000000000002pt;margin-top:0;width:20.150000000000002pt;height:11.75pt;z-index:-125829355;mso-wrap-distance-left:0;mso-wrap-distance-right:0;mso-wrap-distance-bottom:92.650000000000006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6350" distB="1176020" distL="0" distR="0" simplePos="0" relativeHeight="125829400" behindDoc="0" locked="0" layoutInCell="1" allowOverlap="1">
                <wp:simplePos x="0" y="0"/>
                <wp:positionH relativeFrom="page">
                  <wp:posOffset>5423535</wp:posOffset>
                </wp:positionH>
                <wp:positionV relativeFrom="paragraph">
                  <wp:posOffset>6350</wp:posOffset>
                </wp:positionV>
                <wp:extent cx="734695" cy="143510"/>
                <wp:wrapTopAndBottom/>
                <wp:docPr id="35" name="Shape 35"/>
                <a:graphic xmlns:a="http://schemas.openxmlformats.org/drawingml/2006/main">
                  <a:graphicData uri="http://schemas.microsoft.com/office/word/2010/wordprocessingShape">
                    <wps:wsp>
                      <wps:cNvSpPr txBox="1"/>
                      <wps:spPr>
                        <a:xfrm>
                          <a:ext cx="734695" cy="1435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188,789,473.33</w:t>
                            </w:r>
                          </w:p>
                        </w:txbxContent>
                      </wps:txbx>
                      <wps:bodyPr wrap="none" lIns="0" tIns="0" rIns="0" bIns="0">
                        <a:noAutoFit/>
                      </wps:bodyPr>
                    </wps:wsp>
                  </a:graphicData>
                </a:graphic>
              </wp:anchor>
            </w:drawing>
          </mc:Choice>
          <mc:Fallback>
            <w:pict>
              <v:shape id="_x0000_s1061" type="#_x0000_t202" style="position:absolute;margin-left:427.05000000000001pt;margin-top:0.5pt;width:57.850000000000001pt;height:11.300000000000001pt;z-index:-125829353;mso-wrap-distance-left:0;mso-wrap-distance-top:0.5pt;mso-wrap-distance-right:0;mso-wrap-distance-bottom:92.60000000000000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188,789,473.33</w:t>
                      </w:r>
                    </w:p>
                  </w:txbxContent>
                </v:textbox>
                <w10:wrap type="topAndBottom" anchorx="page"/>
              </v:shape>
            </w:pict>
          </mc:Fallback>
        </mc:AlternateContent>
      </w:r>
      <w:r>
        <mc:AlternateContent>
          <mc:Choice Requires="wps">
            <w:drawing>
              <wp:anchor distT="606425" distB="548640" distL="0" distR="0" simplePos="0" relativeHeight="125829402" behindDoc="0" locked="0" layoutInCell="1" allowOverlap="1">
                <wp:simplePos x="0" y="0"/>
                <wp:positionH relativeFrom="page">
                  <wp:posOffset>714375</wp:posOffset>
                </wp:positionH>
                <wp:positionV relativeFrom="paragraph">
                  <wp:posOffset>606425</wp:posOffset>
                </wp:positionV>
                <wp:extent cx="1234440" cy="170815"/>
                <wp:wrapTopAndBottom/>
                <wp:docPr id="37" name="Shape 37"/>
                <a:graphic xmlns:a="http://schemas.openxmlformats.org/drawingml/2006/main">
                  <a:graphicData uri="http://schemas.microsoft.com/office/word/2010/wordprocessingShape">
                    <wps:wsp>
                      <wps:cNvSpPr txBox="1"/>
                      <wps:spPr>
                        <a:xfrm>
                          <a:ext cx="1234440" cy="170815"/>
                        </a:xfrm>
                        <a:prstGeom prst="rect"/>
                        <a:noFill/>
                      </wps:spPr>
                      <wps:txbx>
                        <w:txbxContent>
                          <w:p>
                            <w:pPr>
                              <w:pStyle w:val="Style38"/>
                              <w:keepNext/>
                              <w:keepLines/>
                              <w:widowControl w:val="0"/>
                              <w:shd w:val="clear" w:color="auto" w:fill="auto"/>
                              <w:bidi w:val="0"/>
                              <w:spacing w:before="0" w:after="0" w:line="240" w:lineRule="auto"/>
                              <w:ind w:left="0" w:right="0" w:firstLine="0"/>
                              <w:jc w:val="left"/>
                            </w:pPr>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61</w:t>
                            </w:r>
                            <w:r>
                              <w:rPr>
                                <w:color w:val="000000"/>
                                <w:spacing w:val="0"/>
                                <w:w w:val="100"/>
                                <w:position w:val="0"/>
                              </w:rPr>
                              <w:t>、外币货币性项目</w:t>
                            </w:r>
                            <w:bookmarkEnd w:id="751"/>
                            <w:bookmarkEnd w:id="752"/>
                            <w:bookmarkEnd w:id="753"/>
                          </w:p>
                        </w:txbxContent>
                      </wps:txbx>
                      <wps:bodyPr wrap="none" lIns="0" tIns="0" rIns="0" bIns="0">
                        <a:noAutoFit/>
                      </wps:bodyPr>
                    </wps:wsp>
                  </a:graphicData>
                </a:graphic>
              </wp:anchor>
            </w:drawing>
          </mc:Choice>
          <mc:Fallback>
            <w:pict>
              <v:shape id="_x0000_s1063" type="#_x0000_t202" style="position:absolute;margin-left:56.25pt;margin-top:47.75pt;width:97.200000000000003pt;height:13.450000000000001pt;z-index:-125829351;mso-wrap-distance-left:0;mso-wrap-distance-top:47.75pt;mso-wrap-distance-right:0;mso-wrap-distance-bottom:43.200000000000003pt;mso-position-horizontal-relative:page" filled="f" stroked="f">
                <v:textbox inset="0,0,0,0">
                  <w:txbxContent>
                    <w:p>
                      <w:pPr>
                        <w:pStyle w:val="Style38"/>
                        <w:keepNext/>
                        <w:keepLines/>
                        <w:widowControl w:val="0"/>
                        <w:shd w:val="clear" w:color="auto" w:fill="auto"/>
                        <w:bidi w:val="0"/>
                        <w:spacing w:before="0" w:after="0" w:line="240" w:lineRule="auto"/>
                        <w:ind w:left="0" w:right="0" w:firstLine="0"/>
                        <w:jc w:val="left"/>
                      </w:pPr>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61</w:t>
                      </w:r>
                      <w:r>
                        <w:rPr>
                          <w:color w:val="000000"/>
                          <w:spacing w:val="0"/>
                          <w:w w:val="100"/>
                          <w:position w:val="0"/>
                        </w:rPr>
                        <w:t>、外币货币性项目</w:t>
                      </w:r>
                      <w:bookmarkEnd w:id="751"/>
                      <w:bookmarkEnd w:id="752"/>
                      <w:bookmarkEnd w:id="753"/>
                    </w:p>
                  </w:txbxContent>
                </v:textbox>
                <w10:wrap type="topAndBottom" anchorx="page"/>
              </v:shape>
            </w:pict>
          </mc:Fallback>
        </mc:AlternateContent>
      </w:r>
      <w:r>
        <mc:AlternateContent>
          <mc:Choice Requires="wps">
            <w:drawing>
              <wp:anchor distT="993775" distB="152400" distL="0" distR="0" simplePos="0" relativeHeight="125829404" behindDoc="0" locked="0" layoutInCell="1" allowOverlap="1">
                <wp:simplePos x="0" y="0"/>
                <wp:positionH relativeFrom="page">
                  <wp:posOffset>787400</wp:posOffset>
                </wp:positionH>
                <wp:positionV relativeFrom="paragraph">
                  <wp:posOffset>993775</wp:posOffset>
                </wp:positionV>
                <wp:extent cx="1228090" cy="179705"/>
                <wp:wrapTopAndBottom/>
                <wp:docPr id="39" name="Shape 39"/>
                <a:graphic xmlns:a="http://schemas.openxmlformats.org/drawingml/2006/main">
                  <a:graphicData uri="http://schemas.microsoft.com/office/word/2010/wordprocessingShape">
                    <wps:wsp>
                      <wps:cNvSpPr txBox="1"/>
                      <wps:spPr>
                        <a:xfrm>
                          <a:ext cx="1228090" cy="179705"/>
                        </a:xfrm>
                        <a:prstGeom prst="rect"/>
                        <a:noFill/>
                      </wps:spPr>
                      <wps:txbx>
                        <w:txbxContent>
                          <w:p>
                            <w:pPr>
                              <w:pStyle w:val="Style41"/>
                              <w:keepNext/>
                              <w:keepLines/>
                              <w:widowControl w:val="0"/>
                              <w:shd w:val="clear" w:color="auto" w:fill="auto"/>
                              <w:bidi w:val="0"/>
                              <w:spacing w:before="0" w:after="0" w:line="240" w:lineRule="auto"/>
                              <w:ind w:left="0" w:right="0" w:firstLine="0"/>
                              <w:jc w:val="left"/>
                            </w:pPr>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754"/>
                            <w:bookmarkEnd w:id="755"/>
                            <w:bookmarkEnd w:id="756"/>
                          </w:p>
                        </w:txbxContent>
                      </wps:txbx>
                      <wps:bodyPr wrap="none" lIns="0" tIns="0" rIns="0" bIns="0">
                        <a:noAutoFit/>
                      </wps:bodyPr>
                    </wps:wsp>
                  </a:graphicData>
                </a:graphic>
              </wp:anchor>
            </w:drawing>
          </mc:Choice>
          <mc:Fallback>
            <w:pict>
              <v:shape id="_x0000_s1065" type="#_x0000_t202" style="position:absolute;margin-left:62.pt;margin-top:78.25pt;width:96.700000000000003pt;height:14.15pt;z-index:-125829349;mso-wrap-distance-left:0;mso-wrap-distance-top:78.25pt;mso-wrap-distance-right:0;mso-wrap-distance-bottom:12.pt;mso-position-horizontal-relative:page" filled="f" stroked="f">
                <v:textbox inset="0,0,0,0">
                  <w:txbxContent>
                    <w:p>
                      <w:pPr>
                        <w:pStyle w:val="Style41"/>
                        <w:keepNext/>
                        <w:keepLines/>
                        <w:widowControl w:val="0"/>
                        <w:shd w:val="clear" w:color="auto" w:fill="auto"/>
                        <w:bidi w:val="0"/>
                        <w:spacing w:before="0" w:after="0" w:line="240" w:lineRule="auto"/>
                        <w:ind w:left="0" w:right="0" w:firstLine="0"/>
                        <w:jc w:val="left"/>
                      </w:pPr>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754"/>
                      <w:bookmarkEnd w:id="755"/>
                      <w:bookmarkEnd w:id="756"/>
                    </w:p>
                  </w:txbxContent>
                </v:textbox>
                <w10:wrap type="topAndBottom" anchorx="page"/>
              </v:shape>
            </w:pict>
          </mc:Fallback>
        </mc:AlternateConten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12,322.55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80,403.41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148,818.98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125,246.05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24,595.80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121,291.73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312" w:lineRule="exact"/>
        <w:ind w:left="0" w:right="0" w:firstLine="0"/>
        <w:jc w:val="left"/>
      </w:pPr>
      <w:bookmarkStart w:id="1828" w:name="bookmark1828"/>
      <w:bookmarkStart w:id="1829" w:name="bookmark1829"/>
      <w:bookmarkStart w:id="1830" w:name="bookmark18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28"/>
      <w:bookmarkEnd w:id="1829"/>
      <w:bookmarkEnd w:id="1830"/>
    </w:p>
    <w:p>
      <w:pPr>
        <w:pStyle w:val="Style3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00" w:line="312" w:lineRule="exact"/>
        <w:ind w:left="0" w:right="0" w:firstLine="0"/>
        <w:jc w:val="left"/>
      </w:pPr>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62</w:t>
      </w:r>
      <w:r>
        <w:rPr>
          <w:color w:val="000000"/>
          <w:spacing w:val="0"/>
          <w:w w:val="100"/>
          <w:position w:val="0"/>
        </w:rPr>
        <w:t>、政府补助</w:t>
      </w:r>
      <w:bookmarkEnd w:id="1831"/>
      <w:bookmarkEnd w:id="1832"/>
      <w:bookmarkEnd w:id="1833"/>
    </w:p>
    <w:p>
      <w:pPr>
        <w:pStyle w:val="Style41"/>
        <w:keepNext/>
        <w:keepLines/>
        <w:widowControl w:val="0"/>
        <w:shd w:val="clear" w:color="auto" w:fill="auto"/>
        <w:bidi w:val="0"/>
        <w:spacing w:before="0" w:line="312" w:lineRule="exact"/>
        <w:ind w:left="0" w:right="0" w:firstLine="0"/>
        <w:jc w:val="left"/>
      </w:pPr>
      <w:bookmarkStart w:id="1834" w:name="bookmark1834"/>
      <w:bookmarkStart w:id="1835" w:name="bookmark1835"/>
      <w:bookmarkStart w:id="1836" w:name="bookmark18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34"/>
      <w:bookmarkEnd w:id="1835"/>
      <w:bookmarkEnd w:id="183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深圳市罗湖区产业转型升级 专项资金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281,209.08</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产业转型升级专项资金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59,420.00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深圳市产业链薄弱环节投资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项目奖励资金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产业转型专项资金一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度重点纳税企业管理团队奖 励金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产业转型升级专项资金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年第三次联席会议拟扶持项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771,300.00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651,049.79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651,049.79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产业转型专项资金一总部经 济新租赁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541,200.00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521,737.73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521,737.73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疫情防控税收减免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466,497.94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466,497.94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327,684.53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327,684.53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年抗疫特别国债补贴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246,703.72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246,703.72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退伍军人纳税减免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86,250.00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86,250.00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82,336.79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82,336.79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深圳市罗湖区科技创新局</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年国家高新技术企业认</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定奖补资金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产业转型升级专项资金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专利 支持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48,510.00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48,510.00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产业转型资金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防疫补贴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37,500.00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广东省科协海智工作站奖补 工作经费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深圳市罗湖区科技创新局</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年罗湖区科普活动补助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小微企业发展专项资金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物业公司水费增值税差额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17,996.19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17,996.19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小规模纳税人减征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17,909.31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17,909.31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线上培训补贴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人力资源局培训补贴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10,800.00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深圳市高技能人才公共实训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bl>
    <w:p>
      <w:pPr>
        <w:widowControl w:val="0"/>
        <w:spacing w:line="1" w:lineRule="exact"/>
      </w:pPr>
    </w:p>
    <w:tbl>
      <w:tblPr>
        <w:tblOverlap w:val="never"/>
        <w:jc w:val="center"/>
        <w:tblLayout w:type="fixed"/>
      </w:tblPr>
      <w:tblGrid>
        <w:gridCol w:w="2395"/>
        <w:gridCol w:w="2395"/>
        <w:gridCol w:w="2390"/>
        <w:gridCol w:w="2400"/>
      </w:tblGrid>
      <w:tr>
        <w:trPr>
          <w:trHeight w:val="36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管理服务中心费用</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年深圳市第二批计算机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软件著作权登记资助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5,732.61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9,858,608.61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10,199,237.69</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837" w:name="bookmark1837"/>
      <w:bookmarkStart w:id="1838" w:name="bookmark1838"/>
      <w:bookmarkStart w:id="1839" w:name="bookmark18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37"/>
      <w:bookmarkEnd w:id="1838"/>
      <w:bookmarkEnd w:id="1839"/>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63</w:t>
      </w:r>
      <w:r>
        <w:rPr>
          <w:color w:val="000000"/>
          <w:spacing w:val="0"/>
          <w:w w:val="100"/>
          <w:position w:val="0"/>
        </w:rPr>
        <w:t>、其他</w:t>
      </w:r>
      <w:bookmarkEnd w:id="1840"/>
      <w:bookmarkEnd w:id="1841"/>
      <w:bookmarkEnd w:id="1842"/>
    </w:p>
    <w:p>
      <w:pPr>
        <w:pStyle w:val="Style30"/>
        <w:keepNext/>
        <w:keepLines/>
        <w:widowControl w:val="0"/>
        <w:shd w:val="clear" w:color="auto" w:fill="auto"/>
        <w:bidi w:val="0"/>
        <w:spacing w:before="0" w:after="36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sz w:val="24"/>
          <w:szCs w:val="24"/>
        </w:rPr>
        <w:t>八</w:t>
      </w:r>
      <w:bookmarkEnd w:id="1845"/>
      <w:r>
        <w:rPr>
          <w:color w:val="000000"/>
          <w:spacing w:val="0"/>
          <w:w w:val="100"/>
          <w:position w:val="0"/>
          <w:sz w:val="24"/>
          <w:szCs w:val="24"/>
        </w:rPr>
        <w:t>、合并范围的变更</w:t>
      </w:r>
      <w:bookmarkEnd w:id="1843"/>
      <w:bookmarkEnd w:id="1844"/>
      <w:bookmarkEnd w:id="1846"/>
    </w:p>
    <w:p>
      <w:pPr>
        <w:pStyle w:val="Style38"/>
        <w:keepNext/>
        <w:keepLines/>
        <w:widowControl w:val="0"/>
        <w:shd w:val="clear" w:color="auto" w:fill="auto"/>
        <w:bidi w:val="0"/>
        <w:spacing w:before="0" w:after="360" w:line="240" w:lineRule="auto"/>
        <w:ind w:left="0" w:right="0" w:firstLine="0"/>
        <w:jc w:val="left"/>
      </w:pPr>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47"/>
      <w:bookmarkEnd w:id="1848"/>
      <w:bookmarkEnd w:id="1849"/>
    </w:p>
    <w:p>
      <w:pPr>
        <w:pStyle w:val="Style41"/>
        <w:keepNext/>
        <w:keepLines/>
        <w:widowControl w:val="0"/>
        <w:shd w:val="clear" w:color="auto" w:fill="auto"/>
        <w:bidi w:val="0"/>
        <w:spacing w:before="0" w:after="360" w:line="240" w:lineRule="auto"/>
        <w:ind w:left="0" w:right="0" w:firstLine="0"/>
        <w:jc w:val="left"/>
      </w:pPr>
      <w:bookmarkStart w:id="1850" w:name="bookmark1850"/>
      <w:bookmarkStart w:id="1851" w:name="bookmark1851"/>
      <w:bookmarkStart w:id="1852" w:name="bookmark18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50"/>
      <w:bookmarkEnd w:id="1851"/>
      <w:bookmarkEnd w:id="185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7"/>
              <w:keepNext w:val="0"/>
              <w:keepLines w:val="0"/>
              <w:widowControl w:val="0"/>
              <w:shd w:val="clear" w:color="auto" w:fill="auto"/>
              <w:bidi w:val="0"/>
              <w:spacing w:before="0" w:after="0" w:line="312" w:lineRule="exact"/>
              <w:ind w:left="0" w:right="240" w:firstLine="0"/>
              <w:jc w:val="righ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7,204,008.00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1,123,872.72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493,384.94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14,700,000.0</w:t>
            </w:r>
          </w:p>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7,339,449.54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-267,614.45</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顺德宽原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149,528.30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-777,100.98</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嘉泽特投资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 下企业合并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121,601,586.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2,855,018.61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tabs>
          <w:tab w:pos="704" w:val="left"/>
        </w:tabs>
        <w:bidi w:val="0"/>
        <w:spacing w:before="0" w:after="80" w:line="317" w:lineRule="exact"/>
        <w:ind w:left="0" w:right="0"/>
        <w:jc w:val="both"/>
      </w:pPr>
      <w:bookmarkStart w:id="1853" w:name="bookmark1853"/>
      <w:r>
        <w:rPr>
          <w:rFonts w:ascii="Times New Roman" w:eastAsia="Times New Roman" w:hAnsi="Times New Roman" w:cs="Times New Roman"/>
          <w:color w:val="000000"/>
          <w:spacing w:val="0"/>
          <w:w w:val="100"/>
          <w:position w:val="0"/>
          <w:sz w:val="18"/>
          <w:szCs w:val="18"/>
        </w:rPr>
        <w:t>1</w:t>
      </w:r>
      <w:bookmarkEnd w:id="1853"/>
      <w:r>
        <w:rPr>
          <w:color w:val="000000"/>
          <w:spacing w:val="0"/>
          <w:w w:val="100"/>
          <w:position w:val="0"/>
        </w:rPr>
        <w:t>、</w:t>
        <w:tab/>
        <w:t>本公司通过子公司中装新能源以</w:t>
      </w:r>
      <w:r>
        <w:rPr>
          <w:rFonts w:ascii="Times New Roman" w:eastAsia="Times New Roman" w:hAnsi="Times New Roman" w:cs="Times New Roman"/>
          <w:color w:val="000000"/>
          <w:spacing w:val="0"/>
          <w:w w:val="100"/>
          <w:position w:val="0"/>
          <w:sz w:val="18"/>
          <w:szCs w:val="18"/>
        </w:rPr>
        <w:t>7,204,008.00</w:t>
      </w:r>
      <w:r>
        <w:rPr>
          <w:color w:val="000000"/>
          <w:spacing w:val="0"/>
          <w:w w:val="100"/>
          <w:position w:val="0"/>
        </w:rPr>
        <w:t>元，通过法院竞拍的方式取得广州中阳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进行了工商变更并支付大部分款项，于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日取得控制权，因此将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日作为购买日。</w:t>
      </w:r>
    </w:p>
    <w:p>
      <w:pPr>
        <w:pStyle w:val="Style34"/>
        <w:keepNext w:val="0"/>
        <w:keepLines w:val="0"/>
        <w:widowControl w:val="0"/>
        <w:shd w:val="clear" w:color="auto" w:fill="auto"/>
        <w:tabs>
          <w:tab w:pos="704" w:val="left"/>
        </w:tabs>
        <w:bidi w:val="0"/>
        <w:spacing w:before="0" w:after="80" w:line="312" w:lineRule="exact"/>
        <w:ind w:left="0" w:right="0"/>
        <w:jc w:val="both"/>
      </w:pPr>
      <w:bookmarkStart w:id="1854" w:name="bookmark1854"/>
      <w:r>
        <w:rPr>
          <w:rFonts w:ascii="Times New Roman" w:eastAsia="Times New Roman" w:hAnsi="Times New Roman" w:cs="Times New Roman"/>
          <w:color w:val="000000"/>
          <w:spacing w:val="0"/>
          <w:w w:val="100"/>
          <w:position w:val="0"/>
          <w:sz w:val="18"/>
          <w:szCs w:val="18"/>
        </w:rPr>
        <w:t>2</w:t>
      </w:r>
      <w:bookmarkEnd w:id="1854"/>
      <w:r>
        <w:rPr>
          <w:color w:val="000000"/>
          <w:spacing w:val="0"/>
          <w:w w:val="100"/>
          <w:position w:val="0"/>
        </w:rPr>
        <w:t>、</w:t>
        <w:tab/>
        <w:t>根据股权转让协议，本公司以</w:t>
      </w:r>
      <w:r>
        <w:rPr>
          <w:rFonts w:ascii="Times New Roman" w:eastAsia="Times New Roman" w:hAnsi="Times New Roman" w:cs="Times New Roman"/>
          <w:color w:val="000000"/>
          <w:spacing w:val="0"/>
          <w:w w:val="100"/>
          <w:position w:val="0"/>
          <w:sz w:val="18"/>
          <w:szCs w:val="18"/>
        </w:rPr>
        <w:t>14,700,000.00</w:t>
      </w:r>
      <w:r>
        <w:rPr>
          <w:color w:val="000000"/>
          <w:spacing w:val="0"/>
          <w:w w:val="100"/>
          <w:position w:val="0"/>
        </w:rPr>
        <w:t>元取得中装建工</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的股权，于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日进行了工商变更并支付 大部分款项，将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日作为购买日。由于收购中装建工不构成业务合并，此次收购作为资产收购。</w:t>
      </w:r>
    </w:p>
    <w:p>
      <w:pPr>
        <w:pStyle w:val="Style34"/>
        <w:keepNext w:val="0"/>
        <w:keepLines w:val="0"/>
        <w:widowControl w:val="0"/>
        <w:shd w:val="clear" w:color="auto" w:fill="auto"/>
        <w:tabs>
          <w:tab w:pos="714" w:val="left"/>
        </w:tabs>
        <w:bidi w:val="0"/>
        <w:spacing w:before="0" w:after="80" w:line="314" w:lineRule="exact"/>
        <w:ind w:left="0" w:right="0"/>
        <w:jc w:val="both"/>
      </w:pPr>
      <w:bookmarkStart w:id="1855" w:name="bookmark1855"/>
      <w:r>
        <w:rPr>
          <w:rFonts w:ascii="Times New Roman" w:eastAsia="Times New Roman" w:hAnsi="Times New Roman" w:cs="Times New Roman"/>
          <w:color w:val="000000"/>
          <w:spacing w:val="0"/>
          <w:w w:val="100"/>
          <w:position w:val="0"/>
          <w:sz w:val="18"/>
          <w:szCs w:val="18"/>
        </w:rPr>
        <w:t>3</w:t>
      </w:r>
      <w:bookmarkEnd w:id="1855"/>
      <w:r>
        <w:rPr>
          <w:color w:val="000000"/>
          <w:spacing w:val="0"/>
          <w:w w:val="100"/>
          <w:position w:val="0"/>
        </w:rPr>
        <w:t>、</w:t>
        <w:tab/>
        <w:t>根据股权收购协议，本公司通过云科技支付股权收购款</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元，以及对顺德宽原进行增资</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 合计</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元，取得顺德宽原</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的股权，于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日支付大部分款项，于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日进行了相应的财产 交割，因此将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日作为购买日。由于收购顺德宽原不构成业务合并，此次收购作为资产收购。</w:t>
      </w:r>
    </w:p>
    <w:p>
      <w:pPr>
        <w:pStyle w:val="Style34"/>
        <w:keepNext w:val="0"/>
        <w:keepLines w:val="0"/>
        <w:widowControl w:val="0"/>
        <w:shd w:val="clear" w:color="auto" w:fill="auto"/>
        <w:tabs>
          <w:tab w:pos="704" w:val="left"/>
        </w:tabs>
        <w:bidi w:val="0"/>
        <w:spacing w:before="0" w:after="780" w:line="307" w:lineRule="exact"/>
        <w:ind w:left="0" w:right="0"/>
        <w:jc w:val="both"/>
      </w:pPr>
      <w:bookmarkStart w:id="1856" w:name="bookmark1856"/>
      <w:r>
        <w:rPr>
          <w:rFonts w:ascii="Times New Roman" w:eastAsia="Times New Roman" w:hAnsi="Times New Roman" w:cs="Times New Roman"/>
          <w:color w:val="000000"/>
          <w:spacing w:val="0"/>
          <w:w w:val="100"/>
          <w:position w:val="0"/>
          <w:sz w:val="18"/>
          <w:szCs w:val="18"/>
        </w:rPr>
        <w:t>4</w:t>
      </w:r>
      <w:bookmarkEnd w:id="1856"/>
      <w:r>
        <w:rPr>
          <w:color w:val="000000"/>
          <w:spacing w:val="0"/>
          <w:w w:val="100"/>
          <w:position w:val="0"/>
        </w:rPr>
        <w:t>、</w:t>
        <w:tab/>
        <w:t>根据股权收购协议，本公司通过发行股份及支付现金的方式，收购嘉泽特投资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的股权，其中现金支付对价 </w:t>
      </w:r>
      <w:r>
        <w:rPr>
          <w:rFonts w:ascii="Times New Roman" w:eastAsia="Times New Roman" w:hAnsi="Times New Roman" w:cs="Times New Roman"/>
          <w:color w:val="000000"/>
          <w:spacing w:val="0"/>
          <w:w w:val="100"/>
          <w:position w:val="0"/>
          <w:sz w:val="18"/>
          <w:szCs w:val="18"/>
        </w:rPr>
        <w:t>50,400,000.00</w:t>
      </w:r>
      <w:r>
        <w:rPr>
          <w:color w:val="000000"/>
          <w:spacing w:val="0"/>
          <w:w w:val="100"/>
          <w:position w:val="0"/>
        </w:rPr>
        <w:t>元，发行股份</w:t>
      </w:r>
      <w:r>
        <w:rPr>
          <w:rFonts w:ascii="Times New Roman" w:eastAsia="Times New Roman" w:hAnsi="Times New Roman" w:cs="Times New Roman"/>
          <w:color w:val="000000"/>
          <w:spacing w:val="0"/>
          <w:w w:val="100"/>
          <w:position w:val="0"/>
          <w:sz w:val="18"/>
          <w:szCs w:val="18"/>
        </w:rPr>
        <w:t>17142851</w:t>
      </w:r>
      <w:r>
        <w:rPr>
          <w:color w:val="000000"/>
          <w:spacing w:val="0"/>
          <w:w w:val="100"/>
          <w:position w:val="0"/>
        </w:rPr>
        <w:t>股，每股价格</w:t>
      </w:r>
      <w:r>
        <w:rPr>
          <w:rFonts w:ascii="Times New Roman" w:eastAsia="Times New Roman" w:hAnsi="Times New Roman" w:cs="Times New Roman"/>
          <w:color w:val="000000"/>
          <w:spacing w:val="0"/>
          <w:w w:val="100"/>
          <w:position w:val="0"/>
          <w:sz w:val="18"/>
          <w:szCs w:val="18"/>
        </w:rPr>
        <w:t>6.86</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日收到中国证券监督管理委员会（以下简称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w:t>
        <w:br w:type="page"/>
      </w:r>
      <w:r>
        <w:rPr>
          <w:color w:val="000000"/>
          <w:spacing w:val="0"/>
          <w:w w:val="100"/>
          <w:position w:val="0"/>
        </w:rPr>
        <w:t>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）核发的《关于核准深圳市中装建设集团股份有限公司向严勇等发行股份购买资产并募集配套资金的批复》，新增股 份上市日为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日。因此将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rFonts w:ascii="Arial" w:eastAsia="Arial" w:hAnsi="Arial" w:cs="Arial"/>
          <w:color w:val="000000"/>
          <w:spacing w:val="0"/>
          <w:w w:val="100"/>
          <w:position w:val="0"/>
          <w:sz w:val="19"/>
          <w:szCs w:val="19"/>
        </w:rPr>
        <w:t>0</w:t>
      </w:r>
      <w:r>
        <w:rPr>
          <w:color w:val="000000"/>
          <w:spacing w:val="0"/>
          <w:w w:val="100"/>
          <w:position w:val="0"/>
        </w:rPr>
        <w:t>作为购买日。</w:t>
      </w:r>
    </w:p>
    <w:p>
      <w:pPr>
        <w:pStyle w:val="Style41"/>
        <w:keepNext/>
        <w:keepLines/>
        <w:widowControl w:val="0"/>
        <w:shd w:val="clear" w:color="auto" w:fill="auto"/>
        <w:bidi w:val="0"/>
        <w:spacing w:before="0" w:line="240" w:lineRule="auto"/>
        <w:ind w:left="0" w:right="0" w:firstLine="0"/>
        <w:jc w:val="left"/>
      </w:pPr>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57"/>
      <w:bookmarkEnd w:id="1858"/>
      <w:bookmarkEnd w:id="185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嘉泽特投资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广州中阳</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50,400,000.00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7,204,008.00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7,204,008.00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92,617,665.91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2,493,350.93</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75,382,334.09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4,710,657.07</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合并成本公允价值的确定方法、或有对价及其变动的说明:</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w:t>
      </w:r>
      <w:bookmarkEnd w:id="186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60"/>
      <w:bookmarkEnd w:id="1861"/>
      <w:bookmarkEnd w:id="186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嘉泽特投资</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广州中阳</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154,861,894.63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154,861,894.63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10,099.95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10,099.95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64,508,861.45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64,508,861.45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5,211,350.93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5,211,350.93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17,220,817.04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17,220,817.04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277,035.15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67,317,945.22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67,317,945.22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2,802,358.82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2,802,358.82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7,915,773.54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7,915,773.54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12,156.87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12,156.87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1,696,191.75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1,696,191.75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6,134,520.57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6,134,520.57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1,049,302.59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1,049,302.59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359,834.14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359,834.14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14,418,921.22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14,418,921.22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16,433,757.81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16,433,757.81</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17,039,024.22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17,039,024.22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18,001,371.94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18,001,371.94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3,043,871.31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3,043,871.31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60,222,232.62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60,222,232.62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739,227.60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2,362,076.51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2,362,076.51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196,509,732.58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196,509,732.58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2,493,350.93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2,493,350.93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103,892,066.67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103,892,066.67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92,617,665.91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92,617,665.91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2,493,350.93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2,493,350.93</w:t>
            </w:r>
          </w:p>
        </w:tc>
      </w:tr>
    </w:tbl>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numPr>
          <w:ilvl w:val="0"/>
          <w:numId w:val="55"/>
        </w:numPr>
        <w:shd w:val="clear" w:color="auto" w:fill="auto"/>
        <w:tabs>
          <w:tab w:pos="493" w:val="left"/>
        </w:tabs>
        <w:bidi w:val="0"/>
        <w:spacing w:before="0" w:line="240" w:lineRule="auto"/>
        <w:ind w:left="0" w:right="0" w:firstLine="0"/>
        <w:jc w:val="left"/>
      </w:pPr>
      <w:bookmarkStart w:id="1864" w:name="bookmark1864"/>
      <w:bookmarkStart w:id="1865" w:name="bookmark1865"/>
      <w:bookmarkStart w:id="1866" w:name="bookmark1866"/>
      <w:bookmarkStart w:id="1867" w:name="bookmark1867"/>
      <w:bookmarkEnd w:id="1866"/>
      <w:r>
        <w:rPr>
          <w:color w:val="000000"/>
          <w:spacing w:val="0"/>
          <w:w w:val="100"/>
          <w:position w:val="0"/>
        </w:rPr>
        <w:t>购买日之前持有的股权按照公允价值重新计量产生的利得或损失</w:t>
      </w:r>
      <w:bookmarkEnd w:id="1864"/>
      <w:bookmarkEnd w:id="1865"/>
      <w:bookmarkEnd w:id="186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numPr>
          <w:ilvl w:val="0"/>
          <w:numId w:val="55"/>
        </w:numPr>
        <w:shd w:val="clear" w:color="auto" w:fill="auto"/>
        <w:tabs>
          <w:tab w:pos="493" w:val="left"/>
        </w:tabs>
        <w:bidi w:val="0"/>
        <w:spacing w:before="0" w:line="240" w:lineRule="auto"/>
        <w:ind w:left="0" w:right="0" w:firstLine="0"/>
        <w:jc w:val="left"/>
      </w:pPr>
      <w:bookmarkStart w:id="1868" w:name="bookmark1868"/>
      <w:bookmarkStart w:id="1869" w:name="bookmark1869"/>
      <w:bookmarkStart w:id="1870" w:name="bookmark1870"/>
      <w:bookmarkStart w:id="1871" w:name="bookmark1871"/>
      <w:bookmarkEnd w:id="1870"/>
      <w:r>
        <w:rPr>
          <w:color w:val="000000"/>
          <w:spacing w:val="0"/>
          <w:w w:val="100"/>
          <w:position w:val="0"/>
        </w:rPr>
        <w:t>购买日或合并当期期末无法合理确定合并对价或被购买方可辨认资产、负债公允价值的相关说明</w:t>
      </w:r>
      <w:bookmarkEnd w:id="1868"/>
      <w:bookmarkEnd w:id="1869"/>
      <w:bookmarkEnd w:id="1871"/>
    </w:p>
    <w:p>
      <w:pPr>
        <w:pStyle w:val="Style41"/>
        <w:keepNext/>
        <w:keepLines/>
        <w:widowControl w:val="0"/>
        <w:numPr>
          <w:ilvl w:val="0"/>
          <w:numId w:val="55"/>
        </w:numPr>
        <w:shd w:val="clear" w:color="auto" w:fill="auto"/>
        <w:tabs>
          <w:tab w:pos="493" w:val="left"/>
        </w:tabs>
        <w:bidi w:val="0"/>
        <w:spacing w:before="0" w:line="240" w:lineRule="auto"/>
        <w:ind w:left="0" w:right="0" w:firstLine="0"/>
        <w:jc w:val="left"/>
      </w:pPr>
      <w:bookmarkStart w:id="1868" w:name="bookmark1868"/>
      <w:bookmarkStart w:id="1869" w:name="bookmark1869"/>
      <w:bookmarkStart w:id="1872" w:name="bookmark1872"/>
      <w:bookmarkStart w:id="1873" w:name="bookmark1873"/>
      <w:bookmarkEnd w:id="1872"/>
      <w:r>
        <w:rPr>
          <w:color w:val="000000"/>
          <w:spacing w:val="0"/>
          <w:w w:val="100"/>
          <w:position w:val="0"/>
        </w:rPr>
        <w:t>其他说明</w:t>
      </w:r>
      <w:bookmarkEnd w:id="1868"/>
      <w:bookmarkEnd w:id="1869"/>
      <w:bookmarkEnd w:id="1873"/>
    </w:p>
    <w:p>
      <w:pPr>
        <w:pStyle w:val="Style38"/>
        <w:keepNext/>
        <w:keepLines/>
        <w:widowControl w:val="0"/>
        <w:shd w:val="clear" w:color="auto" w:fill="auto"/>
        <w:tabs>
          <w:tab w:pos="378" w:val="left"/>
        </w:tabs>
        <w:bidi w:val="0"/>
        <w:spacing w:before="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2</w:t>
      </w:r>
      <w:bookmarkEnd w:id="1876"/>
      <w:r>
        <w:rPr>
          <w:color w:val="000000"/>
          <w:spacing w:val="0"/>
          <w:w w:val="100"/>
          <w:position w:val="0"/>
        </w:rPr>
        <w:t>、</w:t>
        <w:tab/>
        <w:t>处置子公司</w:t>
      </w:r>
      <w:bookmarkEnd w:id="1874"/>
      <w:bookmarkEnd w:id="1875"/>
      <w:bookmarkEnd w:id="187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tabs>
          <w:tab w:pos="378" w:val="left"/>
        </w:tabs>
        <w:bidi w:val="0"/>
        <w:spacing w:before="0" w:line="240" w:lineRule="auto"/>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3</w:t>
      </w:r>
      <w:bookmarkEnd w:id="1880"/>
      <w:r>
        <w:rPr>
          <w:color w:val="000000"/>
          <w:spacing w:val="0"/>
          <w:w w:val="100"/>
          <w:position w:val="0"/>
        </w:rPr>
        <w:t>、</w:t>
        <w:tab/>
        <w:t>其他原因的合并范围变动</w:t>
      </w:r>
      <w:bookmarkEnd w:id="1878"/>
      <w:bookmarkEnd w:id="1879"/>
      <w:bookmarkEnd w:id="1881"/>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、新设子公司</w:t>
      </w:r>
    </w:p>
    <w:tbl>
      <w:tblPr>
        <w:tblOverlap w:val="never"/>
        <w:jc w:val="left"/>
        <w:tblLayout w:type="fixed"/>
      </w:tblPr>
      <w:tblGrid>
        <w:gridCol w:w="4272"/>
        <w:gridCol w:w="4301"/>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中装纳米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中装云科技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中装智链本聪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海南中装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bl>
    <w:p>
      <w:pPr>
        <w:pStyle w:val="Style34"/>
        <w:keepNext w:val="0"/>
        <w:keepLines w:val="0"/>
        <w:widowControl w:val="0"/>
        <w:shd w:val="clear" w:color="auto" w:fill="auto"/>
        <w:bidi w:val="0"/>
        <w:spacing w:before="0" w:after="100" w:line="32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日成立中装纳米，注册资本为</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万元。公司持有中装纳米</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股权，拥有对其的实质控制 权，中装纳米自成立之日起纳入公司合并财务报表范围。</w:t>
      </w:r>
    </w:p>
    <w:p>
      <w:pPr>
        <w:pStyle w:val="Style34"/>
        <w:keepNext w:val="0"/>
        <w:keepLines w:val="0"/>
        <w:widowControl w:val="0"/>
        <w:shd w:val="clear" w:color="auto" w:fill="auto"/>
        <w:bidi w:val="0"/>
        <w:spacing w:before="0" w:after="100" w:line="326"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日成立中装智链科技，注册资本</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万元。公司持有中装智链科技</w:t>
      </w:r>
      <w:r>
        <w:rPr>
          <w:rFonts w:ascii="Times New Roman" w:eastAsia="Times New Roman" w:hAnsi="Times New Roman" w:cs="Times New Roman"/>
          <w:color w:val="000000"/>
          <w:spacing w:val="0"/>
          <w:w w:val="100"/>
          <w:position w:val="0"/>
          <w:sz w:val="18"/>
          <w:szCs w:val="18"/>
        </w:rPr>
        <w:t>85.00%</w:t>
      </w:r>
      <w:r>
        <w:rPr>
          <w:color w:val="000000"/>
          <w:spacing w:val="0"/>
          <w:w w:val="100"/>
          <w:position w:val="0"/>
        </w:rPr>
        <w:t>股权，拥有对其的实 质控制权，中装智链科技自成立之日起纳入公司合并财务报表范围。</w:t>
      </w:r>
    </w:p>
    <w:p>
      <w:pPr>
        <w:pStyle w:val="Style34"/>
        <w:keepNext w:val="0"/>
        <w:keepLines w:val="0"/>
        <w:widowControl w:val="0"/>
        <w:shd w:val="clear" w:color="auto" w:fill="auto"/>
        <w:bidi w:val="0"/>
        <w:spacing w:before="0" w:after="100" w:line="32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日成立中装云科技，注册资本</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万元。公司持有中装云科技</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股权，拥有对其的实质 控制权，中装云科技自成立之日起纳入公司合并财务报表范围。</w:t>
      </w:r>
    </w:p>
    <w:p>
      <w:pPr>
        <w:pStyle w:val="Style34"/>
        <w:keepNext w:val="0"/>
        <w:keepLines w:val="0"/>
        <w:widowControl w:val="0"/>
        <w:shd w:val="clear" w:color="auto" w:fill="auto"/>
        <w:bidi w:val="0"/>
        <w:spacing w:before="0" w:after="100" w:line="326"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日成立中装智链本聪，注册资本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万元。公司持有中装智链本聪</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股权，拥有对其的实 质控制权，中装智链本聪自成立之日起纳入公司合并财务报表范围。</w:t>
      </w:r>
    </w:p>
    <w:p>
      <w:pPr>
        <w:pStyle w:val="Style34"/>
        <w:keepNext w:val="0"/>
        <w:keepLines w:val="0"/>
        <w:widowControl w:val="0"/>
        <w:shd w:val="clear" w:color="auto" w:fill="auto"/>
        <w:bidi w:val="0"/>
        <w:spacing w:before="0" w:after="100" w:line="326"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日成立海南中装，注册资本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万元。公司持有海南中装</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股权，拥有对其的实质控制权, 海南中装自成立之日起纳入公司合并财务报表范围。</w:t>
      </w:r>
    </w:p>
    <w:p>
      <w:pPr>
        <w:pStyle w:val="Style34"/>
        <w:keepNext w:val="0"/>
        <w:keepLines w:val="0"/>
        <w:widowControl w:val="0"/>
        <w:shd w:val="clear" w:color="auto" w:fill="auto"/>
        <w:bidi w:val="0"/>
        <w:spacing w:before="0" w:after="240" w:line="322" w:lineRule="exact"/>
        <w:ind w:left="0" w:right="0"/>
        <w:jc w:val="both"/>
      </w:pPr>
      <w:r>
        <w:rPr>
          <w:color w:val="000000"/>
          <w:spacing w:val="0"/>
          <w:w w:val="100"/>
          <w:position w:val="0"/>
        </w:rPr>
        <w:t>中装建筑科技于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日成立四川中装，注册资本</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万元。中装建筑科技持有四川中装</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股权，拥 有对其的实质控制权，四川中装自成立之日起纳入公司合并财务报表范围。</w:t>
      </w:r>
    </w:p>
    <w:p>
      <w:pPr>
        <w:pStyle w:val="Style32"/>
        <w:keepNext w:val="0"/>
        <w:keepLines w:val="0"/>
        <w:widowControl w:val="0"/>
        <w:shd w:val="clear" w:color="auto" w:fill="auto"/>
        <w:bidi w:val="0"/>
        <w:spacing w:before="0" w:after="0" w:line="324" w:lineRule="exact"/>
        <w:ind w:left="0" w:right="0" w:firstLine="0"/>
        <w:jc w:val="distribute"/>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、注销子公司</w:t>
      </w:r>
    </w:p>
    <w:tbl>
      <w:tblPr>
        <w:tblOverlap w:val="never"/>
        <w:jc w:val="center"/>
        <w:tblLayout w:type="fixed"/>
      </w:tblPr>
      <w:tblGrid>
        <w:gridCol w:w="5112"/>
        <w:gridCol w:w="3461"/>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深圳市中装智能建筑顾问有限公司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月注销</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中装利丰建筑工程有限公司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月注销</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深圳市中装希奥特能源科技有限公司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月注销</w:t>
            </w:r>
          </w:p>
        </w:tc>
      </w:tr>
    </w:tbl>
    <w:p>
      <w:pPr>
        <w:widowControl w:val="0"/>
        <w:spacing w:after="639" w:line="1" w:lineRule="exact"/>
      </w:pPr>
    </w:p>
    <w:p>
      <w:pPr>
        <w:pStyle w:val="Style38"/>
        <w:keepNext/>
        <w:keepLines/>
        <w:widowControl w:val="0"/>
        <w:shd w:val="clear" w:color="auto" w:fill="auto"/>
        <w:bidi w:val="0"/>
        <w:spacing w:before="0" w:after="34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4</w:t>
      </w:r>
      <w:bookmarkEnd w:id="1884"/>
      <w:r>
        <w:rPr>
          <w:color w:val="000000"/>
          <w:spacing w:val="0"/>
          <w:w w:val="100"/>
          <w:position w:val="0"/>
        </w:rPr>
        <w:t>、其他</w:t>
      </w:r>
      <w:bookmarkEnd w:id="1882"/>
      <w:bookmarkEnd w:id="1883"/>
      <w:bookmarkEnd w:id="1885"/>
    </w:p>
    <w:p>
      <w:pPr>
        <w:pStyle w:val="Style30"/>
        <w:keepNext/>
        <w:keepLines/>
        <w:widowControl w:val="0"/>
        <w:shd w:val="clear" w:color="auto" w:fill="auto"/>
        <w:bidi w:val="0"/>
        <w:spacing w:before="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sz w:val="24"/>
          <w:szCs w:val="24"/>
        </w:rPr>
        <w:t>九</w:t>
      </w:r>
      <w:bookmarkEnd w:id="1888"/>
      <w:r>
        <w:rPr>
          <w:color w:val="000000"/>
          <w:spacing w:val="0"/>
          <w:w w:val="100"/>
          <w:position w:val="0"/>
          <w:sz w:val="24"/>
          <w:szCs w:val="24"/>
        </w:rPr>
        <w:t>、在其他主体中的权益</w:t>
      </w:r>
      <w:bookmarkEnd w:id="1886"/>
      <w:bookmarkEnd w:id="1887"/>
      <w:bookmarkEnd w:id="1889"/>
    </w:p>
    <w:p>
      <w:pPr>
        <w:pStyle w:val="Style38"/>
        <w:keepNext/>
        <w:keepLines/>
        <w:widowControl w:val="0"/>
        <w:shd w:val="clear" w:color="auto" w:fill="auto"/>
        <w:bidi w:val="0"/>
        <w:spacing w:before="0" w:after="340" w:line="240" w:lineRule="auto"/>
        <w:ind w:left="0" w:right="0" w:firstLine="0"/>
        <w:jc w:val="left"/>
      </w:pPr>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90"/>
      <w:bookmarkEnd w:id="1891"/>
      <w:bookmarkEnd w:id="1892"/>
    </w:p>
    <w:p>
      <w:pPr>
        <w:pStyle w:val="Style41"/>
        <w:keepNext/>
        <w:keepLines/>
        <w:widowControl w:val="0"/>
        <w:shd w:val="clear" w:color="auto" w:fill="auto"/>
        <w:bidi w:val="0"/>
        <w:spacing w:before="0" w:after="340" w:line="240" w:lineRule="auto"/>
        <w:ind w:left="0" w:right="0" w:firstLine="140"/>
        <w:jc w:val="left"/>
      </w:pPr>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93"/>
      <w:bookmarkEnd w:id="1894"/>
      <w:bookmarkEnd w:id="1895"/>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惠州中装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中装园林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中园建设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土木工程建筑业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中装新能源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中装建筑科技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深圳泛湾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运城风力发电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电力、热力生产 和供应业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闻喜风力发电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电力、热力生产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和供应业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河南许鑫风电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许昌市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许昌市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电力、热力生产 和供应业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许昌许瑞风力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许昌市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许昌市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电力、热力生产 和供应业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上海装连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中装国际控股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中装慧谷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中装亚拓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建筑科技、智能 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中装国际工程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中装科技幕墙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建筑材料、幕墙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中装纳米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薄膜产品、光触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计算机软硬件开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中装云科技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中装智链本聪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海南中装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顺德宽原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顺德市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顺德市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通讯相关业务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深圳市嘉泽特投 资股份有限公司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深圳市深科元环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上海预录环境工 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深圳市科苑绿化 工程有限公司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环境绿化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惠州市深科园物 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新疆新能深科园 物业服务有限公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深圳市科技园物</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深圳市深科机电 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机电工程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长春深科物业服 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上海深科园物业 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海口深科园物业 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贵阳市深科园物 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深圳市深科元产 业地产策划有限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产业地产策划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武汉市深科元物</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昆明深科园物业 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无锡深科园物业 管理服务有限公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江门市深科园物</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江门市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江门市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陕西深科产业园 运营管理有限公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产业园运营管理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九江深科物业管 理有限责任公司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140"/>
        <w:jc w:val="left"/>
      </w:pPr>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96"/>
      <w:bookmarkEnd w:id="1897"/>
      <w:bookmarkEnd w:id="189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30"/>
        <w:gridCol w:w="1901"/>
        <w:gridCol w:w="1901"/>
        <w:gridCol w:w="1934"/>
      </w:tblGrid>
      <w:tr>
        <w:trPr>
          <w:trHeight w:val="77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本期归属于少数股东的</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本期向少数股东宣告分</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numPr>
          <w:ilvl w:val="0"/>
          <w:numId w:val="57"/>
        </w:numPr>
        <w:shd w:val="clear" w:color="auto" w:fill="auto"/>
        <w:bidi w:val="0"/>
        <w:spacing w:before="0" w:line="240" w:lineRule="auto"/>
        <w:ind w:left="0" w:right="0" w:firstLine="140"/>
        <w:jc w:val="left"/>
      </w:pPr>
      <w:bookmarkStart w:id="1899" w:name="bookmark1899"/>
      <w:bookmarkStart w:id="1900" w:name="bookmark1900"/>
      <w:bookmarkStart w:id="1901" w:name="bookmark1901"/>
      <w:bookmarkStart w:id="1902" w:name="bookmark1902"/>
      <w:bookmarkEnd w:id="1901"/>
      <w:r>
        <w:rPr>
          <w:color w:val="000000"/>
          <w:spacing w:val="0"/>
          <w:w w:val="100"/>
          <w:position w:val="0"/>
        </w:rPr>
        <w:t>重要非全资子公司的主要财务信息</w:t>
      </w:r>
      <w:bookmarkEnd w:id="1899"/>
      <w:bookmarkEnd w:id="1900"/>
      <w:bookmarkEnd w:id="190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25"/>
        <w:gridCol w:w="744"/>
        <w:gridCol w:w="734"/>
        <w:gridCol w:w="734"/>
        <w:gridCol w:w="739"/>
        <w:gridCol w:w="734"/>
        <w:gridCol w:w="749"/>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负债合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numPr>
          <w:ilvl w:val="0"/>
          <w:numId w:val="57"/>
        </w:numPr>
        <w:shd w:val="clear" w:color="auto" w:fill="auto"/>
        <w:tabs>
          <w:tab w:pos="493" w:val="left"/>
        </w:tabs>
        <w:bidi w:val="0"/>
        <w:spacing w:before="0" w:line="240" w:lineRule="auto"/>
        <w:ind w:left="0" w:right="0" w:firstLine="0"/>
        <w:jc w:val="left"/>
      </w:pPr>
      <w:bookmarkStart w:id="1903" w:name="bookmark1903"/>
      <w:bookmarkStart w:id="1904" w:name="bookmark1904"/>
      <w:bookmarkStart w:id="1905" w:name="bookmark1905"/>
      <w:bookmarkStart w:id="1906" w:name="bookmark1906"/>
      <w:bookmarkEnd w:id="1905"/>
      <w:r>
        <w:rPr>
          <w:color w:val="000000"/>
          <w:spacing w:val="0"/>
          <w:w w:val="100"/>
          <w:position w:val="0"/>
        </w:rPr>
        <w:t>使用企业集团资产和清偿企业集团债务的重大限制</w:t>
      </w:r>
      <w:bookmarkEnd w:id="1903"/>
      <w:bookmarkEnd w:id="1904"/>
      <w:bookmarkEnd w:id="1906"/>
    </w:p>
    <w:p>
      <w:pPr>
        <w:pStyle w:val="Style41"/>
        <w:keepNext/>
        <w:keepLines/>
        <w:widowControl w:val="0"/>
        <w:numPr>
          <w:ilvl w:val="0"/>
          <w:numId w:val="57"/>
        </w:numPr>
        <w:shd w:val="clear" w:color="auto" w:fill="auto"/>
        <w:tabs>
          <w:tab w:pos="493" w:val="left"/>
        </w:tabs>
        <w:bidi w:val="0"/>
        <w:spacing w:before="0" w:line="240" w:lineRule="auto"/>
        <w:ind w:left="0" w:right="0" w:firstLine="0"/>
        <w:jc w:val="left"/>
      </w:pPr>
      <w:bookmarkStart w:id="1907" w:name="bookmark1907"/>
      <w:bookmarkStart w:id="1908" w:name="bookmark1908"/>
      <w:bookmarkStart w:id="1909" w:name="bookmark1909"/>
      <w:bookmarkStart w:id="1910" w:name="bookmark1910"/>
      <w:bookmarkEnd w:id="1909"/>
      <w:r>
        <w:rPr>
          <w:color w:val="000000"/>
          <w:spacing w:val="0"/>
          <w:w w:val="100"/>
          <w:position w:val="0"/>
        </w:rPr>
        <w:t>向纳入合并财务报表范围的结构化主体提供的财务支持或其他支持</w:t>
      </w:r>
      <w:bookmarkEnd w:id="1907"/>
      <w:bookmarkEnd w:id="1908"/>
      <w:bookmarkEnd w:id="1910"/>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11"/>
      <w:bookmarkEnd w:id="1912"/>
      <w:bookmarkEnd w:id="1913"/>
    </w:p>
    <w:p>
      <w:pPr>
        <w:pStyle w:val="Style41"/>
        <w:keepNext/>
        <w:keepLines/>
        <w:widowControl w:val="0"/>
        <w:numPr>
          <w:ilvl w:val="0"/>
          <w:numId w:val="59"/>
        </w:numPr>
        <w:shd w:val="clear" w:color="auto" w:fill="auto"/>
        <w:tabs>
          <w:tab w:pos="493" w:val="left"/>
        </w:tabs>
        <w:bidi w:val="0"/>
        <w:spacing w:before="0" w:line="240" w:lineRule="auto"/>
        <w:ind w:left="0" w:right="0" w:firstLine="0"/>
        <w:jc w:val="left"/>
      </w:pPr>
      <w:bookmarkStart w:id="1914" w:name="bookmark1914"/>
      <w:bookmarkStart w:id="1915" w:name="bookmark1915"/>
      <w:bookmarkStart w:id="1916" w:name="bookmark1916"/>
      <w:bookmarkStart w:id="1917" w:name="bookmark1917"/>
      <w:bookmarkEnd w:id="1916"/>
      <w:r>
        <w:rPr>
          <w:color w:val="000000"/>
          <w:spacing w:val="0"/>
          <w:w w:val="100"/>
          <w:position w:val="0"/>
        </w:rPr>
        <w:t>在子公司所有者权益份额发生变化的情况说明</w:t>
      </w:r>
      <w:bookmarkEnd w:id="1914"/>
      <w:bookmarkEnd w:id="1915"/>
      <w:bookmarkEnd w:id="1917"/>
    </w:p>
    <w:p>
      <w:pPr>
        <w:pStyle w:val="Style41"/>
        <w:keepNext/>
        <w:keepLines/>
        <w:widowControl w:val="0"/>
        <w:numPr>
          <w:ilvl w:val="0"/>
          <w:numId w:val="59"/>
        </w:numPr>
        <w:shd w:val="clear" w:color="auto" w:fill="auto"/>
        <w:tabs>
          <w:tab w:pos="493" w:val="left"/>
        </w:tabs>
        <w:bidi w:val="0"/>
        <w:spacing w:before="0" w:line="240" w:lineRule="auto"/>
        <w:ind w:left="0" w:right="0" w:firstLine="0"/>
        <w:jc w:val="left"/>
      </w:pPr>
      <w:bookmarkStart w:id="1918" w:name="bookmark1918"/>
      <w:bookmarkStart w:id="1919" w:name="bookmark1919"/>
      <w:bookmarkStart w:id="1920" w:name="bookmark1920"/>
      <w:bookmarkStart w:id="1921" w:name="bookmark1921"/>
      <w:bookmarkEnd w:id="1920"/>
      <w:r>
        <w:rPr>
          <w:color w:val="000000"/>
          <w:spacing w:val="0"/>
          <w:w w:val="100"/>
          <w:position w:val="0"/>
        </w:rPr>
        <w:t>交易对于少数股东权益及归属于母公司所有者权益的影响</w:t>
      </w:r>
      <w:bookmarkEnd w:id="1918"/>
      <w:bookmarkEnd w:id="1919"/>
      <w:bookmarkEnd w:id="192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3</w:t>
      </w:r>
      <w:bookmarkEnd w:id="1924"/>
      <w:r>
        <w:rPr>
          <w:color w:val="000000"/>
          <w:spacing w:val="0"/>
          <w:w w:val="100"/>
          <w:position w:val="0"/>
        </w:rPr>
        <w:t>、在合营安排或联营企业中的权益</w:t>
      </w:r>
      <w:bookmarkEnd w:id="1922"/>
      <w:bookmarkEnd w:id="1923"/>
      <w:bookmarkEnd w:id="1925"/>
    </w:p>
    <w:p>
      <w:pPr>
        <w:pStyle w:val="Style41"/>
        <w:keepNext/>
        <w:keepLines/>
        <w:widowControl w:val="0"/>
        <w:shd w:val="clear" w:color="auto" w:fill="auto"/>
        <w:bidi w:val="0"/>
        <w:spacing w:before="0" w:after="320" w:line="240" w:lineRule="auto"/>
        <w:ind w:left="0" w:right="0" w:firstLine="140"/>
        <w:jc w:val="both"/>
      </w:pPr>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26"/>
      <w:bookmarkEnd w:id="1927"/>
      <w:bookmarkEnd w:id="1928"/>
    </w:p>
    <w:tbl>
      <w:tblPr>
        <w:tblOverlap w:val="never"/>
        <w:jc w:val="center"/>
        <w:tblLayout w:type="fixed"/>
      </w:tblPr>
      <w:tblGrid>
        <w:gridCol w:w="1378"/>
        <w:gridCol w:w="1363"/>
        <w:gridCol w:w="1368"/>
        <w:gridCol w:w="1368"/>
        <w:gridCol w:w="2731"/>
        <w:gridCol w:w="1378"/>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合营企业或联营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对合营企业或联</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企业名称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营企业投资的会 计处理方法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赛格物业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南亿科技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周和庄置业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1"/>
        <w:keepNext/>
        <w:keepLines/>
        <w:widowControl w:val="0"/>
        <w:shd w:val="clear" w:color="auto" w:fill="auto"/>
        <w:bidi w:val="0"/>
        <w:spacing w:before="0" w:line="240" w:lineRule="auto"/>
        <w:ind w:left="0" w:right="0" w:firstLine="0"/>
        <w:jc w:val="left"/>
      </w:pPr>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29"/>
      <w:bookmarkEnd w:id="1930"/>
      <w:bookmarkEnd w:id="193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numPr>
          <w:ilvl w:val="0"/>
          <w:numId w:val="59"/>
        </w:numPr>
        <w:shd w:val="clear" w:color="auto" w:fill="auto"/>
        <w:bidi w:val="0"/>
        <w:spacing w:before="0" w:line="240" w:lineRule="auto"/>
        <w:ind w:left="0" w:right="0" w:firstLine="0"/>
        <w:jc w:val="left"/>
      </w:pPr>
      <w:bookmarkStart w:id="1932" w:name="bookmark1932"/>
      <w:bookmarkStart w:id="1933" w:name="bookmark1933"/>
      <w:bookmarkStart w:id="1934" w:name="bookmark1934"/>
      <w:bookmarkStart w:id="1935" w:name="bookmark1935"/>
      <w:bookmarkEnd w:id="1934"/>
      <w:r>
        <w:rPr>
          <w:color w:val="000000"/>
          <w:spacing w:val="0"/>
          <w:w w:val="100"/>
          <w:position w:val="0"/>
        </w:rPr>
        <w:t>重要联营企业的主要财务信息</w:t>
      </w:r>
      <w:bookmarkEnd w:id="1932"/>
      <w:bookmarkEnd w:id="1933"/>
      <w:bookmarkEnd w:id="193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赛格物业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南亿科技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周和庄置业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赛格物业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南亿科技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周和庄置业</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254,098,349.33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81,534,737.42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10,406,474.94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273,888,868.03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99,688,268.16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9,807,318.91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36,336,725.37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18,942,247.02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33,013,950.05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7,123,543.12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290,435,074.70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100,476,984.44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10,406,887.24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306,902,818.08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106,811,811.28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9,807,318.91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109,398,385.12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28,294,616.38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399,938.00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115,626,226.97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44,978,967.82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109,398,385.12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28,294,616.38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399,938.00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115,626,226.97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44,978,967.82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归属于母公司股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181,036,689.58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72,182,368.06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10,006,949.24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191,276,591.11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61,832,843.46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9,806,887.60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45,259,172.40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10,827,355.21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3,502,432.23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47,819,147.78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9,274,926.52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3,432,410.66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对联营企业权益 投资的账面价值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51,789,441.25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19,685,409.05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3,502,432.23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54,907,816.36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18,124,747.50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3,432,410.66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346,023,698.87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64,421,507.75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4,089,108.93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318,602,169.51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68,858,384.95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33,614,175.04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10,349,294.20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200,061.64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30,346,955.78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13,462,793.81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-193,112.40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33,614,175.04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10,349,294.20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200,061.64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30,346,955.78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13,462,793.81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-193,112.40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1"/>
        <w:keepNext/>
        <w:keepLines/>
        <w:widowControl w:val="0"/>
        <w:numPr>
          <w:ilvl w:val="0"/>
          <w:numId w:val="59"/>
        </w:numPr>
        <w:shd w:val="clear" w:color="auto" w:fill="auto"/>
        <w:bidi w:val="0"/>
        <w:spacing w:before="0" w:line="240" w:lineRule="auto"/>
        <w:ind w:left="0" w:right="0" w:firstLine="140"/>
        <w:jc w:val="left"/>
      </w:pPr>
      <w:bookmarkStart w:id="1936" w:name="bookmark1936"/>
      <w:bookmarkStart w:id="1937" w:name="bookmark1937"/>
      <w:bookmarkStart w:id="1938" w:name="bookmark1938"/>
      <w:bookmarkStart w:id="1939" w:name="bookmark1939"/>
      <w:bookmarkEnd w:id="1938"/>
      <w:r>
        <w:rPr>
          <w:color w:val="000000"/>
          <w:spacing w:val="0"/>
          <w:w w:val="100"/>
          <w:position w:val="0"/>
        </w:rPr>
        <w:t>不重要的合营企业和联营企业的汇总财务信息</w:t>
      </w:r>
      <w:bookmarkEnd w:id="1936"/>
      <w:bookmarkEnd w:id="1937"/>
      <w:bookmarkEnd w:id="193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1"/>
        <w:keepNext/>
        <w:keepLines/>
        <w:widowControl w:val="0"/>
        <w:numPr>
          <w:ilvl w:val="0"/>
          <w:numId w:val="59"/>
        </w:numPr>
        <w:shd w:val="clear" w:color="auto" w:fill="auto"/>
        <w:tabs>
          <w:tab w:pos="633" w:val="left"/>
        </w:tabs>
        <w:bidi w:val="0"/>
        <w:spacing w:before="0" w:line="240" w:lineRule="auto"/>
        <w:ind w:left="0" w:right="0" w:firstLine="140"/>
        <w:jc w:val="left"/>
      </w:pPr>
      <w:bookmarkStart w:id="1940" w:name="bookmark1940"/>
      <w:bookmarkStart w:id="1941" w:name="bookmark1941"/>
      <w:bookmarkStart w:id="1942" w:name="bookmark1942"/>
      <w:bookmarkStart w:id="1943" w:name="bookmark1943"/>
      <w:bookmarkEnd w:id="1942"/>
      <w:r>
        <w:rPr>
          <w:color w:val="000000"/>
          <w:spacing w:val="0"/>
          <w:w w:val="100"/>
          <w:position w:val="0"/>
        </w:rPr>
        <w:t>合营企业或联营企业向本公司转移资金的能力存在重大限制的说明</w:t>
      </w:r>
      <w:bookmarkEnd w:id="1940"/>
      <w:bookmarkEnd w:id="1941"/>
      <w:bookmarkEnd w:id="1943"/>
    </w:p>
    <w:p>
      <w:pPr>
        <w:pStyle w:val="Style41"/>
        <w:keepNext/>
        <w:keepLines/>
        <w:widowControl w:val="0"/>
        <w:numPr>
          <w:ilvl w:val="0"/>
          <w:numId w:val="59"/>
        </w:numPr>
        <w:shd w:val="clear" w:color="auto" w:fill="auto"/>
        <w:tabs>
          <w:tab w:pos="633" w:val="left"/>
        </w:tabs>
        <w:bidi w:val="0"/>
        <w:spacing w:before="0" w:line="240" w:lineRule="auto"/>
        <w:ind w:left="0" w:right="0" w:firstLine="140"/>
        <w:jc w:val="left"/>
      </w:pPr>
      <w:bookmarkStart w:id="1944" w:name="bookmark1944"/>
      <w:bookmarkStart w:id="1945" w:name="bookmark1945"/>
      <w:bookmarkStart w:id="1946" w:name="bookmark1946"/>
      <w:bookmarkStart w:id="1947" w:name="bookmark1947"/>
      <w:bookmarkEnd w:id="1946"/>
      <w:r>
        <w:rPr>
          <w:color w:val="000000"/>
          <w:spacing w:val="0"/>
          <w:w w:val="100"/>
          <w:position w:val="0"/>
        </w:rPr>
        <w:t>合营企业或联营企业发生的超额亏损</w:t>
      </w:r>
      <w:bookmarkEnd w:id="1944"/>
      <w:bookmarkEnd w:id="1945"/>
      <w:bookmarkEnd w:id="194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numPr>
          <w:ilvl w:val="0"/>
          <w:numId w:val="59"/>
        </w:numPr>
        <w:shd w:val="clear" w:color="auto" w:fill="auto"/>
        <w:tabs>
          <w:tab w:pos="493" w:val="left"/>
        </w:tabs>
        <w:bidi w:val="0"/>
        <w:spacing w:before="0" w:line="240" w:lineRule="auto"/>
        <w:ind w:left="0" w:right="0" w:firstLine="0"/>
        <w:jc w:val="left"/>
      </w:pPr>
      <w:bookmarkStart w:id="1948" w:name="bookmark1948"/>
      <w:bookmarkStart w:id="1949" w:name="bookmark1949"/>
      <w:bookmarkStart w:id="1950" w:name="bookmark1950"/>
      <w:bookmarkStart w:id="1951" w:name="bookmark1951"/>
      <w:bookmarkEnd w:id="1950"/>
      <w:r>
        <w:rPr>
          <w:color w:val="000000"/>
          <w:spacing w:val="0"/>
          <w:w w:val="100"/>
          <w:position w:val="0"/>
        </w:rPr>
        <w:t>与合营企业投资相关的未确认承诺</w:t>
      </w:r>
      <w:bookmarkEnd w:id="1948"/>
      <w:bookmarkEnd w:id="1949"/>
      <w:bookmarkEnd w:id="1951"/>
    </w:p>
    <w:p>
      <w:pPr>
        <w:pStyle w:val="Style41"/>
        <w:keepNext/>
        <w:keepLines/>
        <w:widowControl w:val="0"/>
        <w:numPr>
          <w:ilvl w:val="0"/>
          <w:numId w:val="59"/>
        </w:numPr>
        <w:shd w:val="clear" w:color="auto" w:fill="auto"/>
        <w:tabs>
          <w:tab w:pos="493" w:val="left"/>
        </w:tabs>
        <w:bidi w:val="0"/>
        <w:spacing w:before="0" w:line="240" w:lineRule="auto"/>
        <w:ind w:left="0" w:right="0" w:firstLine="0"/>
        <w:jc w:val="left"/>
      </w:pPr>
      <w:bookmarkStart w:id="1952" w:name="bookmark1952"/>
      <w:bookmarkStart w:id="1953" w:name="bookmark1953"/>
      <w:bookmarkStart w:id="1954" w:name="bookmark1954"/>
      <w:bookmarkStart w:id="1955" w:name="bookmark1955"/>
      <w:bookmarkEnd w:id="1954"/>
      <w:r>
        <w:rPr>
          <w:color w:val="000000"/>
          <w:spacing w:val="0"/>
          <w:w w:val="100"/>
          <w:position w:val="0"/>
        </w:rPr>
        <w:t>与合营企业或联营企业投资相关的或有负债</w:t>
      </w:r>
      <w:bookmarkEnd w:id="1952"/>
      <w:bookmarkEnd w:id="1953"/>
      <w:bookmarkEnd w:id="1955"/>
    </w:p>
    <w:p>
      <w:pPr>
        <w:pStyle w:val="Style38"/>
        <w:keepNext/>
        <w:keepLines/>
        <w:widowControl w:val="0"/>
        <w:shd w:val="clear" w:color="auto" w:fill="auto"/>
        <w:bidi w:val="0"/>
        <w:spacing w:before="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4</w:t>
      </w:r>
      <w:bookmarkEnd w:id="1958"/>
      <w:r>
        <w:rPr>
          <w:color w:val="000000"/>
          <w:spacing w:val="0"/>
          <w:w w:val="100"/>
          <w:position w:val="0"/>
        </w:rPr>
        <w:t>、重要的共同经营</w:t>
      </w:r>
      <w:bookmarkEnd w:id="1956"/>
      <w:bookmarkEnd w:id="1957"/>
      <w:bookmarkEnd w:id="1959"/>
    </w:p>
    <w:tbl>
      <w:tblPr>
        <w:tblOverlap w:val="never"/>
        <w:jc w:val="center"/>
        <w:tblLayout w:type="fixed"/>
      </w:tblPr>
      <w:tblGrid>
        <w:gridCol w:w="1603"/>
        <w:gridCol w:w="1594"/>
        <w:gridCol w:w="1584"/>
        <w:gridCol w:w="1603"/>
        <w:gridCol w:w="1594"/>
        <w:gridCol w:w="1603"/>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427" w:val="left"/>
        </w:tabs>
        <w:bidi w:val="0"/>
        <w:spacing w:before="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5</w:t>
      </w:r>
      <w:bookmarkEnd w:id="1962"/>
      <w:r>
        <w:rPr>
          <w:color w:val="000000"/>
          <w:spacing w:val="0"/>
          <w:w w:val="100"/>
          <w:position w:val="0"/>
        </w:rPr>
        <w:t>、</w:t>
        <w:tab/>
        <w:t>在未纳入合并财务报表范围的结构化主体中的权益</w:t>
      </w:r>
      <w:bookmarkEnd w:id="1960"/>
      <w:bookmarkEnd w:id="1961"/>
      <w:bookmarkEnd w:id="196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38"/>
        <w:keepNext/>
        <w:keepLines/>
        <w:widowControl w:val="0"/>
        <w:shd w:val="clear" w:color="auto" w:fill="auto"/>
        <w:tabs>
          <w:tab w:pos="427" w:val="left"/>
        </w:tabs>
        <w:bidi w:val="0"/>
        <w:spacing w:before="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6</w:t>
      </w:r>
      <w:bookmarkEnd w:id="1966"/>
      <w:r>
        <w:rPr>
          <w:color w:val="000000"/>
          <w:spacing w:val="0"/>
          <w:w w:val="100"/>
          <w:position w:val="0"/>
        </w:rPr>
        <w:t>、</w:t>
        <w:tab/>
        <w:t>其他</w:t>
      </w:r>
      <w:bookmarkEnd w:id="1964"/>
      <w:bookmarkEnd w:id="1965"/>
      <w:bookmarkEnd w:id="1967"/>
    </w:p>
    <w:p>
      <w:pPr>
        <w:pStyle w:val="Style30"/>
        <w:keepNext/>
        <w:keepLines/>
        <w:widowControl w:val="0"/>
        <w:shd w:val="clear" w:color="auto" w:fill="auto"/>
        <w:bidi w:val="0"/>
        <w:spacing w:before="0" w:after="380" w:line="240" w:lineRule="auto"/>
        <w:ind w:left="0" w:right="0" w:firstLine="0"/>
        <w:jc w:val="left"/>
      </w:pPr>
      <w:bookmarkStart w:id="1968" w:name="bookmark1968"/>
      <w:bookmarkStart w:id="1969" w:name="bookmark1969"/>
      <w:bookmarkStart w:id="1970" w:name="bookmark1970"/>
      <w:r>
        <w:rPr>
          <w:color w:val="000000"/>
          <w:spacing w:val="0"/>
          <w:w w:val="100"/>
          <w:position w:val="0"/>
          <w:sz w:val="24"/>
          <w:szCs w:val="24"/>
        </w:rPr>
        <w:t>十、与金融工具相关的风险</w:t>
      </w:r>
      <w:bookmarkEnd w:id="1968"/>
      <w:bookmarkEnd w:id="1969"/>
      <w:bookmarkEnd w:id="1970"/>
    </w:p>
    <w:p>
      <w:pPr>
        <w:pStyle w:val="Style34"/>
        <w:keepNext w:val="0"/>
        <w:keepLines w:val="0"/>
        <w:widowControl w:val="0"/>
        <w:shd w:val="clear" w:color="auto" w:fill="auto"/>
        <w:bidi w:val="0"/>
        <w:spacing w:before="0" w:after="380" w:line="240" w:lineRule="auto"/>
        <w:ind w:left="0" w:right="0"/>
        <w:jc w:val="both"/>
      </w:pPr>
      <w:r>
        <w:rPr>
          <w:color w:val="000000"/>
          <w:spacing w:val="0"/>
          <w:w w:val="100"/>
          <w:position w:val="0"/>
        </w:rPr>
        <w:t xml:space="preserve">本公司的主要金融工具包括货币资金、借款、应收款项、应付款项等。在日常活动中面临各种金融工具的风险，主要包 </w:t>
      </w:r>
      <w:r>
        <w:rPr>
          <w:color w:val="000000"/>
          <w:spacing w:val="0"/>
          <w:w w:val="100"/>
          <w:position w:val="0"/>
        </w:rPr>
        <w:t>括信用风险、流动性风险、市场风险。与这些金融工具相关的风险，以及本公司为降低这些风险所采取的风险管理政策如下 所述：</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核结果上报本公司的审计委员会。本公司通过适当的多样化投资及业务组合来分散金融工具风险，并通过制定相应的风险管 理政策减少集中于单一行业、特定地区或特定交易对手的风险。</w:t>
      </w:r>
    </w:p>
    <w:p>
      <w:pPr>
        <w:pStyle w:val="Style34"/>
        <w:keepNext w:val="0"/>
        <w:keepLines w:val="0"/>
        <w:widowControl w:val="0"/>
        <w:shd w:val="clear" w:color="auto" w:fill="auto"/>
        <w:bidi w:val="0"/>
        <w:spacing w:before="0" w:after="0" w:line="313" w:lineRule="exact"/>
        <w:ind w:left="0" w:right="0"/>
        <w:jc w:val="both"/>
      </w:pPr>
      <w:bookmarkStart w:id="1971" w:name="bookmark1971"/>
      <w:r>
        <w:rPr>
          <w:color w:val="000000"/>
          <w:spacing w:val="0"/>
          <w:w w:val="100"/>
          <w:position w:val="0"/>
        </w:rPr>
        <w:t>（</w:t>
      </w:r>
      <w:bookmarkEnd w:id="1971"/>
      <w:r>
        <w:rPr>
          <w:color w:val="000000"/>
          <w:spacing w:val="0"/>
          <w:w w:val="100"/>
          <w:position w:val="0"/>
        </w:rPr>
        <w:t>一）信用风险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信用风险是指交易对手未能履行合同义务而导致本公司产生财务损失的风险，管理层已制定适当的信用政策，并且不断 监察信用风险的敞口。</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本公司已采取政策只与信用良好的交易对手进行交易。另外，本公司基于对客户的财务状况、从第三方获取担保的可能 性、信用记录及其它因素诸如目前市场状况等评估客户的信用资质并设置相应信用期。本公司对应收票据、应收账款余额及 收回情况进行持续监控，对于信用记录不良的客户，本公司会采用书面催款、缩短信用期或取消信用期等方式，以确保本公 司不致面临重大信用损失。此外，本公司于每个资产负债表日审核金融资产的回收情况，以确保相关金融资产计提了充分的 预期信用损失准备。</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本公司其他金融资产包括货币资金、其他应收款等，这些金融资产的信用风险源自于交易对手违约，最大信用风险敞口 为资产负债表中每项金融资产的账面金额。除附注十二、承诺及或有事项所载本公司作出的财务担保外，本公司没有提供任 何其他可能令本公司承受信用风险的担保。</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本公司持有的货币资金主要存放于国有控股银行和其他大中型商业银行等金融机构，管理层认为这些商业银行具备较高 信誉和资产状况，不存在重大的信用风险，不会产生因对方单位违约而导致的任何重大损失。本公司的政策是根据各知名金 融机构的市场信誉、经营规模及财务背景来控制存放当中的存款金额，以限制对任何单个金融机构的信用风险金额。</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 xml:space="preserve">作为本公司信用风险资产管理的一部分，本公司利用有无合同纠纷、账龄来评估应收账款和其他应收款的减值损失。本 公司的应收账款和其他应收款涉及大量客户，有无合同纠纷、账龄信息可以反映这些客户对于应收账款和其他应收款的偿付 能力和坏账风险。本公司根据历史数据计算不同账龄期间的历史实际坏账率，并考虑了当前及未来经济状况的预测，如国家 </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增速、基建投资总额、国家货币政策等前瞻性信息进行调整得出预期损失率。对于长期应收款，本公司综合考虑结算期、 合同约定付款期、债务人的财务状况和债务人所处行业的经济形势，并考虑上述前瞻性信息进行调整后对于预期信用损失进 行合理评估。</w:t>
      </w:r>
    </w:p>
    <w:p>
      <w:pPr>
        <w:pStyle w:val="Style34"/>
        <w:keepNext w:val="0"/>
        <w:keepLines w:val="0"/>
        <w:widowControl w:val="0"/>
        <w:shd w:val="clear" w:color="auto" w:fill="auto"/>
        <w:bidi w:val="0"/>
        <w:spacing w:before="0" w:after="100" w:line="316" w:lineRule="exact"/>
        <w:ind w:left="0" w:right="0"/>
        <w:jc w:val="both"/>
      </w:pPr>
      <w:r>
        <w:rPr>
          <w:color w:val="000000"/>
          <w:spacing w:val="0"/>
          <w:w w:val="100"/>
          <w:position w:val="0"/>
        </w:rPr>
        <w:t>本公司的主要客户为政府、大型企事业单位等，该等客户具有可靠及良好的信誉，因此，本公司认为该等客户并无重大 信用风险。由于本公司的客户广泛，因此没有重大的信用集中风险。</w:t>
      </w:r>
    </w:p>
    <w:p>
      <w:pPr>
        <w:pStyle w:val="Style34"/>
        <w:keepNext w:val="0"/>
        <w:keepLines w:val="0"/>
        <w:widowControl w:val="0"/>
        <w:shd w:val="clear" w:color="auto" w:fill="auto"/>
        <w:tabs>
          <w:tab w:pos="771" w:val="left"/>
        </w:tabs>
        <w:bidi w:val="0"/>
        <w:spacing w:before="0" w:after="0" w:line="312" w:lineRule="exact"/>
        <w:ind w:left="0" w:right="0" w:firstLine="300"/>
        <w:jc w:val="both"/>
      </w:pPr>
      <w:bookmarkStart w:id="1972" w:name="bookmark1972"/>
      <w:r>
        <w:rPr>
          <w:color w:val="000000"/>
          <w:spacing w:val="0"/>
          <w:w w:val="100"/>
          <w:position w:val="0"/>
        </w:rPr>
        <w:t>（</w:t>
      </w:r>
      <w:bookmarkEnd w:id="1972"/>
      <w:r>
        <w:rPr>
          <w:color w:val="000000"/>
          <w:spacing w:val="0"/>
          <w:w w:val="100"/>
          <w:position w:val="0"/>
        </w:rPr>
        <w:t>二）</w:t>
        <w:tab/>
        <w:t>流动性风险</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流动性风险是指本公司在履行以交付现金或其他金融资产的方式结算的义务时发生资金短缺的风险。本公司下属成员企 业各自负责其现金流量预测。公司下属财务部门基于各成员企业的现金流量预测结果，在公司层面持续监控公司短期和长期 的资金需求，以确保维持充裕的现金储备；同时持续监控是否符合借款协议的规定，从主要金融机构获得提供足够备用资金 的承诺，以满足短期和长期的资金需求。此外，本公司与主要业务往来银行订立融资额度授信协议，为本公司履行与商业票 据相关的义务提供支持。</w:t>
      </w:r>
    </w:p>
    <w:p>
      <w:pPr>
        <w:pStyle w:val="Style34"/>
        <w:keepNext w:val="0"/>
        <w:keepLines w:val="0"/>
        <w:widowControl w:val="0"/>
        <w:shd w:val="clear" w:color="auto" w:fill="auto"/>
        <w:tabs>
          <w:tab w:pos="771" w:val="left"/>
        </w:tabs>
        <w:bidi w:val="0"/>
        <w:spacing w:before="0" w:after="100" w:line="312" w:lineRule="exact"/>
        <w:ind w:left="0" w:right="0" w:firstLine="300"/>
        <w:jc w:val="left"/>
      </w:pPr>
      <w:bookmarkStart w:id="1973" w:name="bookmark1973"/>
      <w:r>
        <w:rPr>
          <w:color w:val="000000"/>
          <w:spacing w:val="0"/>
          <w:w w:val="100"/>
          <w:position w:val="0"/>
        </w:rPr>
        <w:t>（</w:t>
      </w:r>
      <w:bookmarkEnd w:id="1973"/>
      <w:r>
        <w:rPr>
          <w:color w:val="000000"/>
          <w:spacing w:val="0"/>
          <w:w w:val="100"/>
          <w:position w:val="0"/>
        </w:rPr>
        <w:t>三）</w:t>
        <w:tab/>
        <w:t>市场风险</w:t>
      </w:r>
    </w:p>
    <w:p>
      <w:pPr>
        <w:pStyle w:val="Style34"/>
        <w:keepNext w:val="0"/>
        <w:keepLines w:val="0"/>
        <w:widowControl w:val="0"/>
        <w:shd w:val="clear" w:color="auto" w:fill="auto"/>
        <w:bidi w:val="0"/>
        <w:spacing w:before="0" w:after="0" w:line="360" w:lineRule="auto"/>
        <w:ind w:left="0" w:right="0" w:firstLine="300"/>
        <w:jc w:val="left"/>
      </w:pPr>
      <w:bookmarkStart w:id="1974" w:name="bookmark1974"/>
      <w:r>
        <w:rPr>
          <w:rFonts w:ascii="Times New Roman" w:eastAsia="Times New Roman" w:hAnsi="Times New Roman" w:cs="Times New Roman"/>
          <w:color w:val="000000"/>
          <w:spacing w:val="0"/>
          <w:w w:val="100"/>
          <w:position w:val="0"/>
          <w:sz w:val="18"/>
          <w:szCs w:val="18"/>
        </w:rPr>
        <w:t>1</w:t>
      </w:r>
      <w:bookmarkEnd w:id="1974"/>
      <w:r>
        <w:rPr>
          <w:color w:val="000000"/>
          <w:spacing w:val="0"/>
          <w:w w:val="100"/>
          <w:position w:val="0"/>
        </w:rPr>
        <w:t>、汇率风险</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本公司的主要经营位于中国境内，主要业务以人民币结算。因此，本公司所承担的外汇变动市场风险不重大。</w:t>
      </w:r>
    </w:p>
    <w:p>
      <w:pPr>
        <w:pStyle w:val="Style34"/>
        <w:keepNext w:val="0"/>
        <w:keepLines w:val="0"/>
        <w:widowControl w:val="0"/>
        <w:shd w:val="clear" w:color="auto" w:fill="auto"/>
        <w:bidi w:val="0"/>
        <w:spacing w:before="0" w:after="0" w:line="360" w:lineRule="auto"/>
        <w:ind w:left="0" w:right="0"/>
        <w:jc w:val="both"/>
      </w:pPr>
      <w:bookmarkStart w:id="1975" w:name="bookmark1975"/>
      <w:r>
        <w:rPr>
          <w:rFonts w:ascii="Times New Roman" w:eastAsia="Times New Roman" w:hAnsi="Times New Roman" w:cs="Times New Roman"/>
          <w:color w:val="000000"/>
          <w:spacing w:val="0"/>
          <w:w w:val="100"/>
          <w:position w:val="0"/>
          <w:sz w:val="18"/>
          <w:szCs w:val="18"/>
        </w:rPr>
        <w:t>2</w:t>
      </w:r>
      <w:bookmarkEnd w:id="1975"/>
      <w:r>
        <w:rPr>
          <w:color w:val="000000"/>
          <w:spacing w:val="0"/>
          <w:w w:val="100"/>
          <w:position w:val="0"/>
        </w:rPr>
        <w:t>、利率风险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本公司的利率风险主要产生于银行借款等。浮动利率的金融负债使本公司面临现金流量利率风险，固定利率的金融负债 使本公司面临公允价值利率风险。本公司根据当时的市场环境来决定固定利率及浮动利率合同的相对比例。</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本公司财务部门持续监控公司利率水平。利率上升会增加新增带息债务的成本以及本公司尚未付清的以浮动利率计息的 带息债务的利息支出，并对本公司的财务业绩产生重大的不利影响，管理层会依据最新的市场状况及时做出调整，这些调整 可能是进行利率互换的安排来降低利率风险。</w:t>
      </w:r>
    </w:p>
    <w:p>
      <w:pPr>
        <w:pStyle w:val="Style34"/>
        <w:keepNext w:val="0"/>
        <w:keepLines w:val="0"/>
        <w:widowControl w:val="0"/>
        <w:numPr>
          <w:ilvl w:val="0"/>
          <w:numId w:val="61"/>
        </w:numPr>
        <w:shd w:val="clear" w:color="auto" w:fill="auto"/>
        <w:tabs>
          <w:tab w:pos="765" w:val="left"/>
        </w:tabs>
        <w:bidi w:val="0"/>
        <w:spacing w:before="0" w:after="0" w:line="312" w:lineRule="exact"/>
        <w:ind w:left="0" w:right="0" w:firstLine="320"/>
        <w:jc w:val="left"/>
      </w:pPr>
      <w:bookmarkStart w:id="1976" w:name="bookmark1976"/>
      <w:bookmarkEnd w:id="1976"/>
      <w:r>
        <w:rPr>
          <w:color w:val="000000"/>
          <w:spacing w:val="0"/>
          <w:w w:val="100"/>
          <w:position w:val="0"/>
        </w:rPr>
        <w:t>本年度公司无利率互换安排。</w:t>
      </w:r>
    </w:p>
    <w:p>
      <w:pPr>
        <w:pStyle w:val="Style34"/>
        <w:keepNext w:val="0"/>
        <w:keepLines w:val="0"/>
        <w:widowControl w:val="0"/>
        <w:numPr>
          <w:ilvl w:val="0"/>
          <w:numId w:val="61"/>
        </w:numPr>
        <w:shd w:val="clear" w:color="auto" w:fill="auto"/>
        <w:tabs>
          <w:tab w:pos="765" w:val="left"/>
        </w:tabs>
        <w:bidi w:val="0"/>
        <w:spacing w:before="0" w:after="0" w:line="312" w:lineRule="exact"/>
        <w:ind w:left="0" w:right="0" w:firstLine="320"/>
        <w:jc w:val="left"/>
      </w:pPr>
      <w:bookmarkStart w:id="1977" w:name="bookmark1977"/>
      <w:bookmarkEnd w:id="1977"/>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日，本公司无长期带息债务。</w:t>
      </w:r>
    </w:p>
    <w:p>
      <w:pPr>
        <w:pStyle w:val="Style34"/>
        <w:keepNext w:val="0"/>
        <w:keepLines w:val="0"/>
        <w:widowControl w:val="0"/>
        <w:numPr>
          <w:ilvl w:val="0"/>
          <w:numId w:val="61"/>
        </w:numPr>
        <w:shd w:val="clear" w:color="auto" w:fill="auto"/>
        <w:tabs>
          <w:tab w:pos="765" w:val="left"/>
        </w:tabs>
        <w:bidi w:val="0"/>
        <w:spacing w:before="0" w:after="0" w:line="312" w:lineRule="exact"/>
        <w:ind w:left="0" w:right="0" w:firstLine="320"/>
        <w:jc w:val="left"/>
      </w:pPr>
      <w:bookmarkStart w:id="1978" w:name="bookmark1978"/>
      <w:bookmarkEnd w:id="1978"/>
      <w:r>
        <w:rPr>
          <w:color w:val="000000"/>
          <w:spacing w:val="0"/>
          <w:w w:val="100"/>
          <w:position w:val="0"/>
        </w:rPr>
        <w:t>敏感性分析：</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上述敏感性分析假定在资产负债表日已发生利率变动，并且已应用于本公司所有按浮动利率获得的借款。</w:t>
      </w:r>
    </w:p>
    <w:p>
      <w:pPr>
        <w:pStyle w:val="Style34"/>
        <w:keepNext w:val="0"/>
        <w:keepLines w:val="0"/>
        <w:widowControl w:val="0"/>
        <w:shd w:val="clear" w:color="auto" w:fill="auto"/>
        <w:bidi w:val="0"/>
        <w:spacing w:before="0" w:after="0" w:line="312" w:lineRule="exact"/>
        <w:ind w:left="0" w:right="0"/>
        <w:jc w:val="left"/>
      </w:pPr>
      <w:bookmarkStart w:id="1979" w:name="bookmark1979"/>
      <w:r>
        <w:rPr>
          <w:rFonts w:ascii="Times New Roman" w:eastAsia="Times New Roman" w:hAnsi="Times New Roman" w:cs="Times New Roman"/>
          <w:color w:val="000000"/>
          <w:spacing w:val="0"/>
          <w:w w:val="100"/>
          <w:position w:val="0"/>
          <w:sz w:val="18"/>
          <w:szCs w:val="18"/>
        </w:rPr>
        <w:t>3</w:t>
      </w:r>
      <w:bookmarkEnd w:id="1979"/>
      <w:r>
        <w:rPr>
          <w:color w:val="000000"/>
          <w:spacing w:val="0"/>
          <w:w w:val="100"/>
          <w:position w:val="0"/>
        </w:rPr>
        <w:t>、价格风险</w:t>
      </w:r>
    </w:p>
    <w:p>
      <w:pPr>
        <w:pStyle w:val="Style34"/>
        <w:keepNext w:val="0"/>
        <w:keepLines w:val="0"/>
        <w:widowControl w:val="0"/>
        <w:shd w:val="clear" w:color="auto" w:fill="auto"/>
        <w:bidi w:val="0"/>
        <w:spacing w:before="0" w:after="680" w:line="312" w:lineRule="exact"/>
        <w:ind w:left="0" w:right="0"/>
        <w:jc w:val="left"/>
      </w:pPr>
      <w:r>
        <w:rPr>
          <w:color w:val="000000"/>
          <w:spacing w:val="0"/>
          <w:w w:val="100"/>
          <w:position w:val="0"/>
        </w:rPr>
        <w:t>价格风险指汇率风险和利率风险以外的市场价格变动而发生波动的风险，主要源于商品价格、股票市场指数、权益工具 价格以及其他风险变量的变化。</w:t>
      </w:r>
    </w:p>
    <w:p>
      <w:pPr>
        <w:pStyle w:val="Style30"/>
        <w:keepNext/>
        <w:keepLines/>
        <w:widowControl w:val="0"/>
        <w:shd w:val="clear" w:color="auto" w:fill="auto"/>
        <w:bidi w:val="0"/>
        <w:spacing w:before="0" w:after="320" w:line="240" w:lineRule="auto"/>
        <w:ind w:left="0" w:right="0" w:firstLine="0"/>
        <w:jc w:val="left"/>
      </w:pPr>
      <w:bookmarkStart w:id="1980" w:name="bookmark1980"/>
      <w:bookmarkStart w:id="1981" w:name="bookmark1981"/>
      <w:bookmarkStart w:id="1982" w:name="bookmark1982"/>
      <w:r>
        <w:rPr>
          <w:color w:val="000000"/>
          <w:spacing w:val="0"/>
          <w:w w:val="100"/>
          <w:position w:val="0"/>
          <w:sz w:val="24"/>
          <w:szCs w:val="24"/>
        </w:rPr>
        <w:t>十一、关联方及关联交易</w:t>
      </w:r>
      <w:bookmarkEnd w:id="1980"/>
      <w:bookmarkEnd w:id="1981"/>
      <w:bookmarkEnd w:id="1982"/>
    </w:p>
    <w:p>
      <w:pPr>
        <w:pStyle w:val="Style38"/>
        <w:keepNext/>
        <w:keepLines/>
        <w:widowControl w:val="0"/>
        <w:shd w:val="clear" w:color="auto" w:fill="auto"/>
        <w:bidi w:val="0"/>
        <w:spacing w:before="0" w:after="320" w:line="240" w:lineRule="auto"/>
        <w:ind w:left="0" w:right="0" w:firstLine="0"/>
        <w:jc w:val="left"/>
      </w:pPr>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83"/>
      <w:bookmarkEnd w:id="1984"/>
      <w:bookmarkEnd w:id="1985"/>
    </w:p>
    <w:tbl>
      <w:tblPr>
        <w:tblOverlap w:val="never"/>
        <w:jc w:val="center"/>
        <w:tblLayout w:type="fixed"/>
      </w:tblPr>
      <w:tblGrid>
        <w:gridCol w:w="1598"/>
        <w:gridCol w:w="1594"/>
        <w:gridCol w:w="1584"/>
        <w:gridCol w:w="1608"/>
        <w:gridCol w:w="1594"/>
        <w:gridCol w:w="1603"/>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本公司的控股股东及实际控制人为自然人，不存在有母公司的情况。</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本企业最终控制方是庄重、庄小红及庄展诺。</w:t>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378" w:val="left"/>
        </w:tabs>
        <w:bidi w:val="0"/>
        <w:spacing w:before="0" w:after="40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2</w:t>
      </w:r>
      <w:bookmarkEnd w:id="1988"/>
      <w:r>
        <w:rPr>
          <w:color w:val="000000"/>
          <w:spacing w:val="0"/>
          <w:w w:val="100"/>
          <w:position w:val="0"/>
        </w:rPr>
        <w:t>、</w:t>
        <w:tab/>
        <w:t>本企业的子公司情况</w:t>
      </w:r>
      <w:bookmarkEnd w:id="1986"/>
      <w:bookmarkEnd w:id="1987"/>
      <w:bookmarkEnd w:id="1989"/>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本企业子公司的情况详见附注第十二节、九、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8"/>
        <w:keepNext/>
        <w:keepLines/>
        <w:widowControl w:val="0"/>
        <w:shd w:val="clear" w:color="auto" w:fill="auto"/>
        <w:tabs>
          <w:tab w:pos="378" w:val="left"/>
        </w:tabs>
        <w:bidi w:val="0"/>
        <w:spacing w:before="0" w:after="40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3</w:t>
      </w:r>
      <w:bookmarkEnd w:id="1992"/>
      <w:r>
        <w:rPr>
          <w:color w:val="000000"/>
          <w:spacing w:val="0"/>
          <w:w w:val="100"/>
          <w:position w:val="0"/>
        </w:rPr>
        <w:t>、</w:t>
        <w:tab/>
        <w:t>本企业合营和联营企业情况</w:t>
      </w:r>
      <w:bookmarkEnd w:id="1990"/>
      <w:bookmarkEnd w:id="1991"/>
      <w:bookmarkEnd w:id="199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本企业重要的合营或联营企业详见附注第十二节、九、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81"/>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2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4</w:t>
      </w:r>
      <w:bookmarkEnd w:id="1996"/>
      <w:r>
        <w:rPr>
          <w:color w:val="000000"/>
          <w:spacing w:val="0"/>
          <w:w w:val="100"/>
          <w:position w:val="0"/>
        </w:rPr>
        <w:t>、其他关联方情况</w:t>
      </w:r>
      <w:bookmarkEnd w:id="1994"/>
      <w:bookmarkEnd w:id="1995"/>
      <w:bookmarkEnd w:id="199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祝琳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庄展诺之妻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嘉兴深科园餐饮管理有限公司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深圳市深科元物业管理有限公司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青岛嘀嗒空间咖啡有限公司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本公司之联营企业控制之企业</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深圳市科技工业园物业管理有限公司工会委员会</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本公司控股子公司之重要股东</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北京深科物业管理有限公司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北京中深科物业管理有限责任公司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本公司之联营企业控制之企业</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深圳科技工业园（集团）有限公司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本公司控股子公司之重要股东</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5</w:t>
      </w:r>
      <w:bookmarkEnd w:id="2000"/>
      <w:r>
        <w:rPr>
          <w:color w:val="000000"/>
          <w:spacing w:val="0"/>
          <w:w w:val="100"/>
          <w:position w:val="0"/>
        </w:rPr>
        <w:t>、关联交易情况</w:t>
      </w:r>
      <w:bookmarkEnd w:id="1998"/>
      <w:bookmarkEnd w:id="1999"/>
      <w:bookmarkEnd w:id="2001"/>
    </w:p>
    <w:p>
      <w:pPr>
        <w:pStyle w:val="Style41"/>
        <w:keepNext/>
        <w:keepLines/>
        <w:widowControl w:val="0"/>
        <w:shd w:val="clear" w:color="auto" w:fill="auto"/>
        <w:bidi w:val="0"/>
        <w:spacing w:before="0" w:line="240" w:lineRule="auto"/>
        <w:ind w:left="0" w:right="0" w:firstLine="0"/>
        <w:jc w:val="left"/>
      </w:pPr>
      <w:bookmarkStart w:id="2002" w:name="bookmark2002"/>
      <w:bookmarkStart w:id="2003" w:name="bookmark2003"/>
      <w:bookmarkStart w:id="2004" w:name="bookmark20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02"/>
      <w:bookmarkEnd w:id="2003"/>
      <w:bookmarkEnd w:id="2004"/>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深圳科技工业园</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169,577.20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169,577.20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39" w:line="1" w:lineRule="exact"/>
      </w:pP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1"/>
        <w:keepNext/>
        <w:keepLines/>
        <w:widowControl w:val="0"/>
        <w:shd w:val="clear" w:color="auto" w:fill="auto"/>
        <w:bidi w:val="0"/>
        <w:spacing w:before="0" w:line="240" w:lineRule="auto"/>
        <w:ind w:left="0" w:right="0" w:firstLine="0"/>
        <w:jc w:val="left"/>
      </w:pPr>
      <w:bookmarkStart w:id="2005" w:name="bookmark2005"/>
      <w:bookmarkStart w:id="2006" w:name="bookmark2006"/>
      <w:bookmarkStart w:id="2007" w:name="bookmark20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05"/>
      <w:bookmarkEnd w:id="2006"/>
      <w:bookmarkEnd w:id="200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3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1"/>
        <w:keepNext/>
        <w:keepLines/>
        <w:widowControl w:val="0"/>
        <w:shd w:val="clear" w:color="auto" w:fill="auto"/>
        <w:bidi w:val="0"/>
        <w:spacing w:before="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2008"/>
      <w:bookmarkEnd w:id="2009"/>
      <w:bookmarkEnd w:id="201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担保是否已经履行完毕</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本公司作为被担保方</w:t>
      </w:r>
    </w:p>
    <w:p>
      <w:pPr>
        <w:pStyle w:val="Style34"/>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园林子公司、庄重、庄</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园林子公司、庄重、庄</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园林子公司、庄重、庄</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园林子公司、庄重、庄</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园林子公司、庄重、庄</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园林子公司、庄重、庄</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98,500,000.00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园林子公司、庄重、庄</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庄重、庄小红、庄展诺、 园林子公司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园林子公司、庄重、庄</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园林子公司、庄重、庄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36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小红、庄展诺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41"/>
        <w:keepNext/>
        <w:keepLines/>
        <w:widowControl w:val="0"/>
        <w:numPr>
          <w:ilvl w:val="0"/>
          <w:numId w:val="63"/>
        </w:numPr>
        <w:shd w:val="clear" w:color="auto" w:fill="auto"/>
        <w:bidi w:val="0"/>
        <w:spacing w:before="0" w:after="400" w:line="240" w:lineRule="auto"/>
        <w:ind w:left="0" w:right="0" w:firstLine="0"/>
        <w:jc w:val="left"/>
      </w:pPr>
      <w:bookmarkStart w:id="2012" w:name="bookmark2012"/>
      <w:bookmarkStart w:id="2013" w:name="bookmark2013"/>
      <w:bookmarkStart w:id="2014" w:name="bookmark2014"/>
      <w:bookmarkStart w:id="2015" w:name="bookmark2015"/>
      <w:bookmarkEnd w:id="2014"/>
      <w:r>
        <w:rPr>
          <w:color w:val="000000"/>
          <w:spacing w:val="0"/>
          <w:w w:val="100"/>
          <w:position w:val="0"/>
        </w:rPr>
        <w:t>关键管理人员报酬</w:t>
      </w:r>
      <w:bookmarkEnd w:id="2012"/>
      <w:bookmarkEnd w:id="2013"/>
      <w:bookmarkEnd w:id="201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8,589,400.00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7,195,900.00</w:t>
            </w:r>
          </w:p>
        </w:tc>
      </w:tr>
    </w:tbl>
    <w:p>
      <w:pPr>
        <w:widowControl w:val="0"/>
        <w:spacing w:after="339" w:line="1" w:lineRule="exact"/>
      </w:pPr>
    </w:p>
    <w:p>
      <w:pPr>
        <w:pStyle w:val="Style41"/>
        <w:keepNext/>
        <w:keepLines/>
        <w:widowControl w:val="0"/>
        <w:numPr>
          <w:ilvl w:val="0"/>
          <w:numId w:val="63"/>
        </w:numPr>
        <w:shd w:val="clear" w:color="auto" w:fill="auto"/>
        <w:bidi w:val="0"/>
        <w:spacing w:before="0" w:after="340" w:line="240" w:lineRule="auto"/>
        <w:ind w:left="0" w:right="0" w:firstLine="0"/>
        <w:jc w:val="left"/>
      </w:pPr>
      <w:bookmarkStart w:id="2016" w:name="bookmark2016"/>
      <w:bookmarkStart w:id="2017" w:name="bookmark2017"/>
      <w:bookmarkStart w:id="2018" w:name="bookmark2018"/>
      <w:bookmarkStart w:id="2019" w:name="bookmark2019"/>
      <w:bookmarkEnd w:id="2018"/>
      <w:r>
        <w:rPr>
          <w:color w:val="000000"/>
          <w:spacing w:val="0"/>
          <w:w w:val="100"/>
          <w:position w:val="0"/>
        </w:rPr>
        <w:t>其他关联交易</w:t>
      </w:r>
      <w:bookmarkEnd w:id="2016"/>
      <w:bookmarkEnd w:id="2017"/>
      <w:bookmarkEnd w:id="2019"/>
    </w:p>
    <w:p>
      <w:pPr>
        <w:pStyle w:val="Style38"/>
        <w:keepNext/>
        <w:keepLines/>
        <w:widowControl w:val="0"/>
        <w:shd w:val="clear" w:color="auto" w:fill="auto"/>
        <w:bidi w:val="0"/>
        <w:spacing w:before="0" w:after="34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6</w:t>
      </w:r>
      <w:bookmarkEnd w:id="2022"/>
      <w:r>
        <w:rPr>
          <w:color w:val="000000"/>
          <w:spacing w:val="0"/>
          <w:w w:val="100"/>
          <w:position w:val="0"/>
        </w:rPr>
        <w:t>、关联方应收应付款项</w:t>
      </w:r>
      <w:bookmarkEnd w:id="2020"/>
      <w:bookmarkEnd w:id="2021"/>
      <w:bookmarkEnd w:id="2023"/>
    </w:p>
    <w:p>
      <w:pPr>
        <w:pStyle w:val="Style41"/>
        <w:keepNext/>
        <w:keepLines/>
        <w:widowControl w:val="0"/>
        <w:shd w:val="clear" w:color="auto" w:fill="auto"/>
        <w:bidi w:val="0"/>
        <w:spacing w:before="0" w:after="400" w:line="240" w:lineRule="auto"/>
        <w:ind w:left="0" w:right="0" w:firstLine="0"/>
        <w:jc w:val="both"/>
      </w:pPr>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24"/>
      <w:bookmarkEnd w:id="2025"/>
      <w:bookmarkEnd w:id="202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嘉兴深科园餐饮管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深圳市深科元物业 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158,104.00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青岛嘀嗒空间咖啡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210,782.87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27"/>
      <w:bookmarkEnd w:id="2028"/>
      <w:bookmarkEnd w:id="2029"/>
    </w:p>
    <w:p>
      <w:pPr>
        <w:pStyle w:val="Style34"/>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深圳科技工业园（集团）有限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566,514.90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北京深科物业管理有限公司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1,079,365.13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北京中深科物业管理有限责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2,121,190.60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深圳市深科元物业管理有限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6,101,729.83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深圳市科技工业园物业管理</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有限公司工会委员会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2,848,124.06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深圳科技工业园（集团）有限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4,660,194.18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7</w:t>
      </w:r>
      <w:bookmarkEnd w:id="2032"/>
      <w:r>
        <w:rPr>
          <w:color w:val="000000"/>
          <w:spacing w:val="0"/>
          <w:w w:val="100"/>
          <w:position w:val="0"/>
        </w:rPr>
        <w:t>、其他</w:t>
      </w:r>
      <w:bookmarkEnd w:id="2030"/>
      <w:bookmarkEnd w:id="2031"/>
      <w:bookmarkEnd w:id="2033"/>
    </w:p>
    <w:p>
      <w:pPr>
        <w:pStyle w:val="Style30"/>
        <w:keepNext/>
        <w:keepLines/>
        <w:widowControl w:val="0"/>
        <w:shd w:val="clear" w:color="auto" w:fill="auto"/>
        <w:bidi w:val="0"/>
        <w:spacing w:before="0" w:after="380" w:line="240" w:lineRule="auto"/>
        <w:ind w:left="0" w:right="0" w:firstLine="0"/>
        <w:jc w:val="left"/>
      </w:pPr>
      <w:bookmarkStart w:id="2034" w:name="bookmark2034"/>
      <w:bookmarkStart w:id="2035" w:name="bookmark2035"/>
      <w:bookmarkStart w:id="2036" w:name="bookmark2036"/>
      <w:r>
        <w:rPr>
          <w:color w:val="000000"/>
          <w:spacing w:val="0"/>
          <w:w w:val="100"/>
          <w:position w:val="0"/>
          <w:sz w:val="24"/>
          <w:szCs w:val="24"/>
        </w:rPr>
        <w:t>十二、股份支付</w:t>
      </w:r>
      <w:bookmarkEnd w:id="2034"/>
      <w:bookmarkEnd w:id="2035"/>
      <w:bookmarkEnd w:id="2036"/>
    </w:p>
    <w:p>
      <w:pPr>
        <w:pStyle w:val="Style38"/>
        <w:keepNext/>
        <w:keepLines/>
        <w:widowControl w:val="0"/>
        <w:shd w:val="clear" w:color="auto" w:fill="auto"/>
        <w:bidi w:val="0"/>
        <w:spacing w:before="0" w:line="240" w:lineRule="auto"/>
        <w:ind w:left="0" w:right="0" w:firstLine="0"/>
        <w:jc w:val="left"/>
      </w:pPr>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37"/>
      <w:bookmarkEnd w:id="2038"/>
      <w:bookmarkEnd w:id="203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12,863,857.38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40"/>
      <w:bookmarkEnd w:id="2041"/>
      <w:bookmarkEnd w:id="204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直接授予</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17,750,389.27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12,863,857.38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378" w:val="left"/>
        </w:tabs>
        <w:bidi w:val="0"/>
        <w:spacing w:before="0" w:after="36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3</w:t>
      </w:r>
      <w:bookmarkEnd w:id="2045"/>
      <w:r>
        <w:rPr>
          <w:color w:val="000000"/>
          <w:spacing w:val="0"/>
          <w:w w:val="100"/>
          <w:position w:val="0"/>
        </w:rPr>
        <w:t>、</w:t>
        <w:tab/>
        <w:t>以现金结算的股份支付情况</w:t>
      </w:r>
      <w:bookmarkEnd w:id="2043"/>
      <w:bookmarkEnd w:id="2044"/>
      <w:bookmarkEnd w:id="2046"/>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6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4</w:t>
      </w:r>
      <w:bookmarkEnd w:id="2049"/>
      <w:r>
        <w:rPr>
          <w:color w:val="000000"/>
          <w:spacing w:val="0"/>
          <w:w w:val="100"/>
          <w:position w:val="0"/>
        </w:rPr>
        <w:t>、</w:t>
        <w:tab/>
        <w:t>股份支付的修改、终止情况</w:t>
      </w:r>
      <w:bookmarkEnd w:id="2047"/>
      <w:bookmarkEnd w:id="2048"/>
      <w:bookmarkEnd w:id="2050"/>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8" w:val="left"/>
        </w:tabs>
        <w:bidi w:val="0"/>
        <w:spacing w:before="0" w:after="36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5</w:t>
      </w:r>
      <w:bookmarkEnd w:id="2053"/>
      <w:r>
        <w:rPr>
          <w:color w:val="000000"/>
          <w:spacing w:val="0"/>
          <w:w w:val="100"/>
          <w:position w:val="0"/>
        </w:rPr>
        <w:t>、</w:t>
        <w:tab/>
        <w:t>其他</w:t>
      </w:r>
      <w:bookmarkEnd w:id="2051"/>
      <w:bookmarkEnd w:id="2052"/>
      <w:bookmarkEnd w:id="2054"/>
    </w:p>
    <w:p>
      <w:pPr>
        <w:pStyle w:val="Style30"/>
        <w:keepNext/>
        <w:keepLines/>
        <w:widowControl w:val="0"/>
        <w:shd w:val="clear" w:color="auto" w:fill="auto"/>
        <w:bidi w:val="0"/>
        <w:spacing w:before="0" w:after="360" w:line="240" w:lineRule="auto"/>
        <w:ind w:left="0" w:right="0" w:firstLine="0"/>
        <w:jc w:val="left"/>
      </w:pPr>
      <w:bookmarkStart w:id="2055" w:name="bookmark2055"/>
      <w:bookmarkStart w:id="2056" w:name="bookmark2056"/>
      <w:bookmarkStart w:id="2057" w:name="bookmark2057"/>
      <w:r>
        <w:rPr>
          <w:color w:val="000000"/>
          <w:spacing w:val="0"/>
          <w:w w:val="100"/>
          <w:position w:val="0"/>
          <w:sz w:val="24"/>
          <w:szCs w:val="24"/>
        </w:rPr>
        <w:t>十三、承诺及或有事项</w:t>
      </w:r>
      <w:bookmarkEnd w:id="2055"/>
      <w:bookmarkEnd w:id="2056"/>
      <w:bookmarkEnd w:id="2057"/>
    </w:p>
    <w:p>
      <w:pPr>
        <w:pStyle w:val="Style38"/>
        <w:keepNext/>
        <w:keepLines/>
        <w:widowControl w:val="0"/>
        <w:shd w:val="clear" w:color="auto" w:fill="auto"/>
        <w:bidi w:val="0"/>
        <w:spacing w:before="0" w:after="360" w:line="240" w:lineRule="auto"/>
        <w:ind w:left="0" w:right="0" w:firstLine="0"/>
        <w:jc w:val="left"/>
      </w:pPr>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58"/>
      <w:bookmarkEnd w:id="2059"/>
      <w:bookmarkEnd w:id="2060"/>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经营租赁（承租人）最低租赁付款额情况:</w:t>
      </w:r>
    </w:p>
    <w:tbl>
      <w:tblPr>
        <w:tblOverlap w:val="never"/>
        <w:jc w:val="left"/>
        <w:tblLayout w:type="fixed"/>
      </w:tblPr>
      <w:tblGrid>
        <w:gridCol w:w="2592"/>
        <w:gridCol w:w="1555"/>
      </w:tblGrid>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剩余租赁期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pPr>
            <w:r>
              <w:rPr>
                <w:b/>
                <w:bCs/>
                <w:color w:val="000000"/>
                <w:spacing w:val="0"/>
                <w:w w:val="100"/>
                <w:position w:val="0"/>
              </w:rPr>
              <w:t>按合同最低租赁付</w:t>
            </w:r>
          </w:p>
          <w:p>
            <w:pPr>
              <w:pStyle w:val="Style2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款额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9,977,760.58</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5,440,683.56</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1,703,457.65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531,732.28</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17,653,634.07</w:t>
            </w:r>
          </w:p>
        </w:tc>
      </w:tr>
    </w:tbl>
    <w:p>
      <w:pPr>
        <w:widowControl w:val="0"/>
        <w:spacing w:after="639" w:line="1" w:lineRule="exact"/>
      </w:pPr>
    </w:p>
    <w:p>
      <w:pPr>
        <w:pStyle w:val="Style38"/>
        <w:keepNext/>
        <w:keepLines/>
        <w:widowControl w:val="0"/>
        <w:shd w:val="clear" w:color="auto" w:fill="auto"/>
        <w:bidi w:val="0"/>
        <w:spacing w:before="0" w:after="360" w:line="240" w:lineRule="auto"/>
        <w:ind w:left="0" w:right="0" w:firstLine="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061"/>
      <w:bookmarkEnd w:id="2062"/>
      <w:bookmarkEnd w:id="2063"/>
    </w:p>
    <w:p>
      <w:pPr>
        <w:pStyle w:val="Style41"/>
        <w:keepNext/>
        <w:keepLines/>
        <w:widowControl w:val="0"/>
        <w:shd w:val="clear" w:color="auto" w:fill="auto"/>
        <w:bidi w:val="0"/>
        <w:spacing w:before="0" w:after="260" w:line="240" w:lineRule="auto"/>
        <w:ind w:left="0" w:right="0" w:firstLine="0"/>
        <w:jc w:val="left"/>
      </w:pPr>
      <w:bookmarkStart w:id="2064" w:name="bookmark2064"/>
      <w:bookmarkStart w:id="2065" w:name="bookmark2065"/>
      <w:bookmarkStart w:id="2066" w:name="bookmark20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64"/>
      <w:bookmarkEnd w:id="2065"/>
      <w:bookmarkEnd w:id="2066"/>
    </w:p>
    <w:p>
      <w:pPr>
        <w:pStyle w:val="Style34"/>
        <w:keepNext w:val="0"/>
        <w:keepLines w:val="0"/>
        <w:widowControl w:val="0"/>
        <w:shd w:val="clear" w:color="auto" w:fill="auto"/>
        <w:bidi w:val="0"/>
        <w:spacing w:before="0" w:after="0" w:line="322" w:lineRule="exact"/>
        <w:ind w:left="0" w:right="0"/>
        <w:jc w:val="left"/>
      </w:pPr>
      <w:bookmarkStart w:id="2067" w:name="bookmark2067"/>
      <w:r>
        <w:rPr>
          <w:rFonts w:ascii="Times New Roman" w:eastAsia="Times New Roman" w:hAnsi="Times New Roman" w:cs="Times New Roman"/>
          <w:color w:val="000000"/>
          <w:spacing w:val="0"/>
          <w:w w:val="100"/>
          <w:position w:val="0"/>
          <w:sz w:val="18"/>
          <w:szCs w:val="18"/>
        </w:rPr>
        <w:t>1</w:t>
      </w:r>
      <w:bookmarkEnd w:id="2067"/>
      <w:r>
        <w:rPr>
          <w:color w:val="000000"/>
          <w:spacing w:val="0"/>
          <w:w w:val="100"/>
          <w:position w:val="0"/>
        </w:rPr>
        <w:t>、未决诉讼或仲裁形成的或有事项及其财务影响</w:t>
      </w:r>
    </w:p>
    <w:p>
      <w:pPr>
        <w:pStyle w:val="Style34"/>
        <w:keepNext w:val="0"/>
        <w:keepLines w:val="0"/>
        <w:widowControl w:val="0"/>
        <w:shd w:val="clear" w:color="auto" w:fill="auto"/>
        <w:bidi w:val="0"/>
        <w:spacing w:before="0" w:after="100" w:line="322" w:lineRule="exact"/>
        <w:ind w:left="0" w:right="0"/>
        <w:jc w:val="left"/>
      </w:pPr>
      <w:bookmarkStart w:id="2068" w:name="bookmark2068"/>
      <w:r>
        <w:rPr>
          <w:color w:val="000000"/>
          <w:spacing w:val="0"/>
          <w:w w:val="100"/>
          <w:position w:val="0"/>
        </w:rPr>
        <w:t>（</w:t>
      </w:r>
      <w:bookmarkEnd w:id="2068"/>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日，本公司作为被告</w:t>
      </w:r>
      <w:r>
        <w:rPr>
          <w:color w:val="000000"/>
          <w:spacing w:val="0"/>
          <w:w w:val="100"/>
          <w:position w:val="0"/>
          <w:sz w:val="18"/>
          <w:szCs w:val="18"/>
        </w:rPr>
        <w:t>，</w:t>
      </w:r>
      <w:r>
        <w:rPr>
          <w:color w:val="000000"/>
          <w:spacing w:val="0"/>
          <w:w w:val="100"/>
          <w:position w:val="0"/>
        </w:rPr>
        <w:t>且单项诉讼标的金额大于</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万的未决诉讼如下：</w:t>
      </w:r>
    </w:p>
    <w:p>
      <w:pPr>
        <w:pStyle w:val="Style34"/>
        <w:keepNext w:val="0"/>
        <w:keepLines w:val="0"/>
        <w:widowControl w:val="0"/>
        <w:numPr>
          <w:ilvl w:val="0"/>
          <w:numId w:val="65"/>
        </w:numPr>
        <w:shd w:val="clear" w:color="auto" w:fill="auto"/>
        <w:tabs>
          <w:tab w:pos="699" w:val="left"/>
        </w:tabs>
        <w:bidi w:val="0"/>
        <w:spacing w:before="0" w:after="100" w:line="322" w:lineRule="exact"/>
        <w:ind w:left="0" w:right="0"/>
        <w:jc w:val="left"/>
      </w:pPr>
      <w:bookmarkStart w:id="2069" w:name="bookmark2069"/>
      <w:bookmarkEnd w:id="2069"/>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日，东莞利兹堡养老服务有限公司就工程合同纠纷起诉本公司，标的金额</w:t>
      </w:r>
      <w:r>
        <w:rPr>
          <w:rFonts w:ascii="Times New Roman" w:eastAsia="Times New Roman" w:hAnsi="Times New Roman" w:cs="Times New Roman"/>
          <w:color w:val="000000"/>
          <w:spacing w:val="0"/>
          <w:w w:val="100"/>
          <w:position w:val="0"/>
          <w:sz w:val="18"/>
          <w:szCs w:val="18"/>
        </w:rPr>
        <w:t>2,193,487.22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日，公司提交《民事反诉状》，反诉东莞利兹堡养老服务有限公司，标的金额</w:t>
      </w:r>
      <w:r>
        <w:rPr>
          <w:rFonts w:ascii="Times New Roman" w:eastAsia="Times New Roman" w:hAnsi="Times New Roman" w:cs="Times New Roman"/>
          <w:color w:val="000000"/>
          <w:spacing w:val="0"/>
          <w:w w:val="100"/>
          <w:position w:val="0"/>
          <w:sz w:val="18"/>
          <w:szCs w:val="18"/>
        </w:rPr>
        <w:t>7,657,526.00</w:t>
      </w:r>
      <w:r>
        <w:rPr>
          <w:color w:val="000000"/>
          <w:spacing w:val="0"/>
          <w:w w:val="100"/>
          <w:position w:val="0"/>
        </w:rPr>
        <w:t>元。</w:t>
      </w:r>
    </w:p>
    <w:p>
      <w:pPr>
        <w:pStyle w:val="Style34"/>
        <w:keepNext w:val="0"/>
        <w:keepLines w:val="0"/>
        <w:widowControl w:val="0"/>
        <w:shd w:val="clear" w:color="auto" w:fill="auto"/>
        <w:bidi w:val="0"/>
        <w:spacing w:before="0" w:after="100" w:line="32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日收到法院裁定书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裁定东莞利兹堡养老服务有限公司撤诉。</w:t>
      </w:r>
    </w:p>
    <w:p>
      <w:pPr>
        <w:pStyle w:val="Style34"/>
        <w:keepNext w:val="0"/>
        <w:keepLines w:val="0"/>
        <w:widowControl w:val="0"/>
        <w:shd w:val="clear" w:color="auto" w:fill="auto"/>
        <w:bidi w:val="0"/>
        <w:spacing w:before="0" w:after="100" w:line="322" w:lineRule="exact"/>
        <w:ind w:left="0" w:right="0"/>
        <w:jc w:val="left"/>
      </w:pPr>
      <w:r>
        <w:rPr>
          <w:color w:val="000000"/>
          <w:spacing w:val="0"/>
          <w:w w:val="100"/>
          <w:position w:val="0"/>
        </w:rPr>
        <w:t>截至本报告出具日止，上述案件尚在审理过程中。</w:t>
      </w:r>
    </w:p>
    <w:p>
      <w:pPr>
        <w:pStyle w:val="Style34"/>
        <w:keepNext w:val="0"/>
        <w:keepLines w:val="0"/>
        <w:widowControl w:val="0"/>
        <w:numPr>
          <w:ilvl w:val="0"/>
          <w:numId w:val="65"/>
        </w:numPr>
        <w:shd w:val="clear" w:color="auto" w:fill="auto"/>
        <w:tabs>
          <w:tab w:pos="709" w:val="left"/>
        </w:tabs>
        <w:bidi w:val="0"/>
        <w:spacing w:before="0" w:after="100" w:line="312" w:lineRule="exact"/>
        <w:ind w:left="0" w:right="0"/>
        <w:jc w:val="left"/>
      </w:pPr>
      <w:bookmarkStart w:id="2070" w:name="bookmark2070"/>
      <w:bookmarkEnd w:id="2070"/>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日，深圳市中兴合众管理有限公司就工程合同纠结，向深圳国际仲裁院（华南国际经济贸易仲裁委员会） 申请仲裁，标的金额</w:t>
      </w:r>
      <w:r>
        <w:rPr>
          <w:rFonts w:ascii="Times New Roman" w:eastAsia="Times New Roman" w:hAnsi="Times New Roman" w:cs="Times New Roman"/>
          <w:color w:val="000000"/>
          <w:spacing w:val="0"/>
          <w:w w:val="100"/>
          <w:position w:val="0"/>
          <w:sz w:val="18"/>
          <w:szCs w:val="18"/>
        </w:rPr>
        <w:t>60,276,453.75</w:t>
      </w:r>
      <w:r>
        <w:rPr>
          <w:color w:val="000000"/>
          <w:spacing w:val="0"/>
          <w:w w:val="100"/>
          <w:position w:val="0"/>
        </w:rPr>
        <w:t>元。</w:t>
      </w:r>
    </w:p>
    <w:p>
      <w:pPr>
        <w:pStyle w:val="Style34"/>
        <w:keepNext w:val="0"/>
        <w:keepLines w:val="0"/>
        <w:widowControl w:val="0"/>
        <w:shd w:val="clear" w:color="auto" w:fill="auto"/>
        <w:bidi w:val="0"/>
        <w:spacing w:before="0" w:after="100" w:line="322" w:lineRule="exact"/>
        <w:ind w:left="0" w:right="0"/>
        <w:jc w:val="left"/>
      </w:pPr>
      <w:r>
        <w:rPr>
          <w:color w:val="000000"/>
          <w:spacing w:val="0"/>
          <w:w w:val="100"/>
          <w:position w:val="0"/>
        </w:rPr>
        <w:t>截至本报告出具日止，上述案件尚在审理过程中。</w:t>
      </w:r>
    </w:p>
    <w:p>
      <w:pPr>
        <w:pStyle w:val="Style34"/>
        <w:keepNext w:val="0"/>
        <w:keepLines w:val="0"/>
        <w:widowControl w:val="0"/>
        <w:numPr>
          <w:ilvl w:val="0"/>
          <w:numId w:val="65"/>
        </w:numPr>
        <w:shd w:val="clear" w:color="auto" w:fill="auto"/>
        <w:tabs>
          <w:tab w:pos="728" w:val="left"/>
        </w:tabs>
        <w:bidi w:val="0"/>
        <w:spacing w:before="0" w:after="360" w:line="322" w:lineRule="exact"/>
        <w:ind w:left="0" w:right="0"/>
        <w:jc w:val="left"/>
      </w:pPr>
      <w:bookmarkStart w:id="2071" w:name="bookmark2071"/>
      <w:bookmarkEnd w:id="2071"/>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月，本公司收到东莞金誉房地产开发有限公司的起诉讼状，东莞金誉房地产开发有限公司就工程合同纠纷， 向东莞市第一人民法院起诉本公司，标的金额</w:t>
      </w:r>
      <w:r>
        <w:rPr>
          <w:rFonts w:ascii="Times New Roman" w:eastAsia="Times New Roman" w:hAnsi="Times New Roman" w:cs="Times New Roman"/>
          <w:color w:val="000000"/>
          <w:spacing w:val="0"/>
          <w:w w:val="100"/>
          <w:position w:val="0"/>
          <w:sz w:val="18"/>
          <w:szCs w:val="18"/>
        </w:rPr>
        <w:t>14,872,000.4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日，本公司提起反诉，标的金额</w:t>
      </w:r>
      <w:r>
        <w:rPr>
          <w:rFonts w:ascii="Times New Roman" w:eastAsia="Times New Roman" w:hAnsi="Times New Roman" w:cs="Times New Roman"/>
          <w:color w:val="000000"/>
          <w:spacing w:val="0"/>
          <w:w w:val="100"/>
          <w:position w:val="0"/>
          <w:sz w:val="18"/>
          <w:szCs w:val="18"/>
        </w:rPr>
        <w:t xml:space="preserve">3,066,010.19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4"/>
        <w:keepNext w:val="0"/>
        <w:keepLines w:val="0"/>
        <w:widowControl w:val="0"/>
        <w:shd w:val="clear" w:color="auto" w:fill="auto"/>
        <w:bidi w:val="0"/>
        <w:spacing w:before="0" w:after="120" w:line="302" w:lineRule="exact"/>
        <w:ind w:left="0" w:right="0"/>
        <w:jc w:val="left"/>
      </w:pPr>
      <w:r>
        <w:rPr>
          <w:color w:val="000000"/>
          <w:spacing w:val="0"/>
          <w:w w:val="100"/>
          <w:position w:val="0"/>
        </w:rPr>
        <w:t>截至本报告出具日止，上述案件尚在审理过程中。</w:t>
      </w:r>
    </w:p>
    <w:p>
      <w:pPr>
        <w:pStyle w:val="Style34"/>
        <w:keepNext w:val="0"/>
        <w:keepLines w:val="0"/>
        <w:widowControl w:val="0"/>
        <w:numPr>
          <w:ilvl w:val="0"/>
          <w:numId w:val="67"/>
        </w:numPr>
        <w:shd w:val="clear" w:color="auto" w:fill="auto"/>
        <w:bidi w:val="0"/>
        <w:spacing w:before="0" w:after="120" w:line="302" w:lineRule="exact"/>
        <w:ind w:left="0" w:right="0"/>
        <w:jc w:val="left"/>
      </w:pPr>
      <w:bookmarkStart w:id="2072" w:name="bookmark2072"/>
      <w:bookmarkEnd w:id="2072"/>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日，本公司作为原告</w:t>
      </w:r>
      <w:r>
        <w:rPr>
          <w:color w:val="000000"/>
          <w:spacing w:val="0"/>
          <w:w w:val="100"/>
          <w:position w:val="0"/>
          <w:sz w:val="18"/>
          <w:szCs w:val="18"/>
        </w:rPr>
        <w:t>，</w:t>
      </w:r>
      <w:r>
        <w:rPr>
          <w:color w:val="000000"/>
          <w:spacing w:val="0"/>
          <w:w w:val="100"/>
          <w:position w:val="0"/>
        </w:rPr>
        <w:t>且单项诉讼标的金额大于</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万的未决诉讼如下：</w:t>
      </w:r>
    </w:p>
    <w:p>
      <w:pPr>
        <w:pStyle w:val="Style34"/>
        <w:keepNext w:val="0"/>
        <w:keepLines w:val="0"/>
        <w:widowControl w:val="0"/>
        <w:shd w:val="clear" w:color="auto" w:fill="auto"/>
        <w:bidi w:val="0"/>
        <w:spacing w:before="0" w:after="120" w:line="302" w:lineRule="exact"/>
        <w:ind w:left="0" w:right="0"/>
        <w:jc w:val="left"/>
      </w:pPr>
      <w:r>
        <w:rPr>
          <w:rFonts w:ascii="SimHei" w:eastAsia="SimHei" w:hAnsi="SimHei" w:cs="SimHei"/>
          <w:color w:val="000000"/>
          <w:spacing w:val="0"/>
          <w:w w:val="100"/>
          <w:position w:val="0"/>
          <w:sz w:val="19"/>
          <w:szCs w:val="19"/>
        </w:rPr>
        <w:t>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月，本公司就工程合同纠纷，向丽江市中级人民法院起诉康美健康小镇投资(丽江)有限公司，标的金额 </w:t>
      </w:r>
      <w:r>
        <w:rPr>
          <w:rFonts w:ascii="Times New Roman" w:eastAsia="Times New Roman" w:hAnsi="Times New Roman" w:cs="Times New Roman"/>
          <w:color w:val="000000"/>
          <w:spacing w:val="0"/>
          <w:w w:val="100"/>
          <w:position w:val="0"/>
          <w:sz w:val="18"/>
          <w:szCs w:val="18"/>
        </w:rPr>
        <w:t>23,419,976.66</w:t>
      </w:r>
      <w:r>
        <w:rPr>
          <w:color w:val="000000"/>
          <w:spacing w:val="0"/>
          <w:w w:val="100"/>
          <w:position w:val="0"/>
        </w:rPr>
        <w:t>元。</w:t>
      </w:r>
    </w:p>
    <w:p>
      <w:pPr>
        <w:pStyle w:val="Style34"/>
        <w:keepNext w:val="0"/>
        <w:keepLines w:val="0"/>
        <w:widowControl w:val="0"/>
        <w:shd w:val="clear" w:color="auto" w:fill="auto"/>
        <w:bidi w:val="0"/>
        <w:spacing w:before="0" w:after="540" w:line="302" w:lineRule="exact"/>
        <w:ind w:left="0" w:right="0"/>
        <w:jc w:val="left"/>
      </w:pPr>
      <w:r>
        <w:rPr>
          <w:color w:val="000000"/>
          <w:spacing w:val="0"/>
          <w:w w:val="100"/>
          <w:position w:val="0"/>
        </w:rPr>
        <w:t>截至本报告出具日止，上述案件尚在审理过程中。</w:t>
      </w:r>
    </w:p>
    <w:p>
      <w:pPr>
        <w:pStyle w:val="Style34"/>
        <w:keepNext w:val="0"/>
        <w:keepLines w:val="0"/>
        <w:widowControl w:val="0"/>
        <w:shd w:val="clear" w:color="auto" w:fill="auto"/>
        <w:tabs>
          <w:tab w:pos="669" w:val="left"/>
        </w:tabs>
        <w:bidi w:val="0"/>
        <w:spacing w:before="0" w:after="540" w:line="302" w:lineRule="exact"/>
        <w:ind w:left="0" w:right="0" w:firstLine="320"/>
        <w:jc w:val="left"/>
      </w:pPr>
      <w:bookmarkStart w:id="2073" w:name="bookmark2073"/>
      <w:r>
        <w:rPr>
          <w:rFonts w:ascii="Times New Roman" w:eastAsia="Times New Roman" w:hAnsi="Times New Roman" w:cs="Times New Roman"/>
          <w:color w:val="000000"/>
          <w:spacing w:val="0"/>
          <w:w w:val="100"/>
          <w:position w:val="0"/>
          <w:sz w:val="18"/>
          <w:szCs w:val="18"/>
        </w:rPr>
        <w:t>2</w:t>
      </w:r>
      <w:bookmarkEnd w:id="2073"/>
      <w:r>
        <w:rPr>
          <w:color w:val="000000"/>
          <w:spacing w:val="0"/>
          <w:w w:val="100"/>
          <w:position w:val="0"/>
        </w:rPr>
        <w:t>、</w:t>
        <w:tab/>
        <w:t>本报告期无对外提供债务担保形成的或有事项。</w:t>
      </w:r>
    </w:p>
    <w:p>
      <w:pPr>
        <w:pStyle w:val="Style34"/>
        <w:keepNext w:val="0"/>
        <w:keepLines w:val="0"/>
        <w:widowControl w:val="0"/>
        <w:shd w:val="clear" w:color="auto" w:fill="auto"/>
        <w:tabs>
          <w:tab w:pos="669" w:val="left"/>
        </w:tabs>
        <w:bidi w:val="0"/>
        <w:spacing w:before="0" w:after="0" w:line="350" w:lineRule="auto"/>
        <w:ind w:left="0" w:right="0" w:firstLine="320"/>
        <w:jc w:val="left"/>
      </w:pPr>
      <w:bookmarkStart w:id="2074" w:name="bookmark2074"/>
      <w:r>
        <w:rPr>
          <w:rFonts w:ascii="Times New Roman" w:eastAsia="Times New Roman" w:hAnsi="Times New Roman" w:cs="Times New Roman"/>
          <w:color w:val="000000"/>
          <w:spacing w:val="0"/>
          <w:w w:val="100"/>
          <w:position w:val="0"/>
          <w:sz w:val="18"/>
          <w:szCs w:val="18"/>
        </w:rPr>
        <w:t>3</w:t>
      </w:r>
      <w:bookmarkEnd w:id="2074"/>
      <w:r>
        <w:rPr>
          <w:color w:val="000000"/>
          <w:spacing w:val="0"/>
          <w:w w:val="100"/>
          <w:position w:val="0"/>
        </w:rPr>
        <w:t>、</w:t>
        <w:tab/>
        <w:t>开出保函、信用证</w:t>
      </w:r>
    </w:p>
    <w:p>
      <w:pPr>
        <w:pStyle w:val="Style60"/>
        <w:keepNext w:val="0"/>
        <w:keepLines w:val="0"/>
        <w:widowControl w:val="0"/>
        <w:shd w:val="clear" w:color="auto" w:fill="auto"/>
        <w:bidi w:val="0"/>
        <w:spacing w:before="0" w:after="0" w:line="302" w:lineRule="exact"/>
        <w:ind w:left="0" w:right="0" w:firstLine="380"/>
        <w:jc w:val="left"/>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日，本公司开出保函</w:t>
      </w:r>
      <w:r>
        <w:rPr>
          <w:color w:val="000000"/>
          <w:spacing w:val="0"/>
          <w:w w:val="100"/>
          <w:position w:val="0"/>
          <w:sz w:val="18"/>
          <w:szCs w:val="18"/>
        </w:rPr>
        <w:t>289,343,358.58</w:t>
      </w:r>
      <w:r>
        <w:rPr>
          <w:rFonts w:ascii="SimSun" w:eastAsia="SimSun" w:hAnsi="SimSun" w:cs="SimSun"/>
          <w:color w:val="000000"/>
          <w:spacing w:val="0"/>
          <w:w w:val="100"/>
          <w:position w:val="0"/>
          <w:sz w:val="17"/>
          <w:szCs w:val="17"/>
        </w:rPr>
        <w:t>元，开出信用证</w:t>
      </w:r>
      <w:r>
        <w:rPr>
          <w:color w:val="000000"/>
          <w:spacing w:val="0"/>
          <w:w w:val="100"/>
          <w:position w:val="0"/>
          <w:sz w:val="18"/>
          <w:szCs w:val="18"/>
        </w:rPr>
        <w:t>20,000,000.00</w:t>
      </w:r>
      <w:r>
        <w:rPr>
          <w:rFonts w:ascii="SimSun" w:eastAsia="SimSun" w:hAnsi="SimSun" w:cs="SimSun"/>
          <w:color w:val="000000"/>
          <w:spacing w:val="0"/>
          <w:w w:val="100"/>
          <w:position w:val="0"/>
          <w:sz w:val="17"/>
          <w:szCs w:val="17"/>
        </w:rPr>
        <w:t>元。</w:t>
      </w:r>
    </w:p>
    <w:p>
      <w:pPr>
        <w:pStyle w:val="Style34"/>
        <w:keepNext w:val="0"/>
        <w:keepLines w:val="0"/>
        <w:widowControl w:val="0"/>
        <w:shd w:val="clear" w:color="auto" w:fill="auto"/>
        <w:bidi w:val="0"/>
        <w:spacing w:before="0" w:after="1140" w:line="302" w:lineRule="exact"/>
        <w:ind w:left="0" w:right="0"/>
        <w:jc w:val="left"/>
      </w:pPr>
      <w:r>
        <w:rPr>
          <w:color w:val="000000"/>
          <w:spacing w:val="0"/>
          <w:w w:val="100"/>
          <w:position w:val="0"/>
        </w:rPr>
        <w:t>除存在上述或有事项外，截止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日，本公司无其他应披露未披露的重要或有事项。</w:t>
      </w:r>
    </w:p>
    <w:p>
      <w:pPr>
        <w:pStyle w:val="Style41"/>
        <w:keepNext/>
        <w:keepLines/>
        <w:widowControl w:val="0"/>
        <w:shd w:val="clear" w:color="auto" w:fill="auto"/>
        <w:bidi w:val="0"/>
        <w:spacing w:before="0" w:after="320" w:line="240" w:lineRule="auto"/>
        <w:ind w:left="0" w:right="0" w:firstLine="0"/>
        <w:jc w:val="left"/>
      </w:pPr>
      <w:bookmarkStart w:id="2075" w:name="bookmark2075"/>
      <w:bookmarkStart w:id="2076" w:name="bookmark2076"/>
      <w:bookmarkStart w:id="2077" w:name="bookmark20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75"/>
      <w:bookmarkEnd w:id="2076"/>
      <w:bookmarkEnd w:id="2077"/>
    </w:p>
    <w:p>
      <w:pPr>
        <w:pStyle w:val="Style34"/>
        <w:keepNext w:val="0"/>
        <w:keepLines w:val="0"/>
        <w:widowControl w:val="0"/>
        <w:shd w:val="clear" w:color="auto" w:fill="auto"/>
        <w:bidi w:val="0"/>
        <w:spacing w:before="0" w:after="400" w:line="302" w:lineRule="exact"/>
        <w:ind w:left="0" w:right="0" w:firstLine="0"/>
        <w:jc w:val="left"/>
      </w:pPr>
      <w:r>
        <w:rPr>
          <w:color w:val="000000"/>
          <w:spacing w:val="0"/>
          <w:w w:val="100"/>
          <w:position w:val="0"/>
        </w:rPr>
        <w:t>公司不存在需要披露的重要或有事项。</w:t>
      </w:r>
    </w:p>
    <w:p>
      <w:pPr>
        <w:pStyle w:val="Style38"/>
        <w:keepNext/>
        <w:keepLines/>
        <w:widowControl w:val="0"/>
        <w:shd w:val="clear" w:color="auto" w:fill="auto"/>
        <w:bidi w:val="0"/>
        <w:spacing w:before="0" w:after="32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3</w:t>
      </w:r>
      <w:bookmarkEnd w:id="2080"/>
      <w:r>
        <w:rPr>
          <w:color w:val="000000"/>
          <w:spacing w:val="0"/>
          <w:w w:val="100"/>
          <w:position w:val="0"/>
        </w:rPr>
        <w:t>、其他</w:t>
      </w:r>
      <w:bookmarkEnd w:id="2078"/>
      <w:bookmarkEnd w:id="2079"/>
      <w:bookmarkEnd w:id="2081"/>
    </w:p>
    <w:p>
      <w:pPr>
        <w:pStyle w:val="Style30"/>
        <w:keepNext/>
        <w:keepLines/>
        <w:widowControl w:val="0"/>
        <w:shd w:val="clear" w:color="auto" w:fill="auto"/>
        <w:bidi w:val="0"/>
        <w:spacing w:before="0" w:after="320" w:line="240" w:lineRule="auto"/>
        <w:ind w:left="0" w:right="0" w:firstLine="0"/>
        <w:jc w:val="left"/>
      </w:pPr>
      <w:bookmarkStart w:id="2082" w:name="bookmark2082"/>
      <w:bookmarkStart w:id="2083" w:name="bookmark2083"/>
      <w:bookmarkStart w:id="2084" w:name="bookmark2084"/>
      <w:r>
        <w:rPr>
          <w:color w:val="000000"/>
          <w:spacing w:val="0"/>
          <w:w w:val="100"/>
          <w:position w:val="0"/>
          <w:sz w:val="24"/>
          <w:szCs w:val="24"/>
        </w:rPr>
        <w:t>十四、资产负债表日后事项</w:t>
      </w:r>
      <w:bookmarkEnd w:id="2082"/>
      <w:bookmarkEnd w:id="2083"/>
      <w:bookmarkEnd w:id="2084"/>
    </w:p>
    <w:p>
      <w:pPr>
        <w:pStyle w:val="Style38"/>
        <w:keepNext/>
        <w:keepLines/>
        <w:widowControl w:val="0"/>
        <w:shd w:val="clear" w:color="auto" w:fill="auto"/>
        <w:bidi w:val="0"/>
        <w:spacing w:before="0" w:after="400" w:line="240" w:lineRule="auto"/>
        <w:ind w:left="0" w:right="0" w:firstLine="0"/>
        <w:jc w:val="left"/>
      </w:pPr>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85"/>
      <w:bookmarkEnd w:id="2086"/>
      <w:bookmarkEnd w:id="2087"/>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经审议批准宣告发放的利润或 股利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88"/>
      <w:bookmarkEnd w:id="2089"/>
      <w:bookmarkEnd w:id="2090"/>
    </w:p>
    <w:p>
      <w:pPr>
        <w:pStyle w:val="Style34"/>
        <w:keepNext w:val="0"/>
        <w:keepLines w:val="0"/>
        <w:widowControl w:val="0"/>
        <w:shd w:val="clear" w:color="auto" w:fill="auto"/>
        <w:bidi w:val="0"/>
        <w:spacing w:before="0" w:after="320" w:line="240" w:lineRule="auto"/>
        <w:ind w:left="0" w:right="0" w:firstLine="0"/>
        <w:jc w:val="right"/>
        <w:sectPr>
          <w:footnotePr>
            <w:pos w:val="pageBottom"/>
            <w:numFmt w:val="decimal"/>
            <w:numRestart w:val="continuous"/>
          </w:footnotePr>
          <w:pgSz w:w="11900" w:h="16840"/>
          <w:pgMar w:top="1378" w:right="858" w:bottom="1407" w:left="899" w:header="0" w:footer="3" w:gutter="0"/>
          <w:cols w:space="720"/>
          <w:noEndnote/>
          <w:rtlGutter w:val="0"/>
          <w:docGrid w:linePitch="360"/>
        </w:sectPr>
      </w:pPr>
      <w:r>
        <w:rPr>
          <w:color w:val="000000"/>
          <w:spacing w:val="0"/>
          <w:w w:val="100"/>
          <w:position w:val="0"/>
        </w:rPr>
        <w:t>单位：元</w:t>
      </w:r>
    </w:p>
    <w:p>
      <w:pPr>
        <w:pStyle w:val="Style38"/>
        <w:keepNext/>
        <w:keepLines/>
        <w:widowControl w:val="0"/>
        <w:shd w:val="clear" w:color="auto" w:fill="auto"/>
        <w:tabs>
          <w:tab w:pos="378" w:val="left"/>
        </w:tabs>
        <w:bidi w:val="0"/>
        <w:spacing w:before="80" w:after="36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3</w:t>
      </w:r>
      <w:bookmarkEnd w:id="2093"/>
      <w:r>
        <w:rPr>
          <w:color w:val="000000"/>
          <w:spacing w:val="0"/>
          <w:w w:val="100"/>
          <w:position w:val="0"/>
        </w:rPr>
        <w:t>、</w:t>
        <w:tab/>
        <w:t>销售退回</w:t>
      </w:r>
      <w:bookmarkEnd w:id="2091"/>
      <w:bookmarkEnd w:id="2092"/>
      <w:bookmarkEnd w:id="2094"/>
    </w:p>
    <w:p>
      <w:pPr>
        <w:pStyle w:val="Style38"/>
        <w:keepNext/>
        <w:keepLines/>
        <w:widowControl w:val="0"/>
        <w:shd w:val="clear" w:color="auto" w:fill="auto"/>
        <w:tabs>
          <w:tab w:pos="378" w:val="left"/>
        </w:tabs>
        <w:bidi w:val="0"/>
        <w:spacing w:before="0" w:after="36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4</w:t>
      </w:r>
      <w:bookmarkEnd w:id="2097"/>
      <w:r>
        <w:rPr>
          <w:color w:val="000000"/>
          <w:spacing w:val="0"/>
          <w:w w:val="100"/>
          <w:position w:val="0"/>
        </w:rPr>
        <w:t>、</w:t>
        <w:tab/>
        <w:t>其他资产负债表日后事项说明</w:t>
      </w:r>
      <w:bookmarkEnd w:id="2095"/>
      <w:bookmarkEnd w:id="2096"/>
      <w:bookmarkEnd w:id="2098"/>
    </w:p>
    <w:p>
      <w:pPr>
        <w:pStyle w:val="Style30"/>
        <w:keepNext/>
        <w:keepLines/>
        <w:widowControl w:val="0"/>
        <w:shd w:val="clear" w:color="auto" w:fill="auto"/>
        <w:bidi w:val="0"/>
        <w:spacing w:before="0" w:after="360" w:line="240" w:lineRule="auto"/>
        <w:ind w:left="0" w:right="0" w:firstLine="0"/>
        <w:jc w:val="left"/>
      </w:pPr>
      <w:bookmarkStart w:id="2099" w:name="bookmark2099"/>
      <w:bookmarkStart w:id="2100" w:name="bookmark2100"/>
      <w:bookmarkStart w:id="2101" w:name="bookmark2101"/>
      <w:r>
        <w:rPr>
          <w:color w:val="000000"/>
          <w:spacing w:val="0"/>
          <w:w w:val="100"/>
          <w:position w:val="0"/>
          <w:sz w:val="24"/>
          <w:szCs w:val="24"/>
        </w:rPr>
        <w:t>十五、其他重要事项</w:t>
      </w:r>
      <w:bookmarkEnd w:id="2099"/>
      <w:bookmarkEnd w:id="2100"/>
      <w:bookmarkEnd w:id="2101"/>
    </w:p>
    <w:p>
      <w:pPr>
        <w:pStyle w:val="Style38"/>
        <w:keepNext/>
        <w:keepLines/>
        <w:widowControl w:val="0"/>
        <w:shd w:val="clear" w:color="auto" w:fill="auto"/>
        <w:bidi w:val="0"/>
        <w:spacing w:before="0" w:after="360" w:line="240" w:lineRule="auto"/>
        <w:ind w:left="0" w:right="0" w:firstLine="0"/>
        <w:jc w:val="left"/>
      </w:pPr>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02"/>
      <w:bookmarkEnd w:id="2103"/>
      <w:bookmarkEnd w:id="2104"/>
    </w:p>
    <w:p>
      <w:pPr>
        <w:pStyle w:val="Style41"/>
        <w:keepNext/>
        <w:keepLines/>
        <w:widowControl w:val="0"/>
        <w:shd w:val="clear" w:color="auto" w:fill="auto"/>
        <w:bidi w:val="0"/>
        <w:spacing w:before="0" w:after="400" w:line="240" w:lineRule="auto"/>
        <w:ind w:left="0" w:right="0" w:firstLine="0"/>
        <w:jc w:val="left"/>
      </w:pPr>
      <w:bookmarkStart w:id="2105" w:name="bookmark2105"/>
      <w:bookmarkStart w:id="2106" w:name="bookmark2106"/>
      <w:bookmarkStart w:id="2107" w:name="bookmark21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05"/>
      <w:bookmarkEnd w:id="2106"/>
      <w:bookmarkEnd w:id="210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08"/>
      <w:bookmarkEnd w:id="2109"/>
      <w:bookmarkEnd w:id="2110"/>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8"/>
        <w:keepNext/>
        <w:keepLines/>
        <w:widowControl w:val="0"/>
        <w:shd w:val="clear" w:color="auto" w:fill="auto"/>
        <w:tabs>
          <w:tab w:pos="378" w:val="left"/>
        </w:tabs>
        <w:bidi w:val="0"/>
        <w:spacing w:before="0" w:after="360" w:line="240" w:lineRule="auto"/>
        <w:ind w:left="0" w:right="0" w:firstLine="0"/>
        <w:jc w:val="both"/>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2</w:t>
      </w:r>
      <w:bookmarkEnd w:id="2113"/>
      <w:r>
        <w:rPr>
          <w:color w:val="000000"/>
          <w:spacing w:val="0"/>
          <w:w w:val="100"/>
          <w:position w:val="0"/>
        </w:rPr>
        <w:t>、</w:t>
        <w:tab/>
        <w:t>债务重组</w:t>
      </w:r>
      <w:bookmarkEnd w:id="2111"/>
      <w:bookmarkEnd w:id="2112"/>
      <w:bookmarkEnd w:id="2114"/>
    </w:p>
    <w:p>
      <w:pPr>
        <w:pStyle w:val="Style38"/>
        <w:keepNext/>
        <w:keepLines/>
        <w:widowControl w:val="0"/>
        <w:shd w:val="clear" w:color="auto" w:fill="auto"/>
        <w:tabs>
          <w:tab w:pos="378" w:val="left"/>
        </w:tabs>
        <w:bidi w:val="0"/>
        <w:spacing w:before="0" w:after="360" w:line="240" w:lineRule="auto"/>
        <w:ind w:left="0" w:right="0" w:firstLine="0"/>
        <w:jc w:val="both"/>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3</w:t>
      </w:r>
      <w:bookmarkEnd w:id="2117"/>
      <w:r>
        <w:rPr>
          <w:color w:val="000000"/>
          <w:spacing w:val="0"/>
          <w:w w:val="100"/>
          <w:position w:val="0"/>
        </w:rPr>
        <w:t>、</w:t>
        <w:tab/>
        <w:t>资产置换</w:t>
      </w:r>
      <w:bookmarkEnd w:id="2115"/>
      <w:bookmarkEnd w:id="2116"/>
      <w:bookmarkEnd w:id="2118"/>
    </w:p>
    <w:p>
      <w:pPr>
        <w:pStyle w:val="Style41"/>
        <w:keepNext/>
        <w:keepLines/>
        <w:widowControl w:val="0"/>
        <w:shd w:val="clear" w:color="auto" w:fill="auto"/>
        <w:tabs>
          <w:tab w:pos="493" w:val="left"/>
        </w:tabs>
        <w:bidi w:val="0"/>
        <w:spacing w:before="0" w:after="360" w:line="240" w:lineRule="auto"/>
        <w:ind w:left="0" w:right="0" w:firstLine="0"/>
        <w:jc w:val="both"/>
      </w:pPr>
      <w:bookmarkStart w:id="2119" w:name="bookmark2119"/>
      <w:bookmarkStart w:id="2120" w:name="bookmark2120"/>
      <w:bookmarkStart w:id="2121" w:name="bookmark2121"/>
      <w:bookmarkStart w:id="2122" w:name="bookmark2122"/>
      <w:r>
        <w:rPr>
          <w:color w:val="000000"/>
          <w:spacing w:val="0"/>
          <w:w w:val="100"/>
          <w:position w:val="0"/>
        </w:rPr>
        <w:t>（</w:t>
      </w:r>
      <w:bookmarkEnd w:id="212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19"/>
      <w:bookmarkEnd w:id="2120"/>
      <w:bookmarkEnd w:id="2122"/>
    </w:p>
    <w:p>
      <w:pPr>
        <w:pStyle w:val="Style41"/>
        <w:keepNext/>
        <w:keepLines/>
        <w:widowControl w:val="0"/>
        <w:shd w:val="clear" w:color="auto" w:fill="auto"/>
        <w:tabs>
          <w:tab w:pos="493" w:val="left"/>
        </w:tabs>
        <w:bidi w:val="0"/>
        <w:spacing w:before="0" w:after="360" w:line="240" w:lineRule="auto"/>
        <w:ind w:left="0" w:right="0" w:firstLine="0"/>
        <w:jc w:val="both"/>
      </w:pPr>
      <w:bookmarkStart w:id="2123" w:name="bookmark2123"/>
      <w:bookmarkStart w:id="2124" w:name="bookmark2124"/>
      <w:bookmarkStart w:id="2125" w:name="bookmark2125"/>
      <w:bookmarkStart w:id="2126" w:name="bookmark2126"/>
      <w:r>
        <w:rPr>
          <w:color w:val="000000"/>
          <w:spacing w:val="0"/>
          <w:w w:val="100"/>
          <w:position w:val="0"/>
        </w:rPr>
        <w:t>（</w:t>
      </w:r>
      <w:bookmarkEnd w:id="212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23"/>
      <w:bookmarkEnd w:id="2124"/>
      <w:bookmarkEnd w:id="2126"/>
    </w:p>
    <w:p>
      <w:pPr>
        <w:pStyle w:val="Style38"/>
        <w:keepNext/>
        <w:keepLines/>
        <w:widowControl w:val="0"/>
        <w:shd w:val="clear" w:color="auto" w:fill="auto"/>
        <w:tabs>
          <w:tab w:pos="378" w:val="left"/>
        </w:tabs>
        <w:bidi w:val="0"/>
        <w:spacing w:before="0" w:after="360" w:line="240" w:lineRule="auto"/>
        <w:ind w:left="0" w:right="0" w:firstLine="0"/>
        <w:jc w:val="both"/>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4</w:t>
      </w:r>
      <w:bookmarkEnd w:id="2129"/>
      <w:r>
        <w:rPr>
          <w:color w:val="000000"/>
          <w:spacing w:val="0"/>
          <w:w w:val="100"/>
          <w:position w:val="0"/>
        </w:rPr>
        <w:t>、</w:t>
        <w:tab/>
        <w:t>年金计划</w:t>
      </w:r>
      <w:bookmarkEnd w:id="2127"/>
      <w:bookmarkEnd w:id="2128"/>
      <w:bookmarkEnd w:id="2130"/>
    </w:p>
    <w:p>
      <w:pPr>
        <w:pStyle w:val="Style38"/>
        <w:keepNext/>
        <w:keepLines/>
        <w:widowControl w:val="0"/>
        <w:shd w:val="clear" w:color="auto" w:fill="auto"/>
        <w:tabs>
          <w:tab w:pos="378" w:val="left"/>
        </w:tabs>
        <w:bidi w:val="0"/>
        <w:spacing w:before="0" w:after="400" w:line="240" w:lineRule="auto"/>
        <w:ind w:left="0" w:right="0" w:firstLine="0"/>
        <w:jc w:val="both"/>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5</w:t>
      </w:r>
      <w:bookmarkEnd w:id="2133"/>
      <w:r>
        <w:rPr>
          <w:color w:val="000000"/>
          <w:spacing w:val="0"/>
          <w:w w:val="100"/>
          <w:position w:val="0"/>
        </w:rPr>
        <w:t>、</w:t>
        <w:tab/>
        <w:t>终止经营</w:t>
      </w:r>
      <w:bookmarkEnd w:id="2131"/>
      <w:bookmarkEnd w:id="2132"/>
      <w:bookmarkEnd w:id="213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3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6</w:t>
      </w:r>
      <w:bookmarkEnd w:id="2137"/>
      <w:r>
        <w:rPr>
          <w:color w:val="000000"/>
          <w:spacing w:val="0"/>
          <w:w w:val="100"/>
          <w:position w:val="0"/>
        </w:rPr>
        <w:t>、分部信息</w:t>
      </w:r>
      <w:bookmarkEnd w:id="2135"/>
      <w:bookmarkEnd w:id="2136"/>
      <w:bookmarkEnd w:id="2138"/>
    </w:p>
    <w:p>
      <w:pPr>
        <w:pStyle w:val="Style41"/>
        <w:keepNext/>
        <w:keepLines/>
        <w:widowControl w:val="0"/>
        <w:shd w:val="clear" w:color="auto" w:fill="auto"/>
        <w:bidi w:val="0"/>
        <w:spacing w:before="0" w:after="260" w:line="240" w:lineRule="auto"/>
        <w:ind w:left="0" w:right="0" w:firstLine="0"/>
        <w:jc w:val="left"/>
      </w:pPr>
      <w:bookmarkStart w:id="2139" w:name="bookmark2139"/>
      <w:bookmarkStart w:id="2140" w:name="bookmark2140"/>
      <w:bookmarkStart w:id="2141" w:name="bookmark21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139"/>
      <w:bookmarkEnd w:id="2140"/>
      <w:bookmarkEnd w:id="2141"/>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本公司以内部组织结构、管理要求、内部报告制度为依据确定经营分部。本公司的经营分部是指同时满足下列条件的组 成部分：</w:t>
      </w:r>
    </w:p>
    <w:p>
      <w:pPr>
        <w:pStyle w:val="Style34"/>
        <w:keepNext w:val="0"/>
        <w:keepLines w:val="0"/>
        <w:widowControl w:val="0"/>
        <w:shd w:val="clear" w:color="auto" w:fill="auto"/>
        <w:tabs>
          <w:tab w:pos="825" w:val="left"/>
        </w:tabs>
        <w:bidi w:val="0"/>
        <w:spacing w:before="0" w:after="0" w:line="317" w:lineRule="exact"/>
        <w:ind w:left="0" w:right="0"/>
        <w:jc w:val="both"/>
      </w:pPr>
      <w:bookmarkStart w:id="2142" w:name="bookmark2142"/>
      <w:r>
        <w:rPr>
          <w:color w:val="000000"/>
          <w:spacing w:val="0"/>
          <w:w w:val="100"/>
          <w:position w:val="0"/>
        </w:rPr>
        <w:t>（</w:t>
      </w:r>
      <w:bookmarkEnd w:id="21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该组成部分能够在日常活动中产生收入、发生费用；</w:t>
      </w:r>
    </w:p>
    <w:p>
      <w:pPr>
        <w:pStyle w:val="Style34"/>
        <w:keepNext w:val="0"/>
        <w:keepLines w:val="0"/>
        <w:widowControl w:val="0"/>
        <w:shd w:val="clear" w:color="auto" w:fill="auto"/>
        <w:tabs>
          <w:tab w:pos="825" w:val="left"/>
        </w:tabs>
        <w:bidi w:val="0"/>
        <w:spacing w:before="0" w:after="360" w:line="317" w:lineRule="exact"/>
        <w:ind w:left="0" w:right="0"/>
        <w:jc w:val="left"/>
      </w:pPr>
      <w:bookmarkStart w:id="2143" w:name="bookmark2143"/>
      <w:r>
        <w:rPr>
          <w:color w:val="000000"/>
          <w:spacing w:val="0"/>
          <w:w w:val="100"/>
          <w:position w:val="0"/>
        </w:rPr>
        <w:t>（</w:t>
      </w:r>
      <w:bookmarkEnd w:id="21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管理层能够定期评价该组成部分的经营成果，以决定向其配置资源、评价其业绩；</w:t>
      </w:r>
    </w:p>
    <w:p>
      <w:pPr>
        <w:pStyle w:val="Style34"/>
        <w:keepNext w:val="0"/>
        <w:keepLines w:val="0"/>
        <w:widowControl w:val="0"/>
        <w:shd w:val="clear" w:color="auto" w:fill="auto"/>
        <w:bidi w:val="0"/>
        <w:spacing w:before="0" w:after="0" w:line="312" w:lineRule="exact"/>
        <w:ind w:left="0" w:right="0"/>
        <w:jc w:val="both"/>
      </w:pPr>
      <w:bookmarkStart w:id="2144" w:name="bookmark2144"/>
      <w:r>
        <w:rPr>
          <w:color w:val="000000"/>
          <w:spacing w:val="0"/>
          <w:w w:val="100"/>
          <w:position w:val="0"/>
        </w:rPr>
        <w:t>（</w:t>
      </w:r>
      <w:bookmarkEnd w:id="21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）能够取得该组成部分的财务状况、经营成果和现金流量等有关会计信息。</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本公司以经营分部为基础确定报告分部，满足下列条件之一的经营分部确定为报告分部：</w:t>
      </w:r>
    </w:p>
    <w:p>
      <w:pPr>
        <w:pStyle w:val="Style34"/>
        <w:keepNext w:val="0"/>
        <w:keepLines w:val="0"/>
        <w:widowControl w:val="0"/>
        <w:shd w:val="clear" w:color="auto" w:fill="auto"/>
        <w:tabs>
          <w:tab w:pos="825" w:val="left"/>
        </w:tabs>
        <w:bidi w:val="0"/>
        <w:spacing w:before="0" w:after="0" w:line="312" w:lineRule="exact"/>
        <w:ind w:left="0" w:right="0"/>
        <w:jc w:val="both"/>
      </w:pPr>
      <w:bookmarkStart w:id="2145" w:name="bookmark2145"/>
      <w:r>
        <w:rPr>
          <w:color w:val="000000"/>
          <w:spacing w:val="0"/>
          <w:w w:val="100"/>
          <w:position w:val="0"/>
        </w:rPr>
        <w:t>（</w:t>
      </w:r>
      <w:bookmarkEnd w:id="21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该经营分部的分部收入占所有分部收入合计的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或者以上；</w:t>
      </w:r>
    </w:p>
    <w:p>
      <w:pPr>
        <w:pStyle w:val="Style34"/>
        <w:keepNext w:val="0"/>
        <w:keepLines w:val="0"/>
        <w:widowControl w:val="0"/>
        <w:shd w:val="clear" w:color="auto" w:fill="auto"/>
        <w:tabs>
          <w:tab w:pos="901" w:val="left"/>
        </w:tabs>
        <w:bidi w:val="0"/>
        <w:spacing w:before="0" w:after="0" w:line="312" w:lineRule="exact"/>
        <w:ind w:left="0" w:right="0"/>
        <w:jc w:val="both"/>
      </w:pPr>
      <w:bookmarkStart w:id="2146" w:name="bookmark2146"/>
      <w:r>
        <w:rPr>
          <w:color w:val="000000"/>
          <w:spacing w:val="0"/>
          <w:w w:val="100"/>
          <w:position w:val="0"/>
        </w:rPr>
        <w:t>（</w:t>
      </w:r>
      <w:bookmarkEnd w:id="21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该分部的分部利润（亏损）的绝对额，占所有盈利分部利润合计额或者所有亏损分部亏损合计额的绝对额两者中 较大者的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或者以上。</w:t>
      </w:r>
    </w:p>
    <w:p>
      <w:pPr>
        <w:pStyle w:val="Style34"/>
        <w:keepNext w:val="0"/>
        <w:keepLines w:val="0"/>
        <w:widowControl w:val="0"/>
        <w:shd w:val="clear" w:color="auto" w:fill="auto"/>
        <w:bidi w:val="0"/>
        <w:spacing w:before="0" w:after="700" w:line="312" w:lineRule="exact"/>
        <w:ind w:left="0" w:right="0"/>
        <w:jc w:val="both"/>
      </w:pPr>
      <w:r>
        <w:rPr>
          <w:color w:val="000000"/>
          <w:spacing w:val="0"/>
          <w:w w:val="100"/>
          <w:position w:val="0"/>
        </w:rPr>
        <w:t>本公司的业务单一，主要为承建装修装饰工程，管理层将此业务视作为一个整体实施管理、评估经营成果，因此，本财 务报表不呈报分部信息。</w:t>
      </w:r>
    </w:p>
    <w:p>
      <w:pPr>
        <w:pStyle w:val="Style41"/>
        <w:keepNext/>
        <w:keepLines/>
        <w:widowControl w:val="0"/>
        <w:shd w:val="clear" w:color="auto" w:fill="auto"/>
        <w:bidi w:val="0"/>
        <w:spacing w:before="0" w:after="400" w:line="240" w:lineRule="auto"/>
        <w:ind w:left="0" w:right="0" w:firstLine="140"/>
        <w:jc w:val="left"/>
      </w:pPr>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147"/>
      <w:bookmarkEnd w:id="2148"/>
      <w:bookmarkEnd w:id="214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2150" w:name="bookmark2150"/>
      <w:bookmarkStart w:id="2151" w:name="bookmark2151"/>
      <w:bookmarkStart w:id="2152" w:name="bookmark2152"/>
      <w:bookmarkStart w:id="2153" w:name="bookmark2153"/>
      <w:r>
        <w:rPr>
          <w:color w:val="000000"/>
          <w:spacing w:val="0"/>
          <w:w w:val="100"/>
          <w:position w:val="0"/>
        </w:rPr>
        <w:t>（</w:t>
      </w:r>
      <w:bookmarkEnd w:id="215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50"/>
      <w:bookmarkEnd w:id="2151"/>
      <w:bookmarkEnd w:id="2153"/>
    </w:p>
    <w:p>
      <w:pPr>
        <w:pStyle w:val="Style41"/>
        <w:keepNext/>
        <w:keepLines/>
        <w:widowControl w:val="0"/>
        <w:shd w:val="clear" w:color="auto" w:fill="auto"/>
        <w:tabs>
          <w:tab w:pos="493" w:val="left"/>
        </w:tabs>
        <w:bidi w:val="0"/>
        <w:spacing w:before="0" w:after="360" w:line="240" w:lineRule="auto"/>
        <w:ind w:left="0" w:right="0" w:firstLine="0"/>
        <w:jc w:val="left"/>
      </w:pPr>
      <w:bookmarkStart w:id="2154" w:name="bookmark2154"/>
      <w:bookmarkStart w:id="2155" w:name="bookmark2155"/>
      <w:bookmarkStart w:id="2156" w:name="bookmark2156"/>
      <w:bookmarkStart w:id="2157" w:name="bookmark2157"/>
      <w:r>
        <w:rPr>
          <w:color w:val="000000"/>
          <w:spacing w:val="0"/>
          <w:w w:val="100"/>
          <w:position w:val="0"/>
        </w:rPr>
        <w:t>（</w:t>
      </w:r>
      <w:bookmarkEnd w:id="215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54"/>
      <w:bookmarkEnd w:id="2155"/>
      <w:bookmarkEnd w:id="2157"/>
    </w:p>
    <w:p>
      <w:pPr>
        <w:pStyle w:val="Style38"/>
        <w:keepNext/>
        <w:keepLines/>
        <w:widowControl w:val="0"/>
        <w:shd w:val="clear" w:color="auto" w:fill="auto"/>
        <w:tabs>
          <w:tab w:pos="373" w:val="left"/>
        </w:tabs>
        <w:bidi w:val="0"/>
        <w:spacing w:before="0" w:after="360" w:line="240" w:lineRule="auto"/>
        <w:ind w:left="0" w:right="0" w:firstLine="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7</w:t>
      </w:r>
      <w:bookmarkEnd w:id="2160"/>
      <w:r>
        <w:rPr>
          <w:color w:val="000000"/>
          <w:spacing w:val="0"/>
          <w:w w:val="100"/>
          <w:position w:val="0"/>
        </w:rPr>
        <w:t>、</w:t>
        <w:tab/>
        <w:t>其他对投资者决策有影响的重要交易和事项</w:t>
      </w:r>
      <w:bookmarkEnd w:id="2158"/>
      <w:bookmarkEnd w:id="2159"/>
      <w:bookmarkEnd w:id="2161"/>
    </w:p>
    <w:p>
      <w:pPr>
        <w:pStyle w:val="Style38"/>
        <w:keepNext/>
        <w:keepLines/>
        <w:widowControl w:val="0"/>
        <w:shd w:val="clear" w:color="auto" w:fill="auto"/>
        <w:tabs>
          <w:tab w:pos="378" w:val="left"/>
        </w:tabs>
        <w:bidi w:val="0"/>
        <w:spacing w:before="0" w:after="36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8</w:t>
      </w:r>
      <w:bookmarkEnd w:id="2164"/>
      <w:r>
        <w:rPr>
          <w:color w:val="000000"/>
          <w:spacing w:val="0"/>
          <w:w w:val="100"/>
          <w:position w:val="0"/>
        </w:rPr>
        <w:t>、</w:t>
        <w:tab/>
        <w:t>其他</w:t>
      </w:r>
      <w:bookmarkEnd w:id="2162"/>
      <w:bookmarkEnd w:id="2163"/>
      <w:bookmarkEnd w:id="2165"/>
    </w:p>
    <w:p>
      <w:pPr>
        <w:pStyle w:val="Style30"/>
        <w:keepNext/>
        <w:keepLines/>
        <w:widowControl w:val="0"/>
        <w:shd w:val="clear" w:color="auto" w:fill="auto"/>
        <w:bidi w:val="0"/>
        <w:spacing w:before="0" w:after="400" w:line="240" w:lineRule="auto"/>
        <w:ind w:left="0" w:right="0" w:firstLine="0"/>
        <w:jc w:val="left"/>
      </w:pPr>
      <w:bookmarkStart w:id="2166" w:name="bookmark2166"/>
      <w:bookmarkStart w:id="2167" w:name="bookmark2167"/>
      <w:bookmarkStart w:id="2168" w:name="bookmark2168"/>
      <w:r>
        <w:rPr>
          <w:color w:val="000000"/>
          <w:spacing w:val="0"/>
          <w:w w:val="100"/>
          <w:position w:val="0"/>
          <w:sz w:val="24"/>
          <w:szCs w:val="24"/>
        </w:rPr>
        <w:t>十六、母公司财务报表主要项目注释</w:t>
      </w:r>
      <w:bookmarkEnd w:id="2166"/>
      <w:bookmarkEnd w:id="2167"/>
      <w:bookmarkEnd w:id="2168"/>
    </w:p>
    <w:p>
      <w:pPr>
        <w:pStyle w:val="Style38"/>
        <w:keepNext/>
        <w:keepLines/>
        <w:widowControl w:val="0"/>
        <w:shd w:val="clear" w:color="auto" w:fill="auto"/>
        <w:bidi w:val="0"/>
        <w:spacing w:before="0" w:after="360" w:line="240" w:lineRule="auto"/>
        <w:ind w:left="0" w:right="0" w:firstLine="0"/>
        <w:jc w:val="left"/>
      </w:pPr>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69"/>
      <w:bookmarkEnd w:id="2170"/>
      <w:bookmarkEnd w:id="2171"/>
    </w:p>
    <w:p>
      <w:pPr>
        <w:pStyle w:val="Style41"/>
        <w:keepNext/>
        <w:keepLines/>
        <w:widowControl w:val="0"/>
        <w:shd w:val="clear" w:color="auto" w:fill="auto"/>
        <w:bidi w:val="0"/>
        <w:spacing w:before="0" w:after="360" w:line="240" w:lineRule="auto"/>
        <w:ind w:left="0" w:right="0" w:firstLine="0"/>
        <w:jc w:val="left"/>
      </w:pPr>
      <w:bookmarkStart w:id="2172" w:name="bookmark2172"/>
      <w:bookmarkStart w:id="2173" w:name="bookmark2173"/>
      <w:bookmarkStart w:id="2174" w:name="bookmark21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72"/>
      <w:bookmarkEnd w:id="2173"/>
      <w:bookmarkEnd w:id="217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2,858,44</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374,046,</w:t>
            </w:r>
          </w:p>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476.76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2,484,397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2,430,332</w:t>
            </w:r>
          </w:p>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,198.98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301,105,3</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2,129,226,8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447,295,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229,377,</w:t>
            </w:r>
          </w:p>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560.88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217,917,8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342,517,7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175,836,4</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166,681,30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2,411,14</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8,597.98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144,668,</w:t>
            </w:r>
          </w:p>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915.88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2,266,479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2,087,814</w:t>
            </w:r>
          </w:p>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,439.51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125,268,8</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1,962,545,5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w:t>
            </w:r>
          </w:p>
        </w:tc>
      </w:tr>
    </w:tbl>
    <w:p>
      <w:pPr>
        <w:spacing w:lineRule="exact" w:line="1"/>
        <w:rPr>
          <w:sz w:val="2"/>
          <w:szCs w:val="2"/>
        </w:rPr>
      </w:pPr>
      <w:r>
        <w:br w:type="page"/>
      </w:r>
    </w:p>
    <w:p>
      <w:pPr>
        <w:widowControl w:val="0"/>
        <w:spacing w:line="1" w:lineRule="exact"/>
      </w:pPr>
      <w:r>
        <mc:AlternateContent>
          <mc:Choice Requires="wps">
            <w:drawing>
              <wp:anchor distT="94615" distB="360045" distL="0" distR="0" simplePos="0" relativeHeight="125829406" behindDoc="0" locked="0" layoutInCell="1" allowOverlap="1">
                <wp:simplePos x="0" y="0"/>
                <wp:positionH relativeFrom="page">
                  <wp:posOffset>715010</wp:posOffset>
                </wp:positionH>
                <wp:positionV relativeFrom="paragraph">
                  <wp:posOffset>94615</wp:posOffset>
                </wp:positionV>
                <wp:extent cx="255905" cy="149225"/>
                <wp:wrapTopAndBottom/>
                <wp:docPr id="41" name="Shape 41"/>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67" type="#_x0000_t202" style="position:absolute;margin-left:56.300000000000004pt;margin-top:7.4500000000000002pt;width:20.150000000000002pt;height:11.75pt;z-index:-125829347;mso-wrap-distance-left:0;mso-wrap-distance-top:7.4500000000000002pt;mso-wrap-distance-right:0;mso-wrap-distance-bottom:28.350000000000001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0" distB="262255" distL="0" distR="0" simplePos="0" relativeHeight="125829408" behindDoc="0" locked="0" layoutInCell="1" allowOverlap="1">
                <wp:simplePos x="0" y="0"/>
                <wp:positionH relativeFrom="page">
                  <wp:posOffset>1797050</wp:posOffset>
                </wp:positionH>
                <wp:positionV relativeFrom="paragraph">
                  <wp:posOffset>0</wp:posOffset>
                </wp:positionV>
                <wp:extent cx="433070" cy="341630"/>
                <wp:wrapTopAndBottom/>
                <wp:docPr id="43" name="Shape 43"/>
                <a:graphic xmlns:a="http://schemas.openxmlformats.org/drawingml/2006/main">
                  <a:graphicData uri="http://schemas.microsoft.com/office/word/2010/wordprocessingShape">
                    <wps:wsp>
                      <wps:cNvSpPr txBox="1"/>
                      <wps:spPr>
                        <a:xfrm>
                          <a:ext cx="433070" cy="341630"/>
                        </a:xfrm>
                        <a:prstGeom prst="rect"/>
                        <a:noFill/>
                      </wps:spPr>
                      <wps:txbx>
                        <w:txbxContent>
                          <w:p>
                            <w:pPr>
                              <w:pStyle w:val="Style6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2,858,44</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3,980.41</w:t>
                            </w:r>
                          </w:p>
                        </w:txbxContent>
                      </wps:txbx>
                      <wps:bodyPr lIns="0" tIns="0" rIns="0" bIns="0">
                        <a:noAutoFit/>
                      </wps:bodyPr>
                    </wps:wsp>
                  </a:graphicData>
                </a:graphic>
              </wp:anchor>
            </w:drawing>
          </mc:Choice>
          <mc:Fallback>
            <w:pict>
              <v:shape id="_x0000_s1069" type="#_x0000_t202" style="position:absolute;margin-left:141.5pt;margin-top:0;width:34.100000000000001pt;height:26.900000000000002pt;z-index:-125829345;mso-wrap-distance-left:0;mso-wrap-distance-right:0;mso-wrap-distance-bottom:20.650000000000002pt;mso-position-horizontal-relative:page" filled="f" stroked="f">
                <v:textbox inset="0,0,0,0">
                  <w:txbxContent>
                    <w:p>
                      <w:pPr>
                        <w:pStyle w:val="Style6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2,858,44</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3,980.41</w:t>
                      </w:r>
                    </w:p>
                  </w:txbxContent>
                </v:textbox>
                <w10:wrap type="topAndBottom" anchorx="page"/>
              </v:shape>
            </w:pict>
          </mc:Fallback>
        </mc:AlternateContent>
      </w:r>
      <w:r>
        <mc:AlternateContent>
          <mc:Choice Requires="wps">
            <w:drawing>
              <wp:anchor distT="100330" distB="360045" distL="0" distR="0" simplePos="0" relativeHeight="125829410" behindDoc="0" locked="0" layoutInCell="1" allowOverlap="1">
                <wp:simplePos x="0" y="0"/>
                <wp:positionH relativeFrom="page">
                  <wp:posOffset>2284730</wp:posOffset>
                </wp:positionH>
                <wp:positionV relativeFrom="paragraph">
                  <wp:posOffset>100330</wp:posOffset>
                </wp:positionV>
                <wp:extent cx="433070" cy="143510"/>
                <wp:wrapTopAndBottom/>
                <wp:docPr id="45" name="Shape 45"/>
                <a:graphic xmlns:a="http://schemas.openxmlformats.org/drawingml/2006/main">
                  <a:graphicData uri="http://schemas.microsoft.com/office/word/2010/wordprocessingShape">
                    <wps:wsp>
                      <wps:cNvSpPr txBox="1"/>
                      <wps:spPr>
                        <a:xfrm>
                          <a:ext cx="433070" cy="1435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xbxContent>
                      </wps:txbx>
                      <wps:bodyPr wrap="none" lIns="0" tIns="0" rIns="0" bIns="0">
                        <a:noAutoFit/>
                      </wps:bodyPr>
                    </wps:wsp>
                  </a:graphicData>
                </a:graphic>
              </wp:anchor>
            </w:drawing>
          </mc:Choice>
          <mc:Fallback>
            <w:pict>
              <v:shape id="_x0000_s1071" type="#_x0000_t202" style="position:absolute;margin-left:179.90000000000001pt;margin-top:7.9000000000000004pt;width:34.100000000000001pt;height:11.300000000000001pt;z-index:-125829343;mso-wrap-distance-left:0;mso-wrap-distance-top:7.9000000000000004pt;mso-wrap-distance-right:0;mso-wrap-distance-bottom:28.35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xbxContent>
                </v:textbox>
                <w10:wrap type="topAndBottom" anchorx="page"/>
              </v:shape>
            </w:pict>
          </mc:Fallback>
        </mc:AlternateContent>
      </w:r>
      <w:r>
        <mc:AlternateContent>
          <mc:Choice Requires="wps">
            <w:drawing>
              <wp:anchor distT="0" distB="262255" distL="0" distR="0" simplePos="0" relativeHeight="125829412" behindDoc="0" locked="0" layoutInCell="1" allowOverlap="1">
                <wp:simplePos x="0" y="0"/>
                <wp:positionH relativeFrom="page">
                  <wp:posOffset>2769235</wp:posOffset>
                </wp:positionH>
                <wp:positionV relativeFrom="paragraph">
                  <wp:posOffset>0</wp:posOffset>
                </wp:positionV>
                <wp:extent cx="426720" cy="341630"/>
                <wp:wrapTopAndBottom/>
                <wp:docPr id="47" name="Shape 47"/>
                <a:graphic xmlns:a="http://schemas.openxmlformats.org/drawingml/2006/main">
                  <a:graphicData uri="http://schemas.microsoft.com/office/word/2010/wordprocessingShape">
                    <wps:wsp>
                      <wps:cNvSpPr txBox="1"/>
                      <wps:spPr>
                        <a:xfrm>
                          <a:ext cx="426720" cy="341630"/>
                        </a:xfrm>
                        <a:prstGeom prst="rect"/>
                        <a:noFill/>
                      </wps:spPr>
                      <wps:txbx>
                        <w:txbxContent>
                          <w:p>
                            <w:pPr>
                              <w:pStyle w:val="Style6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374,046,</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476.76</w:t>
                            </w:r>
                          </w:p>
                        </w:txbxContent>
                      </wps:txbx>
                      <wps:bodyPr lIns="0" tIns="0" rIns="0" bIns="0">
                        <a:noAutoFit/>
                      </wps:bodyPr>
                    </wps:wsp>
                  </a:graphicData>
                </a:graphic>
              </wp:anchor>
            </w:drawing>
          </mc:Choice>
          <mc:Fallback>
            <w:pict>
              <v:shape id="_x0000_s1073" type="#_x0000_t202" style="position:absolute;margin-left:218.05000000000001pt;margin-top:0;width:33.600000000000001pt;height:26.900000000000002pt;z-index:-125829341;mso-wrap-distance-left:0;mso-wrap-distance-right:0;mso-wrap-distance-bottom:20.650000000000002pt;mso-position-horizontal-relative:page" filled="f" stroked="f">
                <v:textbox inset="0,0,0,0">
                  <w:txbxContent>
                    <w:p>
                      <w:pPr>
                        <w:pStyle w:val="Style6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374,046,</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476.76</w:t>
                      </w:r>
                    </w:p>
                  </w:txbxContent>
                </v:textbox>
                <w10:wrap type="topAndBottom" anchorx="page"/>
              </v:shape>
            </w:pict>
          </mc:Fallback>
        </mc:AlternateContent>
      </w:r>
      <w:r>
        <mc:AlternateContent>
          <mc:Choice Requires="wps">
            <w:drawing>
              <wp:anchor distT="100330" distB="360045" distL="0" distR="0" simplePos="0" relativeHeight="125829414" behindDoc="0" locked="0" layoutInCell="1" allowOverlap="1">
                <wp:simplePos x="0" y="0"/>
                <wp:positionH relativeFrom="page">
                  <wp:posOffset>3305810</wp:posOffset>
                </wp:positionH>
                <wp:positionV relativeFrom="paragraph">
                  <wp:posOffset>100330</wp:posOffset>
                </wp:positionV>
                <wp:extent cx="377825" cy="143510"/>
                <wp:wrapTopAndBottom/>
                <wp:docPr id="49" name="Shape 49"/>
                <a:graphic xmlns:a="http://schemas.openxmlformats.org/drawingml/2006/main">
                  <a:graphicData uri="http://schemas.microsoft.com/office/word/2010/wordprocessingShape">
                    <wps:wsp>
                      <wps:cNvSpPr txBox="1"/>
                      <wps:spPr>
                        <a:xfrm>
                          <a:ext cx="377825" cy="1435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13.09%</w:t>
                            </w:r>
                          </w:p>
                        </w:txbxContent>
                      </wps:txbx>
                      <wps:bodyPr wrap="none" lIns="0" tIns="0" rIns="0" bIns="0">
                        <a:noAutoFit/>
                      </wps:bodyPr>
                    </wps:wsp>
                  </a:graphicData>
                </a:graphic>
              </wp:anchor>
            </w:drawing>
          </mc:Choice>
          <mc:Fallback>
            <w:pict>
              <v:shape id="_x0000_s1075" type="#_x0000_t202" style="position:absolute;margin-left:260.30000000000001pt;margin-top:7.9000000000000004pt;width:29.75pt;height:11.300000000000001pt;z-index:-125829339;mso-wrap-distance-left:0;mso-wrap-distance-top:7.9000000000000004pt;mso-wrap-distance-right:0;mso-wrap-distance-bottom:28.35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13.09%</w:t>
                      </w:r>
                    </w:p>
                  </w:txbxContent>
                </v:textbox>
                <w10:wrap type="topAndBottom" anchorx="page"/>
              </v:shape>
            </w:pict>
          </mc:Fallback>
        </mc:AlternateContent>
      </w:r>
      <w:r>
        <mc:AlternateContent>
          <mc:Choice Requires="wps">
            <w:drawing>
              <wp:anchor distT="0" distB="262255" distL="0" distR="0" simplePos="0" relativeHeight="125829416" behindDoc="0" locked="0" layoutInCell="1" allowOverlap="1">
                <wp:simplePos x="0" y="0"/>
                <wp:positionH relativeFrom="page">
                  <wp:posOffset>3692525</wp:posOffset>
                </wp:positionH>
                <wp:positionV relativeFrom="paragraph">
                  <wp:posOffset>0</wp:posOffset>
                </wp:positionV>
                <wp:extent cx="494030" cy="341630"/>
                <wp:wrapTopAndBottom/>
                <wp:docPr id="51" name="Shape 51"/>
                <a:graphic xmlns:a="http://schemas.openxmlformats.org/drawingml/2006/main">
                  <a:graphicData uri="http://schemas.microsoft.com/office/word/2010/wordprocessingShape">
                    <wps:wsp>
                      <wps:cNvSpPr txBox="1"/>
                      <wps:spPr>
                        <a:xfrm>
                          <a:ext cx="494030" cy="341630"/>
                        </a:xfrm>
                        <a:prstGeom prst="rect"/>
                        <a:noFill/>
                      </wps:spPr>
                      <wps:txbx>
                        <w:txbxContent>
                          <w:p>
                            <w:pPr>
                              <w:pStyle w:val="Style6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2,484,397</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,503.65</w:t>
                            </w:r>
                          </w:p>
                        </w:txbxContent>
                      </wps:txbx>
                      <wps:bodyPr lIns="0" tIns="0" rIns="0" bIns="0">
                        <a:noAutoFit/>
                      </wps:bodyPr>
                    </wps:wsp>
                  </a:graphicData>
                </a:graphic>
              </wp:anchor>
            </w:drawing>
          </mc:Choice>
          <mc:Fallback>
            <w:pict>
              <v:shape id="_x0000_s1077" type="#_x0000_t202" style="position:absolute;margin-left:290.75pt;margin-top:0;width:38.899999999999999pt;height:26.900000000000002pt;z-index:-125829337;mso-wrap-distance-left:0;mso-wrap-distance-right:0;mso-wrap-distance-bottom:20.650000000000002pt;mso-position-horizontal-relative:page" filled="f" stroked="f">
                <v:textbox inset="0,0,0,0">
                  <w:txbxContent>
                    <w:p>
                      <w:pPr>
                        <w:pStyle w:val="Style6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2,484,397</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,503.65</w:t>
                      </w:r>
                    </w:p>
                  </w:txbxContent>
                </v:textbox>
                <w10:wrap type="topAndBottom" anchorx="page"/>
              </v:shape>
            </w:pict>
          </mc:Fallback>
        </mc:AlternateContent>
      </w:r>
      <w:r>
        <mc:AlternateContent>
          <mc:Choice Requires="wps">
            <w:drawing>
              <wp:anchor distT="0" distB="262255" distL="0" distR="0" simplePos="0" relativeHeight="125829418" behindDoc="0" locked="0" layoutInCell="1" allowOverlap="1">
                <wp:simplePos x="0" y="0"/>
                <wp:positionH relativeFrom="page">
                  <wp:posOffset>4183380</wp:posOffset>
                </wp:positionH>
                <wp:positionV relativeFrom="paragraph">
                  <wp:posOffset>0</wp:posOffset>
                </wp:positionV>
                <wp:extent cx="494030" cy="341630"/>
                <wp:wrapTopAndBottom/>
                <wp:docPr id="53" name="Shape 53"/>
                <a:graphic xmlns:a="http://schemas.openxmlformats.org/drawingml/2006/main">
                  <a:graphicData uri="http://schemas.microsoft.com/office/word/2010/wordprocessingShape">
                    <wps:wsp>
                      <wps:cNvSpPr txBox="1"/>
                      <wps:spPr>
                        <a:xfrm>
                          <a:ext cx="494030" cy="341630"/>
                        </a:xfrm>
                        <a:prstGeom prst="rect"/>
                        <a:noFill/>
                      </wps:spPr>
                      <wps:txbx>
                        <w:txbxContent>
                          <w:p>
                            <w:pPr>
                              <w:pStyle w:val="Style6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2,430,332</w:t>
                            </w:r>
                          </w:p>
                          <w:p>
                            <w:pPr>
                              <w:pStyle w:val="Style6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,198.98</w:t>
                            </w:r>
                          </w:p>
                        </w:txbxContent>
                      </wps:txbx>
                      <wps:bodyPr lIns="0" tIns="0" rIns="0" bIns="0">
                        <a:noAutoFit/>
                      </wps:bodyPr>
                    </wps:wsp>
                  </a:graphicData>
                </a:graphic>
              </wp:anchor>
            </w:drawing>
          </mc:Choice>
          <mc:Fallback>
            <w:pict>
              <v:shape id="_x0000_s1079" type="#_x0000_t202" style="position:absolute;margin-left:329.40000000000003pt;margin-top:0;width:38.899999999999999pt;height:26.900000000000002pt;z-index:-125829335;mso-wrap-distance-left:0;mso-wrap-distance-right:0;mso-wrap-distance-bottom:20.650000000000002pt;mso-position-horizontal-relative:page" filled="f" stroked="f">
                <v:textbox inset="0,0,0,0">
                  <w:txbxContent>
                    <w:p>
                      <w:pPr>
                        <w:pStyle w:val="Style6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2,430,332</w:t>
                      </w:r>
                    </w:p>
                    <w:p>
                      <w:pPr>
                        <w:pStyle w:val="Style6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,198.98</w:t>
                      </w:r>
                    </w:p>
                  </w:txbxContent>
                </v:textbox>
                <w10:wrap type="topAndBottom" anchorx="page"/>
              </v:shape>
            </w:pict>
          </mc:Fallback>
        </mc:AlternateContent>
      </w:r>
      <w:r>
        <mc:AlternateContent>
          <mc:Choice Requires="wps">
            <w:drawing>
              <wp:anchor distT="100330" distB="360045" distL="0" distR="0" simplePos="0" relativeHeight="125829420" behindDoc="0" locked="0" layoutInCell="1" allowOverlap="1">
                <wp:simplePos x="0" y="0"/>
                <wp:positionH relativeFrom="page">
                  <wp:posOffset>4753610</wp:posOffset>
                </wp:positionH>
                <wp:positionV relativeFrom="paragraph">
                  <wp:posOffset>100330</wp:posOffset>
                </wp:positionV>
                <wp:extent cx="433070" cy="143510"/>
                <wp:wrapTopAndBottom/>
                <wp:docPr id="55" name="Shape 55"/>
                <a:graphic xmlns:a="http://schemas.openxmlformats.org/drawingml/2006/main">
                  <a:graphicData uri="http://schemas.microsoft.com/office/word/2010/wordprocessingShape">
                    <wps:wsp>
                      <wps:cNvSpPr txBox="1"/>
                      <wps:spPr>
                        <a:xfrm>
                          <a:ext cx="433070" cy="1435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xbxContent>
                      </wps:txbx>
                      <wps:bodyPr wrap="none" lIns="0" tIns="0" rIns="0" bIns="0">
                        <a:noAutoFit/>
                      </wps:bodyPr>
                    </wps:wsp>
                  </a:graphicData>
                </a:graphic>
              </wp:anchor>
            </w:drawing>
          </mc:Choice>
          <mc:Fallback>
            <w:pict>
              <v:shape id="_x0000_s1081" type="#_x0000_t202" style="position:absolute;margin-left:374.30000000000001pt;margin-top:7.9000000000000004pt;width:34.100000000000001pt;height:11.300000000000001pt;z-index:-125829333;mso-wrap-distance-left:0;mso-wrap-distance-top:7.9000000000000004pt;mso-wrap-distance-right:0;mso-wrap-distance-bottom:28.35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xbxContent>
                </v:textbox>
                <w10:wrap type="topAndBottom" anchorx="page"/>
              </v:shape>
            </w:pict>
          </mc:Fallback>
        </mc:AlternateContent>
      </w:r>
      <w:r>
        <mc:AlternateContent>
          <mc:Choice Requires="wps">
            <w:drawing>
              <wp:anchor distT="0" distB="262255" distL="0" distR="0" simplePos="0" relativeHeight="125829422" behindDoc="0" locked="0" layoutInCell="1" allowOverlap="1">
                <wp:simplePos x="0" y="0"/>
                <wp:positionH relativeFrom="page">
                  <wp:posOffset>5207635</wp:posOffset>
                </wp:positionH>
                <wp:positionV relativeFrom="paragraph">
                  <wp:posOffset>0</wp:posOffset>
                </wp:positionV>
                <wp:extent cx="484505" cy="341630"/>
                <wp:wrapTopAndBottom/>
                <wp:docPr id="57" name="Shape 57"/>
                <a:graphic xmlns:a="http://schemas.openxmlformats.org/drawingml/2006/main">
                  <a:graphicData uri="http://schemas.microsoft.com/office/word/2010/wordprocessingShape">
                    <wps:wsp>
                      <wps:cNvSpPr txBox="1"/>
                      <wps:spPr>
                        <a:xfrm>
                          <a:ext cx="484505" cy="341630"/>
                        </a:xfrm>
                        <a:prstGeom prst="rect"/>
                        <a:noFill/>
                      </wps:spPr>
                      <wps:txbx>
                        <w:txbxContent>
                          <w:p>
                            <w:pPr>
                              <w:pStyle w:val="Style6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301,105,3</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w:t>
                            </w:r>
                          </w:p>
                        </w:txbxContent>
                      </wps:txbx>
                      <wps:bodyPr lIns="0" tIns="0" rIns="0" bIns="0">
                        <a:noAutoFit/>
                      </wps:bodyPr>
                    </wps:wsp>
                  </a:graphicData>
                </a:graphic>
              </wp:anchor>
            </w:drawing>
          </mc:Choice>
          <mc:Fallback>
            <w:pict>
              <v:shape id="_x0000_s1083" type="#_x0000_t202" style="position:absolute;margin-left:410.05000000000001pt;margin-top:0;width:38.149999999999999pt;height:26.900000000000002pt;z-index:-125829331;mso-wrap-distance-left:0;mso-wrap-distance-right:0;mso-wrap-distance-bottom:20.650000000000002pt;mso-position-horizontal-relative:page" filled="f" stroked="f">
                <v:textbox inset="0,0,0,0">
                  <w:txbxContent>
                    <w:p>
                      <w:pPr>
                        <w:pStyle w:val="Style6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301,105,3</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w:t>
                      </w:r>
                    </w:p>
                  </w:txbxContent>
                </v:textbox>
                <w10:wrap type="topAndBottom" anchorx="page"/>
              </v:shape>
            </w:pict>
          </mc:Fallback>
        </mc:AlternateContent>
      </w:r>
      <w:r>
        <mc:AlternateContent>
          <mc:Choice Requires="wps">
            <w:drawing>
              <wp:anchor distT="100330" distB="360045" distL="0" distR="0" simplePos="0" relativeHeight="125829424" behindDoc="0" locked="0" layoutInCell="1" allowOverlap="1">
                <wp:simplePos x="0" y="0"/>
                <wp:positionH relativeFrom="page">
                  <wp:posOffset>5817235</wp:posOffset>
                </wp:positionH>
                <wp:positionV relativeFrom="paragraph">
                  <wp:posOffset>100330</wp:posOffset>
                </wp:positionV>
                <wp:extent cx="377825" cy="143510"/>
                <wp:wrapTopAndBottom/>
                <wp:docPr id="59" name="Shape 59"/>
                <a:graphic xmlns:a="http://schemas.openxmlformats.org/drawingml/2006/main">
                  <a:graphicData uri="http://schemas.microsoft.com/office/word/2010/wordprocessingShape">
                    <wps:wsp>
                      <wps:cNvSpPr txBox="1"/>
                      <wps:spPr>
                        <a:xfrm>
                          <a:ext cx="377825" cy="1435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w:t>
                            </w:r>
                          </w:p>
                        </w:txbxContent>
                      </wps:txbx>
                      <wps:bodyPr wrap="none" lIns="0" tIns="0" rIns="0" bIns="0">
                        <a:noAutoFit/>
                      </wps:bodyPr>
                    </wps:wsp>
                  </a:graphicData>
                </a:graphic>
              </wp:anchor>
            </w:drawing>
          </mc:Choice>
          <mc:Fallback>
            <w:pict>
              <v:shape id="_x0000_s1085" type="#_x0000_t202" style="position:absolute;margin-left:458.05000000000001pt;margin-top:7.9000000000000004pt;width:29.75pt;height:11.300000000000001pt;z-index:-125829329;mso-wrap-distance-left:0;mso-wrap-distance-top:7.9000000000000004pt;mso-wrap-distance-right:0;mso-wrap-distance-bottom:28.35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w:t>
                      </w:r>
                    </w:p>
                  </w:txbxContent>
                </v:textbox>
                <w10:wrap type="topAndBottom" anchorx="page"/>
              </v:shape>
            </w:pict>
          </mc:Fallback>
        </mc:AlternateContent>
      </w:r>
      <w:r>
        <mc:AlternateContent>
          <mc:Choice Requires="wps">
            <w:drawing>
              <wp:anchor distT="0" distB="262255" distL="0" distR="0" simplePos="0" relativeHeight="125829426" behindDoc="0" locked="0" layoutInCell="1" allowOverlap="1">
                <wp:simplePos x="0" y="0"/>
                <wp:positionH relativeFrom="page">
                  <wp:posOffset>6210300</wp:posOffset>
                </wp:positionH>
                <wp:positionV relativeFrom="paragraph">
                  <wp:posOffset>0</wp:posOffset>
                </wp:positionV>
                <wp:extent cx="575945" cy="341630"/>
                <wp:wrapTopAndBottom/>
                <wp:docPr id="61" name="Shape 61"/>
                <a:graphic xmlns:a="http://schemas.openxmlformats.org/drawingml/2006/main">
                  <a:graphicData uri="http://schemas.microsoft.com/office/word/2010/wordprocessingShape">
                    <wps:wsp>
                      <wps:cNvSpPr txBox="1"/>
                      <wps:spPr>
                        <a:xfrm>
                          <a:ext cx="575945" cy="341630"/>
                        </a:xfrm>
                        <a:prstGeom prst="rect"/>
                        <a:noFill/>
                      </wps:spPr>
                      <wps:txbx>
                        <w:txbxContent>
                          <w:p>
                            <w:pPr>
                              <w:pStyle w:val="Style6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2,129,226,8</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76.15</w:t>
                            </w:r>
                          </w:p>
                        </w:txbxContent>
                      </wps:txbx>
                      <wps:bodyPr lIns="0" tIns="0" rIns="0" bIns="0">
                        <a:noAutoFit/>
                      </wps:bodyPr>
                    </wps:wsp>
                  </a:graphicData>
                </a:graphic>
              </wp:anchor>
            </w:drawing>
          </mc:Choice>
          <mc:Fallback>
            <w:pict>
              <v:shape id="_x0000_s1087" type="#_x0000_t202" style="position:absolute;margin-left:489.pt;margin-top:0;width:45.350000000000001pt;height:26.900000000000002pt;z-index:-125829327;mso-wrap-distance-left:0;mso-wrap-distance-right:0;mso-wrap-distance-bottom:20.650000000000002pt;mso-position-horizontal-relative:page" filled="f" stroked="f">
                <v:textbox inset="0,0,0,0">
                  <w:txbxContent>
                    <w:p>
                      <w:pPr>
                        <w:pStyle w:val="Style6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2,129,226,8</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76.15</w:t>
                      </w:r>
                    </w:p>
                  </w:txbxContent>
                </v:textbox>
                <w10:wrap type="topAndBottom" anchorx="page"/>
              </v:shape>
            </w:pict>
          </mc:Fallback>
        </mc:AlternateContent>
      </w:r>
      <w:r>
        <mc:AlternateContent>
          <mc:Choice Requires="wps">
            <w:drawing>
              <wp:anchor distT="438785" distB="12700" distL="0" distR="0" simplePos="0" relativeHeight="125829428" behindDoc="0" locked="0" layoutInCell="1" allowOverlap="1">
                <wp:simplePos x="0" y="0"/>
                <wp:positionH relativeFrom="page">
                  <wp:posOffset>696595</wp:posOffset>
                </wp:positionH>
                <wp:positionV relativeFrom="paragraph">
                  <wp:posOffset>438785</wp:posOffset>
                </wp:positionV>
                <wp:extent cx="1283335" cy="152400"/>
                <wp:wrapTopAndBottom/>
                <wp:docPr id="63" name="Shape 63"/>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按单项计提坏账准备：无</w:t>
                            </w:r>
                          </w:p>
                        </w:txbxContent>
                      </wps:txbx>
                      <wps:bodyPr wrap="none" lIns="0" tIns="0" rIns="0" bIns="0">
                        <a:noAutoFit/>
                      </wps:bodyPr>
                    </wps:wsp>
                  </a:graphicData>
                </a:graphic>
              </wp:anchor>
            </w:drawing>
          </mc:Choice>
          <mc:Fallback>
            <w:pict>
              <v:shape id="_x0000_s1089" type="#_x0000_t202" style="position:absolute;margin-left:54.850000000000001pt;margin-top:34.550000000000004pt;width:101.05pt;height:12.pt;z-index:-125829325;mso-wrap-distance-left:0;mso-wrap-distance-top:34.550000000000004pt;mso-wrap-distance-right:0;mso-wrap-distance-bottom:1.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按单项计提坏账准备：无</w:t>
                      </w:r>
                    </w:p>
                  </w:txbxContent>
                </v:textbox>
                <w10:wrap type="topAndBottom" anchorx="page"/>
              </v:shape>
            </w:pict>
          </mc:Fallback>
        </mc:AlternateConten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374,046,476.76</w:t>
      </w:r>
    </w:p>
    <w:p>
      <w:pPr>
        <w:widowControl w:val="0"/>
        <w:spacing w:after="13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有合同纠纷组合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447,295,382.43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229,377,560.88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无合同纠纷组合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2,411,148,597.98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144,668,915.88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2,858,443,980.41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374,046,476.76</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1,139,463,908.87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999,716,010.42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462,779,559.22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256,484,501.90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198,126,212.89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28,323,658.42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30,034,630.59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2,858,443,980.41</w:t>
            </w:r>
          </w:p>
        </w:tc>
      </w:tr>
    </w:tbl>
    <w:p>
      <w:pPr>
        <w:spacing w:lineRule="exact" w:line="1"/>
        <w:rPr>
          <w:sz w:val="2"/>
          <w:szCs w:val="2"/>
        </w:rPr>
      </w:pPr>
      <w:r>
        <w:br w:type="page"/>
      </w:r>
    </w:p>
    <w:p>
      <w:pPr>
        <w:pStyle w:val="Style41"/>
        <w:keepNext/>
        <w:keepLines/>
        <w:widowControl w:val="0"/>
        <w:shd w:val="clear" w:color="auto" w:fill="auto"/>
        <w:bidi w:val="0"/>
        <w:spacing w:before="0" w:after="400" w:line="240" w:lineRule="auto"/>
        <w:ind w:left="0" w:right="0" w:firstLine="0"/>
        <w:jc w:val="left"/>
      </w:pPr>
      <w:bookmarkStart w:id="2175" w:name="bookmark2175"/>
      <w:bookmarkStart w:id="2176" w:name="bookmark2176"/>
      <w:bookmarkStart w:id="2177" w:name="bookmark21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75"/>
      <w:bookmarkEnd w:id="2176"/>
      <w:bookmarkEnd w:id="217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175,836,456.46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53,541,104.42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229,377,560.88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125,268,866.37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19,400,049.51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144,668,915.88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301,105,322.83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72,941,153.93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374,046,476.76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2178" w:name="bookmark2178"/>
      <w:bookmarkStart w:id="2179" w:name="bookmark2179"/>
      <w:bookmarkStart w:id="2180" w:name="bookmark2180"/>
      <w:bookmarkStart w:id="2181" w:name="bookmark2181"/>
      <w:r>
        <w:rPr>
          <w:color w:val="000000"/>
          <w:spacing w:val="0"/>
          <w:w w:val="100"/>
          <w:position w:val="0"/>
        </w:rPr>
        <w:t>（</w:t>
      </w:r>
      <w:bookmarkEnd w:id="218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78"/>
      <w:bookmarkEnd w:id="2179"/>
      <w:bookmarkEnd w:id="218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应收账款核销说明：</w:t>
      </w:r>
    </w:p>
    <w:p>
      <w:pPr>
        <w:pStyle w:val="Style34"/>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本报告期无实际核销的应收账款。</w:t>
      </w:r>
    </w:p>
    <w:p>
      <w:pPr>
        <w:pStyle w:val="Style41"/>
        <w:keepNext/>
        <w:keepLines/>
        <w:widowControl w:val="0"/>
        <w:shd w:val="clear" w:color="auto" w:fill="auto"/>
        <w:bidi w:val="0"/>
        <w:spacing w:before="0" w:after="400" w:line="240" w:lineRule="auto"/>
        <w:ind w:left="0" w:right="0" w:firstLine="0"/>
        <w:jc w:val="left"/>
      </w:pPr>
      <w:bookmarkStart w:id="2182" w:name="bookmark2182"/>
      <w:bookmarkStart w:id="2183" w:name="bookmark2183"/>
      <w:bookmarkStart w:id="2184" w:name="bookmark2184"/>
      <w:bookmarkStart w:id="2185" w:name="bookmark2185"/>
      <w:r>
        <w:rPr>
          <w:color w:val="000000"/>
          <w:spacing w:val="0"/>
          <w:w w:val="100"/>
          <w:position w:val="0"/>
        </w:rPr>
        <w:t>（</w:t>
      </w:r>
      <w:bookmarkEnd w:id="218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82"/>
      <w:bookmarkEnd w:id="2183"/>
      <w:bookmarkEnd w:id="218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98,465,853.85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49,232,926.93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70,121,192.22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4,207,271.53</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41,073,450.07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2,464,407.00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30,939,347.67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1,856,360.86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29,667,071.68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1,780,024.30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270,266,915.49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14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w:t>
      </w:r>
      <w:bookmarkEnd w:id="2188"/>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186"/>
      <w:bookmarkEnd w:id="2187"/>
      <w:bookmarkEnd w:id="2189"/>
    </w:p>
    <w:tbl>
      <w:tblPr>
        <w:tblOverlap w:val="never"/>
        <w:jc w:val="left"/>
        <w:tblLayout w:type="fixed"/>
      </w:tblPr>
      <w:tblGrid>
        <w:gridCol w:w="3024"/>
        <w:gridCol w:w="1646"/>
        <w:gridCol w:w="1651"/>
        <w:gridCol w:w="2251"/>
      </w:tblGrid>
      <w:tr>
        <w:trPr>
          <w:trHeight w:val="67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金融资产转移的方式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本期终止确认金额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与终止确认相关的利得或损 失</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无追索权的应收账款保理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应收账款保理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143,050,279.10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-9,575,980.38</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143,050,279.10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-9,575,980.38</w:t>
            </w:r>
          </w:p>
        </w:tc>
      </w:tr>
    </w:tbl>
    <w:p>
      <w:pPr>
        <w:widowControl w:val="0"/>
        <w:spacing w:after="639" w:line="1" w:lineRule="exact"/>
      </w:pPr>
    </w:p>
    <w:p>
      <w:pPr>
        <w:pStyle w:val="Style41"/>
        <w:keepNext/>
        <w:keepLines/>
        <w:widowControl w:val="0"/>
        <w:shd w:val="clear" w:color="auto" w:fill="auto"/>
        <w:bidi w:val="0"/>
        <w:spacing w:before="0" w:line="240" w:lineRule="auto"/>
        <w:ind w:left="0" w:right="0" w:firstLine="0"/>
        <w:jc w:val="left"/>
      </w:pPr>
      <w:bookmarkStart w:id="2190" w:name="bookmark2190"/>
      <w:bookmarkStart w:id="2191" w:name="bookmark2191"/>
      <w:bookmarkStart w:id="2192" w:name="bookmark2192"/>
      <w:bookmarkStart w:id="2193" w:name="bookmark2193"/>
      <w:r>
        <w:rPr>
          <w:color w:val="000000"/>
          <w:spacing w:val="0"/>
          <w:w w:val="100"/>
          <w:position w:val="0"/>
        </w:rPr>
        <w:t>（</w:t>
      </w:r>
      <w:bookmarkEnd w:id="2192"/>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190"/>
      <w:bookmarkEnd w:id="2191"/>
      <w:bookmarkEnd w:id="2193"/>
    </w:p>
    <w:p>
      <w:pPr>
        <w:pStyle w:val="Style34"/>
        <w:keepNext w:val="0"/>
        <w:keepLines w:val="0"/>
        <w:widowControl w:val="0"/>
        <w:shd w:val="clear" w:color="auto" w:fill="auto"/>
        <w:bidi w:val="0"/>
        <w:spacing w:before="0" w:after="460" w:line="240" w:lineRule="auto"/>
        <w:ind w:left="0" w:right="0" w:firstLine="240"/>
        <w:jc w:val="left"/>
      </w:pPr>
      <w:r>
        <w:rPr>
          <w:color w:val="000000"/>
          <w:spacing w:val="0"/>
          <w:w w:val="100"/>
          <w:position w:val="0"/>
        </w:rPr>
        <w:t>本报告期无转移应收账款且继续涉入而形成的资产、负债的金额。</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94"/>
      <w:bookmarkEnd w:id="2195"/>
      <w:bookmarkEnd w:id="219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384,225,265.54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371,968,825.27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384,225,265.54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371,968,825.27</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both"/>
      </w:pPr>
      <w:bookmarkStart w:id="2197" w:name="bookmark2197"/>
      <w:bookmarkStart w:id="2198" w:name="bookmark2198"/>
      <w:bookmarkStart w:id="2199" w:name="bookmark2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97"/>
      <w:bookmarkEnd w:id="2198"/>
      <w:bookmarkEnd w:id="2199"/>
    </w:p>
    <w:p>
      <w:pPr>
        <w:pStyle w:val="Style68"/>
        <w:keepNext/>
        <w:keepLines/>
        <w:widowControl w:val="0"/>
        <w:shd w:val="clear" w:color="auto" w:fill="auto"/>
        <w:bidi w:val="0"/>
        <w:spacing w:before="0" w:after="380" w:line="240" w:lineRule="auto"/>
        <w:ind w:left="0" w:right="0" w:firstLine="0"/>
        <w:jc w:val="both"/>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1</w:t>
      </w:r>
      <w:bookmarkEnd w:id="2202"/>
      <w:r>
        <w:rPr>
          <w:color w:val="000000"/>
          <w:spacing w:val="0"/>
          <w:w w:val="100"/>
          <w:position w:val="0"/>
        </w:rPr>
        <w:t>）应收利息分类</w:t>
      </w:r>
      <w:bookmarkEnd w:id="2200"/>
      <w:bookmarkEnd w:id="2201"/>
      <w:bookmarkEnd w:id="220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68"/>
        <w:keepNext/>
        <w:keepLines/>
        <w:widowControl w:val="0"/>
        <w:shd w:val="clear" w:color="auto" w:fill="auto"/>
        <w:bidi w:val="0"/>
        <w:spacing w:before="0" w:after="320" w:line="240" w:lineRule="auto"/>
        <w:ind w:left="0" w:right="0" w:firstLine="0"/>
        <w:jc w:val="both"/>
      </w:pPr>
      <w:bookmarkStart w:id="2204" w:name="bookmark2204"/>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2</w:t>
      </w:r>
      <w:bookmarkEnd w:id="2206"/>
      <w:r>
        <w:rPr>
          <w:color w:val="000000"/>
          <w:spacing w:val="0"/>
          <w:w w:val="100"/>
          <w:position w:val="0"/>
        </w:rPr>
        <w:t>）重要逾期利息</w:t>
      </w:r>
      <w:bookmarkEnd w:id="2204"/>
      <w:bookmarkEnd w:id="2205"/>
      <w:bookmarkEnd w:id="2207"/>
    </w:p>
    <w:tbl>
      <w:tblPr>
        <w:tblOverlap w:val="never"/>
        <w:jc w:val="center"/>
        <w:tblLayout w:type="fixed"/>
      </w:tblPr>
      <w:tblGrid>
        <w:gridCol w:w="1920"/>
        <w:gridCol w:w="1915"/>
        <w:gridCol w:w="1920"/>
        <w:gridCol w:w="1906"/>
        <w:gridCol w:w="1925"/>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是否发生减值及其判断</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8"/>
        <w:keepNext/>
        <w:keepLines/>
        <w:widowControl w:val="0"/>
        <w:shd w:val="clear" w:color="auto" w:fill="auto"/>
        <w:bidi w:val="0"/>
        <w:spacing w:before="0" w:line="240" w:lineRule="auto"/>
        <w:ind w:left="0" w:right="0" w:firstLine="0"/>
        <w:jc w:val="left"/>
      </w:pPr>
      <w:bookmarkStart w:id="2208" w:name="bookmark2208"/>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3</w:t>
      </w:r>
      <w:bookmarkEnd w:id="2210"/>
      <w:r>
        <w:rPr>
          <w:color w:val="000000"/>
          <w:spacing w:val="0"/>
          <w:w w:val="100"/>
          <w:position w:val="0"/>
        </w:rPr>
        <w:t>）坏账准备计提情况</w:t>
      </w:r>
      <w:bookmarkEnd w:id="2208"/>
      <w:bookmarkEnd w:id="2209"/>
      <w:bookmarkEnd w:id="2211"/>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2212" w:name="bookmark2212"/>
      <w:bookmarkStart w:id="2213" w:name="bookmark2213"/>
      <w:bookmarkStart w:id="2214" w:name="bookmark22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12"/>
      <w:bookmarkEnd w:id="2213"/>
      <w:bookmarkEnd w:id="2214"/>
    </w:p>
    <w:p>
      <w:pPr>
        <w:pStyle w:val="Style68"/>
        <w:keepNext/>
        <w:keepLines/>
        <w:widowControl w:val="0"/>
        <w:shd w:val="clear" w:color="auto" w:fill="auto"/>
        <w:bidi w:val="0"/>
        <w:spacing w:before="0" w:line="240" w:lineRule="auto"/>
        <w:ind w:left="0" w:right="0" w:firstLine="0"/>
        <w:jc w:val="left"/>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1</w:t>
      </w:r>
      <w:bookmarkEnd w:id="2217"/>
      <w:r>
        <w:rPr>
          <w:color w:val="000000"/>
          <w:spacing w:val="0"/>
          <w:w w:val="100"/>
          <w:position w:val="0"/>
        </w:rPr>
        <w:t>）应收股利分类</w:t>
      </w:r>
      <w:bookmarkEnd w:id="2215"/>
      <w:bookmarkEnd w:id="2216"/>
      <w:bookmarkEnd w:id="221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8"/>
        <w:keepNext/>
        <w:keepLines/>
        <w:widowControl w:val="0"/>
        <w:shd w:val="clear" w:color="auto" w:fill="auto"/>
        <w:bidi w:val="0"/>
        <w:spacing w:before="0" w:line="240" w:lineRule="auto"/>
        <w:ind w:left="0" w:right="0" w:firstLine="0"/>
        <w:jc w:val="left"/>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2</w:t>
      </w:r>
      <w:bookmarkEnd w:id="222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19"/>
      <w:bookmarkEnd w:id="2220"/>
      <w:bookmarkEnd w:id="222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68"/>
        <w:keepNext/>
        <w:keepLines/>
        <w:widowControl w:val="0"/>
        <w:shd w:val="clear" w:color="auto" w:fill="auto"/>
        <w:bidi w:val="0"/>
        <w:spacing w:before="0" w:line="240" w:lineRule="auto"/>
        <w:ind w:left="0" w:right="0" w:firstLine="0"/>
        <w:jc w:val="left"/>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3</w:t>
      </w:r>
      <w:bookmarkEnd w:id="2225"/>
      <w:r>
        <w:rPr>
          <w:color w:val="000000"/>
          <w:spacing w:val="0"/>
          <w:w w:val="100"/>
          <w:position w:val="0"/>
        </w:rPr>
        <w:t>）坏账准备计提情况</w:t>
      </w:r>
      <w:bookmarkEnd w:id="2223"/>
      <w:bookmarkEnd w:id="2224"/>
      <w:bookmarkEnd w:id="2226"/>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60" w:line="240" w:lineRule="auto"/>
        <w:ind w:left="0" w:right="0" w:firstLine="0"/>
        <w:jc w:val="left"/>
      </w:pPr>
      <w:bookmarkStart w:id="2227" w:name="bookmark2227"/>
      <w:bookmarkStart w:id="2228" w:name="bookmark2228"/>
      <w:bookmarkStart w:id="2229" w:name="bookmark2229"/>
      <w:bookmarkStart w:id="2230" w:name="bookmark2230"/>
      <w:r>
        <w:rPr>
          <w:color w:val="000000"/>
          <w:spacing w:val="0"/>
          <w:w w:val="100"/>
          <w:position w:val="0"/>
        </w:rPr>
        <w:t>（</w:t>
      </w:r>
      <w:bookmarkEnd w:id="222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27"/>
      <w:bookmarkEnd w:id="2228"/>
      <w:bookmarkEnd w:id="2230"/>
    </w:p>
    <w:p>
      <w:pPr>
        <w:pStyle w:val="Style68"/>
        <w:keepNext/>
        <w:keepLines/>
        <w:widowControl w:val="0"/>
        <w:shd w:val="clear" w:color="auto" w:fill="auto"/>
        <w:bidi w:val="0"/>
        <w:spacing w:before="0" w:line="240" w:lineRule="auto"/>
        <w:ind w:left="0" w:right="0" w:firstLine="0"/>
        <w:jc w:val="left"/>
      </w:pPr>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31"/>
      <w:bookmarkEnd w:id="2232"/>
      <w:bookmarkEnd w:id="223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投标、履约及农民工保证金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76,460,167.78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71,649,542.48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336,249,185.60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299,322,142.87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9,079,750.21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6,359,608.84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诚意金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10,456,296.57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16,288,531.98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438,245,400.16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399,619,826.17</w:t>
            </w:r>
          </w:p>
        </w:tc>
      </w:tr>
    </w:tbl>
    <w:p>
      <w:pPr>
        <w:widowControl w:val="0"/>
        <w:spacing w:after="359" w:line="1" w:lineRule="exact"/>
      </w:pPr>
    </w:p>
    <w:p>
      <w:pPr>
        <w:pStyle w:val="Style68"/>
        <w:keepNext/>
        <w:keepLines/>
        <w:widowControl w:val="0"/>
        <w:shd w:val="clear" w:color="auto" w:fill="auto"/>
        <w:bidi w:val="0"/>
        <w:spacing w:before="0" w:line="240" w:lineRule="auto"/>
        <w:ind w:left="0" w:right="0" w:firstLine="0"/>
        <w:jc w:val="left"/>
      </w:pPr>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34"/>
      <w:bookmarkEnd w:id="2235"/>
      <w:bookmarkEnd w:id="223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21,276,000.90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27,651,000.90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-143,095.70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20,857,921.33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5,693,818.27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26,551,739.60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182,605.88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182,605.88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41,808,220.65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12,211,913.97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54,020,134.62</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211,994,607.80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141,735,953.90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69,795,064.03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14,719,774.43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11,002,374.33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875,421.16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2,841,978.94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438,245,400.16</w:t>
            </w:r>
          </w:p>
        </w:tc>
      </w:tr>
    </w:tbl>
    <w:p>
      <w:pPr>
        <w:widowControl w:val="0"/>
        <w:spacing w:after="319" w:line="1" w:lineRule="exact"/>
      </w:pPr>
    </w:p>
    <w:p>
      <w:pPr>
        <w:pStyle w:val="Style68"/>
        <w:keepNext/>
        <w:keepLines/>
        <w:widowControl w:val="0"/>
        <w:shd w:val="clear" w:color="auto" w:fill="auto"/>
        <w:bidi w:val="0"/>
        <w:spacing w:before="0" w:after="38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3</w:t>
      </w:r>
      <w:bookmarkEnd w:id="2239"/>
      <w:r>
        <w:rPr>
          <w:color w:val="000000"/>
          <w:spacing w:val="0"/>
          <w:w w:val="100"/>
          <w:position w:val="0"/>
        </w:rPr>
        <w:t>）本期计提、收回或转回的坏账准备情况</w:t>
      </w:r>
      <w:bookmarkEnd w:id="2237"/>
      <w:bookmarkEnd w:id="2238"/>
      <w:bookmarkEnd w:id="224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其他应收款坏账准 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21,276,000.9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20,857,921.33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-143,095.70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41,808,220.65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其他应收款坏账准 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5,693,818.27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12,211,913.97</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27,651,000.9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26,551,739.60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54,020,134.62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68"/>
        <w:keepNext/>
        <w:keepLines/>
        <w:widowControl w:val="0"/>
        <w:shd w:val="clear" w:color="auto" w:fill="auto"/>
        <w:bidi w:val="0"/>
        <w:spacing w:before="0" w:after="38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4</w:t>
      </w:r>
      <w:bookmarkEnd w:id="2243"/>
      <w:r>
        <w:rPr>
          <w:color w:val="000000"/>
          <w:spacing w:val="0"/>
          <w:w w:val="100"/>
          <w:position w:val="0"/>
        </w:rPr>
        <w:t>）本期实际核销的其他应收款情况</w:t>
      </w:r>
      <w:bookmarkEnd w:id="2241"/>
      <w:bookmarkEnd w:id="2242"/>
      <w:bookmarkEnd w:id="2244"/>
    </w:p>
    <w:p>
      <w:pPr>
        <w:pStyle w:val="Style34"/>
        <w:keepNext w:val="0"/>
        <w:keepLines w:val="0"/>
        <w:widowControl w:val="0"/>
        <w:shd w:val="clear" w:color="auto" w:fill="auto"/>
        <w:bidi w:val="0"/>
        <w:spacing w:before="0" w:after="60" w:line="240" w:lineRule="auto"/>
        <w:ind w:left="8940" w:right="0" w:firstLine="0"/>
        <w:jc w:val="left"/>
      </w:pPr>
      <w:bookmarkStart w:id="2245" w:name="bookmark2245"/>
      <w:r>
        <w:rPr>
          <w:color w:val="000000"/>
          <w:spacing w:val="0"/>
          <w:w w:val="100"/>
          <w:position w:val="0"/>
        </w:rPr>
        <w:t>单</w:t>
      </w:r>
      <w:bookmarkEnd w:id="2245"/>
      <w:r>
        <w:rPr>
          <w:color w:val="000000"/>
          <w:spacing w:val="0"/>
          <w:w w:val="100"/>
          <w:position w:val="0"/>
        </w:rPr>
        <w:t>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182,605.88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8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2" w:hRule="exact"/>
        </w:trPr>
        <w:tc>
          <w:tcPr>
            <w:gridSpan w:val="6"/>
            <w:tcBorders>
              <w:top w:val="single" w:sz="4"/>
            </w:tcBorders>
            <w:shd w:val="clear" w:color="auto" w:fill="FFFFFF"/>
            <w:vAlign w:val="center"/>
          </w:tcPr>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7"/>
              <w:keepNext w:val="0"/>
              <w:keepLines w:val="0"/>
              <w:widowControl w:val="0"/>
              <w:shd w:val="clear" w:color="auto" w:fill="auto"/>
              <w:bidi w:val="0"/>
              <w:spacing w:before="0" w:after="380" w:line="240" w:lineRule="auto"/>
              <w:ind w:left="0" w:right="0" w:firstLine="0"/>
              <w:jc w:val="left"/>
              <w:rPr>
                <w:sz w:val="20"/>
                <w:szCs w:val="20"/>
              </w:rPr>
            </w:pPr>
            <w:bookmarkStart w:id="2246" w:name="bookmark2246"/>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2246"/>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190,192,568.01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27,753,032.32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64,735,957.91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3,236,797.90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47,779,925.80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5,679,906.08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13,656,682.92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682,834.15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12,565,834.50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680,461.72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328,930,969.14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38,033,032.17</w:t>
            </w:r>
          </w:p>
        </w:tc>
      </w:tr>
    </w:tbl>
    <w:p>
      <w:pPr>
        <w:widowControl w:val="0"/>
        <w:spacing w:after="319" w:line="1" w:lineRule="exact"/>
      </w:pPr>
    </w:p>
    <w:p>
      <w:pPr>
        <w:pStyle w:val="Style68"/>
        <w:keepNext/>
        <w:keepLines/>
        <w:widowControl w:val="0"/>
        <w:shd w:val="clear" w:color="auto" w:fill="auto"/>
        <w:bidi w:val="0"/>
        <w:spacing w:before="0" w:after="380" w:line="240" w:lineRule="auto"/>
        <w:ind w:left="0" w:right="0" w:firstLine="0"/>
        <w:jc w:val="left"/>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6</w:t>
      </w:r>
      <w:bookmarkEnd w:id="2249"/>
      <w:r>
        <w:rPr>
          <w:color w:val="000000"/>
          <w:spacing w:val="0"/>
          <w:w w:val="100"/>
          <w:position w:val="0"/>
        </w:rPr>
        <w:t>）涉及政府补助的应收款项</w:t>
      </w:r>
      <w:bookmarkEnd w:id="2247"/>
      <w:bookmarkEnd w:id="2248"/>
      <w:bookmarkEnd w:id="2250"/>
    </w:p>
    <w:p>
      <w:pPr>
        <w:pStyle w:val="Style34"/>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179" w:line="1" w:lineRule="exact"/>
      </w:pPr>
    </w:p>
    <w:p>
      <w:pPr>
        <w:pStyle w:val="Style34"/>
        <w:keepNext w:val="0"/>
        <w:keepLines w:val="0"/>
        <w:widowControl w:val="0"/>
        <w:shd w:val="clear" w:color="auto" w:fill="auto"/>
        <w:bidi w:val="0"/>
        <w:spacing w:before="0" w:after="700" w:line="240" w:lineRule="auto"/>
        <w:ind w:left="0" w:right="0" w:firstLine="160"/>
        <w:jc w:val="left"/>
      </w:pPr>
      <w:r>
        <w:rPr>
          <w:color w:val="000000"/>
          <w:spacing w:val="0"/>
          <w:w w:val="100"/>
          <w:position w:val="0"/>
        </w:rPr>
        <w:t>本报告期无涉及政府补助的其他应收款。</w:t>
      </w:r>
    </w:p>
    <w:p>
      <w:pPr>
        <w:pStyle w:val="Style68"/>
        <w:keepNext/>
        <w:keepLines/>
        <w:widowControl w:val="0"/>
        <w:shd w:val="clear" w:color="auto" w:fill="auto"/>
        <w:tabs>
          <w:tab w:pos="392" w:val="left"/>
        </w:tabs>
        <w:bidi w:val="0"/>
        <w:spacing w:before="0" w:after="380" w:line="240" w:lineRule="auto"/>
        <w:ind w:left="0" w:right="0" w:firstLine="0"/>
        <w:jc w:val="left"/>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7</w:t>
      </w:r>
      <w:bookmarkEnd w:id="2253"/>
      <w:r>
        <w:rPr>
          <w:color w:val="000000"/>
          <w:spacing w:val="0"/>
          <w:w w:val="100"/>
          <w:position w:val="0"/>
        </w:rPr>
        <w:t>）</w:t>
        <w:tab/>
        <w:t>因金融资产转移而终止确认的其他应收款</w:t>
      </w:r>
      <w:bookmarkEnd w:id="2251"/>
      <w:bookmarkEnd w:id="2252"/>
      <w:bookmarkEnd w:id="2254"/>
    </w:p>
    <w:p>
      <w:pPr>
        <w:pStyle w:val="Style34"/>
        <w:keepNext w:val="0"/>
        <w:keepLines w:val="0"/>
        <w:widowControl w:val="0"/>
        <w:shd w:val="clear" w:color="auto" w:fill="auto"/>
        <w:bidi w:val="0"/>
        <w:spacing w:before="0" w:after="700" w:line="240" w:lineRule="auto"/>
        <w:ind w:left="0" w:right="0" w:firstLine="160"/>
        <w:jc w:val="left"/>
      </w:pPr>
      <w:r>
        <w:rPr>
          <w:color w:val="000000"/>
          <w:spacing w:val="0"/>
          <w:w w:val="100"/>
          <w:position w:val="0"/>
        </w:rPr>
        <w:t>本报告期无因金融资产转移而终止确认的其他应收款。</w:t>
      </w:r>
    </w:p>
    <w:p>
      <w:pPr>
        <w:pStyle w:val="Style68"/>
        <w:keepNext/>
        <w:keepLines/>
        <w:widowControl w:val="0"/>
        <w:shd w:val="clear" w:color="auto" w:fill="auto"/>
        <w:tabs>
          <w:tab w:pos="397" w:val="left"/>
        </w:tabs>
        <w:bidi w:val="0"/>
        <w:spacing w:before="0" w:after="38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8</w:t>
      </w:r>
      <w:bookmarkEnd w:id="2257"/>
      <w:r>
        <w:rPr>
          <w:color w:val="000000"/>
          <w:spacing w:val="0"/>
          <w:w w:val="100"/>
          <w:position w:val="0"/>
        </w:rPr>
        <w:t>）</w:t>
        <w:tab/>
        <w:t>转移其他应收款且继续涉入形成的资产、负债金额</w:t>
      </w:r>
      <w:bookmarkEnd w:id="2255"/>
      <w:bookmarkEnd w:id="2256"/>
      <w:bookmarkEnd w:id="2258"/>
    </w:p>
    <w:p>
      <w:pPr>
        <w:pStyle w:val="Style34"/>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本报告期无转移其他应收款且继续涉入而形成的资产、负债的金额。</w:t>
      </w:r>
      <w:r>
        <w:br w:type="page"/>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3</w:t>
      </w:r>
      <w:bookmarkEnd w:id="2261"/>
      <w:r>
        <w:rPr>
          <w:color w:val="000000"/>
          <w:spacing w:val="0"/>
          <w:w w:val="100"/>
          <w:position w:val="0"/>
        </w:rPr>
        <w:t>、长期股权投资</w:t>
      </w:r>
      <w:bookmarkEnd w:id="2259"/>
      <w:bookmarkEnd w:id="2260"/>
      <w:bookmarkEnd w:id="2262"/>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608,515,098.80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608,515,098.80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155,150,369.40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155,150,369.40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74,977,282.53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74,977,282.53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76,464,974.52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76,464,974.52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683,492,381.33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683,492,381.33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231,615,343.92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231,615,343.92</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63"/>
      <w:bookmarkEnd w:id="2264"/>
      <w:bookmarkEnd w:id="226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696,627.90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中装园林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94,735,098.80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199,200,000.0</w:t>
            </w:r>
          </w:p>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293,935,098.80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惠州中装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中装利丰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中装新能源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中装科技幕墙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嘉泽特投资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168,000,000.0</w:t>
            </w:r>
          </w:p>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中装云科技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155,150,369.4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454,100,000.0</w:t>
            </w:r>
          </w:p>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735,270.60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608,515,098.80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66"/>
      <w:bookmarkEnd w:id="2267"/>
      <w:bookmarkEnd w:id="2268"/>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7"/>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7"/>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权益法下 确认的投</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宣告发放 现金股利</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赛格物业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54,907,81</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8,027,566</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11,145,94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51,789,44</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南亿科技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18,124,74</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1,560,661</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19,685,40</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周和庄置</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3,432,410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3,502,432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76,464,97</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9,658,249</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11,145,94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74,977,28</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76,464,97</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9,658,249</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11,145,94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74,977,28</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numPr>
          <w:ilvl w:val="0"/>
          <w:numId w:val="67"/>
        </w:numPr>
        <w:shd w:val="clear" w:color="auto" w:fill="auto"/>
        <w:bidi w:val="0"/>
        <w:spacing w:before="0" w:after="340" w:line="240" w:lineRule="auto"/>
        <w:ind w:left="0" w:right="0" w:firstLine="0"/>
        <w:jc w:val="left"/>
      </w:pPr>
      <w:bookmarkStart w:id="2269" w:name="bookmark2269"/>
      <w:bookmarkStart w:id="2270" w:name="bookmark2270"/>
      <w:bookmarkStart w:id="2271" w:name="bookmark2271"/>
      <w:bookmarkStart w:id="2272" w:name="bookmark2272"/>
      <w:bookmarkEnd w:id="2271"/>
      <w:r>
        <w:rPr>
          <w:color w:val="000000"/>
          <w:spacing w:val="0"/>
          <w:w w:val="100"/>
          <w:position w:val="0"/>
        </w:rPr>
        <w:t>其他说明</w:t>
      </w:r>
      <w:bookmarkEnd w:id="2269"/>
      <w:bookmarkEnd w:id="2270"/>
      <w:bookmarkEnd w:id="2272"/>
    </w:p>
    <w:p>
      <w:pPr>
        <w:pStyle w:val="Style38"/>
        <w:keepNext/>
        <w:keepLines/>
        <w:widowControl w:val="0"/>
        <w:shd w:val="clear" w:color="auto" w:fill="auto"/>
        <w:bidi w:val="0"/>
        <w:spacing w:before="0" w:after="400" w:line="240" w:lineRule="auto"/>
        <w:ind w:left="0" w:right="0" w:firstLine="0"/>
        <w:jc w:val="left"/>
      </w:pPr>
      <w:bookmarkStart w:id="2273" w:name="bookmark2273"/>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rPr>
        <w:t>4</w:t>
      </w:r>
      <w:bookmarkEnd w:id="2275"/>
      <w:r>
        <w:rPr>
          <w:color w:val="000000"/>
          <w:spacing w:val="0"/>
          <w:w w:val="100"/>
          <w:position w:val="0"/>
        </w:rPr>
        <w:t>、营业收入和营业成本</w:t>
      </w:r>
      <w:bookmarkEnd w:id="2273"/>
      <w:bookmarkEnd w:id="2274"/>
      <w:bookmarkEnd w:id="2276"/>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5,245,394,387.11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4,355,695,929.42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4,760,095,576.82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3,944,846,045.71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1,957,814.94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1,239,683.68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5,247,352,202.05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4,355,695,929.42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4,761,335,260.50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3,944,846,045.71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5,116,581,043.97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128,813,343.14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1,957,814.94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2,390,552,969.16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1,036,817,128.69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345,948,939.46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439,777,156.08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659,357,260.77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260,573,432.55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114,325,315.34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34"/>
        <w:keepNext w:val="0"/>
        <w:keepLines w:val="0"/>
        <w:widowControl w:val="0"/>
        <w:shd w:val="clear" w:color="auto" w:fill="auto"/>
        <w:bidi w:val="0"/>
        <w:spacing w:before="0" w:after="360" w:line="322" w:lineRule="exact"/>
        <w:ind w:left="0" w:right="0" w:firstLine="0"/>
        <w:jc w:val="left"/>
      </w:pPr>
      <w:r>
        <w:rPr>
          <w:color w:val="171A1D"/>
          <w:spacing w:val="0"/>
          <w:w w:val="100"/>
          <w:position w:val="0"/>
        </w:rPr>
        <w:t>本集团提供的建筑装饰服务通常整体构成单项履约义务，并属于在某一时点履行的履约义务。截至</w:t>
      </w:r>
      <w:r>
        <w:rPr>
          <w:rFonts w:ascii="Times New Roman" w:eastAsia="Times New Roman" w:hAnsi="Times New Roman" w:cs="Times New Roman"/>
          <w:color w:val="171A1D"/>
          <w:spacing w:val="0"/>
          <w:w w:val="100"/>
          <w:position w:val="0"/>
          <w:sz w:val="18"/>
          <w:szCs w:val="18"/>
        </w:rPr>
        <w:t>2020</w:t>
      </w:r>
      <w:r>
        <w:rPr>
          <w:color w:val="171A1D"/>
          <w:spacing w:val="0"/>
          <w:w w:val="100"/>
          <w:position w:val="0"/>
        </w:rPr>
        <w:t>年</w:t>
      </w:r>
      <w:r>
        <w:rPr>
          <w:rFonts w:ascii="Times New Roman" w:eastAsia="Times New Roman" w:hAnsi="Times New Roman" w:cs="Times New Roman"/>
          <w:color w:val="171A1D"/>
          <w:spacing w:val="0"/>
          <w:w w:val="100"/>
          <w:position w:val="0"/>
          <w:sz w:val="18"/>
          <w:szCs w:val="18"/>
        </w:rPr>
        <w:t>12</w:t>
      </w:r>
      <w:r>
        <w:rPr>
          <w:color w:val="171A1D"/>
          <w:spacing w:val="0"/>
          <w:w w:val="100"/>
          <w:position w:val="0"/>
        </w:rPr>
        <w:t>月</w:t>
      </w:r>
      <w:r>
        <w:rPr>
          <w:rFonts w:ascii="Times New Roman" w:eastAsia="Times New Roman" w:hAnsi="Times New Roman" w:cs="Times New Roman"/>
          <w:color w:val="171A1D"/>
          <w:spacing w:val="0"/>
          <w:w w:val="100"/>
          <w:position w:val="0"/>
          <w:sz w:val="18"/>
          <w:szCs w:val="18"/>
        </w:rPr>
        <w:t>31</w:t>
      </w:r>
      <w:r>
        <w:rPr>
          <w:color w:val="171A1D"/>
          <w:spacing w:val="0"/>
          <w:w w:val="100"/>
          <w:position w:val="0"/>
        </w:rPr>
        <w:t>日，本集团 部分建筑装饰业务尚在履行过程中，集团作为交易的主要责任人非代理人。</w:t>
      </w:r>
    </w:p>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与分摊至剩余履约义务的交易价格相关的信息：</w:t>
      </w:r>
    </w:p>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4,657,893,562.40</w:t>
      </w:r>
      <w:r>
        <w:rPr>
          <w:color w:val="000000"/>
          <w:spacing w:val="0"/>
          <w:w w:val="100"/>
          <w:position w:val="0"/>
        </w:rPr>
        <w:t>元，其中，元预计将 于年度确认收入，元预计将于年度确认收入，元预计将于年度确认收入。</w:t>
      </w:r>
    </w:p>
    <w:p>
      <w:pPr>
        <w:pStyle w:val="Style34"/>
        <w:keepNext w:val="0"/>
        <w:keepLines w:val="0"/>
        <w:widowControl w:val="0"/>
        <w:shd w:val="clear" w:color="auto" w:fill="auto"/>
        <w:bidi w:val="0"/>
        <w:spacing w:before="0" w:after="400" w:line="326" w:lineRule="exact"/>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400" w:line="240" w:lineRule="auto"/>
        <w:ind w:left="0" w:right="0" w:firstLine="0"/>
        <w:jc w:val="left"/>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5</w:t>
      </w:r>
      <w:bookmarkEnd w:id="2279"/>
      <w:r>
        <w:rPr>
          <w:color w:val="000000"/>
          <w:spacing w:val="0"/>
          <w:w w:val="100"/>
          <w:position w:val="0"/>
        </w:rPr>
        <w:t>、投资收益</w:t>
      </w:r>
      <w:bookmarkEnd w:id="2277"/>
      <w:bookmarkEnd w:id="2278"/>
      <w:bookmarkEnd w:id="228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9,658,249.12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9,924,699.68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-592,390.87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64,182.64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8,310,821.74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11,068,444.72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17,376,679.99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21,057,327.04</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2281" w:name="bookmark2281"/>
      <w:bookmarkStart w:id="2282" w:name="bookmark2282"/>
      <w:bookmarkStart w:id="2283" w:name="bookmark2283"/>
      <w:bookmarkStart w:id="2284" w:name="bookmark2284"/>
      <w:r>
        <w:rPr>
          <w:rFonts w:ascii="Times New Roman" w:eastAsia="Times New Roman" w:hAnsi="Times New Roman" w:cs="Times New Roman"/>
          <w:color w:val="000000"/>
          <w:spacing w:val="0"/>
          <w:w w:val="100"/>
          <w:position w:val="0"/>
        </w:rPr>
        <w:t>6</w:t>
      </w:r>
      <w:bookmarkEnd w:id="2283"/>
      <w:r>
        <w:rPr>
          <w:color w:val="000000"/>
          <w:spacing w:val="0"/>
          <w:w w:val="100"/>
          <w:position w:val="0"/>
        </w:rPr>
        <w:t>、其他</w:t>
      </w:r>
      <w:bookmarkEnd w:id="2281"/>
      <w:bookmarkEnd w:id="2282"/>
      <w:bookmarkEnd w:id="2284"/>
    </w:p>
    <w:p>
      <w:pPr>
        <w:pStyle w:val="Style30"/>
        <w:keepNext/>
        <w:keepLines/>
        <w:widowControl w:val="0"/>
        <w:shd w:val="clear" w:color="auto" w:fill="auto"/>
        <w:bidi w:val="0"/>
        <w:spacing w:before="0" w:after="360" w:line="240" w:lineRule="auto"/>
        <w:ind w:left="0" w:right="0" w:firstLine="0"/>
        <w:jc w:val="left"/>
      </w:pPr>
      <w:bookmarkStart w:id="2285" w:name="bookmark2285"/>
      <w:bookmarkStart w:id="2286" w:name="bookmark2286"/>
      <w:bookmarkStart w:id="2287" w:name="bookmark2287"/>
      <w:r>
        <w:rPr>
          <w:color w:val="000000"/>
          <w:spacing w:val="0"/>
          <w:w w:val="100"/>
          <w:position w:val="0"/>
          <w:sz w:val="24"/>
          <w:szCs w:val="24"/>
        </w:rPr>
        <w:t>十七、补充资料</w:t>
      </w:r>
      <w:bookmarkEnd w:id="2285"/>
      <w:bookmarkEnd w:id="2286"/>
      <w:bookmarkEnd w:id="2287"/>
    </w:p>
    <w:p>
      <w:pPr>
        <w:pStyle w:val="Style38"/>
        <w:keepNext/>
        <w:keepLines/>
        <w:widowControl w:val="0"/>
        <w:shd w:val="clear" w:color="auto" w:fill="auto"/>
        <w:bidi w:val="0"/>
        <w:spacing w:before="0" w:after="360" w:line="240" w:lineRule="auto"/>
        <w:ind w:left="0" w:right="0" w:firstLine="0"/>
        <w:jc w:val="left"/>
      </w:pPr>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88"/>
      <w:bookmarkEnd w:id="2289"/>
      <w:bookmarkEnd w:id="229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253,013.94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10,199,237.69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9,404,162.64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-6,781,497.82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2,045,608.58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1,068,464.00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9,960,843.87</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4"/>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both"/>
      </w:pPr>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91"/>
      <w:bookmarkEnd w:id="2292"/>
      <w:bookmarkEnd w:id="2293"/>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bl>
    <w:p>
      <w:pPr>
        <w:widowControl w:val="0"/>
        <w:spacing w:after="279" w:line="1" w:lineRule="exact"/>
      </w:pPr>
    </w:p>
    <w:p>
      <w:pPr>
        <w:pStyle w:val="Style38"/>
        <w:keepNext/>
        <w:keepLines/>
        <w:widowControl w:val="0"/>
        <w:shd w:val="clear" w:color="auto" w:fill="auto"/>
        <w:tabs>
          <w:tab w:pos="378" w:val="left"/>
        </w:tabs>
        <w:bidi w:val="0"/>
        <w:spacing w:before="0" w:after="280" w:line="322" w:lineRule="exact"/>
        <w:ind w:left="0" w:right="0" w:firstLine="0"/>
        <w:jc w:val="both"/>
      </w:pPr>
      <w:bookmarkStart w:id="2294" w:name="bookmark2294"/>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3</w:t>
      </w:r>
      <w:bookmarkEnd w:id="2296"/>
      <w:r>
        <w:rPr>
          <w:color w:val="000000"/>
          <w:spacing w:val="0"/>
          <w:w w:val="100"/>
          <w:position w:val="0"/>
        </w:rPr>
        <w:t>、</w:t>
        <w:tab/>
        <w:t>境内外会计准则下会计数据差异</w:t>
      </w:r>
      <w:bookmarkEnd w:id="2294"/>
      <w:bookmarkEnd w:id="2295"/>
      <w:bookmarkEnd w:id="2297"/>
    </w:p>
    <w:p>
      <w:pPr>
        <w:pStyle w:val="Style41"/>
        <w:keepNext/>
        <w:keepLines/>
        <w:widowControl w:val="0"/>
        <w:shd w:val="clear" w:color="auto" w:fill="auto"/>
        <w:tabs>
          <w:tab w:pos="493" w:val="left"/>
        </w:tabs>
        <w:bidi w:val="0"/>
        <w:spacing w:before="0" w:line="322" w:lineRule="exact"/>
        <w:ind w:left="0" w:right="0" w:firstLine="0"/>
        <w:jc w:val="left"/>
      </w:pPr>
      <w:bookmarkStart w:id="2298" w:name="bookmark2298"/>
      <w:bookmarkStart w:id="2299" w:name="bookmark2299"/>
      <w:bookmarkStart w:id="2300" w:name="bookmark2300"/>
      <w:bookmarkStart w:id="2301" w:name="bookmark2301"/>
      <w:r>
        <w:rPr>
          <w:color w:val="000000"/>
          <w:spacing w:val="0"/>
          <w:w w:val="100"/>
          <w:position w:val="0"/>
        </w:rPr>
        <w:t>（</w:t>
      </w:r>
      <w:bookmarkEnd w:id="230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98"/>
      <w:bookmarkEnd w:id="2299"/>
      <w:bookmarkEnd w:id="2301"/>
    </w:p>
    <w:p>
      <w:pPr>
        <w:pStyle w:val="Style3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322" w:lineRule="exact"/>
        <w:ind w:left="0" w:right="0" w:firstLine="0"/>
        <w:jc w:val="left"/>
      </w:pPr>
      <w:bookmarkStart w:id="2302" w:name="bookmark2302"/>
      <w:bookmarkStart w:id="2303" w:name="bookmark2303"/>
      <w:bookmarkStart w:id="2304" w:name="bookmark2304"/>
      <w:bookmarkStart w:id="2305" w:name="bookmark2305"/>
      <w:r>
        <w:rPr>
          <w:color w:val="000000"/>
          <w:spacing w:val="0"/>
          <w:w w:val="100"/>
          <w:position w:val="0"/>
        </w:rPr>
        <w:t>（</w:t>
      </w:r>
      <w:bookmarkEnd w:id="230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02"/>
      <w:bookmarkEnd w:id="2303"/>
      <w:bookmarkEnd w:id="2305"/>
    </w:p>
    <w:p>
      <w:pPr>
        <w:pStyle w:val="Style3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80" w:line="322" w:lineRule="exact"/>
        <w:ind w:left="0" w:right="0" w:firstLine="0"/>
        <w:jc w:val="left"/>
      </w:pPr>
      <w:bookmarkStart w:id="2306" w:name="bookmark2306"/>
      <w:bookmarkStart w:id="2307" w:name="bookmark2307"/>
      <w:bookmarkStart w:id="2308" w:name="bookmark2308"/>
      <w:bookmarkStart w:id="2309" w:name="bookmark2309"/>
      <w:r>
        <w:rPr>
          <w:color w:val="000000"/>
          <w:spacing w:val="0"/>
          <w:w w:val="100"/>
          <w:position w:val="0"/>
        </w:rPr>
        <w:t>（</w:t>
      </w:r>
      <w:bookmarkEnd w:id="230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06"/>
      <w:bookmarkEnd w:id="2307"/>
      <w:bookmarkEnd w:id="2309"/>
    </w:p>
    <w:p>
      <w:pPr>
        <w:pStyle w:val="Style38"/>
        <w:keepNext/>
        <w:keepLines/>
        <w:widowControl w:val="0"/>
        <w:shd w:val="clear" w:color="auto" w:fill="auto"/>
        <w:tabs>
          <w:tab w:pos="378" w:val="left"/>
        </w:tabs>
        <w:bidi w:val="0"/>
        <w:spacing w:before="0" w:after="280" w:line="322" w:lineRule="exact"/>
        <w:ind w:left="0" w:right="0" w:firstLine="0"/>
        <w:jc w:val="left"/>
        <w:sectPr>
          <w:footnotePr>
            <w:pos w:val="pageBottom"/>
            <w:numFmt w:val="decimal"/>
            <w:numRestart w:val="continuous"/>
          </w:footnotePr>
          <w:pgSz w:w="11900" w:h="16840"/>
          <w:pgMar w:top="1388" w:right="1114" w:bottom="1450" w:left="1094" w:header="0" w:footer="3" w:gutter="0"/>
          <w:cols w:space="720"/>
          <w:noEndnote/>
          <w:rtlGutter w:val="0"/>
          <w:docGrid w:linePitch="360"/>
        </w:sectPr>
      </w:pPr>
      <w:bookmarkStart w:id="2310" w:name="bookmark2310"/>
      <w:bookmarkStart w:id="2311" w:name="bookmark2311"/>
      <w:bookmarkStart w:id="2312" w:name="bookmark2312"/>
      <w:bookmarkStart w:id="2313" w:name="bookmark2313"/>
      <w:r>
        <w:rPr>
          <w:rFonts w:ascii="Times New Roman" w:eastAsia="Times New Roman" w:hAnsi="Times New Roman" w:cs="Times New Roman"/>
          <w:color w:val="000000"/>
          <w:spacing w:val="0"/>
          <w:w w:val="100"/>
          <w:position w:val="0"/>
        </w:rPr>
        <w:t>4</w:t>
      </w:r>
      <w:bookmarkEnd w:id="2312"/>
      <w:r>
        <w:rPr>
          <w:color w:val="000000"/>
          <w:spacing w:val="0"/>
          <w:w w:val="100"/>
          <w:position w:val="0"/>
        </w:rPr>
        <w:t>、</w:t>
        <w:tab/>
        <w:t>其他</w:t>
      </w:r>
      <w:bookmarkEnd w:id="2310"/>
      <w:bookmarkEnd w:id="2311"/>
      <w:bookmarkEnd w:id="2313"/>
    </w:p>
    <w:p>
      <w:pPr>
        <w:pStyle w:val="Style19"/>
        <w:keepNext/>
        <w:keepLines/>
        <w:widowControl w:val="0"/>
        <w:shd w:val="clear" w:color="auto" w:fill="auto"/>
        <w:bidi w:val="0"/>
        <w:spacing w:before="0" w:after="600" w:line="240" w:lineRule="auto"/>
        <w:ind w:left="0" w:right="0" w:firstLine="0"/>
        <w:jc w:val="center"/>
      </w:pPr>
      <w:bookmarkStart w:id="2314" w:name="bookmark2314"/>
      <w:bookmarkStart w:id="2315" w:name="bookmark2315"/>
      <w:bookmarkStart w:id="2316" w:name="bookmark2316"/>
      <w:r>
        <w:rPr>
          <w:color w:val="000000"/>
          <w:spacing w:val="0"/>
          <w:w w:val="100"/>
          <w:position w:val="0"/>
        </w:rPr>
        <w:t>第十三节备查文件目录</w:t>
      </w:r>
      <w:bookmarkEnd w:id="2314"/>
      <w:bookmarkEnd w:id="2315"/>
      <w:bookmarkEnd w:id="2316"/>
    </w:p>
    <w:p>
      <w:pPr>
        <w:pStyle w:val="Style34"/>
        <w:keepNext w:val="0"/>
        <w:keepLines w:val="0"/>
        <w:widowControl w:val="0"/>
        <w:shd w:val="clear" w:color="auto" w:fill="auto"/>
        <w:tabs>
          <w:tab w:pos="435" w:val="left"/>
        </w:tabs>
        <w:bidi w:val="0"/>
        <w:spacing w:before="0" w:after="120" w:line="240" w:lineRule="auto"/>
        <w:ind w:left="0" w:right="0" w:firstLine="0"/>
        <w:jc w:val="left"/>
        <w:rPr>
          <w:sz w:val="18"/>
          <w:szCs w:val="18"/>
        </w:rPr>
      </w:pPr>
      <w:bookmarkStart w:id="2317" w:name="bookmark2317"/>
      <w:bookmarkStart w:id="2318" w:name="bookmark2318"/>
      <w:r>
        <w:rPr>
          <w:color w:val="000000"/>
          <w:spacing w:val="0"/>
          <w:w w:val="100"/>
          <w:position w:val="0"/>
          <w:sz w:val="17"/>
          <w:szCs w:val="17"/>
        </w:rPr>
        <w:t>一</w:t>
      </w:r>
      <w:bookmarkEnd w:id="2318"/>
      <w:r>
        <w:rPr>
          <w:color w:val="000000"/>
          <w:spacing w:val="0"/>
          <w:w w:val="100"/>
          <w:position w:val="0"/>
          <w:sz w:val="17"/>
          <w:szCs w:val="17"/>
        </w:rPr>
        <w:t>、</w:t>
        <w:tab/>
        <w:t>载有公司法定代表人、主管会计工作负责人、会计机构负责人签名并盖章的财务报表</w:t>
      </w:r>
      <w:r>
        <w:rPr>
          <w:rFonts w:ascii="Times New Roman" w:eastAsia="Times New Roman" w:hAnsi="Times New Roman" w:cs="Times New Roman"/>
          <w:color w:val="000000"/>
          <w:spacing w:val="0"/>
          <w:w w:val="100"/>
          <w:position w:val="0"/>
          <w:sz w:val="18"/>
          <w:szCs w:val="18"/>
        </w:rPr>
        <w:t>;</w:t>
      </w:r>
      <w:bookmarkEnd w:id="2317"/>
    </w:p>
    <w:p>
      <w:pPr>
        <w:pStyle w:val="Style34"/>
        <w:keepNext w:val="0"/>
        <w:keepLines w:val="0"/>
        <w:widowControl w:val="0"/>
        <w:shd w:val="clear" w:color="auto" w:fill="auto"/>
        <w:tabs>
          <w:tab w:pos="435" w:val="left"/>
        </w:tabs>
        <w:bidi w:val="0"/>
        <w:spacing w:before="0" w:after="120" w:line="240" w:lineRule="auto"/>
        <w:ind w:left="0" w:right="0" w:firstLine="0"/>
        <w:jc w:val="left"/>
        <w:rPr>
          <w:sz w:val="18"/>
          <w:szCs w:val="18"/>
        </w:rPr>
      </w:pPr>
      <w:bookmarkStart w:id="2319" w:name="bookmark2319"/>
      <w:r>
        <w:rPr>
          <w:color w:val="000000"/>
          <w:spacing w:val="0"/>
          <w:w w:val="100"/>
          <w:position w:val="0"/>
          <w:sz w:val="17"/>
          <w:szCs w:val="17"/>
        </w:rPr>
        <w:t>二</w:t>
      </w:r>
      <w:bookmarkEnd w:id="2319"/>
      <w:r>
        <w:rPr>
          <w:color w:val="000000"/>
          <w:spacing w:val="0"/>
          <w:w w:val="100"/>
          <w:position w:val="0"/>
          <w:sz w:val="17"/>
          <w:szCs w:val="17"/>
        </w:rPr>
        <w:t>、</w:t>
        <w:tab/>
        <w:t>载有会计师事务所盖章、注册会计师签名并盖章的审计报告原件</w:t>
      </w:r>
      <w:r>
        <w:rPr>
          <w:color w:val="000000"/>
          <w:spacing w:val="0"/>
          <w:w w:val="100"/>
          <w:position w:val="0"/>
          <w:sz w:val="18"/>
          <w:szCs w:val="18"/>
        </w:rPr>
        <w:t>；</w:t>
      </w:r>
    </w:p>
    <w:p>
      <w:pPr>
        <w:pStyle w:val="Style34"/>
        <w:keepNext w:val="0"/>
        <w:keepLines w:val="0"/>
        <w:widowControl w:val="0"/>
        <w:shd w:val="clear" w:color="auto" w:fill="auto"/>
        <w:tabs>
          <w:tab w:pos="435" w:val="left"/>
        </w:tabs>
        <w:bidi w:val="0"/>
        <w:spacing w:before="0" w:after="120" w:line="240" w:lineRule="auto"/>
        <w:ind w:left="0" w:right="0" w:firstLine="0"/>
        <w:jc w:val="left"/>
        <w:rPr>
          <w:sz w:val="18"/>
          <w:szCs w:val="18"/>
        </w:rPr>
      </w:pPr>
      <w:bookmarkStart w:id="2320" w:name="bookmark2320"/>
      <w:r>
        <w:rPr>
          <w:color w:val="000000"/>
          <w:spacing w:val="0"/>
          <w:w w:val="100"/>
          <w:position w:val="0"/>
          <w:sz w:val="17"/>
          <w:szCs w:val="17"/>
        </w:rPr>
        <w:t>三</w:t>
      </w:r>
      <w:bookmarkEnd w:id="2320"/>
      <w:r>
        <w:rPr>
          <w:color w:val="000000"/>
          <w:spacing w:val="0"/>
          <w:w w:val="100"/>
          <w:position w:val="0"/>
          <w:sz w:val="17"/>
          <w:szCs w:val="17"/>
        </w:rPr>
        <w:t>、</w:t>
        <w:tab/>
        <w:t>报告期内在中国证监会指定网站上公开披露过的所有公司文件的正本及公告的原稿</w:t>
      </w:r>
      <w:r>
        <w:rPr>
          <w:color w:val="000000"/>
          <w:spacing w:val="0"/>
          <w:w w:val="100"/>
          <w:position w:val="0"/>
          <w:sz w:val="18"/>
          <w:szCs w:val="18"/>
        </w:rPr>
        <w:t>；</w:t>
      </w:r>
    </w:p>
    <w:p>
      <w:pPr>
        <w:pStyle w:val="Style34"/>
        <w:keepNext w:val="0"/>
        <w:keepLines w:val="0"/>
        <w:widowControl w:val="0"/>
        <w:shd w:val="clear" w:color="auto" w:fill="auto"/>
        <w:tabs>
          <w:tab w:pos="435" w:val="left"/>
        </w:tabs>
        <w:bidi w:val="0"/>
        <w:spacing w:before="0" w:after="120" w:line="240" w:lineRule="auto"/>
        <w:ind w:left="0" w:right="0" w:firstLine="0"/>
        <w:jc w:val="left"/>
        <w:rPr>
          <w:sz w:val="18"/>
          <w:szCs w:val="18"/>
        </w:rPr>
      </w:pPr>
      <w:bookmarkStart w:id="2321" w:name="bookmark2321"/>
      <w:r>
        <w:rPr>
          <w:color w:val="000000"/>
          <w:spacing w:val="0"/>
          <w:w w:val="100"/>
          <w:position w:val="0"/>
          <w:sz w:val="17"/>
          <w:szCs w:val="17"/>
        </w:rPr>
        <w:t>四</w:t>
      </w:r>
      <w:bookmarkEnd w:id="2321"/>
      <w:r>
        <w:rPr>
          <w:color w:val="000000"/>
          <w:spacing w:val="0"/>
          <w:w w:val="100"/>
          <w:position w:val="0"/>
          <w:sz w:val="17"/>
          <w:szCs w:val="17"/>
        </w:rPr>
        <w:t>、</w:t>
        <w:tab/>
        <w:t>载有公司董事长签名并盖章的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年度报告原件</w:t>
      </w:r>
      <w:r>
        <w:rPr>
          <w:color w:val="000000"/>
          <w:spacing w:val="0"/>
          <w:w w:val="100"/>
          <w:position w:val="0"/>
          <w:sz w:val="18"/>
          <w:szCs w:val="18"/>
        </w:rPr>
        <w:t>；</w:t>
      </w:r>
    </w:p>
    <w:p>
      <w:pPr>
        <w:pStyle w:val="Style34"/>
        <w:keepNext w:val="0"/>
        <w:keepLines w:val="0"/>
        <w:widowControl w:val="0"/>
        <w:shd w:val="clear" w:color="auto" w:fill="auto"/>
        <w:tabs>
          <w:tab w:pos="435" w:val="left"/>
        </w:tabs>
        <w:bidi w:val="0"/>
        <w:spacing w:before="0" w:after="2600" w:line="240" w:lineRule="auto"/>
        <w:ind w:left="0" w:right="0" w:firstLine="0"/>
        <w:jc w:val="left"/>
      </w:pPr>
      <w:bookmarkStart w:id="2322" w:name="bookmark2322"/>
      <w:r>
        <w:rPr>
          <w:color w:val="000000"/>
          <w:spacing w:val="0"/>
          <w:w w:val="100"/>
          <w:position w:val="0"/>
        </w:rPr>
        <w:t>五</w:t>
      </w:r>
      <w:bookmarkEnd w:id="2322"/>
      <w:r>
        <w:rPr>
          <w:color w:val="000000"/>
          <w:spacing w:val="0"/>
          <w:w w:val="100"/>
          <w:position w:val="0"/>
        </w:rPr>
        <w:t>、</w:t>
        <w:tab/>
        <w:t>以上备查文件置备于公司董事会办公室。</w:t>
      </w:r>
    </w:p>
    <w:p>
      <w:pPr>
        <w:pStyle w:val="Style34"/>
        <w:keepNext w:val="0"/>
        <w:keepLines w:val="0"/>
        <w:widowControl w:val="0"/>
        <w:shd w:val="clear" w:color="auto" w:fill="auto"/>
        <w:bidi w:val="0"/>
        <w:spacing w:before="0" w:after="420" w:line="240" w:lineRule="auto"/>
        <w:ind w:left="0" w:right="0" w:firstLine="0"/>
        <w:jc w:val="right"/>
      </w:pPr>
      <w:r>
        <w:rPr>
          <w:color w:val="000000"/>
          <w:spacing w:val="0"/>
          <w:w w:val="100"/>
          <w:position w:val="0"/>
        </w:rPr>
        <w:t>深圳市中装建设集团股份有限公司</w:t>
      </w:r>
    </w:p>
    <w:p>
      <w:pPr>
        <w:pStyle w:val="Style34"/>
        <w:keepNext w:val="0"/>
        <w:keepLines w:val="0"/>
        <w:widowControl w:val="0"/>
        <w:shd w:val="clear" w:color="auto" w:fill="auto"/>
        <w:bidi w:val="0"/>
        <w:spacing w:before="0" w:after="420" w:line="240" w:lineRule="auto"/>
        <w:ind w:left="0" w:right="0" w:firstLine="0"/>
        <w:jc w:val="right"/>
      </w:pPr>
      <w:r>
        <w:rPr>
          <w:color w:val="000000"/>
          <w:spacing w:val="0"/>
          <w:w w:val="100"/>
          <w:position w:val="0"/>
        </w:rPr>
        <w:t>法定代表人：庄重</w:t>
      </w:r>
    </w:p>
    <w:p>
      <w:pPr>
        <w:pStyle w:val="Style60"/>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662" w:right="1102" w:bottom="1662"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10132060</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5.1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6728460</wp:posOffset>
              </wp:positionH>
              <wp:positionV relativeFrom="page">
                <wp:posOffset>9961245</wp:posOffset>
              </wp:positionV>
              <wp:extent cx="109855" cy="79375"/>
              <wp:wrapNone/>
              <wp:docPr id="10" name="Shape 1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9.79999999999995pt;margin-top:784.35000000000002pt;width:8.6500000000000004pt;height:6.25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4043680</wp:posOffset>
              </wp:positionH>
              <wp:positionV relativeFrom="page">
                <wp:posOffset>476250</wp:posOffset>
              </wp:positionV>
              <wp:extent cx="2795270" cy="106680"/>
              <wp:wrapNone/>
              <wp:docPr id="2" name="Shape 2"/>
              <a:graphic xmlns:a="http://schemas.openxmlformats.org/drawingml/2006/main">
                <a:graphicData uri="http://schemas.microsoft.com/office/word/2010/wordprocessingShape">
                  <wps:wsp>
                    <wps:cNvSpPr txBox="1"/>
                    <wps:spPr>
                      <a:xfrm>
                        <a:ext cx="279527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深圳市中装建设集团股份有限公司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18.40000000000003pt;margin-top:37.5pt;width:220.0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深圳市中装建设集团股份有限公司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4043680</wp:posOffset>
              </wp:positionH>
              <wp:positionV relativeFrom="page">
                <wp:posOffset>558165</wp:posOffset>
              </wp:positionV>
              <wp:extent cx="2795270" cy="106680"/>
              <wp:wrapNone/>
              <wp:docPr id="7" name="Shape 7"/>
              <a:graphic xmlns:a="http://schemas.openxmlformats.org/drawingml/2006/main">
                <a:graphicData uri="http://schemas.microsoft.com/office/word/2010/wordprocessingShape">
                  <wps:wsp>
                    <wps:cNvSpPr txBox="1"/>
                    <wps:spPr>
                      <a:xfrm>
                        <a:ext cx="279527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深圳市中装建设集团股份有限公司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18.40000000000003pt;margin-top:43.950000000000003pt;width:220.0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深圳市中装建设集团股份有限公司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图片标题_"/>
    <w:basedOn w:val="DefaultParagraphFont"/>
    <w:link w:val="Style2"/>
    <w:rPr>
      <w:rFonts w:ascii="Arial" w:eastAsia="Arial" w:hAnsi="Arial" w:cs="Arial"/>
      <w:b/>
      <w:bCs/>
      <w:i w:val="0"/>
      <w:iCs w:val="0"/>
      <w:smallCaps w:val="0"/>
      <w:strike w:val="0"/>
      <w:color w:val="616161"/>
      <w:sz w:val="8"/>
      <w:szCs w:val="8"/>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正文文本 (3)_"/>
    <w:basedOn w:val="DefaultParagraphFont"/>
    <w:link w:val="Style11"/>
    <w:rPr>
      <w:rFonts w:ascii="SimSun" w:eastAsia="SimSun" w:hAnsi="SimSun" w:cs="SimSun"/>
      <w:b/>
      <w:bCs/>
      <w:i w:val="0"/>
      <w:iCs w:val="0"/>
      <w:smallCaps w:val="0"/>
      <w:strike w:val="0"/>
      <w:sz w:val="36"/>
      <w:szCs w:val="36"/>
      <w:u w:val="none"/>
      <w:shd w:val="clear" w:color="auto" w:fill="auto"/>
    </w:rPr>
  </w:style>
  <w:style w:type="character" w:customStyle="1" w:styleId="CharStyle14">
    <w:name w:val="正文文本 (4)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5)_"/>
    <w:basedOn w:val="DefaultParagraphFont"/>
    <w:link w:val="Style16"/>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20">
    <w:name w:val="标题 #1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2">
    <w:name w:val="正文文本 (2)_"/>
    <w:basedOn w:val="DefaultParagraphFont"/>
    <w:link w:val="Style21"/>
    <w:rPr>
      <w:rFonts w:ascii="SimSun" w:eastAsia="SimSun" w:hAnsi="SimSun" w:cs="SimSun"/>
      <w:b/>
      <w:bCs/>
      <w:i w:val="0"/>
      <w:iCs w:val="0"/>
      <w:smallCaps w:val="0"/>
      <w:strike w:val="0"/>
      <w:sz w:val="28"/>
      <w:szCs w:val="28"/>
      <w:u w:val="none"/>
      <w:shd w:val="clear" w:color="auto" w:fill="auto"/>
    </w:rPr>
  </w:style>
  <w:style w:type="character" w:customStyle="1" w:styleId="CharStyle25">
    <w:name w:val="目录_"/>
    <w:basedOn w:val="DefaultParagraphFont"/>
    <w:link w:val="Style24"/>
    <w:rPr>
      <w:rFonts w:ascii="SimSun" w:eastAsia="SimSun" w:hAnsi="SimSun" w:cs="SimSun"/>
      <w:b w:val="0"/>
      <w:bCs w:val="0"/>
      <w:i w:val="0"/>
      <w:iCs w:val="0"/>
      <w:smallCaps w:val="0"/>
      <w:strike w:val="0"/>
      <w:sz w:val="22"/>
      <w:szCs w:val="22"/>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2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3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61">
    <w:name w:val="正文文本 (8)_"/>
    <w:basedOn w:val="DefaultParagraphFont"/>
    <w:link w:val="Style6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9">
    <w:name w:val="标题 #5_"/>
    <w:basedOn w:val="DefaultParagraphFont"/>
    <w:link w:val="Style68"/>
    <w:rPr>
      <w:rFonts w:ascii="SimSun" w:eastAsia="SimSun" w:hAnsi="SimSun" w:cs="SimSun"/>
      <w:b/>
      <w:bCs/>
      <w:i w:val="0"/>
      <w:iCs w:val="0"/>
      <w:smallCaps w:val="0"/>
      <w:strike w:val="0"/>
      <w:sz w:val="20"/>
      <w:szCs w:val="20"/>
      <w:u w:val="none"/>
      <w:shd w:val="clear" w:color="auto" w:fill="auto"/>
    </w:rPr>
  </w:style>
  <w:style w:type="paragraph" w:customStyle="1" w:styleId="Style2">
    <w:name w:val="图片标题"/>
    <w:basedOn w:val="Normal"/>
    <w:link w:val="CharStyle3"/>
    <w:pPr>
      <w:widowControl w:val="0"/>
      <w:shd w:val="clear" w:color="auto" w:fill="auto"/>
      <w:spacing w:line="274" w:lineRule="exact"/>
      <w:jc w:val="center"/>
    </w:pPr>
    <w:rPr>
      <w:rFonts w:ascii="Arial" w:eastAsia="Arial" w:hAnsi="Arial" w:cs="Arial"/>
      <w:b/>
      <w:bCs/>
      <w:i w:val="0"/>
      <w:iCs w:val="0"/>
      <w:smallCaps w:val="0"/>
      <w:strike w:val="0"/>
      <w:color w:val="616161"/>
      <w:sz w:val="8"/>
      <w:szCs w:val="8"/>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正文文本 (3)"/>
    <w:basedOn w:val="Normal"/>
    <w:link w:val="CharStyle12"/>
    <w:pPr>
      <w:widowControl w:val="0"/>
      <w:shd w:val="clear" w:color="auto" w:fill="auto"/>
      <w:spacing w:before="700"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3">
    <w:name w:val="正文文本 (4)"/>
    <w:basedOn w:val="Normal"/>
    <w:link w:val="CharStyle14"/>
    <w:pPr>
      <w:widowControl w:val="0"/>
      <w:shd w:val="clear" w:color="auto" w:fill="auto"/>
      <w:spacing w:after="29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5)"/>
    <w:basedOn w:val="Normal"/>
    <w:link w:val="CharStyle17"/>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9">
    <w:name w:val="标题 #1"/>
    <w:basedOn w:val="Normal"/>
    <w:link w:val="CharStyle20"/>
    <w:pPr>
      <w:widowControl w:val="0"/>
      <w:shd w:val="clear" w:color="auto" w:fill="auto"/>
      <w:spacing w:before="50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1">
    <w:name w:val="正文文本 (2)"/>
    <w:basedOn w:val="Normal"/>
    <w:link w:val="CharStyle22"/>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4">
    <w:name w:val="目录"/>
    <w:basedOn w:val="Normal"/>
    <w:link w:val="CharStyle25"/>
    <w:pPr>
      <w:widowControl w:val="0"/>
      <w:shd w:val="clear" w:color="auto" w:fill="auto"/>
      <w:spacing w:after="100"/>
    </w:pPr>
    <w:rPr>
      <w:rFonts w:ascii="SimSun" w:eastAsia="SimSun" w:hAnsi="SimSun" w:cs="SimSun"/>
      <w:b w:val="0"/>
      <w:bCs w:val="0"/>
      <w:i w:val="0"/>
      <w:iCs w:val="0"/>
      <w:smallCaps w:val="0"/>
      <w:strike w:val="0"/>
      <w:sz w:val="22"/>
      <w:szCs w:val="22"/>
      <w:u w:val="none"/>
      <w:shd w:val="clear" w:color="auto" w:fill="auto"/>
    </w:rPr>
  </w:style>
  <w:style w:type="paragraph" w:customStyle="1" w:styleId="Style27">
    <w:name w:val="其他"/>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2"/>
    <w:basedOn w:val="Normal"/>
    <w:link w:val="CharStyle31"/>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正文文本"/>
    <w:basedOn w:val="Normal"/>
    <w:link w:val="CharStyle35"/>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3"/>
    <w:basedOn w:val="Normal"/>
    <w:link w:val="CharStyle39"/>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标题 #4"/>
    <w:basedOn w:val="Normal"/>
    <w:link w:val="CharStyle4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正文文本 (8)"/>
    <w:basedOn w:val="Normal"/>
    <w:link w:val="CharStyle61"/>
    <w:pPr>
      <w:widowControl w:val="0"/>
      <w:shd w:val="clear" w:color="auto" w:fill="auto"/>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8">
    <w:name w:val="标题 #5"/>
    <w:basedOn w:val="Normal"/>
    <w:link w:val="CharStyle69"/>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深圳市中装建设集团股份有限公司2020年年度报告全文</dc:title>
  <dc:subject/>
  <dc:creator>深圳市中装建设集团股份有限公司</dc:creator>
  <cp:keywords/>
</cp:coreProperties>
</file>