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62" w:lineRule="exact"/>
        <w:ind w:left="42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943860" cy="29356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943860" cy="293560"/>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广东德生科技股份有限公司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3"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94"/>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2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2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公司负责人虢晓彬、主管会计工作负责人常羽及会计机构负责人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常羽声明：保证年度报告中财务报告的真实、准确、完整。</w:t>
      </w:r>
      <w:r>
        <w:rPr>
          <w:rFonts w:ascii="宋体" w:hAnsi="宋体" w:cs="宋体" w:eastAsia="宋体" w:hint="default"/>
          <w:sz w:val="28"/>
          <w:szCs w:val="28"/>
        </w:rPr>
      </w:r>
    </w:p>
    <w:p>
      <w:pPr>
        <w:spacing w:line="472" w:lineRule="auto" w:before="147"/>
        <w:ind w:left="716" w:right="9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本公司的经营计划、发展战略等前瞻性陈述，不构成对投资者的实质承诺，</w:t>
      </w:r>
      <w:r>
        <w:rPr>
          <w:rFonts w:ascii="宋体" w:hAnsi="宋体" w:cs="宋体" w:eastAsia="宋体" w:hint="default"/>
          <w:spacing w:val="-2"/>
          <w:sz w:val="28"/>
          <w:szCs w:val="28"/>
        </w:rPr>
      </w:r>
    </w:p>
    <w:p>
      <w:pPr>
        <w:spacing w:line="475" w:lineRule="auto" w:before="0"/>
        <w:ind w:left="716" w:right="94" w:hanging="562"/>
        <w:jc w:val="left"/>
        <w:rPr>
          <w:rFonts w:ascii="宋体" w:hAnsi="宋体" w:cs="宋体" w:eastAsia="宋体" w:hint="default"/>
          <w:sz w:val="28"/>
          <w:szCs w:val="28"/>
        </w:rPr>
      </w:pPr>
      <w:r>
        <w:rPr>
          <w:rFonts w:ascii="宋体" w:hAnsi="宋体" w:cs="宋体" w:eastAsia="宋体" w:hint="default"/>
          <w:b/>
          <w:bCs/>
          <w:sz w:val="28"/>
          <w:szCs w:val="28"/>
        </w:rPr>
        <w:t>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公司已在本报中详细描述了可能存在的相关风险，敬请投资者查阅本报告</w:t>
      </w:r>
      <w:r>
        <w:rPr>
          <w:rFonts w:ascii="宋体" w:hAnsi="宋体" w:cs="宋体" w:eastAsia="宋体" w:hint="default"/>
          <w:spacing w:val="3"/>
          <w:sz w:val="28"/>
          <w:szCs w:val="28"/>
        </w:rPr>
      </w:r>
    </w:p>
    <w:p>
      <w:pPr>
        <w:spacing w:line="371" w:lineRule="exact" w:before="0"/>
        <w:ind w:left="154" w:right="94" w:firstLine="0"/>
        <w:jc w:val="left"/>
        <w:rPr>
          <w:rFonts w:ascii="宋体" w:hAnsi="宋体" w:cs="宋体" w:eastAsia="宋体" w:hint="default"/>
          <w:sz w:val="28"/>
          <w:szCs w:val="28"/>
        </w:rPr>
      </w:pPr>
      <w:r>
        <w:rPr>
          <w:rFonts w:ascii="宋体" w:hAnsi="宋体" w:cs="宋体" w:eastAsia="宋体" w:hint="default"/>
          <w:b/>
          <w:bCs/>
          <w:spacing w:val="3"/>
          <w:sz w:val="28"/>
          <w:szCs w:val="28"/>
        </w:rPr>
        <w:t>第四节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经营情况讨论与分析</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的</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九、公司未来发展的展望</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之</w:t>
      </w:r>
      <w:r>
        <w:rPr>
          <w:rFonts w:ascii="Times New Roman" w:hAnsi="Times New Roman" w:cs="Times New Roman" w:eastAsia="Times New Roman" w:hint="default"/>
          <w:b/>
          <w:bCs/>
          <w:spacing w:val="3"/>
          <w:sz w:val="28"/>
          <w:szCs w:val="28"/>
        </w:rPr>
        <w:t>“4</w:t>
      </w:r>
      <w:r>
        <w:rPr>
          <w:rFonts w:ascii="宋体" w:hAnsi="宋体" w:cs="宋体" w:eastAsia="宋体" w:hint="default"/>
          <w:b/>
          <w:bCs/>
          <w:spacing w:val="3"/>
          <w:sz w:val="28"/>
          <w:szCs w:val="28"/>
        </w:rPr>
        <w:t>、可能面临的</w:t>
      </w:r>
      <w:r>
        <w:rPr>
          <w:rFonts w:ascii="宋体" w:hAnsi="宋体" w:cs="宋体" w:eastAsia="宋体" w:hint="default"/>
          <w:sz w:val="28"/>
          <w:szCs w:val="28"/>
        </w:rPr>
      </w:r>
    </w:p>
    <w:p>
      <w:pPr>
        <w:spacing w:before="237"/>
        <w:ind w:left="154" w:right="94" w:firstLine="0"/>
        <w:jc w:val="left"/>
        <w:rPr>
          <w:rFonts w:ascii="宋体" w:hAnsi="宋体" w:cs="宋体" w:eastAsia="宋体" w:hint="default"/>
          <w:sz w:val="28"/>
          <w:szCs w:val="28"/>
        </w:rPr>
      </w:pPr>
      <w:r>
        <w:rPr>
          <w:rFonts w:ascii="宋体" w:hAnsi="宋体" w:cs="宋体" w:eastAsia="宋体" w:hint="default"/>
          <w:b/>
          <w:bCs/>
          <w:sz w:val="28"/>
          <w:szCs w:val="28"/>
        </w:rPr>
        <w:t>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716" w:right="94"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133,340,000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4" w:right="94"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2.00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90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64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65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162</w:t>
            </w:r>
          </w:hyperlink>
        </w:p>
        <w:p>
          <w:pPr/>
          <w:r>
            <w:fldChar w:fldCharType="end"/>
          </w:r>
        </w:p>
      </w:sdtContent>
    </w:sdt>
    <w:p>
      <w:pPr>
        <w:spacing w:after="0"/>
        <w:sectPr>
          <w:pgSz w:w="11910" w:h="16840"/>
          <w:pgMar w:header="747" w:footer="979" w:top="1060" w:bottom="116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公司、本公司、德生科技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德生金卡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广州德生金卡有限公司，系德生科技子公司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德生智盟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广州德生智盟贸易有限公司，系德生科技子公司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德生科鸿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广州德生科鸿科技有限公司，系德生科技子公司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苏州松禾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洪昌投资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广东洪昌投资企业（有限合伙）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前海西域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深圳前海西域投资管理有限公司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西域至尚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萍乡西域至尚投资管理中心（有限合伙）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致仁合伙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广州致仁企业管理合伙企业（有限合伙）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伟汇合伙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广州伟汇企业管理合伙企业（有限合伙）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中国证券监督管理委员会广东监管局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保荐机构、主承销商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中航证券有限公司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人社部、人社部门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中华人民共和国人力资源和社会保障部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835864"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德生科技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002908</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德生科技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GUANGDONG TECSUN SCIENCE &amp; TECHNOLOGY</w:t>
            </w:r>
            <w:r>
              <w:rPr>
                <w:rFonts w:ascii="Times New Roman"/>
                <w:spacing w:val="-1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虢晓彬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室、三、四层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室、三、四层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http://www.e-tecsun.com/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stock@e-tecsun.net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蒋琢君</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号第二层</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室、三、四层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广东省广州市天河区软件路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号第二层</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室、三、四层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020-29118777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020-29118777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020-29118600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020-29118600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stock@e-tecsun.net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stock@e-tecsun.net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70768535-7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广州市天河区林和西路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号广州国际贸易中心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陈锦棋、文娜杰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中航证券有限公司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江西省南昌市红谷滩新区红 谷中大道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1619 </w:t>
            </w:r>
            <w:r>
              <w:rPr>
                <w:rFonts w:ascii="宋体" w:hAnsi="宋体" w:cs="宋体" w:eastAsia="宋体" w:hint="default"/>
                <w:sz w:val="18"/>
                <w:szCs w:val="18"/>
              </w:rPr>
              <w:t>号南昌国际金 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杨德林、魏奕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426,821,755.43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343,032,513.82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435,206,757.05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57,520,627.53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48,733,107.12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91,160,379.97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54,836,749.44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43,985,314.64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87,684,311.02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52,928,151.26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-29,763,337.20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92,761,759.66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0.9116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0.9116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777,309,422.59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510,859,764.69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534,547,279.18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623,868,806.96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352,485,696.41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319,752,589.29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16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68,969,793.51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87,268,873.36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102,169,410.75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168,413,677.81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5,609,542.94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16,956,775.41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15,344,992.66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19,609,316.52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5,141,694.73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15,468,943.47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15,257,825.90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18,968,285.34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-42,220,152.88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1,009,477.30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-3,234,618.23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97,373,445.07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-260,582.73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-344,224.37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-34,852.95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3,553,384.42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5,624,441.61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-163,147.46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294,697.20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3,171,361.34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445,776.14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827,121.96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560,001.27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2,683,878.09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4,747,792.48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3,476,068.95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89"/>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201"/>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56" w:lineRule="auto" w:before="0"/>
        <w:ind w:left="574" w:right="2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、公司主要业务情况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公司是一家专业从事社保卡的生产、销售及信息服务一体化的综合解决方案服务商，秉承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搭建电子</w:t>
      </w:r>
      <w:r>
        <w:rPr>
          <w:rFonts w:ascii="宋体" w:hAnsi="宋体" w:cs="宋体" w:eastAsia="宋体" w:hint="default"/>
          <w:sz w:val="21"/>
          <w:szCs w:val="21"/>
        </w:rPr>
      </w:r>
    </w:p>
    <w:p>
      <w:pPr>
        <w:spacing w:line="256" w:lineRule="auto" w:before="5"/>
        <w:ind w:left="154" w:right="213" w:firstLine="0"/>
        <w:jc w:val="both"/>
        <w:rPr>
          <w:rFonts w:ascii="宋体" w:hAnsi="宋体" w:cs="宋体" w:eastAsia="宋体" w:hint="default"/>
          <w:sz w:val="21"/>
          <w:szCs w:val="21"/>
        </w:rPr>
      </w:pPr>
      <w:r>
        <w:rPr>
          <w:rFonts w:ascii="宋体" w:hAnsi="宋体" w:cs="宋体" w:eastAsia="宋体" w:hint="default"/>
          <w:sz w:val="21"/>
          <w:szCs w:val="21"/>
        </w:rPr>
        <w:t>政务与百姓生活的桥梁</w:t>
      </w:r>
      <w:r>
        <w:rPr>
          <w:rFonts w:ascii="Times New Roman" w:hAnsi="Times New Roman" w:cs="Times New Roman" w:eastAsia="Times New Roman" w:hint="default"/>
          <w:sz w:val="21"/>
          <w:szCs w:val="21"/>
        </w:rPr>
        <w:t>”</w:t>
      </w:r>
      <w:r>
        <w:rPr>
          <w:rFonts w:ascii="宋体" w:hAnsi="宋体" w:cs="宋体" w:eastAsia="宋体" w:hint="default"/>
          <w:sz w:val="21"/>
          <w:szCs w:val="21"/>
        </w:rPr>
        <w:t>的理念，致力于打造便利的社保卡应用及服务生态圈。公司主营业务面向</w:t>
      </w:r>
      <w:r>
        <w:rPr>
          <w:rFonts w:ascii="Times New Roman" w:hAnsi="Times New Roman" w:cs="Times New Roman" w:eastAsia="Times New Roman" w:hint="default"/>
          <w:sz w:val="21"/>
          <w:szCs w:val="21"/>
        </w:rPr>
        <w:t>“</w:t>
      </w:r>
      <w:r>
        <w:rPr>
          <w:rFonts w:ascii="宋体" w:hAnsi="宋体" w:cs="宋体" w:eastAsia="宋体" w:hint="default"/>
          <w:sz w:val="21"/>
          <w:szCs w:val="21"/>
        </w:rPr>
        <w:t>人力资 源和社会保障</w:t>
      </w:r>
      <w:r>
        <w:rPr>
          <w:rFonts w:ascii="Times New Roman" w:hAnsi="Times New Roman" w:cs="Times New Roman" w:eastAsia="Times New Roman" w:hint="default"/>
          <w:sz w:val="21"/>
          <w:szCs w:val="21"/>
        </w:rPr>
        <w:t>”</w:t>
      </w:r>
      <w:r>
        <w:rPr>
          <w:rFonts w:ascii="宋体" w:hAnsi="宋体" w:cs="宋体" w:eastAsia="宋体" w:hint="default"/>
          <w:sz w:val="21"/>
          <w:szCs w:val="21"/>
        </w:rPr>
        <w:t>民生信息领域，以社保卡为依托，通过智能终端设备、应用平台等软硬件产品相结合，逐</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步创建</w:t>
      </w:r>
      <w:r>
        <w:rPr>
          <w:rFonts w:ascii="Times New Roman" w:hAnsi="Times New Roman" w:cs="Times New Roman" w:eastAsia="Times New Roman" w:hint="default"/>
          <w:sz w:val="21"/>
          <w:szCs w:val="21"/>
        </w:rPr>
        <w:t>“</w:t>
      </w:r>
      <w:r>
        <w:rPr>
          <w:rFonts w:ascii="宋体" w:hAnsi="宋体" w:cs="宋体" w:eastAsia="宋体" w:hint="default"/>
          <w:sz w:val="21"/>
          <w:szCs w:val="21"/>
        </w:rPr>
        <w:t>线上线下一体化</w:t>
      </w:r>
      <w:r>
        <w:rPr>
          <w:rFonts w:ascii="Times New Roman" w:hAnsi="Times New Roman" w:cs="Times New Roman" w:eastAsia="Times New Roman" w:hint="default"/>
          <w:sz w:val="21"/>
          <w:szCs w:val="21"/>
        </w:rPr>
        <w:t>”</w:t>
      </w:r>
      <w:r>
        <w:rPr>
          <w:rFonts w:ascii="宋体" w:hAnsi="宋体" w:cs="宋体" w:eastAsia="宋体" w:hint="default"/>
          <w:sz w:val="21"/>
          <w:szCs w:val="21"/>
        </w:rPr>
        <w:t>的综合运营服务模式。</w:t>
      </w:r>
    </w:p>
    <w:p>
      <w:pPr>
        <w:spacing w:line="240" w:lineRule="auto" w:before="3"/>
        <w:rPr>
          <w:rFonts w:ascii="宋体" w:hAnsi="宋体" w:cs="宋体" w:eastAsia="宋体" w:hint="default"/>
          <w:sz w:val="24"/>
          <w:szCs w:val="24"/>
        </w:rPr>
      </w:pPr>
    </w:p>
    <w:p>
      <w:pPr>
        <w:spacing w:line="256" w:lineRule="auto" w:before="0"/>
        <w:ind w:left="574" w:right="2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、公司主要产品及用途</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公司主要产品包括：社保卡、社保服务终端、社保信息化服务解决方案、身份证服务终端及解决方案</w:t>
      </w:r>
    </w:p>
    <w:p>
      <w:pPr>
        <w:spacing w:before="22"/>
        <w:ind w:left="154" w:right="0" w:firstLine="0"/>
        <w:jc w:val="both"/>
        <w:rPr>
          <w:rFonts w:ascii="宋体" w:hAnsi="宋体" w:cs="宋体" w:eastAsia="宋体" w:hint="default"/>
          <w:sz w:val="21"/>
          <w:szCs w:val="21"/>
        </w:rPr>
      </w:pPr>
      <w:r>
        <w:rPr>
          <w:rFonts w:ascii="宋体" w:hAnsi="宋体" w:cs="宋体" w:eastAsia="宋体" w:hint="default"/>
          <w:sz w:val="21"/>
          <w:szCs w:val="21"/>
        </w:rPr>
        <w:t>等。</w:t>
      </w:r>
    </w:p>
    <w:p>
      <w:pPr>
        <w:spacing w:line="273" w:lineRule="auto" w:before="37"/>
        <w:ind w:left="154" w:right="213" w:firstLine="420"/>
        <w:jc w:val="both"/>
        <w:rPr>
          <w:rFonts w:ascii="宋体" w:hAnsi="宋体" w:cs="宋体" w:eastAsia="宋体" w:hint="default"/>
          <w:sz w:val="21"/>
          <w:szCs w:val="21"/>
        </w:rPr>
      </w:pPr>
      <w:r>
        <w:rPr>
          <w:rFonts w:ascii="宋体" w:hAnsi="宋体" w:cs="宋体" w:eastAsia="宋体" w:hint="default"/>
          <w:spacing w:val="-1"/>
          <w:sz w:val="21"/>
          <w:szCs w:val="21"/>
        </w:rPr>
        <w:t>社保卡：主要应用于人力资源和社会保障领域，用于政府社会管理和公共服务的智能卡。目前，我国</w:t>
      </w:r>
      <w:r>
        <w:rPr>
          <w:rFonts w:ascii="宋体" w:hAnsi="宋体" w:cs="宋体" w:eastAsia="宋体" w:hint="default"/>
          <w:sz w:val="21"/>
          <w:szCs w:val="21"/>
        </w:rPr>
        <w:t> 的社保卡以金融社保卡为主，卡片同时具备了社保卡与银行卡的功能。</w:t>
      </w:r>
    </w:p>
    <w:p>
      <w:pPr>
        <w:spacing w:line="266" w:lineRule="auto" w:before="7"/>
        <w:ind w:left="154" w:right="108" w:firstLine="420"/>
        <w:jc w:val="both"/>
        <w:rPr>
          <w:rFonts w:ascii="宋体" w:hAnsi="宋体" w:cs="宋体" w:eastAsia="宋体" w:hint="default"/>
          <w:sz w:val="21"/>
          <w:szCs w:val="21"/>
        </w:rPr>
      </w:pPr>
      <w:r>
        <w:rPr>
          <w:rFonts w:ascii="宋体" w:hAnsi="宋体" w:cs="宋体" w:eastAsia="宋体" w:hint="default"/>
          <w:sz w:val="21"/>
          <w:szCs w:val="21"/>
        </w:rPr>
        <w:t>社保服务终端：公司自主研发的服务终端，包括</w:t>
      </w:r>
      <w:r>
        <w:rPr>
          <w:rFonts w:ascii="Times New Roman" w:hAnsi="Times New Roman" w:cs="Times New Roman" w:eastAsia="Times New Roman" w:hint="default"/>
          <w:sz w:val="21"/>
          <w:szCs w:val="21"/>
        </w:rPr>
        <w:t>IC</w:t>
      </w:r>
      <w:r>
        <w:rPr>
          <w:rFonts w:ascii="宋体" w:hAnsi="宋体" w:cs="宋体" w:eastAsia="宋体" w:hint="default"/>
          <w:sz w:val="21"/>
          <w:szCs w:val="21"/>
        </w:rPr>
        <w:t>卡读写器、多功能读卡器、公众服务自助终端、德 生宝便民服务终端等，目前已广泛部署于社保机构、药店、银行、社区、农村等地，能提供社保查询、社 </w:t>
      </w:r>
      <w:r>
        <w:rPr>
          <w:rFonts w:ascii="宋体" w:hAnsi="宋体" w:cs="宋体" w:eastAsia="宋体" w:hint="default"/>
          <w:spacing w:val="-3"/>
          <w:sz w:val="21"/>
          <w:szCs w:val="21"/>
        </w:rPr>
        <w:t>保缴费、待遇领取、生活服务缴费、医疗门诊预约等服务，很大程度实现了参保群众近距离办理社保业务。</w:t>
      </w:r>
    </w:p>
    <w:p>
      <w:pPr>
        <w:spacing w:line="273" w:lineRule="auto" w:before="14"/>
        <w:ind w:left="154" w:right="190" w:firstLine="420"/>
        <w:jc w:val="both"/>
        <w:rPr>
          <w:rFonts w:ascii="宋体" w:hAnsi="宋体" w:cs="宋体" w:eastAsia="宋体" w:hint="default"/>
          <w:sz w:val="21"/>
          <w:szCs w:val="21"/>
        </w:rPr>
      </w:pPr>
      <w:r>
        <w:rPr>
          <w:rFonts w:ascii="宋体" w:hAnsi="宋体" w:cs="宋体" w:eastAsia="宋体" w:hint="default"/>
          <w:sz w:val="21"/>
          <w:szCs w:val="21"/>
        </w:rPr>
        <w:t>社保信息化服务解决方案：公司的社保信息化服务解决方案是利用自主研发的软件技术和硬件设备， </w:t>
      </w:r>
      <w:r>
        <w:rPr>
          <w:rFonts w:ascii="宋体" w:hAnsi="宋体" w:cs="宋体" w:eastAsia="宋体" w:hint="default"/>
          <w:spacing w:val="-1"/>
          <w:sz w:val="21"/>
          <w:szCs w:val="21"/>
        </w:rPr>
        <w:t>面向社保主管部门、社保卡用户及第三方机构等提供各种技术服务，并以服务终端为介质，通过系统平台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开发，搭建社会保障卡用卡环境建设，基于卡应用分析实现精准服务。</w:t>
      </w:r>
    </w:p>
    <w:p>
      <w:pPr>
        <w:spacing w:line="256" w:lineRule="auto" w:before="7"/>
        <w:ind w:left="154" w:right="212" w:firstLine="420"/>
        <w:jc w:val="both"/>
        <w:rPr>
          <w:rFonts w:ascii="宋体" w:hAnsi="宋体" w:cs="宋体" w:eastAsia="宋体" w:hint="default"/>
          <w:sz w:val="21"/>
          <w:szCs w:val="21"/>
        </w:rPr>
      </w:pPr>
      <w:r>
        <w:rPr>
          <w:rFonts w:ascii="宋体" w:hAnsi="宋体" w:cs="宋体" w:eastAsia="宋体" w:hint="default"/>
          <w:sz w:val="21"/>
          <w:szCs w:val="21"/>
        </w:rPr>
        <w:t>身份证服务终端及解决方案：报告期内，公司继续占领身份证阅读器、访客系统主机及</w:t>
      </w:r>
      <w:r>
        <w:rPr>
          <w:rFonts w:ascii="Times New Roman" w:hAnsi="Times New Roman" w:cs="Times New Roman" w:eastAsia="Times New Roman" w:hint="default"/>
          <w:sz w:val="21"/>
          <w:szCs w:val="21"/>
        </w:rPr>
        <w:t>“</w:t>
      </w:r>
      <w:r>
        <w:rPr>
          <w:rFonts w:ascii="宋体" w:hAnsi="宋体" w:cs="宋体" w:eastAsia="宋体" w:hint="default"/>
          <w:sz w:val="21"/>
          <w:szCs w:val="21"/>
        </w:rPr>
        <w:t>访客易</w:t>
      </w:r>
      <w:r>
        <w:rPr>
          <w:rFonts w:ascii="Times New Roman" w:hAnsi="Times New Roman" w:cs="Times New Roman" w:eastAsia="Times New Roman" w:hint="default"/>
          <w:sz w:val="21"/>
          <w:szCs w:val="21"/>
        </w:rPr>
        <w:t>”</w:t>
      </w:r>
      <w:r>
        <w:rPr>
          <w:rFonts w:ascii="宋体" w:hAnsi="宋体" w:cs="宋体" w:eastAsia="宋体" w:hint="default"/>
          <w:sz w:val="21"/>
          <w:szCs w:val="21"/>
        </w:rPr>
        <w:t>系列 软件的市场，并推出</w:t>
      </w:r>
      <w:r>
        <w:rPr>
          <w:rFonts w:ascii="Times New Roman" w:hAnsi="Times New Roman" w:cs="Times New Roman" w:eastAsia="Times New Roman" w:hint="default"/>
          <w:sz w:val="21"/>
          <w:szCs w:val="21"/>
        </w:rPr>
        <w:t>“</w:t>
      </w:r>
      <w:r>
        <w:rPr>
          <w:rFonts w:ascii="宋体" w:hAnsi="宋体" w:cs="宋体" w:eastAsia="宋体" w:hint="default"/>
          <w:sz w:val="21"/>
          <w:szCs w:val="21"/>
        </w:rPr>
        <w:t>访客易</w:t>
      </w:r>
      <w:r>
        <w:rPr>
          <w:rFonts w:ascii="Times New Roman" w:hAnsi="Times New Roman" w:cs="Times New Roman" w:eastAsia="Times New Roman" w:hint="default"/>
          <w:sz w:val="21"/>
          <w:szCs w:val="21"/>
        </w:rPr>
        <w:t>+”</w:t>
      </w:r>
      <w:r>
        <w:rPr>
          <w:rFonts w:ascii="宋体" w:hAnsi="宋体" w:cs="宋体" w:eastAsia="宋体" w:hint="default"/>
          <w:sz w:val="21"/>
          <w:szCs w:val="21"/>
        </w:rPr>
        <w:t>的运营模式，搭建一整套的智能社区方案，做到从单一的产品销售到整体</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出入口智能解决方案的提供，帮客户实现整体出入口环境的智能化。</w:t>
      </w:r>
    </w:p>
    <w:p>
      <w:pPr>
        <w:spacing w:line="240" w:lineRule="auto" w:before="7"/>
        <w:rPr>
          <w:rFonts w:ascii="宋体" w:hAnsi="宋体" w:cs="宋体" w:eastAsia="宋体" w:hint="default"/>
          <w:sz w:val="25"/>
          <w:szCs w:val="25"/>
        </w:rPr>
      </w:pPr>
    </w:p>
    <w:p>
      <w:pPr>
        <w:spacing w:line="256" w:lineRule="auto" w:before="0"/>
        <w:ind w:left="574" w:right="201"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、行业地位</w:t>
      </w:r>
      <w:r>
        <w:rPr>
          <w:rFonts w:ascii="宋体" w:hAnsi="宋体" w:cs="宋体" w:eastAsia="宋体" w:hint="default"/>
          <w:b/>
          <w:bCs/>
          <w:w w:val="99"/>
          <w:sz w:val="21"/>
          <w:szCs w:val="21"/>
        </w:rPr>
        <w:t> </w:t>
      </w:r>
      <w:r>
        <w:rPr>
          <w:rFonts w:ascii="宋体" w:hAnsi="宋体" w:cs="宋体" w:eastAsia="宋体" w:hint="default"/>
          <w:spacing w:val="-1"/>
          <w:sz w:val="21"/>
          <w:szCs w:val="21"/>
        </w:rPr>
        <w:t>公司通过多年的发展与积累，已成为销售规模最大的社保卡制造商之一，</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年，社保卡供应量占全</w:t>
      </w:r>
    </w:p>
    <w:p>
      <w:pPr>
        <w:spacing w:line="256" w:lineRule="auto" w:before="5"/>
        <w:ind w:left="154" w:right="215" w:firstLine="0"/>
        <w:jc w:val="both"/>
        <w:rPr>
          <w:rFonts w:ascii="宋体" w:hAnsi="宋体" w:cs="宋体" w:eastAsia="宋体" w:hint="default"/>
          <w:sz w:val="21"/>
          <w:szCs w:val="21"/>
        </w:rPr>
      </w:pPr>
      <w:r>
        <w:rPr>
          <w:rFonts w:ascii="宋体" w:hAnsi="宋体" w:cs="宋体" w:eastAsia="宋体" w:hint="default"/>
          <w:sz w:val="21"/>
          <w:szCs w:val="21"/>
        </w:rPr>
        <w:t>国市场份额约</w:t>
      </w:r>
      <w:r>
        <w:rPr>
          <w:rFonts w:ascii="Times New Roman" w:hAnsi="Times New Roman" w:cs="Times New Roman" w:eastAsia="Times New Roman" w:hint="default"/>
          <w:sz w:val="21"/>
          <w:szCs w:val="21"/>
        </w:rPr>
        <w:t>24%</w:t>
      </w:r>
      <w:r>
        <w:rPr>
          <w:rFonts w:ascii="宋体" w:hAnsi="宋体" w:cs="宋体" w:eastAsia="宋体" w:hint="default"/>
          <w:sz w:val="21"/>
          <w:szCs w:val="21"/>
        </w:rPr>
        <w:t>，并且公司通过竞标，成功入围了四川省第三代社保卡生产厂商，成为全国最早一批具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备第三代社保卡生产能力的厂家之一。</w:t>
      </w:r>
    </w:p>
    <w:p>
      <w:pPr>
        <w:spacing w:line="256" w:lineRule="auto" w:before="22"/>
        <w:ind w:left="154" w:right="208" w:firstLine="420"/>
        <w:jc w:val="both"/>
        <w:rPr>
          <w:rFonts w:ascii="宋体" w:hAnsi="宋体" w:cs="宋体" w:eastAsia="宋体" w:hint="default"/>
          <w:sz w:val="21"/>
          <w:szCs w:val="21"/>
        </w:rPr>
      </w:pPr>
      <w:r>
        <w:rPr>
          <w:rFonts w:ascii="宋体" w:hAnsi="宋体" w:cs="宋体" w:eastAsia="宋体" w:hint="default"/>
          <w:spacing w:val="2"/>
          <w:sz w:val="21"/>
          <w:szCs w:val="21"/>
        </w:rPr>
        <w:t>公司是最早进入社保卡信息化服务领域的供应商，首推社保卡发行服务和省级发卡中心，按照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试点</w:t>
      </w:r>
      <w:r>
        <w:rPr>
          <w:rFonts w:ascii="宋体" w:hAnsi="宋体" w:cs="宋体" w:eastAsia="宋体" w:hint="default"/>
          <w:spacing w:val="3"/>
          <w:sz w:val="21"/>
          <w:szCs w:val="21"/>
        </w:rPr>
        <w:t> </w:t>
      </w:r>
      <w:r>
        <w:rPr>
          <w:rFonts w:ascii="宋体" w:hAnsi="宋体" w:cs="宋体" w:eastAsia="宋体" w:hint="default"/>
          <w:sz w:val="21"/>
          <w:szCs w:val="21"/>
        </w:rPr>
        <w:t>先行、规模复制、辐射全国</w:t>
      </w:r>
      <w:r>
        <w:rPr>
          <w:rFonts w:ascii="Times New Roman" w:hAnsi="Times New Roman" w:cs="Times New Roman" w:eastAsia="Times New Roman" w:hint="default"/>
          <w:sz w:val="21"/>
          <w:szCs w:val="21"/>
        </w:rPr>
        <w:t>”</w:t>
      </w:r>
      <w:r>
        <w:rPr>
          <w:rFonts w:ascii="宋体" w:hAnsi="宋体" w:cs="宋体" w:eastAsia="宋体" w:hint="default"/>
          <w:sz w:val="21"/>
          <w:szCs w:val="21"/>
        </w:rPr>
        <w:t>的目标思路，服务范围覆盖到全国</w:t>
      </w:r>
      <w:r>
        <w:rPr>
          <w:rFonts w:ascii="Times New Roman" w:hAnsi="Times New Roman" w:cs="Times New Roman" w:eastAsia="Times New Roman" w:hint="default"/>
          <w:sz w:val="21"/>
          <w:szCs w:val="21"/>
        </w:rPr>
        <w:t>10</w:t>
      </w:r>
      <w:r>
        <w:rPr>
          <w:rFonts w:ascii="宋体" w:hAnsi="宋体" w:cs="宋体" w:eastAsia="宋体" w:hint="default"/>
          <w:sz w:val="21"/>
          <w:szCs w:val="21"/>
        </w:rPr>
        <w:t>多个省份，成功解决了困扰社保行业多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年的发卡速度及管理的难题。凭借完整的技术实现能力，公司开发了</w:t>
      </w:r>
      <w:r>
        <w:rPr>
          <w:rFonts w:ascii="Times New Roman" w:hAnsi="Times New Roman" w:cs="Times New Roman" w:eastAsia="Times New Roman" w:hint="default"/>
          <w:sz w:val="21"/>
          <w:szCs w:val="21"/>
        </w:rPr>
        <w:t>“</w:t>
      </w:r>
      <w:r>
        <w:rPr>
          <w:rFonts w:ascii="宋体" w:hAnsi="宋体" w:cs="宋体" w:eastAsia="宋体" w:hint="default"/>
          <w:sz w:val="21"/>
          <w:szCs w:val="21"/>
        </w:rPr>
        <w:t>即时发卡服务</w:t>
      </w:r>
      <w:r>
        <w:rPr>
          <w:rFonts w:ascii="Times New Roman" w:hAnsi="Times New Roman" w:cs="Times New Roman" w:eastAsia="Times New Roman" w:hint="default"/>
          <w:sz w:val="21"/>
          <w:szCs w:val="21"/>
        </w:rPr>
        <w:t>”</w:t>
      </w:r>
      <w:r>
        <w:rPr>
          <w:rFonts w:ascii="宋体" w:hAnsi="宋体" w:cs="宋体" w:eastAsia="宋体" w:hint="default"/>
          <w:sz w:val="21"/>
          <w:szCs w:val="21"/>
        </w:rPr>
        <w:t>的全渠道业务模式， 提供近距离快速办卡服务，推动人社部</w:t>
      </w:r>
      <w:r>
        <w:rPr>
          <w:rFonts w:ascii="Times New Roman" w:hAnsi="Times New Roman" w:cs="Times New Roman" w:eastAsia="Times New Roman" w:hint="default"/>
          <w:sz w:val="21"/>
          <w:szCs w:val="21"/>
        </w:rPr>
        <w:t>“</w:t>
      </w:r>
      <w:r>
        <w:rPr>
          <w:rFonts w:ascii="宋体" w:hAnsi="宋体" w:cs="宋体" w:eastAsia="宋体" w:hint="default"/>
          <w:sz w:val="21"/>
          <w:szCs w:val="21"/>
        </w:rPr>
        <w:t>人手一卡</w:t>
      </w:r>
      <w:r>
        <w:rPr>
          <w:rFonts w:ascii="Times New Roman" w:hAnsi="Times New Roman" w:cs="Times New Roman" w:eastAsia="Times New Roman" w:hint="default"/>
          <w:sz w:val="21"/>
          <w:szCs w:val="21"/>
        </w:rPr>
        <w:t>”</w:t>
      </w:r>
      <w:r>
        <w:rPr>
          <w:rFonts w:ascii="宋体" w:hAnsi="宋体" w:cs="宋体" w:eastAsia="宋体" w:hint="default"/>
          <w:sz w:val="21"/>
          <w:szCs w:val="21"/>
        </w:rPr>
        <w:t>的目标落实。</w:t>
      </w:r>
    </w:p>
    <w:p>
      <w:pPr>
        <w:spacing w:line="261" w:lineRule="auto" w:before="5"/>
        <w:ind w:left="154" w:right="208" w:firstLine="420"/>
        <w:jc w:val="both"/>
        <w:rPr>
          <w:rFonts w:ascii="宋体" w:hAnsi="宋体" w:cs="宋体" w:eastAsia="宋体" w:hint="default"/>
          <w:sz w:val="21"/>
          <w:szCs w:val="21"/>
        </w:rPr>
      </w:pPr>
      <w:r>
        <w:rPr>
          <w:rFonts w:ascii="宋体" w:hAnsi="宋体" w:cs="宋体" w:eastAsia="宋体" w:hint="default"/>
          <w:spacing w:val="-1"/>
          <w:sz w:val="21"/>
          <w:szCs w:val="21"/>
        </w:rPr>
        <w:t>公司积极推进社保卡应用服务，大力铺设服务终端设备，特别是面向广大的农村，创新式的满足各项</w:t>
      </w:r>
      <w:r>
        <w:rPr>
          <w:rFonts w:ascii="宋体" w:hAnsi="宋体" w:cs="宋体" w:eastAsia="宋体" w:hint="default"/>
          <w:sz w:val="21"/>
          <w:szCs w:val="21"/>
        </w:rPr>
        <w:t> 基于社保卡的民生需求</w:t>
      </w:r>
      <w:r>
        <w:rPr>
          <w:rFonts w:ascii="Times New Roman" w:hAnsi="Times New Roman" w:cs="Times New Roman" w:eastAsia="Times New Roman" w:hint="default"/>
          <w:sz w:val="21"/>
          <w:szCs w:val="21"/>
        </w:rPr>
        <w:t>,</w:t>
      </w:r>
      <w:r>
        <w:rPr>
          <w:rFonts w:ascii="宋体" w:hAnsi="宋体" w:cs="宋体" w:eastAsia="宋体" w:hint="default"/>
          <w:sz w:val="21"/>
          <w:szCs w:val="21"/>
        </w:rPr>
        <w:t>不断拓宽精准扶贫的有效路径，推进基层公共服务的落地。通过这种</w:t>
      </w:r>
      <w:r>
        <w:rPr>
          <w:rFonts w:ascii="Times New Roman" w:hAnsi="Times New Roman" w:cs="Times New Roman" w:eastAsia="Times New Roman" w:hint="default"/>
          <w:sz w:val="21"/>
          <w:szCs w:val="21"/>
        </w:rPr>
        <w:t>“</w:t>
      </w:r>
      <w:r>
        <w:rPr>
          <w:rFonts w:ascii="宋体" w:hAnsi="宋体" w:cs="宋体" w:eastAsia="宋体" w:hint="default"/>
          <w:sz w:val="21"/>
          <w:szCs w:val="21"/>
        </w:rPr>
        <w:t>平台</w:t>
      </w:r>
      <w:r>
        <w:rPr>
          <w:rFonts w:ascii="Times New Roman" w:hAnsi="Times New Roman" w:cs="Times New Roman" w:eastAsia="Times New Roman" w:hint="default"/>
          <w:sz w:val="21"/>
          <w:szCs w:val="21"/>
        </w:rPr>
        <w:t>+</w:t>
      </w:r>
      <w:r>
        <w:rPr>
          <w:rFonts w:ascii="宋体" w:hAnsi="宋体" w:cs="宋体" w:eastAsia="宋体" w:hint="default"/>
          <w:sz w:val="21"/>
          <w:szCs w:val="21"/>
        </w:rPr>
        <w:t>终端</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的一体化解决方案的实施，公司已经在全国</w:t>
      </w:r>
      <w:r>
        <w:rPr>
          <w:rFonts w:ascii="Times New Roman" w:hAnsi="Times New Roman" w:cs="Times New Roman" w:eastAsia="Times New Roman" w:hint="default"/>
          <w:sz w:val="21"/>
          <w:szCs w:val="21"/>
        </w:rPr>
        <w:t>70</w:t>
      </w:r>
      <w:r>
        <w:rPr>
          <w:rFonts w:ascii="宋体" w:hAnsi="宋体" w:cs="宋体" w:eastAsia="宋体" w:hint="default"/>
          <w:sz w:val="21"/>
          <w:szCs w:val="21"/>
        </w:rPr>
        <w:t>多个城市建设了逾万个社保应用服务网点，全方位打造</w:t>
      </w:r>
      <w:r>
        <w:rPr>
          <w:rFonts w:ascii="Times New Roman" w:hAnsi="Times New Roman" w:cs="Times New Roman" w:eastAsia="Times New Roman" w:hint="default"/>
          <w:sz w:val="21"/>
          <w:szCs w:val="21"/>
        </w:rPr>
        <w:t>“</w:t>
      </w:r>
      <w:r>
        <w:rPr>
          <w:rFonts w:ascii="宋体" w:hAnsi="宋体" w:cs="宋体" w:eastAsia="宋体" w:hint="default"/>
          <w:sz w:val="21"/>
          <w:szCs w:val="21"/>
        </w:rPr>
        <w:t>社</w:t>
      </w:r>
      <w:r>
        <w:rPr>
          <w:rFonts w:ascii="宋体" w:hAnsi="宋体" w:cs="宋体" w:eastAsia="宋体" w:hint="default"/>
          <w:spacing w:val="-14"/>
          <w:sz w:val="21"/>
          <w:szCs w:val="21"/>
        </w:rPr>
        <w:t> </w:t>
      </w:r>
      <w:r>
        <w:rPr>
          <w:rFonts w:ascii="宋体" w:hAnsi="宋体" w:cs="宋体" w:eastAsia="宋体" w:hint="default"/>
          <w:sz w:val="21"/>
          <w:szCs w:val="21"/>
        </w:rPr>
        <w:t>会保障卡用卡环境建设服务</w:t>
      </w:r>
      <w:r>
        <w:rPr>
          <w:rFonts w:ascii="Times New Roman" w:hAnsi="Times New Roman" w:cs="Times New Roman" w:eastAsia="Times New Roman" w:hint="default"/>
          <w:sz w:val="21"/>
          <w:szCs w:val="21"/>
        </w:rPr>
        <w:t>”</w:t>
      </w:r>
      <w:r>
        <w:rPr>
          <w:rFonts w:ascii="宋体" w:hAnsi="宋体" w:cs="宋体" w:eastAsia="宋体" w:hint="default"/>
          <w:sz w:val="21"/>
          <w:szCs w:val="21"/>
        </w:rPr>
        <w:t>项目，为老百姓提供更广泛、快捷、智能的服务。由此，公司实现了社保卡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市场占有份额的提升，充分发挥了以</w:t>
      </w:r>
      <w:r>
        <w:rPr>
          <w:rFonts w:ascii="Times New Roman" w:hAnsi="Times New Roman" w:cs="Times New Roman" w:eastAsia="Times New Roman" w:hint="default"/>
          <w:sz w:val="21"/>
          <w:szCs w:val="21"/>
        </w:rPr>
        <w:t>“</w:t>
      </w:r>
      <w:r>
        <w:rPr>
          <w:rFonts w:ascii="宋体" w:hAnsi="宋体" w:cs="宋体" w:eastAsia="宋体" w:hint="default"/>
          <w:sz w:val="21"/>
          <w:szCs w:val="21"/>
        </w:rPr>
        <w:t>社保卡</w:t>
      </w:r>
      <w:r>
        <w:rPr>
          <w:rFonts w:ascii="Times New Roman" w:hAnsi="Times New Roman" w:cs="Times New Roman" w:eastAsia="Times New Roman" w:hint="default"/>
          <w:sz w:val="21"/>
          <w:szCs w:val="21"/>
        </w:rPr>
        <w:t>+</w:t>
      </w:r>
      <w:r>
        <w:rPr>
          <w:rFonts w:ascii="宋体" w:hAnsi="宋体" w:cs="宋体" w:eastAsia="宋体" w:hint="default"/>
          <w:sz w:val="21"/>
          <w:szCs w:val="21"/>
        </w:rPr>
        <w:t>信息化服务</w:t>
      </w:r>
      <w:r>
        <w:rPr>
          <w:rFonts w:ascii="Times New Roman" w:hAnsi="Times New Roman" w:cs="Times New Roman" w:eastAsia="Times New Roman" w:hint="default"/>
          <w:sz w:val="21"/>
          <w:szCs w:val="21"/>
        </w:rPr>
        <w:t>”</w:t>
      </w:r>
      <w:r>
        <w:rPr>
          <w:rFonts w:ascii="宋体" w:hAnsi="宋体" w:cs="宋体" w:eastAsia="宋体" w:hint="default"/>
          <w:sz w:val="21"/>
          <w:szCs w:val="21"/>
        </w:rPr>
        <w:t>为一体的综合解决方案的能力，逐步发展成为</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能持续运营的社保卡应用服务商。</w:t>
      </w:r>
    </w:p>
    <w:p>
      <w:pPr>
        <w:spacing w:after="0" w:line="261" w:lineRule="auto"/>
        <w:jc w:val="both"/>
        <w:rPr>
          <w:rFonts w:ascii="宋体" w:hAnsi="宋体" w:cs="宋体" w:eastAsia="宋体" w:hint="default"/>
          <w:sz w:val="21"/>
          <w:szCs w:val="21"/>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56" w:lineRule="auto" w:before="3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公司所处的行业情况</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人力资源和社会保障</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民生信息领域在国家政策的支持下发展迅速，国家在完善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社会保险</w:t>
      </w:r>
    </w:p>
    <w:p>
      <w:pPr>
        <w:spacing w:line="256" w:lineRule="auto" w:before="5"/>
        <w:ind w:left="154" w:right="150" w:firstLine="0"/>
        <w:jc w:val="both"/>
        <w:rPr>
          <w:rFonts w:ascii="宋体" w:hAnsi="宋体" w:cs="宋体" w:eastAsia="宋体" w:hint="default"/>
          <w:sz w:val="21"/>
          <w:szCs w:val="21"/>
        </w:rPr>
      </w:pPr>
      <w:r>
        <w:rPr>
          <w:rFonts w:ascii="宋体" w:hAnsi="宋体" w:cs="宋体" w:eastAsia="宋体" w:hint="default"/>
          <w:sz w:val="21"/>
          <w:szCs w:val="21"/>
        </w:rPr>
        <w:t>体系</w:t>
      </w:r>
      <w:r>
        <w:rPr>
          <w:rFonts w:ascii="Times New Roman" w:hAnsi="Times New Roman" w:cs="Times New Roman" w:eastAsia="Times New Roman" w:hint="default"/>
          <w:sz w:val="21"/>
          <w:szCs w:val="21"/>
        </w:rPr>
        <w:t>”</w:t>
      </w:r>
      <w:r>
        <w:rPr>
          <w:rFonts w:ascii="宋体" w:hAnsi="宋体" w:cs="宋体" w:eastAsia="宋体" w:hint="default"/>
          <w:sz w:val="21"/>
          <w:szCs w:val="21"/>
        </w:rPr>
        <w:t>、加强和创新</w:t>
      </w:r>
      <w:r>
        <w:rPr>
          <w:rFonts w:ascii="Times New Roman" w:hAnsi="Times New Roman" w:cs="Times New Roman" w:eastAsia="Times New Roman" w:hint="default"/>
          <w:sz w:val="21"/>
          <w:szCs w:val="21"/>
        </w:rPr>
        <w:t>“</w:t>
      </w:r>
      <w:r>
        <w:rPr>
          <w:rFonts w:ascii="宋体" w:hAnsi="宋体" w:cs="宋体" w:eastAsia="宋体" w:hint="default"/>
          <w:sz w:val="21"/>
          <w:szCs w:val="21"/>
        </w:rPr>
        <w:t>社会治理</w:t>
      </w:r>
      <w:r>
        <w:rPr>
          <w:rFonts w:ascii="Times New Roman" w:hAnsi="Times New Roman" w:cs="Times New Roman" w:eastAsia="Times New Roman" w:hint="default"/>
          <w:sz w:val="21"/>
          <w:szCs w:val="21"/>
        </w:rPr>
        <w:t>”</w:t>
      </w:r>
      <w:r>
        <w:rPr>
          <w:rFonts w:ascii="宋体" w:hAnsi="宋体" w:cs="宋体" w:eastAsia="宋体" w:hint="default"/>
          <w:sz w:val="21"/>
          <w:szCs w:val="21"/>
        </w:rPr>
        <w:t>等方面持续加大政策支持和资金投入。党的十九大报告明确提出</w:t>
      </w:r>
      <w:r>
        <w:rPr>
          <w:rFonts w:ascii="Times New Roman" w:hAnsi="Times New Roman" w:cs="Times New Roman" w:eastAsia="Times New Roman" w:hint="default"/>
          <w:sz w:val="21"/>
          <w:szCs w:val="21"/>
        </w:rPr>
        <w:t>“</w:t>
      </w:r>
      <w:r>
        <w:rPr>
          <w:rFonts w:ascii="宋体" w:hAnsi="宋体" w:cs="宋体" w:eastAsia="宋体" w:hint="default"/>
          <w:sz w:val="21"/>
          <w:szCs w:val="21"/>
        </w:rPr>
        <w:t>加快建设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制造强国，加快发展先进制造业，推动互联网、大数据、人工智能和实体经济深度融合</w:t>
      </w:r>
      <w:r>
        <w:rPr>
          <w:rFonts w:ascii="Times New Roman" w:hAnsi="Times New Roman" w:cs="Times New Roman" w:eastAsia="Times New Roman" w:hint="default"/>
          <w:sz w:val="21"/>
          <w:szCs w:val="21"/>
        </w:rPr>
        <w:t>”</w:t>
      </w:r>
      <w:r>
        <w:rPr>
          <w:rFonts w:ascii="宋体" w:hAnsi="宋体" w:cs="宋体" w:eastAsia="宋体" w:hint="default"/>
          <w:sz w:val="21"/>
          <w:szCs w:val="21"/>
        </w:rPr>
        <w:t>。人社部提出</w:t>
      </w:r>
      <w:r>
        <w:rPr>
          <w:rFonts w:ascii="Times New Roman" w:hAnsi="Times New Roman" w:cs="Times New Roman" w:eastAsia="Times New Roman" w:hint="default"/>
          <w:sz w:val="21"/>
          <w:szCs w:val="21"/>
        </w:rPr>
        <w:t>“</w:t>
      </w:r>
      <w:r>
        <w:rPr>
          <w:rFonts w:ascii="宋体" w:hAnsi="宋体" w:cs="宋体" w:eastAsia="宋体" w:hint="default"/>
          <w:sz w:val="21"/>
          <w:szCs w:val="21"/>
        </w:rPr>
        <w:t>推 </w:t>
      </w:r>
      <w:r>
        <w:rPr>
          <w:rFonts w:ascii="宋体" w:hAnsi="宋体" w:cs="宋体" w:eastAsia="宋体" w:hint="default"/>
          <w:spacing w:val="-2"/>
          <w:sz w:val="21"/>
          <w:szCs w:val="21"/>
        </w:rPr>
        <w:t>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互联网＋政务服务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年之前，实现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互联网＋人社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多元化、规模化发展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年，随着第三代社</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保卡在部分地区的试点发行，在互联网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、大数据、云计算等新技术的推动下，公司所处行业的市场空间</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将保持高速发展的态势。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截止报告期末，股权资产无重大变化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截止报告期末，固定资产无重大变化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截止报告期末，无形资产无重大变化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截止报告期末，在建工程无重大变化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截止报告期末，货币资金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43,131.14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万元，同比去年增加</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117.79%</w:t>
            </w:r>
            <w:r>
              <w:rPr>
                <w:rFonts w:ascii="宋体" w:hAnsi="宋体" w:cs="宋体" w:eastAsia="宋体" w:hint="default"/>
                <w:spacing w:val="-3"/>
                <w:sz w:val="18"/>
                <w:szCs w:val="18"/>
              </w:rPr>
              <w:t>，主要系收到募集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资金及客户回款增加所致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截止报告期末，应收账款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22,559.97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万元，同比去年增加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30.34%</w:t>
            </w:r>
            <w:r>
              <w:rPr>
                <w:rFonts w:ascii="宋体" w:hAnsi="宋体" w:cs="宋体" w:eastAsia="宋体" w:hint="default"/>
                <w:sz w:val="18"/>
                <w:szCs w:val="18"/>
              </w:rPr>
              <w:t>，主要系报告期销 售收入增加所致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截止报告期末，其他流动资产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万元，同比去年增加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3,139.00%</w:t>
            </w:r>
            <w:r>
              <w:rPr>
                <w:rFonts w:ascii="宋体" w:hAnsi="宋体" w:cs="宋体" w:eastAsia="宋体" w:hint="default"/>
                <w:sz w:val="18"/>
                <w:szCs w:val="18"/>
              </w:rPr>
              <w:t>，主要系增值 税进项税额留抵增加所致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截止报告期末，长期待摊费用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万元，同比去年下降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46.12%</w:t>
            </w:r>
            <w:r>
              <w:rPr>
                <w:rFonts w:ascii="宋体" w:hAnsi="宋体" w:cs="宋体" w:eastAsia="宋体" w:hint="default"/>
                <w:sz w:val="18"/>
                <w:szCs w:val="18"/>
              </w:rPr>
              <w:t>，主要系办公室 装修摊销所致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截止报告期末，其他非流动资产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元，同比去年下降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费用结转 所致</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56" w:lineRule="auto" w:before="110"/>
        <w:ind w:left="574" w:right="0" w:firstLine="1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、产品及服务覆盖齐全的优势 </w:t>
      </w:r>
      <w:r>
        <w:rPr>
          <w:rFonts w:ascii="宋体" w:hAnsi="宋体" w:cs="宋体" w:eastAsia="宋体" w:hint="default"/>
          <w:spacing w:val="-1"/>
          <w:sz w:val="21"/>
          <w:szCs w:val="21"/>
        </w:rPr>
        <w:t>公司长期致力于以人力资源和社会保障为核心的民生信息领域，业务涵盖范围广，可制造包括金融社</w:t>
      </w:r>
    </w:p>
    <w:p>
      <w:pPr>
        <w:spacing w:before="22"/>
        <w:ind w:left="154" w:right="0" w:firstLine="0"/>
        <w:jc w:val="left"/>
        <w:rPr>
          <w:rFonts w:ascii="宋体" w:hAnsi="宋体" w:cs="宋体" w:eastAsia="宋体" w:hint="default"/>
          <w:sz w:val="21"/>
          <w:szCs w:val="21"/>
        </w:rPr>
      </w:pPr>
      <w:r>
        <w:rPr>
          <w:rFonts w:ascii="宋体" w:hAnsi="宋体" w:cs="宋体" w:eastAsia="宋体" w:hint="default"/>
          <w:sz w:val="21"/>
          <w:szCs w:val="21"/>
        </w:rPr>
        <w:t>保卡、城市卡、交通卡等各类智能卡，以及自动发卡机、</w:t>
      </w:r>
      <w:r>
        <w:rPr>
          <w:rFonts w:ascii="Times New Roman" w:hAnsi="Times New Roman" w:cs="Times New Roman" w:eastAsia="Times New Roman" w:hint="default"/>
          <w:sz w:val="21"/>
          <w:szCs w:val="21"/>
        </w:rPr>
        <w:t>IC</w:t>
      </w:r>
      <w:r>
        <w:rPr>
          <w:rFonts w:ascii="宋体" w:hAnsi="宋体" w:cs="宋体" w:eastAsia="宋体" w:hint="default"/>
          <w:sz w:val="21"/>
          <w:szCs w:val="21"/>
        </w:rPr>
        <w:t>卡读写器、社保服务终端等自主研发产品和设</w:t>
      </w:r>
    </w:p>
    <w:p>
      <w:pPr>
        <w:spacing w:after="0"/>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line="273" w:lineRule="auto" w:before="35"/>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备。作为综合解决方案服务商，公司运用自己的技术与项目运营优势，按客户需求定制各种服务，包括信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息化服务、软件开发、系统设计、运维服务和系统集成，为政府部门、第三方机构、持卡用户提供全方位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的服务。</w:t>
      </w:r>
    </w:p>
    <w:p>
      <w:pPr>
        <w:spacing w:line="256" w:lineRule="auto" w:before="157"/>
        <w:ind w:left="574" w:right="0" w:firstLine="1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、科技创新能力的优势 </w:t>
      </w:r>
      <w:r>
        <w:rPr>
          <w:rFonts w:ascii="宋体" w:hAnsi="宋体" w:cs="宋体" w:eastAsia="宋体" w:hint="default"/>
          <w:spacing w:val="-1"/>
          <w:sz w:val="21"/>
          <w:szCs w:val="21"/>
        </w:rPr>
        <w:t>公司在人力资源和社会保障的民生领域深耕多年，一直将创新作为公司战略发展的核心要素，已取得</w:t>
      </w:r>
    </w:p>
    <w:p>
      <w:pPr>
        <w:spacing w:line="256" w:lineRule="auto" w:before="22"/>
        <w:ind w:left="154" w:right="150"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多项社保卡技术方面的国家专利，并被认定为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广东省金融社保卡应用工程技术研究中心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广州市企业</w:t>
      </w:r>
      <w:r>
        <w:rPr>
          <w:rFonts w:ascii="宋体" w:hAnsi="宋体" w:cs="宋体" w:eastAsia="宋体" w:hint="default"/>
          <w:spacing w:val="-102"/>
          <w:sz w:val="21"/>
          <w:szCs w:val="21"/>
        </w:rPr>
        <w:t> </w:t>
      </w:r>
      <w:r>
        <w:rPr>
          <w:rFonts w:ascii="宋体" w:hAnsi="宋体" w:cs="宋体" w:eastAsia="宋体" w:hint="default"/>
          <w:sz w:val="21"/>
          <w:szCs w:val="21"/>
        </w:rPr>
        <w:t>研究开发机构</w:t>
      </w:r>
      <w:r>
        <w:rPr>
          <w:rFonts w:ascii="Times New Roman" w:hAnsi="Times New Roman" w:cs="Times New Roman" w:eastAsia="Times New Roman" w:hint="default"/>
          <w:sz w:val="21"/>
          <w:szCs w:val="21"/>
        </w:rPr>
        <w:t>”</w:t>
      </w:r>
      <w:r>
        <w:rPr>
          <w:rFonts w:ascii="宋体" w:hAnsi="宋体" w:cs="宋体" w:eastAsia="宋体" w:hint="default"/>
          <w:sz w:val="21"/>
          <w:szCs w:val="21"/>
        </w:rPr>
        <w:t>，在行业研究和业务模式上都有创新性的突破。公司与重点高校开展大数据、人工智能等</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与行业发展有关的合作研究，不断寻求新的技术服务模式，在行业保持持续的创新能力。</w:t>
      </w:r>
    </w:p>
    <w:p>
      <w:pPr>
        <w:spacing w:line="256" w:lineRule="auto" w:before="172"/>
        <w:ind w:left="574" w:right="0" w:firstLine="1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、专业化、本地化的服务优势 </w:t>
      </w:r>
      <w:r>
        <w:rPr>
          <w:rFonts w:ascii="宋体" w:hAnsi="宋体" w:cs="宋体" w:eastAsia="宋体" w:hint="default"/>
          <w:spacing w:val="-1"/>
          <w:sz w:val="21"/>
          <w:szCs w:val="21"/>
        </w:rPr>
        <w:t>公司业务已覆盖</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多个省份，逐步形成以城市为单位的持续运营服务体系，每个体系都配备有专门的</w:t>
      </w:r>
    </w:p>
    <w:p>
      <w:pPr>
        <w:spacing w:line="273" w:lineRule="auto" w:before="5"/>
        <w:ind w:left="154" w:right="153" w:firstLine="0"/>
        <w:jc w:val="both"/>
        <w:rPr>
          <w:rFonts w:ascii="宋体" w:hAnsi="宋体" w:cs="宋体" w:eastAsia="宋体" w:hint="default"/>
          <w:sz w:val="21"/>
          <w:szCs w:val="21"/>
        </w:rPr>
      </w:pPr>
      <w:r>
        <w:rPr>
          <w:rFonts w:ascii="宋体" w:hAnsi="宋体" w:cs="宋体" w:eastAsia="宋体" w:hint="default"/>
          <w:spacing w:val="-1"/>
          <w:sz w:val="21"/>
          <w:szCs w:val="21"/>
        </w:rPr>
        <w:t>项目团队。凭借多年丰富的行业经验，项目团队为客户提供专业、及时的定制化服务，使公司的产品和服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务更好地满足当地市场需求，客户满意度不断提升。</w:t>
      </w:r>
    </w:p>
    <w:p>
      <w:pPr>
        <w:spacing w:line="256" w:lineRule="auto" w:before="157"/>
        <w:ind w:left="574" w:right="0" w:firstLine="1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、以需求为导向的销售模式优势 </w:t>
      </w:r>
      <w:r>
        <w:rPr>
          <w:rFonts w:ascii="宋体" w:hAnsi="宋体" w:cs="宋体" w:eastAsia="宋体" w:hint="default"/>
          <w:spacing w:val="-1"/>
          <w:sz w:val="21"/>
          <w:szCs w:val="21"/>
        </w:rPr>
        <w:t>公司在行业内积累了丰富的经验及稳定的客户资源，逐步建立起顾问型的销售服务模式，从传统的被</w:t>
      </w:r>
    </w:p>
    <w:p>
      <w:pPr>
        <w:spacing w:line="273" w:lineRule="auto" w:before="22"/>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动订单型模式逐步发展成为主动引导型模式，不断启发客户的需求，提供个性化的服务解决方案，并做到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持续、高效的服务。</w:t>
      </w:r>
    </w:p>
    <w:p>
      <w:pPr>
        <w:spacing w:line="256" w:lineRule="auto" w:before="157"/>
        <w:ind w:left="49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、专业、稳定的管理团队优势 近年来，公司管理团队持续优化，关键管理人员均具备行业专业背景和多年的从业经验，对行业的发</w:t>
      </w:r>
    </w:p>
    <w:p>
      <w:pPr>
        <w:spacing w:line="273" w:lineRule="auto" w:before="22"/>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展有较深的认识与理解，在战略、运营、资金、人力资源、风险控制等企业发展的各个方面，逐步形成了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核心团队及骨干力量，以及相应的公司管理制度，管理团队能够根据市场的需求及公司的发展方向，制定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符合公司发展的战略及经营计划，为公司保持竞争优势和可持续发展提供了根本保证。</w:t>
      </w:r>
    </w:p>
    <w:p>
      <w:pPr>
        <w:spacing w:after="0" w:line="273" w:lineRule="auto"/>
        <w:jc w:val="both"/>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201"/>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01"/>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spacing w:line="264" w:lineRule="auto" w:before="0"/>
        <w:ind w:left="154" w:right="97"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报告期内，公司继续深入服务于人力资源和社会保障领域，助力人社部门实现全国社保卡应用的普及，</w:t>
      </w:r>
      <w:r>
        <w:rPr>
          <w:rFonts w:ascii="宋体" w:hAnsi="宋体" w:cs="宋体" w:eastAsia="宋体" w:hint="default"/>
          <w:sz w:val="21"/>
          <w:szCs w:val="21"/>
        </w:rPr>
        <w:t> 紧密结合</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人社</w:t>
      </w:r>
      <w:r>
        <w:rPr>
          <w:rFonts w:ascii="Times New Roman" w:hAnsi="Times New Roman" w:cs="Times New Roman" w:eastAsia="Times New Roman" w:hint="default"/>
          <w:sz w:val="21"/>
          <w:szCs w:val="21"/>
        </w:rPr>
        <w:t>”</w:t>
      </w:r>
      <w:r>
        <w:rPr>
          <w:rFonts w:ascii="宋体" w:hAnsi="宋体" w:cs="宋体" w:eastAsia="宋体" w:hint="default"/>
          <w:sz w:val="21"/>
          <w:szCs w:val="21"/>
        </w:rPr>
        <w:t>的发展方向，建设和完善社保卡应用服务体系。同时，公司不断加大对新业务、</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新产品的研发投入，完善公司的项目管理和内部控制，持续提升经营管理能力，实现了业绩的稳定增长。</w:t>
      </w:r>
    </w:p>
    <w:p>
      <w:pPr>
        <w:spacing w:line="256" w:lineRule="auto" w:before="166"/>
        <w:ind w:left="154" w:right="21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年公司实现营业收入</w:t>
      </w:r>
      <w:r>
        <w:rPr>
          <w:rFonts w:ascii="Times New Roman" w:hAnsi="Times New Roman" w:cs="Times New Roman" w:eastAsia="Times New Roman" w:hint="default"/>
          <w:spacing w:val="-1"/>
          <w:sz w:val="21"/>
          <w:szCs w:val="21"/>
        </w:rPr>
        <w:t>42,682.18</w:t>
      </w:r>
      <w:r>
        <w:rPr>
          <w:rFonts w:ascii="宋体" w:hAnsi="宋体" w:cs="宋体" w:eastAsia="宋体" w:hint="default"/>
          <w:spacing w:val="-1"/>
          <w:sz w:val="21"/>
          <w:szCs w:val="21"/>
        </w:rPr>
        <w:t>万元，同比增长</w:t>
      </w:r>
      <w:r>
        <w:rPr>
          <w:rFonts w:ascii="Times New Roman" w:hAnsi="Times New Roman" w:cs="Times New Roman" w:eastAsia="Times New Roman" w:hint="default"/>
          <w:spacing w:val="-1"/>
          <w:sz w:val="21"/>
          <w:szCs w:val="21"/>
        </w:rPr>
        <w:t>24.43%</w:t>
      </w:r>
      <w:r>
        <w:rPr>
          <w:rFonts w:ascii="宋体" w:hAnsi="宋体" w:cs="宋体" w:eastAsia="宋体" w:hint="default"/>
          <w:spacing w:val="-1"/>
          <w:sz w:val="21"/>
          <w:szCs w:val="21"/>
        </w:rPr>
        <w:t>，主要是社保卡、社保服务终端销售收入的</w:t>
      </w:r>
      <w:r>
        <w:rPr>
          <w:rFonts w:ascii="宋体" w:hAnsi="宋体" w:cs="宋体" w:eastAsia="宋体" w:hint="default"/>
          <w:sz w:val="21"/>
          <w:szCs w:val="21"/>
        </w:rPr>
        <w:t> </w:t>
      </w:r>
      <w:r>
        <w:rPr>
          <w:rFonts w:ascii="宋体" w:hAnsi="宋体" w:cs="宋体" w:eastAsia="宋体" w:hint="default"/>
          <w:spacing w:val="-2"/>
          <w:sz w:val="21"/>
          <w:szCs w:val="21"/>
        </w:rPr>
        <w:t>增长；实现利润总额</w:t>
      </w:r>
      <w:r>
        <w:rPr>
          <w:rFonts w:ascii="Times New Roman" w:hAnsi="Times New Roman" w:cs="Times New Roman" w:eastAsia="Times New Roman" w:hint="default"/>
          <w:spacing w:val="-2"/>
          <w:sz w:val="21"/>
          <w:szCs w:val="21"/>
        </w:rPr>
        <w:t>6,681.27</w:t>
      </w:r>
      <w:r>
        <w:rPr>
          <w:rFonts w:ascii="宋体" w:hAnsi="宋体" w:cs="宋体" w:eastAsia="宋体" w:hint="default"/>
          <w:spacing w:val="-2"/>
          <w:sz w:val="21"/>
          <w:szCs w:val="21"/>
        </w:rPr>
        <w:t>万元，同比增长</w:t>
      </w:r>
      <w:r>
        <w:rPr>
          <w:rFonts w:ascii="Times New Roman" w:hAnsi="Times New Roman" w:cs="Times New Roman" w:eastAsia="Times New Roman" w:hint="default"/>
          <w:spacing w:val="-2"/>
          <w:sz w:val="21"/>
          <w:szCs w:val="21"/>
        </w:rPr>
        <w:t>19.79%</w:t>
      </w:r>
      <w:r>
        <w:rPr>
          <w:rFonts w:ascii="宋体" w:hAnsi="宋体" w:cs="宋体" w:eastAsia="宋体" w:hint="default"/>
          <w:spacing w:val="-2"/>
          <w:sz w:val="21"/>
          <w:szCs w:val="21"/>
        </w:rPr>
        <w:t>；实现净利润</w:t>
      </w:r>
      <w:r>
        <w:rPr>
          <w:rFonts w:ascii="Times New Roman" w:hAnsi="Times New Roman" w:cs="Times New Roman" w:eastAsia="Times New Roman" w:hint="default"/>
          <w:spacing w:val="-2"/>
          <w:sz w:val="21"/>
          <w:szCs w:val="21"/>
        </w:rPr>
        <w:t>5,750.96</w:t>
      </w:r>
      <w:r>
        <w:rPr>
          <w:rFonts w:ascii="宋体" w:hAnsi="宋体" w:cs="宋体" w:eastAsia="宋体" w:hint="default"/>
          <w:spacing w:val="-2"/>
          <w:sz w:val="21"/>
          <w:szCs w:val="21"/>
        </w:rPr>
        <w:t>万元，同比增长</w:t>
      </w:r>
      <w:r>
        <w:rPr>
          <w:rFonts w:ascii="Times New Roman" w:hAnsi="Times New Roman" w:cs="Times New Roman" w:eastAsia="Times New Roman" w:hint="default"/>
          <w:spacing w:val="-2"/>
          <w:sz w:val="21"/>
          <w:szCs w:val="21"/>
        </w:rPr>
        <w:t>18.04%</w:t>
      </w:r>
      <w:r>
        <w:rPr>
          <w:rFonts w:ascii="宋体" w:hAnsi="宋体" w:cs="宋体" w:eastAsia="宋体" w:hint="default"/>
          <w:spacing w:val="-2"/>
          <w:sz w:val="21"/>
          <w:szCs w:val="21"/>
        </w:rPr>
        <w:t>；实现归</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属于母公司的净利润</w:t>
      </w:r>
      <w:r>
        <w:rPr>
          <w:rFonts w:ascii="Times New Roman" w:hAnsi="Times New Roman" w:cs="Times New Roman" w:eastAsia="Times New Roman" w:hint="default"/>
          <w:sz w:val="21"/>
          <w:szCs w:val="21"/>
        </w:rPr>
        <w:t>5,752.06</w:t>
      </w:r>
      <w:r>
        <w:rPr>
          <w:rFonts w:ascii="宋体" w:hAnsi="宋体" w:cs="宋体" w:eastAsia="宋体" w:hint="default"/>
          <w:sz w:val="21"/>
          <w:szCs w:val="21"/>
        </w:rPr>
        <w:t>万元，同比增长</w:t>
      </w:r>
      <w:r>
        <w:rPr>
          <w:rFonts w:ascii="Times New Roman" w:hAnsi="Times New Roman" w:cs="Times New Roman" w:eastAsia="Times New Roman" w:hint="default"/>
          <w:sz w:val="21"/>
          <w:szCs w:val="21"/>
        </w:rPr>
        <w:t>18.03%</w:t>
      </w:r>
      <w:r>
        <w:rPr>
          <w:rFonts w:ascii="宋体" w:hAnsi="宋体" w:cs="宋体" w:eastAsia="宋体" w:hint="default"/>
          <w:sz w:val="21"/>
          <w:szCs w:val="21"/>
        </w:rPr>
        <w:t>。公司主营业务保持稳定增长。</w:t>
      </w:r>
    </w:p>
    <w:p>
      <w:pPr>
        <w:spacing w:line="240" w:lineRule="auto" w:before="8"/>
        <w:rPr>
          <w:rFonts w:ascii="宋体" w:hAnsi="宋体" w:cs="宋体" w:eastAsia="宋体" w:hint="default"/>
          <w:sz w:val="21"/>
          <w:szCs w:val="21"/>
        </w:rPr>
      </w:pPr>
    </w:p>
    <w:p>
      <w:pPr>
        <w:pStyle w:val="Heading2"/>
        <w:spacing w:line="240" w:lineRule="auto"/>
        <w:ind w:right="201"/>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55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4" w:right="201"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426,821,755.43</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343,032,513.82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426,821,755.43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343,032,513.82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195,363,228.01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125,019,856.50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36.45%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社保服务终端</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44,769,195.51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27,150,808.71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社保信息化服务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124,067,116.34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132,411,414.96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38.60%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身份证服务终端产 品及软件</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44,652,934.64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43,803,071.29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17,140,356.43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13,654,955.23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828,924.50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992,407.13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144,431,549.27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101,908,925.71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40,786,561.61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49,765,771.99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42,565,957.13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30,270,084.04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62,801,831.79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35,733,932.43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40,698,855.11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48,186,119.78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49,374,184.20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27,360,606.28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46,162,816.32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49,807,073.59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5" w:space="570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426,821,755.43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235,688,877.67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195,363,228.01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108,096,101.57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社保服务终端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44,769,195.51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30,275,227.70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社保信息化服务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124,067,116.34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58,103,720.23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身份证服务终端 产品及软件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44,652,934.64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29,823,659.83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17,140,356.43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9,390,168.34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144,431,549.27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85,340,865.99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40,786,561.61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13,477,864.95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42,565,957.13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22,192,598.67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62,801,831.79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36,464,728.07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40,698,855.11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27,315,843.76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49,374,184.20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29,217,496.62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46,162,816.32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21,679,479.61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319" w:lineRule="auto" w:before="97"/>
              <w:ind w:left="22"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426,821,755.43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343,032,513.82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80,821,176.53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93,060,096.54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147,665,513.18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106,252,649.19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人工及其他成本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88,023,364.49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78,324,514.23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235,688,877.67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184,577,163.43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134,618,914.97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46,685,541.80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23,569,516.95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22,742,624.64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22,443,419.27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19,177,812.31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134,618,914.97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8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86,890,293.65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60,317,095.16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8,147,761.37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6,424,418.20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6,105,880.36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5,895,138.56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86,890,293.65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45,271,884.45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35,600,060.00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76,632,821.97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68,160,198.04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-1,159,433.27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-488,466.66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-137.36%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主要系利息收入及融资费用同时增 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94"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32" w:lineRule="auto" w:before="60"/>
        <w:ind w:right="94" w:firstLine="480"/>
        <w:jc w:val="left"/>
      </w:pPr>
      <w:r>
        <w:rPr/>
        <w:t>本报告期内，公司不断完善产品研发管理体系，在持续满足客户需求中提升研发技术水 </w:t>
      </w:r>
      <w:r>
        <w:rPr>
          <w:spacing w:val="-2"/>
        </w:rPr>
        <w:t>平，扩大在社保卡应用领域的市场占有率。以金融社保卡服务终端和应用平台的建设为重点，</w:t>
      </w:r>
      <w:r>
        <w:rPr/>
        <w:t> 通过德生人社一体化服务平台</w:t>
      </w:r>
      <w:r>
        <w:rPr>
          <w:rFonts w:ascii="Times New Roman" w:hAnsi="Times New Roman" w:cs="Times New Roman" w:eastAsia="Times New Roman" w:hint="default"/>
        </w:rPr>
        <w:t>V2.0</w:t>
      </w:r>
      <w:r>
        <w:rPr/>
        <w:t>、德生社会保障卡即时服务平台、德生农村电商服务平台</w:t>
      </w:r>
      <w:r>
        <w:rPr>
          <w:spacing w:val="-82"/>
        </w:rPr>
        <w:t> </w:t>
      </w:r>
      <w:r>
        <w:rPr>
          <w:spacing w:val="-82"/>
        </w:rPr>
      </w:r>
      <w:r>
        <w:rPr>
          <w:rFonts w:ascii="Times New Roman" w:hAnsi="Times New Roman" w:cs="Times New Roman" w:eastAsia="Times New Roman" w:hint="default"/>
        </w:rPr>
        <w:t>V2.0</w:t>
      </w:r>
      <w:r>
        <w:rPr/>
        <w:t>等项目的研发，拓宽金融社保卡的应用范围，使公司在社保卡应用领域的核心竞争力得</w:t>
      </w:r>
      <w:r>
        <w:rPr>
          <w:spacing w:val="-83"/>
        </w:rPr>
        <w:t> </w:t>
      </w:r>
      <w:r>
        <w:rPr/>
        <w:t>到有效提升。</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1"/>
          <w:szCs w:val="31"/>
        </w:rPr>
      </w:pPr>
    </w:p>
    <w:p>
      <w:pPr>
        <w:spacing w:before="0"/>
        <w:ind w:left="154" w:right="9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47,903,693.09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39,586,452.61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9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58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94"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434,586,488.16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365,993,930.81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381,658,336.90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395,757,268.01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52,928,151.26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-29,763,337.20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1,508,910.88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6,559,454.90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-1,463,835.88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-6,549,054.90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262,717,200.00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79,479,594.14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23,139,954.13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183,237,605.86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6,860,045.87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234,701,921.24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-29,452,346.23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、本报告期经营活动产生现金流量净额同比增长</w:t>
      </w:r>
      <w:r>
        <w:rPr>
          <w:rFonts w:ascii="Times New Roman" w:hAnsi="Times New Roman" w:cs="Times New Roman" w:eastAsia="Times New Roman" w:hint="default"/>
          <w:sz w:val="18"/>
          <w:szCs w:val="18"/>
        </w:rPr>
        <w:t>277.83%</w:t>
      </w:r>
      <w:r>
        <w:rPr>
          <w:rFonts w:ascii="宋体" w:hAnsi="宋体" w:cs="宋体" w:eastAsia="宋体" w:hint="default"/>
          <w:sz w:val="18"/>
          <w:szCs w:val="18"/>
        </w:rPr>
        <w:t>，系销售回款增加及经营活动支出减少的共同作用所致；</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、本报告期投资活动产生现金流量净额同比下降</w:t>
      </w:r>
      <w:r>
        <w:rPr>
          <w:rFonts w:ascii="Times New Roman" w:hAnsi="Times New Roman" w:cs="Times New Roman" w:eastAsia="Times New Roman" w:hint="default"/>
          <w:sz w:val="18"/>
          <w:szCs w:val="18"/>
        </w:rPr>
        <w:t>77.00%</w:t>
      </w:r>
      <w:r>
        <w:rPr>
          <w:rFonts w:ascii="宋体" w:hAnsi="宋体" w:cs="宋体" w:eastAsia="宋体" w:hint="default"/>
          <w:sz w:val="18"/>
          <w:szCs w:val="18"/>
        </w:rPr>
        <w:t>，系</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年固定资产投入较大，本期投入较小所致；</w:t>
      </w:r>
    </w:p>
    <w:p>
      <w:pPr>
        <w:spacing w:line="340" w:lineRule="auto" w:before="63"/>
        <w:ind w:left="154" w:right="10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、本报告期筹资活动产生现金流量净额同比增长</w:t>
      </w:r>
      <w:r>
        <w:rPr>
          <w:rFonts w:ascii="Times New Roman" w:hAnsi="Times New Roman" w:cs="Times New Roman" w:eastAsia="Times New Roman" w:hint="default"/>
          <w:sz w:val="18"/>
          <w:szCs w:val="18"/>
        </w:rPr>
        <w:t>2571.08%</w:t>
      </w:r>
      <w:r>
        <w:rPr>
          <w:rFonts w:ascii="宋体" w:hAnsi="宋体" w:cs="宋体" w:eastAsia="宋体" w:hint="default"/>
          <w:sz w:val="18"/>
          <w:szCs w:val="18"/>
        </w:rPr>
        <w:t>，系收到募集资金款及归还银行借款共同作用所致。 报告期内公司经营活动产生的现金净流量与本年度净利润存在重大差异的原因说明</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9,189,787.54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13.75%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应收账款和存货计提了减值 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3,315.31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452,856.10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主要系处置固定资产</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431,311,433.1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55.49%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198,041,827.95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16.72%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收到募集资金及销售回款较好</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225,599,685.8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29.02%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173,088,630.55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-4.86%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80,821,176.53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93,060,096.54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19,993,768.59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25,002,128.44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日止，使用权受限的货币资金为</w:t>
      </w:r>
      <w:r>
        <w:rPr>
          <w:rFonts w:ascii="Times New Roman" w:hAnsi="Times New Roman" w:cs="Times New Roman" w:eastAsia="Times New Roman" w:hint="default"/>
          <w:sz w:val="18"/>
          <w:szCs w:val="18"/>
        </w:rPr>
        <w:t>3,336,240.00</w:t>
      </w:r>
      <w:r>
        <w:rPr>
          <w:rFonts w:ascii="宋体" w:hAnsi="宋体" w:cs="宋体" w:eastAsia="宋体" w:hint="default"/>
          <w:sz w:val="18"/>
          <w:szCs w:val="18"/>
        </w:rPr>
        <w:t>元，均为履约保证金。</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报告期内获取的重大的股权投资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报告期内正在进行的重大的非股权投资情况"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以公允价值计量的金融资产" w:id="49"/>
      <w:bookmarkEnd w:id="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募集资金使用情况" w:id="50"/>
      <w:bookmarkEnd w:id="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1）募集资金总体使用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21,386.25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21,386.25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将继续用 于募投项 </w:t>
            </w:r>
            <w:r>
              <w:rPr>
                <w:rFonts w:ascii="宋体" w:hAnsi="宋体" w:cs="宋体" w:eastAsia="宋体" w:hint="default"/>
                <w:spacing w:val="-18"/>
                <w:sz w:val="18"/>
                <w:szCs w:val="18"/>
              </w:rPr>
              <w:t>目，目前存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在募集资 金专户中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21,386.25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21,386.25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5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一、募集资金基本情况</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（一）募集资金金额及到位时间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67" w:lineRule="auto" w:before="44"/>
        <w:ind w:left="181" w:right="254" w:firstLine="360"/>
        <w:jc w:val="both"/>
        <w:rPr>
          <w:rFonts w:ascii="宋体" w:hAnsi="宋体" w:cs="宋体" w:eastAsia="宋体" w:hint="default"/>
          <w:sz w:val="18"/>
          <w:szCs w:val="18"/>
        </w:rPr>
      </w:pPr>
      <w:r>
        <w:rPr/>
        <w:pict>
          <v:group style="position:absolute;margin-left:56.459999pt;margin-top:-8.168272pt;width:478.75pt;height:508.3pt;mso-position-horizontal-relative:page;mso-position-vertical-relative:paragraph;z-index:-835840" coordorigin="1129,-163" coordsize="9575,10166">
            <v:group style="position:absolute;left:1139;top:-154;width:9556;height:2" coordorigin="1139,-154" coordsize="9556,2">
              <v:shape style="position:absolute;left:1139;top:-154;width:9556;height:2" coordorigin="1139,-154" coordsize="9556,0" path="m1139,-154l10694,-154e" filled="false" stroked="true" strokeweight=".48pt" strokecolor="#000000">
                <v:path arrowok="t"/>
              </v:shape>
            </v:group>
            <v:group style="position:absolute;left:1134;top:-159;width:2;height:10157" coordorigin="1134,-159" coordsize="2,10157">
              <v:shape style="position:absolute;left:1134;top:-159;width:2;height:10157" coordorigin="1134,-159" coordsize="0,10157" path="m1134,-159l1134,9998e" filled="false" stroked="true" strokeweight=".48pt" strokecolor="#000000">
                <v:path arrowok="t"/>
              </v:shape>
            </v:group>
            <v:group style="position:absolute;left:1139;top:9993;width:9556;height:2" coordorigin="1139,9993" coordsize="9556,2">
              <v:shape style="position:absolute;left:1139;top:9993;width:9556;height:2" coordorigin="1139,9993" coordsize="9556,0" path="m1139,9993l10694,9993e" filled="false" stroked="true" strokeweight=".48004pt" strokecolor="#000000">
                <v:path arrowok="t"/>
              </v:shape>
            </v:group>
            <v:group style="position:absolute;left:10699;top:-159;width:2;height:10157" coordorigin="10699,-159" coordsize="2,10157">
              <v:shape style="position:absolute;left:10699;top:-159;width:2;height:10157" coordorigin="10699,-159" coordsize="0,10157" path="m10699,-159l10699,9998e" filled="false" stroked="true" strokeweight=".48004pt" strokecolor="#000000">
                <v:path arrowok="t"/>
              </v:shape>
            </v:group>
            <w10:wrap type="none"/>
          </v:group>
        </w:pict>
      </w:r>
      <w:r>
        <w:rPr>
          <w:rFonts w:ascii="宋体" w:hAnsi="宋体" w:cs="宋体" w:eastAsia="宋体" w:hint="default"/>
          <w:spacing w:val="-1"/>
          <w:sz w:val="18"/>
          <w:szCs w:val="18"/>
        </w:rPr>
        <w:t>经中国证券监督管理委员会《关于核准广东德生科技股份有限公司首次公开发行股票的批复》（证监许可</w:t>
      </w:r>
      <w:r>
        <w:rPr>
          <w:rFonts w:ascii="宋体" w:hAnsi="宋体" w:cs="宋体" w:eastAsia="宋体" w:hint="default"/>
          <w:spacing w:val="-1"/>
          <w:sz w:val="18"/>
          <w:szCs w:val="18"/>
        </w:rPr>
        <w:t>[2017]1728</w:t>
      </w:r>
      <w:r>
        <w:rPr>
          <w:rFonts w:ascii="宋体" w:hAnsi="宋体" w:cs="宋体" w:eastAsia="宋体" w:hint="default"/>
          <w:sz w:val="18"/>
          <w:szCs w:val="18"/>
        </w:rPr>
        <w:t> </w:t>
      </w:r>
      <w:r>
        <w:rPr>
          <w:rFonts w:ascii="宋体" w:hAnsi="宋体" w:cs="宋体" w:eastAsia="宋体" w:hint="default"/>
          <w:sz w:val="18"/>
          <w:szCs w:val="18"/>
        </w:rPr>
        <w:t>号）核准，公司获准向社会公开发行人民币普通股股票（</w:t>
      </w:r>
      <w:r>
        <w:rPr>
          <w:rFonts w:ascii="宋体" w:hAnsi="宋体" w:cs="宋体" w:eastAsia="宋体" w:hint="default"/>
          <w:sz w:val="18"/>
          <w:szCs w:val="18"/>
        </w:rPr>
        <w:t>A</w:t>
      </w:r>
      <w:r>
        <w:rPr>
          <w:rFonts w:ascii="宋体" w:hAnsi="宋体" w:cs="宋体" w:eastAsia="宋体" w:hint="default"/>
          <w:spacing w:val="-31"/>
          <w:sz w:val="18"/>
          <w:szCs w:val="18"/>
        </w:rPr>
        <w:t> </w:t>
      </w:r>
      <w:r>
        <w:rPr>
          <w:rFonts w:ascii="宋体" w:hAnsi="宋体" w:cs="宋体" w:eastAsia="宋体" w:hint="default"/>
          <w:sz w:val="18"/>
          <w:szCs w:val="18"/>
        </w:rPr>
        <w:t>股）</w:t>
      </w:r>
      <w:r>
        <w:rPr>
          <w:rFonts w:ascii="宋体" w:hAnsi="宋体" w:cs="宋体" w:eastAsia="宋体" w:hint="default"/>
          <w:sz w:val="18"/>
          <w:szCs w:val="18"/>
        </w:rPr>
        <w:t>3,334</w:t>
      </w:r>
      <w:r>
        <w:rPr>
          <w:rFonts w:ascii="宋体" w:hAnsi="宋体" w:cs="宋体" w:eastAsia="宋体" w:hint="default"/>
          <w:spacing w:val="-33"/>
          <w:sz w:val="18"/>
          <w:szCs w:val="18"/>
        </w:rPr>
        <w:t> </w:t>
      </w:r>
      <w:r>
        <w:rPr>
          <w:rFonts w:ascii="宋体" w:hAnsi="宋体" w:cs="宋体" w:eastAsia="宋体" w:hint="default"/>
          <w:sz w:val="18"/>
          <w:szCs w:val="18"/>
        </w:rPr>
        <w:t>万股，每股面值人民币</w:t>
      </w:r>
      <w:r>
        <w:rPr>
          <w:rFonts w:ascii="宋体" w:hAnsi="宋体" w:cs="宋体" w:eastAsia="宋体" w:hint="default"/>
          <w:spacing w:val="-31"/>
          <w:sz w:val="18"/>
          <w:szCs w:val="18"/>
        </w:rPr>
        <w:t>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元，每股发行价格为人民 币</w:t>
      </w:r>
      <w:r>
        <w:rPr>
          <w:rFonts w:ascii="宋体" w:hAnsi="宋体" w:cs="宋体" w:eastAsia="宋体" w:hint="default"/>
          <w:spacing w:val="-54"/>
          <w:sz w:val="18"/>
          <w:szCs w:val="18"/>
        </w:rPr>
        <w:t> </w:t>
      </w:r>
      <w:r>
        <w:rPr>
          <w:rFonts w:ascii="宋体" w:hAnsi="宋体" w:cs="宋体" w:eastAsia="宋体" w:hint="default"/>
          <w:sz w:val="18"/>
          <w:szCs w:val="18"/>
        </w:rPr>
        <w:t>7.58</w:t>
      </w:r>
      <w:r>
        <w:rPr>
          <w:rFonts w:ascii="宋体" w:hAnsi="宋体" w:cs="宋体" w:eastAsia="宋体" w:hint="default"/>
          <w:spacing w:val="-54"/>
          <w:sz w:val="18"/>
          <w:szCs w:val="18"/>
        </w:rPr>
        <w:t> </w:t>
      </w:r>
      <w:r>
        <w:rPr>
          <w:rFonts w:ascii="宋体" w:hAnsi="宋体" w:cs="宋体" w:eastAsia="宋体" w:hint="default"/>
          <w:sz w:val="18"/>
          <w:szCs w:val="18"/>
        </w:rPr>
        <w:t>元，募集资金合计</w:t>
      </w:r>
      <w:r>
        <w:rPr>
          <w:rFonts w:ascii="宋体" w:hAnsi="宋体" w:cs="宋体" w:eastAsia="宋体" w:hint="default"/>
          <w:spacing w:val="-54"/>
          <w:sz w:val="18"/>
          <w:szCs w:val="18"/>
        </w:rPr>
        <w:t> </w:t>
      </w:r>
      <w:r>
        <w:rPr>
          <w:rFonts w:ascii="宋体" w:hAnsi="宋体" w:cs="宋体" w:eastAsia="宋体" w:hint="default"/>
          <w:sz w:val="18"/>
          <w:szCs w:val="18"/>
        </w:rPr>
        <w:t>252,717,200.00</w:t>
      </w:r>
      <w:r>
        <w:rPr>
          <w:rFonts w:ascii="宋体" w:hAnsi="宋体" w:cs="宋体" w:eastAsia="宋体" w:hint="default"/>
          <w:spacing w:val="-54"/>
          <w:sz w:val="18"/>
          <w:szCs w:val="18"/>
        </w:rPr>
        <w:t> </w:t>
      </w:r>
      <w:r>
        <w:rPr>
          <w:rFonts w:ascii="宋体" w:hAnsi="宋体" w:cs="宋体" w:eastAsia="宋体" w:hint="default"/>
          <w:sz w:val="18"/>
          <w:szCs w:val="18"/>
        </w:rPr>
        <w:t>元。根据公司与主承销商、上市保荐人中航证券有限公司签订的承销暨保荐协</w:t>
      </w:r>
    </w:p>
    <w:p>
      <w:pPr>
        <w:spacing w:before="29"/>
        <w:ind w:left="181" w:right="0" w:firstLine="0"/>
        <w:jc w:val="left"/>
        <w:rPr>
          <w:rFonts w:ascii="宋体" w:hAnsi="宋体" w:cs="宋体" w:eastAsia="宋体" w:hint="default"/>
          <w:sz w:val="18"/>
          <w:szCs w:val="18"/>
        </w:rPr>
      </w:pPr>
      <w:r>
        <w:rPr>
          <w:rFonts w:ascii="宋体" w:hAnsi="宋体" w:cs="宋体" w:eastAsia="宋体" w:hint="default"/>
          <w:spacing w:val="5"/>
          <w:sz w:val="18"/>
          <w:szCs w:val="18"/>
        </w:rPr>
        <w:t>议，公司应支付中航证券有限公司承销保荐费 </w:t>
      </w:r>
      <w:r>
        <w:rPr>
          <w:rFonts w:ascii="宋体" w:hAnsi="宋体" w:cs="宋体" w:eastAsia="宋体" w:hint="default"/>
          <w:sz w:val="18"/>
          <w:szCs w:val="18"/>
        </w:rPr>
        <w:t>28,301,886.79 </w:t>
      </w:r>
      <w:r>
        <w:rPr>
          <w:rFonts w:ascii="宋体" w:hAnsi="宋体" w:cs="宋体" w:eastAsia="宋体" w:hint="default"/>
          <w:spacing w:val="4"/>
          <w:sz w:val="18"/>
          <w:szCs w:val="18"/>
        </w:rPr>
        <w:t>元及对应增值税 </w:t>
      </w:r>
      <w:r>
        <w:rPr>
          <w:rFonts w:ascii="宋体" w:hAnsi="宋体" w:cs="宋体" w:eastAsia="宋体" w:hint="default"/>
          <w:sz w:val="18"/>
          <w:szCs w:val="18"/>
        </w:rPr>
        <w:t>1,698,113.21</w:t>
      </w:r>
      <w:r>
        <w:rPr>
          <w:rFonts w:ascii="宋体" w:hAnsi="宋体" w:cs="宋体" w:eastAsia="宋体" w:hint="default"/>
          <w:spacing w:val="35"/>
          <w:sz w:val="18"/>
          <w:szCs w:val="18"/>
        </w:rPr>
        <w:t> </w:t>
      </w:r>
      <w:r>
        <w:rPr>
          <w:rFonts w:ascii="宋体" w:hAnsi="宋体" w:cs="宋体" w:eastAsia="宋体" w:hint="default"/>
          <w:spacing w:val="4"/>
          <w:sz w:val="18"/>
          <w:szCs w:val="18"/>
        </w:rPr>
        <w:t>元（其中前期已经支付</w:t>
      </w:r>
    </w:p>
    <w:p>
      <w:pPr>
        <w:spacing w:before="124"/>
        <w:ind w:left="181" w:right="0" w:firstLine="0"/>
        <w:jc w:val="left"/>
        <w:rPr>
          <w:rFonts w:ascii="宋体" w:hAnsi="宋体" w:cs="宋体" w:eastAsia="宋体" w:hint="default"/>
          <w:sz w:val="18"/>
          <w:szCs w:val="18"/>
        </w:rPr>
      </w:pPr>
      <w:r>
        <w:rPr>
          <w:rFonts w:ascii="宋体" w:hAnsi="宋体" w:cs="宋体" w:eastAsia="宋体" w:hint="default"/>
          <w:sz w:val="18"/>
          <w:szCs w:val="18"/>
        </w:rPr>
        <w:t>1,886,792.45</w:t>
      </w:r>
      <w:r>
        <w:rPr>
          <w:rFonts w:ascii="宋体" w:hAnsi="宋体" w:cs="宋体" w:eastAsia="宋体" w:hint="default"/>
          <w:spacing w:val="-46"/>
          <w:sz w:val="18"/>
          <w:szCs w:val="18"/>
        </w:rPr>
        <w:t> </w:t>
      </w:r>
      <w:r>
        <w:rPr>
          <w:rFonts w:ascii="宋体" w:hAnsi="宋体" w:cs="宋体" w:eastAsia="宋体" w:hint="default"/>
          <w:sz w:val="18"/>
          <w:szCs w:val="18"/>
        </w:rPr>
        <w:t>元及对应增值税</w:t>
      </w:r>
      <w:r>
        <w:rPr>
          <w:rFonts w:ascii="宋体" w:hAnsi="宋体" w:cs="宋体" w:eastAsia="宋体" w:hint="default"/>
          <w:spacing w:val="-46"/>
          <w:sz w:val="18"/>
          <w:szCs w:val="18"/>
        </w:rPr>
        <w:t> </w:t>
      </w:r>
      <w:r>
        <w:rPr>
          <w:rFonts w:ascii="宋体" w:hAnsi="宋体" w:cs="宋体" w:eastAsia="宋体" w:hint="default"/>
          <w:sz w:val="18"/>
          <w:szCs w:val="18"/>
        </w:rPr>
        <w:t>113,207.55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62"/>
          <w:sz w:val="18"/>
          <w:szCs w:val="18"/>
        </w:rPr>
        <w:t>，</w:t>
      </w:r>
      <w:r>
        <w:rPr>
          <w:rFonts w:ascii="宋体" w:hAnsi="宋体" w:cs="宋体" w:eastAsia="宋体" w:hint="default"/>
          <w:sz w:val="18"/>
          <w:szCs w:val="18"/>
        </w:rPr>
        <w:t>公司募集资金扣除未支付的承销费用</w:t>
      </w:r>
      <w:r>
        <w:rPr>
          <w:rFonts w:ascii="宋体" w:hAnsi="宋体" w:cs="宋体" w:eastAsia="宋体" w:hint="default"/>
          <w:spacing w:val="-62"/>
          <w:sz w:val="18"/>
          <w:szCs w:val="18"/>
        </w:rPr>
        <w:t>、</w:t>
      </w:r>
      <w:r>
        <w:rPr>
          <w:rFonts w:ascii="宋体" w:hAnsi="宋体" w:cs="宋体" w:eastAsia="宋体" w:hint="default"/>
          <w:sz w:val="18"/>
          <w:szCs w:val="18"/>
        </w:rPr>
        <w:t>保荐费用后的余额</w:t>
      </w:r>
      <w:r>
        <w:rPr>
          <w:rFonts w:ascii="宋体" w:hAnsi="宋体" w:cs="宋体" w:eastAsia="宋体" w:hint="default"/>
          <w:spacing w:val="-46"/>
          <w:sz w:val="18"/>
          <w:szCs w:val="18"/>
        </w:rPr>
        <w:t> </w:t>
      </w:r>
      <w:r>
        <w:rPr>
          <w:rFonts w:ascii="宋体" w:hAnsi="宋体" w:cs="宋体" w:eastAsia="宋体" w:hint="default"/>
          <w:sz w:val="18"/>
          <w:szCs w:val="18"/>
        </w:rPr>
        <w:t>224,717,200.00</w:t>
      </w:r>
    </w:p>
    <w:p>
      <w:pPr>
        <w:spacing w:before="124"/>
        <w:ind w:left="181" w:right="0" w:firstLine="0"/>
        <w:jc w:val="left"/>
        <w:rPr>
          <w:rFonts w:ascii="宋体" w:hAnsi="宋体" w:cs="宋体" w:eastAsia="宋体" w:hint="default"/>
          <w:sz w:val="18"/>
          <w:szCs w:val="18"/>
        </w:rPr>
      </w:pPr>
      <w:r>
        <w:rPr>
          <w:rFonts w:ascii="宋体" w:hAnsi="宋体" w:cs="宋体" w:eastAsia="宋体" w:hint="default"/>
          <w:spacing w:val="7"/>
          <w:sz w:val="18"/>
          <w:szCs w:val="18"/>
        </w:rPr>
        <w:t>元， </w:t>
      </w:r>
      <w:r>
        <w:rPr>
          <w:rFonts w:ascii="宋体" w:hAnsi="宋体" w:cs="宋体" w:eastAsia="宋体" w:hint="default"/>
          <w:spacing w:val="8"/>
          <w:sz w:val="18"/>
          <w:szCs w:val="18"/>
        </w:rPr>
        <w:t>已于 </w:t>
      </w: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10 </w:t>
      </w:r>
      <w:r>
        <w:rPr>
          <w:rFonts w:ascii="宋体" w:hAnsi="宋体" w:cs="宋体" w:eastAsia="宋体" w:hint="default"/>
          <w:sz w:val="18"/>
          <w:szCs w:val="18"/>
        </w:rPr>
        <w:t>月 </w:t>
      </w:r>
      <w:r>
        <w:rPr>
          <w:rFonts w:ascii="宋体" w:hAnsi="宋体" w:cs="宋体" w:eastAsia="宋体" w:hint="default"/>
          <w:sz w:val="18"/>
          <w:szCs w:val="18"/>
        </w:rPr>
        <w:t>16 </w:t>
      </w:r>
      <w:r>
        <w:rPr>
          <w:rFonts w:ascii="宋体" w:hAnsi="宋体" w:cs="宋体" w:eastAsia="宋体" w:hint="default"/>
          <w:spacing w:val="14"/>
          <w:sz w:val="18"/>
          <w:szCs w:val="18"/>
        </w:rPr>
        <w:t>日分别存入公司在招商银行股份有限公司广州高新支行 </w:t>
      </w:r>
      <w:r>
        <w:rPr>
          <w:rFonts w:ascii="宋体" w:hAnsi="宋体" w:cs="宋体" w:eastAsia="宋体" w:hint="default"/>
          <w:sz w:val="18"/>
          <w:szCs w:val="18"/>
        </w:rPr>
        <w:t>020900090210202</w:t>
      </w:r>
      <w:r>
        <w:rPr>
          <w:rFonts w:ascii="宋体" w:hAnsi="宋体" w:cs="宋体" w:eastAsia="宋体" w:hint="default"/>
          <w:spacing w:val="49"/>
          <w:sz w:val="18"/>
          <w:szCs w:val="18"/>
        </w:rPr>
        <w:t> </w:t>
      </w:r>
      <w:r>
        <w:rPr>
          <w:rFonts w:ascii="宋体" w:hAnsi="宋体" w:cs="宋体" w:eastAsia="宋体" w:hint="default"/>
          <w:spacing w:val="11"/>
          <w:sz w:val="18"/>
          <w:szCs w:val="18"/>
        </w:rPr>
        <w:t>银行账号</w:t>
      </w:r>
    </w:p>
    <w:p>
      <w:pPr>
        <w:spacing w:before="124"/>
        <w:ind w:left="181" w:right="0" w:firstLine="0"/>
        <w:jc w:val="left"/>
        <w:rPr>
          <w:rFonts w:ascii="宋体" w:hAnsi="宋体" w:cs="宋体" w:eastAsia="宋体" w:hint="default"/>
          <w:sz w:val="18"/>
          <w:szCs w:val="18"/>
        </w:rPr>
      </w:pPr>
      <w:r>
        <w:rPr>
          <w:rFonts w:ascii="宋体" w:hAnsi="宋体" w:cs="宋体" w:eastAsia="宋体" w:hint="default"/>
          <w:sz w:val="18"/>
          <w:szCs w:val="18"/>
        </w:rPr>
        <w:t>110,538,300.00</w:t>
      </w:r>
      <w:r>
        <w:rPr>
          <w:rFonts w:ascii="宋体" w:hAnsi="宋体" w:cs="宋体" w:eastAsia="宋体" w:hint="default"/>
          <w:spacing w:val="-43"/>
          <w:sz w:val="18"/>
          <w:szCs w:val="18"/>
        </w:rPr>
        <w:t> </w:t>
      </w:r>
      <w:r>
        <w:rPr>
          <w:rFonts w:ascii="宋体" w:hAnsi="宋体" w:cs="宋体" w:eastAsia="宋体" w:hint="default"/>
          <w:sz w:val="18"/>
          <w:szCs w:val="18"/>
        </w:rPr>
        <w:t>元；在平安银行股份有限公司广州分行营业部</w:t>
      </w:r>
      <w:r>
        <w:rPr>
          <w:rFonts w:ascii="宋体" w:hAnsi="宋体" w:cs="宋体" w:eastAsia="宋体" w:hint="default"/>
          <w:spacing w:val="-43"/>
          <w:sz w:val="18"/>
          <w:szCs w:val="18"/>
        </w:rPr>
        <w:t> </w:t>
      </w:r>
      <w:r>
        <w:rPr>
          <w:rFonts w:ascii="宋体" w:hAnsi="宋体" w:cs="宋体" w:eastAsia="宋体" w:hint="default"/>
          <w:sz w:val="18"/>
          <w:szCs w:val="18"/>
        </w:rPr>
        <w:t>15010888888887</w:t>
      </w:r>
      <w:r>
        <w:rPr>
          <w:rFonts w:ascii="宋体" w:hAnsi="宋体" w:cs="宋体" w:eastAsia="宋体" w:hint="default"/>
          <w:spacing w:val="-43"/>
          <w:sz w:val="18"/>
          <w:szCs w:val="18"/>
        </w:rPr>
        <w:t> </w:t>
      </w:r>
      <w:r>
        <w:rPr>
          <w:rFonts w:ascii="宋体" w:hAnsi="宋体" w:cs="宋体" w:eastAsia="宋体" w:hint="default"/>
          <w:sz w:val="18"/>
          <w:szCs w:val="18"/>
        </w:rPr>
        <w:t>银行账号</w:t>
      </w:r>
      <w:r>
        <w:rPr>
          <w:rFonts w:ascii="宋体" w:hAnsi="宋体" w:cs="宋体" w:eastAsia="宋体" w:hint="default"/>
          <w:spacing w:val="-43"/>
          <w:sz w:val="18"/>
          <w:szCs w:val="18"/>
        </w:rPr>
        <w:t> </w:t>
      </w:r>
      <w:r>
        <w:rPr>
          <w:rFonts w:ascii="宋体" w:hAnsi="宋体" w:cs="宋体" w:eastAsia="宋体" w:hint="default"/>
          <w:sz w:val="18"/>
          <w:szCs w:val="18"/>
        </w:rPr>
        <w:t>82,215,800.00</w:t>
      </w:r>
      <w:r>
        <w:rPr>
          <w:rFonts w:ascii="宋体" w:hAnsi="宋体" w:cs="宋体" w:eastAsia="宋体" w:hint="default"/>
          <w:spacing w:val="-43"/>
          <w:sz w:val="18"/>
          <w:szCs w:val="18"/>
        </w:rPr>
        <w:t> </w:t>
      </w:r>
      <w:r>
        <w:rPr>
          <w:rFonts w:ascii="宋体" w:hAnsi="宋体" w:cs="宋体" w:eastAsia="宋体" w:hint="default"/>
          <w:sz w:val="18"/>
          <w:szCs w:val="18"/>
        </w:rPr>
        <w:t>元；在兴业银行</w:t>
      </w:r>
    </w:p>
    <w:p>
      <w:pPr>
        <w:spacing w:before="124"/>
        <w:ind w:left="181" w:right="0" w:firstLine="0"/>
        <w:jc w:val="left"/>
        <w:rPr>
          <w:rFonts w:ascii="宋体" w:hAnsi="宋体" w:cs="宋体" w:eastAsia="宋体" w:hint="default"/>
          <w:sz w:val="18"/>
          <w:szCs w:val="18"/>
        </w:rPr>
      </w:pPr>
      <w:r>
        <w:rPr>
          <w:rFonts w:ascii="宋体" w:hAnsi="宋体" w:cs="宋体" w:eastAsia="宋体" w:hint="default"/>
          <w:spacing w:val="-5"/>
          <w:sz w:val="18"/>
          <w:szCs w:val="18"/>
        </w:rPr>
        <w:t>股份有限公司广州东风支行（原名称：兴业银行股份有限公司广州越秀支行）</w:t>
      </w:r>
      <w:r>
        <w:rPr>
          <w:rFonts w:ascii="宋体" w:hAnsi="宋体" w:cs="宋体" w:eastAsia="宋体" w:hint="default"/>
          <w:spacing w:val="-5"/>
          <w:sz w:val="18"/>
          <w:szCs w:val="18"/>
        </w:rPr>
        <w:t>391120100100192755 </w:t>
      </w:r>
      <w:r>
        <w:rPr>
          <w:rFonts w:ascii="宋体" w:hAnsi="宋体" w:cs="宋体" w:eastAsia="宋体" w:hint="default"/>
          <w:sz w:val="18"/>
          <w:szCs w:val="18"/>
        </w:rPr>
        <w:t>银行账号</w:t>
      </w:r>
      <w:r>
        <w:rPr>
          <w:rFonts w:ascii="宋体" w:hAnsi="宋体" w:cs="宋体" w:eastAsia="宋体" w:hint="default"/>
          <w:spacing w:val="-40"/>
          <w:sz w:val="18"/>
          <w:szCs w:val="18"/>
        </w:rPr>
        <w:t> </w:t>
      </w:r>
      <w:r>
        <w:rPr>
          <w:rFonts w:ascii="宋体" w:hAnsi="宋体" w:cs="宋体" w:eastAsia="宋体" w:hint="default"/>
          <w:sz w:val="18"/>
          <w:szCs w:val="18"/>
        </w:rPr>
        <w:t>31,963,100.00</w:t>
      </w:r>
    </w:p>
    <w:p>
      <w:pPr>
        <w:spacing w:before="124"/>
        <w:ind w:left="181" w:right="0" w:firstLine="0"/>
        <w:jc w:val="left"/>
        <w:rPr>
          <w:rFonts w:ascii="宋体" w:hAnsi="宋体" w:cs="宋体" w:eastAsia="宋体" w:hint="default"/>
          <w:sz w:val="18"/>
          <w:szCs w:val="18"/>
        </w:rPr>
      </w:pPr>
      <w:r>
        <w:rPr>
          <w:rFonts w:ascii="宋体" w:hAnsi="宋体" w:cs="宋体" w:eastAsia="宋体" w:hint="default"/>
          <w:sz w:val="18"/>
          <w:szCs w:val="18"/>
        </w:rPr>
        <w:t>元，其中承销保荐费对应增值税 </w:t>
      </w:r>
      <w:r>
        <w:rPr>
          <w:rFonts w:ascii="宋体" w:hAnsi="宋体" w:cs="宋体" w:eastAsia="宋体" w:hint="default"/>
          <w:sz w:val="18"/>
          <w:szCs w:val="18"/>
        </w:rPr>
        <w:t>1,584,905.66</w:t>
      </w:r>
      <w:r>
        <w:rPr>
          <w:rFonts w:ascii="宋体" w:hAnsi="宋体" w:cs="宋体" w:eastAsia="宋体" w:hint="default"/>
          <w:spacing w:val="-32"/>
          <w:sz w:val="18"/>
          <w:szCs w:val="18"/>
        </w:rPr>
        <w:t> </w:t>
      </w:r>
      <w:r>
        <w:rPr>
          <w:rFonts w:ascii="宋体" w:hAnsi="宋体" w:cs="宋体" w:eastAsia="宋体" w:hint="default"/>
          <w:sz w:val="18"/>
          <w:szCs w:val="18"/>
        </w:rPr>
        <w:t>元由公司自有资金账户补足，另扣除律师费用、审计及验资费用、已支付</w:t>
      </w:r>
    </w:p>
    <w:p>
      <w:pPr>
        <w:spacing w:before="124"/>
        <w:ind w:left="181" w:right="0" w:firstLine="0"/>
        <w:jc w:val="left"/>
        <w:rPr>
          <w:rFonts w:ascii="宋体" w:hAnsi="宋体" w:cs="宋体" w:eastAsia="宋体" w:hint="default"/>
          <w:sz w:val="18"/>
          <w:szCs w:val="18"/>
        </w:rPr>
      </w:pPr>
      <w:r>
        <w:rPr>
          <w:rFonts w:ascii="宋体" w:hAnsi="宋体" w:cs="宋体" w:eastAsia="宋体" w:hint="default"/>
          <w:sz w:val="18"/>
          <w:szCs w:val="18"/>
        </w:rPr>
        <w:t>的承销费用、信息披露费用以及发行手续费用合计</w:t>
      </w:r>
      <w:r>
        <w:rPr>
          <w:rFonts w:ascii="宋体" w:hAnsi="宋体" w:cs="宋体" w:eastAsia="宋体" w:hint="default"/>
          <w:spacing w:val="-54"/>
          <w:sz w:val="18"/>
          <w:szCs w:val="18"/>
        </w:rPr>
        <w:t> </w:t>
      </w:r>
      <w:r>
        <w:rPr>
          <w:rFonts w:ascii="宋体" w:hAnsi="宋体" w:cs="宋体" w:eastAsia="宋体" w:hint="default"/>
          <w:sz w:val="18"/>
          <w:szCs w:val="18"/>
        </w:rPr>
        <w:t>12,439,622.64</w:t>
      </w:r>
      <w:r>
        <w:rPr>
          <w:rFonts w:ascii="宋体" w:hAnsi="宋体" w:cs="宋体" w:eastAsia="宋体" w:hint="default"/>
          <w:spacing w:val="-54"/>
          <w:sz w:val="18"/>
          <w:szCs w:val="18"/>
        </w:rPr>
        <w:t> </w:t>
      </w:r>
      <w:r>
        <w:rPr>
          <w:rFonts w:ascii="宋体" w:hAnsi="宋体" w:cs="宋体" w:eastAsia="宋体" w:hint="default"/>
          <w:sz w:val="18"/>
          <w:szCs w:val="18"/>
        </w:rPr>
        <w:t>元后，实际募集资金净额为人民币</w:t>
      </w:r>
      <w:r>
        <w:rPr>
          <w:rFonts w:ascii="宋体" w:hAnsi="宋体" w:cs="宋体" w:eastAsia="宋体" w:hint="default"/>
          <w:spacing w:val="-54"/>
          <w:sz w:val="18"/>
          <w:szCs w:val="18"/>
        </w:rPr>
        <w:t> </w:t>
      </w:r>
      <w:r>
        <w:rPr>
          <w:rFonts w:ascii="宋体" w:hAnsi="宋体" w:cs="宋体" w:eastAsia="宋体" w:hint="default"/>
          <w:sz w:val="18"/>
          <w:szCs w:val="18"/>
        </w:rPr>
        <w:t>213,862,483.02</w:t>
      </w:r>
      <w:r>
        <w:rPr>
          <w:rFonts w:ascii="宋体" w:hAnsi="宋体" w:cs="宋体" w:eastAsia="宋体" w:hint="default"/>
          <w:spacing w:val="-54"/>
          <w:sz w:val="18"/>
          <w:szCs w:val="18"/>
        </w:rPr>
        <w:t> </w:t>
      </w:r>
      <w:r>
        <w:rPr>
          <w:rFonts w:ascii="宋体" w:hAnsi="宋体" w:cs="宋体" w:eastAsia="宋体" w:hint="default"/>
          <w:sz w:val="18"/>
          <w:szCs w:val="18"/>
        </w:rPr>
        <w:t>元。</w:t>
      </w:r>
    </w:p>
    <w:p>
      <w:pPr>
        <w:spacing w:line="367" w:lineRule="auto" w:before="124"/>
        <w:ind w:left="181" w:right="254" w:firstLine="0"/>
        <w:jc w:val="both"/>
        <w:rPr>
          <w:rFonts w:ascii="宋体" w:hAnsi="宋体" w:cs="宋体" w:eastAsia="宋体" w:hint="default"/>
          <w:sz w:val="18"/>
          <w:szCs w:val="18"/>
        </w:rPr>
      </w:pPr>
      <w:r>
        <w:rPr>
          <w:rFonts w:ascii="宋体" w:hAnsi="宋体" w:cs="宋体" w:eastAsia="宋体" w:hint="default"/>
          <w:sz w:val="18"/>
          <w:szCs w:val="18"/>
        </w:rPr>
        <w:t>信永中和会计师事务</w:t>
      </w:r>
      <w:r>
        <w:rPr>
          <w:rFonts w:ascii="宋体" w:hAnsi="宋体" w:cs="宋体" w:eastAsia="宋体" w:hint="default"/>
          <w:spacing w:val="-86"/>
          <w:sz w:val="18"/>
          <w:szCs w:val="18"/>
        </w:rPr>
        <w:t>所</w:t>
      </w:r>
      <w:r>
        <w:rPr>
          <w:rFonts w:ascii="宋体" w:hAnsi="宋体" w:cs="宋体" w:eastAsia="宋体" w:hint="default"/>
          <w:sz w:val="18"/>
          <w:szCs w:val="18"/>
        </w:rPr>
        <w:t>（特殊普通合伙</w:t>
      </w:r>
      <w:r>
        <w:rPr>
          <w:rFonts w:ascii="宋体" w:hAnsi="宋体" w:cs="宋体" w:eastAsia="宋体" w:hint="default"/>
          <w:spacing w:val="-86"/>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日对以上募集资金进行了审验</w:t>
      </w:r>
      <w:r>
        <w:rPr>
          <w:rFonts w:ascii="宋体" w:hAnsi="宋体" w:cs="宋体" w:eastAsia="宋体" w:hint="default"/>
          <w:spacing w:val="-86"/>
          <w:sz w:val="18"/>
          <w:szCs w:val="18"/>
        </w:rPr>
        <w:t>，</w:t>
      </w:r>
      <w:r>
        <w:rPr>
          <w:rFonts w:ascii="宋体" w:hAnsi="宋体" w:cs="宋体" w:eastAsia="宋体" w:hint="default"/>
          <w:sz w:val="18"/>
          <w:szCs w:val="18"/>
        </w:rPr>
        <w:t>并出具了</w:t>
      </w:r>
      <w:r>
        <w:rPr>
          <w:rFonts w:ascii="宋体" w:hAnsi="宋体" w:cs="宋体" w:eastAsia="宋体" w:hint="default"/>
          <w:spacing w:val="-46"/>
          <w:sz w:val="18"/>
          <w:szCs w:val="18"/>
        </w:rPr>
        <w:t> </w:t>
      </w:r>
      <w:r>
        <w:rPr>
          <w:rFonts w:ascii="宋体" w:hAnsi="宋体" w:cs="宋体" w:eastAsia="宋体" w:hint="default"/>
          <w:sz w:val="18"/>
          <w:szCs w:val="18"/>
        </w:rPr>
        <w:t>XYZH/2017GZA10663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119"/>
        <w:ind w:left="541" w:right="0" w:firstLine="0"/>
        <w:jc w:val="left"/>
        <w:rPr>
          <w:rFonts w:ascii="宋体" w:hAnsi="宋体" w:cs="宋体" w:eastAsia="宋体" w:hint="default"/>
          <w:sz w:val="18"/>
          <w:szCs w:val="18"/>
        </w:rPr>
      </w:pPr>
      <w:r>
        <w:rPr>
          <w:rFonts w:ascii="宋体" w:hAnsi="宋体" w:cs="宋体" w:eastAsia="宋体" w:hint="default"/>
          <w:sz w:val="18"/>
          <w:szCs w:val="18"/>
        </w:rPr>
        <w:t>（二）募集资金本年度使用金额及年末余额</w:t>
      </w:r>
    </w:p>
    <w:p>
      <w:pPr>
        <w:spacing w:before="115"/>
        <w:ind w:left="5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年度，公司募集资金使用总额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日，尚未使用募集资金账户余额为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224,864,738.46</w:t>
      </w:r>
    </w:p>
    <w:p>
      <w:pPr>
        <w:spacing w:line="348" w:lineRule="auto" w:before="64"/>
        <w:ind w:left="541" w:right="243" w:hanging="360"/>
        <w:jc w:val="left"/>
        <w:rPr>
          <w:rFonts w:ascii="宋体" w:hAnsi="宋体" w:cs="宋体" w:eastAsia="宋体" w:hint="default"/>
          <w:sz w:val="18"/>
          <w:szCs w:val="18"/>
        </w:rPr>
      </w:pPr>
      <w:r>
        <w:rPr>
          <w:rFonts w:ascii="宋体" w:hAnsi="宋体" w:cs="宋体" w:eastAsia="宋体" w:hint="default"/>
          <w:sz w:val="18"/>
          <w:szCs w:val="18"/>
        </w:rPr>
        <w:t>元（其中募集资金利息收入减除手续费的净额为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147,538.46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元，尚未置换的自有资金支付的发行费用</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10,854,716.98</w:t>
      </w:r>
      <w:r>
        <w:rPr>
          <w:rFonts w:ascii="Times New Roman" w:hAnsi="Times New Roman" w:cs="Times New Roman" w:eastAsia="Times New Roman" w:hint="default"/>
          <w:spacing w:val="3"/>
          <w:sz w:val="18"/>
          <w:szCs w:val="18"/>
        </w:rPr>
        <w:t> </w:t>
      </w:r>
      <w:r>
        <w:rPr>
          <w:rFonts w:ascii="宋体" w:hAnsi="宋体" w:cs="宋体" w:eastAsia="宋体" w:hint="default"/>
          <w:spacing w:val="-60"/>
          <w:sz w:val="18"/>
          <w:szCs w:val="18"/>
        </w:rPr>
        <w:t>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二、募集资金管理情况</w:t>
      </w:r>
      <w:r>
        <w:rPr>
          <w:rFonts w:ascii="宋体" w:hAnsi="宋体" w:cs="宋体" w:eastAsia="宋体" w:hint="default"/>
          <w:sz w:val="18"/>
          <w:szCs w:val="18"/>
        </w:rPr>
        <w:t> </w:t>
      </w:r>
      <w:r>
        <w:rPr>
          <w:rFonts w:ascii="宋体" w:hAnsi="宋体" w:cs="宋体" w:eastAsia="宋体" w:hint="default"/>
          <w:spacing w:val="-7"/>
          <w:w w:val="100"/>
          <w:sz w:val="18"/>
          <w:szCs w:val="18"/>
        </w:rPr>
        <w:t>为规范募集资金的管理和使用，保护投资者利益，公司根据《中华人民共和国公司法》（以下简称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《公司法》</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）、《中</w:t>
      </w:r>
    </w:p>
    <w:p>
      <w:pPr>
        <w:spacing w:line="222"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华人民共和国证券法</w:t>
      </w:r>
      <w:r>
        <w:rPr>
          <w:rFonts w:ascii="宋体" w:hAnsi="宋体" w:cs="宋体" w:eastAsia="宋体" w:hint="default"/>
          <w:spacing w:val="-93"/>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z w:val="18"/>
          <w:szCs w:val="18"/>
        </w:rPr>
        <w:t>《证券法</w:t>
      </w:r>
      <w:r>
        <w:rPr>
          <w:rFonts w:ascii="宋体" w:hAnsi="宋体" w:cs="宋体" w:eastAsia="宋体" w:hint="default"/>
          <w:spacing w:val="-3"/>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93"/>
          <w:sz w:val="18"/>
          <w:szCs w:val="18"/>
        </w:rPr>
        <w:t>、</w:t>
      </w:r>
      <w:r>
        <w:rPr>
          <w:rFonts w:ascii="宋体" w:hAnsi="宋体" w:cs="宋体" w:eastAsia="宋体" w:hint="default"/>
          <w:sz w:val="18"/>
          <w:szCs w:val="18"/>
        </w:rPr>
        <w:t>《上市</w:t>
      </w:r>
      <w:r>
        <w:rPr>
          <w:rFonts w:ascii="宋体" w:hAnsi="宋体" w:cs="宋体" w:eastAsia="宋体" w:hint="default"/>
          <w:spacing w:val="-2"/>
          <w:sz w:val="18"/>
          <w:szCs w:val="18"/>
        </w:rPr>
        <w:t>公</w:t>
      </w:r>
      <w:r>
        <w:rPr>
          <w:rFonts w:ascii="宋体" w:hAnsi="宋体" w:cs="宋体" w:eastAsia="宋体" w:hint="default"/>
          <w:sz w:val="18"/>
          <w:szCs w:val="18"/>
        </w:rPr>
        <w:t>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上市公司募集资金管理和使用的监管要求》</w:t>
      </w:r>
    </w:p>
    <w:p>
      <w:pPr>
        <w:spacing w:line="300" w:lineRule="auto" w:before="63"/>
        <w:ind w:left="181" w:right="252" w:firstLine="0"/>
        <w:jc w:val="both"/>
        <w:rPr>
          <w:rFonts w:ascii="宋体" w:hAnsi="宋体" w:cs="宋体" w:eastAsia="宋体" w:hint="default"/>
          <w:sz w:val="18"/>
          <w:szCs w:val="18"/>
        </w:rPr>
      </w:pPr>
      <w:r>
        <w:rPr>
          <w:rFonts w:ascii="宋体" w:hAnsi="宋体" w:cs="宋体" w:eastAsia="宋体" w:hint="default"/>
          <w:spacing w:val="-1"/>
          <w:sz w:val="18"/>
          <w:szCs w:val="18"/>
        </w:rPr>
        <w:t>（证监会公告</w:t>
      </w:r>
      <w:r>
        <w:rPr>
          <w:rFonts w:ascii="Times New Roman" w:hAnsi="Times New Roman" w:cs="Times New Roman" w:eastAsia="Times New Roman" w:hint="default"/>
          <w:spacing w:val="-1"/>
          <w:sz w:val="18"/>
          <w:szCs w:val="18"/>
        </w:rPr>
        <w:t>[2012]44</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号）、《深圳证券交易所股票上市规则（</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pacing w:val="-15"/>
          <w:w w:val="100"/>
          <w:sz w:val="18"/>
          <w:szCs w:val="18"/>
        </w:rPr>
        <w:t>年修订）》（以下简称</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《股票上市规则》</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）、《深圳证券</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pacing w:val="-1"/>
          <w:sz w:val="18"/>
          <w:szCs w:val="18"/>
        </w:rPr>
        <w:t>交易所中小企业板上市公司规范运作指引（</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pacing w:val="-12"/>
          <w:w w:val="100"/>
          <w:sz w:val="18"/>
          <w:szCs w:val="18"/>
        </w:rPr>
        <w:t>年修订）》（以下简称</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《规范运作指引》</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）、《中小企业板信息披露业务备</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号：募集资金使用》等相关法律、法规、规章、规范性文件规定，结合公司的实际情况，公司制定了《募集资 </w:t>
      </w:r>
      <w:r>
        <w:rPr>
          <w:rFonts w:ascii="宋体" w:hAnsi="宋体" w:cs="宋体" w:eastAsia="宋体" w:hint="default"/>
          <w:spacing w:val="-5"/>
          <w:sz w:val="18"/>
          <w:szCs w:val="18"/>
        </w:rPr>
        <w:t>金管理办法》，对募集资金采取专户存储制度。</w:t>
      </w:r>
    </w:p>
    <w:p>
      <w:pPr>
        <w:spacing w:line="319" w:lineRule="auto" w:before="70"/>
        <w:ind w:left="181" w:right="0" w:firstLine="360"/>
        <w:jc w:val="left"/>
        <w:rPr>
          <w:rFonts w:ascii="宋体" w:hAnsi="宋体" w:cs="宋体" w:eastAsia="宋体" w:hint="default"/>
          <w:sz w:val="18"/>
          <w:szCs w:val="18"/>
        </w:rPr>
      </w:pPr>
      <w:r>
        <w:rPr>
          <w:rFonts w:ascii="宋体" w:hAnsi="宋体" w:cs="宋体" w:eastAsia="宋体" w:hint="default"/>
          <w:spacing w:val="-5"/>
          <w:sz w:val="18"/>
          <w:szCs w:val="18"/>
        </w:rPr>
        <w:t>公司已经制定《募集资金管理办法》，并严格依照执行。根据公司的《募集资金管理办法》，所有募集资金项目投资的</w:t>
      </w:r>
      <w:r>
        <w:rPr>
          <w:rFonts w:ascii="宋体" w:hAnsi="宋体" w:cs="宋体" w:eastAsia="宋体" w:hint="default"/>
          <w:sz w:val="18"/>
          <w:szCs w:val="18"/>
        </w:rPr>
        <w:t> </w:t>
      </w:r>
      <w:r>
        <w:rPr>
          <w:rFonts w:ascii="宋体" w:hAnsi="宋体" w:cs="宋体" w:eastAsia="宋体" w:hint="default"/>
          <w:spacing w:val="-2"/>
          <w:sz w:val="18"/>
          <w:szCs w:val="18"/>
        </w:rPr>
        <w:t>支出，由具体使用单位（或部门）根据募集资金使用计划书填写申请单，后附相应的合同（如有）、进度报表或工程决算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报表及发票等资料，由使用单位（或部门）的行政正职或主管经营工作的副职、财务总监审查并联签，并经董事长批准后，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凭相关手续到财务部门申请执行付款。</w:t>
      </w:r>
    </w:p>
    <w:p>
      <w:pPr>
        <w:spacing w:line="319" w:lineRule="auto" w:before="56"/>
        <w:ind w:left="181" w:right="253" w:firstLine="360"/>
        <w:jc w:val="both"/>
        <w:rPr>
          <w:rFonts w:ascii="宋体" w:hAnsi="宋体" w:cs="宋体" w:eastAsia="宋体" w:hint="default"/>
          <w:sz w:val="18"/>
          <w:szCs w:val="18"/>
        </w:rPr>
      </w:pPr>
      <w:r>
        <w:rPr>
          <w:rFonts w:ascii="宋体" w:hAnsi="宋体" w:cs="宋体" w:eastAsia="宋体" w:hint="default"/>
          <w:spacing w:val="-1"/>
          <w:sz w:val="18"/>
          <w:szCs w:val="18"/>
        </w:rPr>
        <w:t>公司对资金应用、项目进度等进行检查、监督，建立项目档案，定期提供具体的工作进度和计划。财务部门对涉及募</w:t>
      </w:r>
      <w:r>
        <w:rPr>
          <w:rFonts w:ascii="宋体" w:hAnsi="宋体" w:cs="宋体" w:eastAsia="宋体" w:hint="default"/>
          <w:sz w:val="18"/>
          <w:szCs w:val="18"/>
        </w:rPr>
        <w:t> </w:t>
      </w:r>
      <w:r>
        <w:rPr>
          <w:rFonts w:ascii="宋体" w:hAnsi="宋体" w:cs="宋体" w:eastAsia="宋体" w:hint="default"/>
          <w:spacing w:val="-1"/>
          <w:sz w:val="18"/>
          <w:szCs w:val="18"/>
        </w:rPr>
        <w:t>集资金运用的活动建立了完备的会计记录和原始台帐，并定期检查资金的使用情况及使用效果，同时内部审计部门也定期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对募集资金进行监督审复。</w:t>
      </w:r>
    </w:p>
    <w:p>
      <w:pPr>
        <w:spacing w:line="240" w:lineRule="auto" w:before="5"/>
        <w:rPr>
          <w:rFonts w:ascii="宋体" w:hAnsi="宋体" w:cs="宋体" w:eastAsia="宋体" w:hint="default"/>
          <w:sz w:val="23"/>
          <w:szCs w:val="23"/>
        </w:rPr>
      </w:pPr>
    </w:p>
    <w:p>
      <w:pPr>
        <w:spacing w:before="35"/>
        <w:ind w:left="154" w:right="0" w:firstLine="0"/>
        <w:jc w:val="left"/>
        <w:rPr>
          <w:rFonts w:ascii="宋体" w:hAnsi="宋体" w:cs="宋体" w:eastAsia="宋体" w:hint="default"/>
          <w:sz w:val="21"/>
          <w:szCs w:val="21"/>
        </w:rPr>
      </w:pPr>
      <w:bookmarkStart w:name="（2）募集资金承诺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社会保障卡信息化</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11,053.83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11,053.83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5"/>
        <w:gridCol w:w="784"/>
        <w:gridCol w:w="780"/>
        <w:gridCol w:w="780"/>
        <w:gridCol w:w="779"/>
        <w:gridCol w:w="780"/>
        <w:gridCol w:w="780"/>
        <w:gridCol w:w="780"/>
        <w:gridCol w:w="780"/>
        <w:gridCol w:w="780"/>
        <w:gridCol w:w="780"/>
      </w:tblGrid>
      <w:tr>
        <w:trPr>
          <w:trHeight w:val="36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服务平台技术改造</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信息化服务研发中 心技术改造</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8,221.58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．营销及服务网络技 术改造</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2,110.84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2,110.84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21,386.25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21,386.25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tcBorders>
              <w:left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65"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1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5" w:type="dxa"/>
            <w:vMerge/>
            <w:tcBorders>
              <w:left w:val="single" w:sz="4" w:space="0" w:color="000000"/>
              <w:bottom w:val="single" w:sz="4" w:space="0" w:color="000000"/>
              <w:right w:val="single" w:sz="4" w:space="0" w:color="000000"/>
            </w:tcBorders>
            <w:shd w:val="clear" w:color="auto" w:fill="D2D2D2"/>
          </w:tcPr>
          <w:p>
            <w:pPr/>
          </w:p>
        </w:tc>
        <w:tc>
          <w:tcPr>
            <w:tcW w:w="7804"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将继续用于募投项目，目前存在募集资金专户中</w:t>
            </w:r>
          </w:p>
        </w:tc>
      </w:tr>
      <w:tr>
        <w:trPr>
          <w:trHeight w:val="102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出售重大资产情况" w:id="55"/>
      <w:bookmarkEnd w:id="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出售重大股权情况" w:id="56"/>
      <w:bookmarkEnd w:id="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430" w:lineRule="atLeast" w:before="183"/>
        <w:ind w:left="574" w:right="136" w:firstLine="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、行业发展趋势</w:t>
      </w:r>
      <w:r>
        <w:rPr>
          <w:rFonts w:ascii="宋体" w:hAnsi="宋体" w:cs="宋体" w:eastAsia="宋体" w:hint="default"/>
          <w:b/>
          <w:bCs/>
          <w:w w:val="99"/>
          <w:sz w:val="21"/>
          <w:szCs w:val="21"/>
        </w:rPr>
        <w:t> </w:t>
      </w:r>
      <w:r>
        <w:rPr>
          <w:rFonts w:ascii="宋体" w:hAnsi="宋体" w:cs="宋体" w:eastAsia="宋体" w:hint="default"/>
          <w:sz w:val="21"/>
          <w:szCs w:val="21"/>
        </w:rPr>
        <w:t>公司是专注于社保卡应用的的综合解决方案服务商，所服务的</w:t>
      </w:r>
      <w:r>
        <w:rPr>
          <w:rFonts w:ascii="Times New Roman" w:hAnsi="Times New Roman" w:cs="Times New Roman" w:eastAsia="Times New Roman" w:hint="default"/>
          <w:sz w:val="21"/>
          <w:szCs w:val="21"/>
        </w:rPr>
        <w:t>“</w:t>
      </w:r>
      <w:r>
        <w:rPr>
          <w:rFonts w:ascii="宋体" w:hAnsi="宋体" w:cs="宋体" w:eastAsia="宋体" w:hint="default"/>
          <w:sz w:val="21"/>
          <w:szCs w:val="21"/>
        </w:rPr>
        <w:t>人力资源和社会保障</w:t>
      </w:r>
      <w:r>
        <w:rPr>
          <w:rFonts w:ascii="Times New Roman" w:hAnsi="Times New Roman" w:cs="Times New Roman" w:eastAsia="Times New Roman" w:hint="default"/>
          <w:sz w:val="21"/>
          <w:szCs w:val="21"/>
        </w:rPr>
        <w:t>”</w:t>
      </w:r>
      <w:r>
        <w:rPr>
          <w:rFonts w:ascii="宋体" w:hAnsi="宋体" w:cs="宋体" w:eastAsia="宋体" w:hint="default"/>
          <w:sz w:val="21"/>
          <w:szCs w:val="21"/>
        </w:rPr>
        <w:t>民生信息领域与</w:t>
      </w:r>
    </w:p>
    <w:p>
      <w:pPr>
        <w:spacing w:before="21"/>
        <w:ind w:left="154" w:right="0" w:firstLine="0"/>
        <w:jc w:val="left"/>
        <w:rPr>
          <w:rFonts w:ascii="宋体" w:hAnsi="宋体" w:cs="宋体" w:eastAsia="宋体" w:hint="default"/>
          <w:sz w:val="21"/>
          <w:szCs w:val="21"/>
        </w:rPr>
      </w:pPr>
      <w:r>
        <w:rPr>
          <w:rFonts w:ascii="宋体" w:hAnsi="宋体" w:cs="宋体" w:eastAsia="宋体" w:hint="default"/>
          <w:sz w:val="21"/>
          <w:szCs w:val="21"/>
        </w:rPr>
        <w:t>国家战略要求完全吻合，公司所处行业处于高速增长阶段。</w:t>
      </w:r>
    </w:p>
    <w:p>
      <w:pPr>
        <w:spacing w:line="264" w:lineRule="auto" w:before="157"/>
        <w:ind w:left="154" w:right="14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）国家持续加大民生行业的政策支持和资金投入。党的十九大报告指出</w:t>
      </w:r>
      <w:r>
        <w:rPr>
          <w:rFonts w:ascii="Times New Roman" w:hAnsi="Times New Roman" w:cs="Times New Roman" w:eastAsia="Times New Roman" w:hint="default"/>
          <w:sz w:val="21"/>
          <w:szCs w:val="21"/>
        </w:rPr>
        <w:t>“</w:t>
      </w:r>
      <w:r>
        <w:rPr>
          <w:rFonts w:ascii="宋体" w:hAnsi="宋体" w:cs="宋体" w:eastAsia="宋体" w:hint="default"/>
          <w:sz w:val="21"/>
          <w:szCs w:val="21"/>
        </w:rPr>
        <w:t>加强社会保障体系建设， </w:t>
      </w:r>
      <w:r>
        <w:rPr>
          <w:rFonts w:ascii="宋体" w:hAnsi="宋体" w:cs="宋体" w:eastAsia="宋体" w:hint="default"/>
          <w:spacing w:val="-1"/>
          <w:sz w:val="21"/>
          <w:szCs w:val="21"/>
        </w:rPr>
        <w:t>按照兜底线、织密网、建机制的要求，全面建成覆盖全民、城乡统筹、权责清晰、保障适度、可持续的多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层次社会保障体系</w:t>
      </w:r>
      <w:r>
        <w:rPr>
          <w:rFonts w:ascii="Times New Roman" w:hAnsi="Times New Roman" w:cs="Times New Roman" w:eastAsia="Times New Roman" w:hint="default"/>
          <w:sz w:val="21"/>
          <w:szCs w:val="21"/>
        </w:rPr>
        <w:t>”</w:t>
      </w:r>
      <w:r>
        <w:rPr>
          <w:rFonts w:ascii="宋体" w:hAnsi="宋体" w:cs="宋体" w:eastAsia="宋体" w:hint="default"/>
          <w:sz w:val="21"/>
          <w:szCs w:val="21"/>
        </w:rPr>
        <w:t>。人社部办公厅在《人力资源社会保障部办公厅关于确定第一批社会保障卡综合应用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示范基地并开展第二批试点示范工作的通知》中要求社保卡普及率和基层用卡环境覆盖率的目标均达到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80%</w:t>
      </w:r>
      <w:r>
        <w:rPr>
          <w:rFonts w:ascii="宋体" w:hAnsi="宋体" w:cs="宋体" w:eastAsia="宋体" w:hint="default"/>
          <w:sz w:val="21"/>
          <w:szCs w:val="21"/>
        </w:rPr>
        <w:t>。在国家和行业政策的大力支持下，全国社保信息化建设具有广阔的市场前景。</w:t>
      </w:r>
    </w:p>
    <w:p>
      <w:pPr>
        <w:spacing w:line="256" w:lineRule="auto" w:before="118"/>
        <w:ind w:left="154" w:right="15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人社</w:t>
      </w:r>
      <w:r>
        <w:rPr>
          <w:rFonts w:ascii="Times New Roman" w:hAnsi="Times New Roman" w:cs="Times New Roman" w:eastAsia="Times New Roman" w:hint="default"/>
          <w:sz w:val="21"/>
          <w:szCs w:val="21"/>
        </w:rPr>
        <w:t>”</w:t>
      </w:r>
      <w:r>
        <w:rPr>
          <w:rFonts w:ascii="宋体" w:hAnsi="宋体" w:cs="宋体" w:eastAsia="宋体" w:hint="default"/>
          <w:sz w:val="21"/>
          <w:szCs w:val="21"/>
        </w:rPr>
        <w:t>行动计划已提升为国家战略。人社部发布的《</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互联网＋人社</w:t>
      </w:r>
      <w:r>
        <w:rPr>
          <w:rFonts w:ascii="Times New Roman" w:hAnsi="Times New Roman" w:cs="Times New Roman" w:eastAsia="Times New Roman" w:hint="default"/>
          <w:sz w:val="21"/>
          <w:szCs w:val="21"/>
        </w:rPr>
        <w:t>”2020</w:t>
      </w:r>
      <w:r>
        <w:rPr>
          <w:rFonts w:ascii="宋体" w:hAnsi="宋体" w:cs="宋体" w:eastAsia="宋体" w:hint="default"/>
          <w:sz w:val="21"/>
          <w:szCs w:val="21"/>
        </w:rPr>
        <w:t>行动计划》是 推进</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互联网＋政务服务</w:t>
      </w:r>
      <w:r>
        <w:rPr>
          <w:rFonts w:ascii="Times New Roman" w:hAnsi="Times New Roman" w:cs="Times New Roman" w:eastAsia="Times New Roman" w:hint="default"/>
          <w:sz w:val="21"/>
          <w:szCs w:val="21"/>
        </w:rPr>
        <w:t>”</w:t>
      </w:r>
      <w:r>
        <w:rPr>
          <w:rFonts w:ascii="宋体" w:hAnsi="宋体" w:cs="宋体" w:eastAsia="宋体" w:hint="default"/>
          <w:sz w:val="21"/>
          <w:szCs w:val="21"/>
        </w:rPr>
        <w:t>的国家重要战略布署之一，能有效提升人力资源和社会保障工作效能。在</w:t>
      </w:r>
      <w:r>
        <w:rPr>
          <w:rFonts w:ascii="Times New Roman" w:hAnsi="Times New Roman" w:cs="Times New Roman" w:eastAsia="Times New Roman" w:hint="default"/>
          <w:sz w:val="21"/>
          <w:szCs w:val="21"/>
        </w:rPr>
        <w:t>2020</w:t>
      </w:r>
      <w:r>
        <w:rPr>
          <w:rFonts w:ascii="宋体" w:hAnsi="宋体" w:cs="宋体" w:eastAsia="宋体" w:hint="default"/>
          <w:sz w:val="21"/>
          <w:szCs w:val="21"/>
        </w:rPr>
        <w:t>年 之前，依托社保卡及持卡库，人社部门构建全国统一的个人身份认证平台，做到</w:t>
      </w:r>
      <w:r>
        <w:rPr>
          <w:rFonts w:ascii="Times New Roman" w:hAnsi="Times New Roman" w:cs="Times New Roman" w:eastAsia="Times New Roman" w:hint="default"/>
          <w:sz w:val="21"/>
          <w:szCs w:val="21"/>
        </w:rPr>
        <w:t>“</w:t>
      </w:r>
      <w:r>
        <w:rPr>
          <w:rFonts w:ascii="宋体" w:hAnsi="宋体" w:cs="宋体" w:eastAsia="宋体" w:hint="default"/>
          <w:sz w:val="21"/>
          <w:szCs w:val="21"/>
        </w:rPr>
        <w:t>单点登录、全网通办</w:t>
      </w:r>
      <w:r>
        <w:rPr>
          <w:rFonts w:ascii="Times New Roman" w:hAnsi="Times New Roman" w:cs="Times New Roman" w:eastAsia="Times New Roman" w:hint="default"/>
          <w:sz w:val="21"/>
          <w:szCs w:val="21"/>
        </w:rPr>
        <w:t>”</w:t>
      </w:r>
      <w:r>
        <w:rPr>
          <w:rFonts w:ascii="宋体" w:hAnsi="宋体" w:cs="宋体" w:eastAsia="宋体" w:hint="default"/>
          <w:sz w:val="21"/>
          <w:szCs w:val="21"/>
        </w:rPr>
        <w:t>， 实现</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互联网＋人社</w:t>
      </w:r>
      <w:r>
        <w:rPr>
          <w:rFonts w:ascii="Times New Roman" w:hAnsi="Times New Roman" w:cs="Times New Roman" w:eastAsia="Times New Roman" w:hint="default"/>
          <w:sz w:val="21"/>
          <w:szCs w:val="21"/>
        </w:rPr>
        <w:t>”</w:t>
      </w:r>
      <w:r>
        <w:rPr>
          <w:rFonts w:ascii="宋体" w:hAnsi="宋体" w:cs="宋体" w:eastAsia="宋体" w:hint="default"/>
          <w:sz w:val="21"/>
          <w:szCs w:val="21"/>
        </w:rPr>
        <w:t>的多元化、规模化发展，形成开放共享的</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互联网＋人社</w:t>
      </w:r>
      <w:r>
        <w:rPr>
          <w:rFonts w:ascii="Times New Roman" w:hAnsi="Times New Roman" w:cs="Times New Roman" w:eastAsia="Times New Roman" w:hint="default"/>
          <w:sz w:val="21"/>
          <w:szCs w:val="21"/>
        </w:rPr>
        <w:t>”</w:t>
      </w:r>
      <w:r>
        <w:rPr>
          <w:rFonts w:ascii="宋体" w:hAnsi="宋体" w:cs="宋体" w:eastAsia="宋体" w:hint="default"/>
          <w:sz w:val="21"/>
          <w:szCs w:val="21"/>
        </w:rPr>
        <w:t>生态环境，助力形成规范安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全高效的</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政务服务</w:t>
      </w:r>
      <w:r>
        <w:rPr>
          <w:rFonts w:ascii="Times New Roman" w:hAnsi="Times New Roman" w:cs="Times New Roman" w:eastAsia="Times New Roman" w:hint="default"/>
          <w:sz w:val="21"/>
          <w:szCs w:val="21"/>
        </w:rPr>
        <w:t>”</w:t>
      </w:r>
      <w:r>
        <w:rPr>
          <w:rFonts w:ascii="宋体" w:hAnsi="宋体" w:cs="宋体" w:eastAsia="宋体" w:hint="default"/>
          <w:sz w:val="21"/>
          <w:szCs w:val="21"/>
        </w:rPr>
        <w:t>发展格局，各项行动主题全面深化。</w:t>
      </w:r>
    </w:p>
    <w:p>
      <w:pPr>
        <w:spacing w:line="240" w:lineRule="auto" w:before="0"/>
        <w:rPr>
          <w:rFonts w:ascii="宋体" w:hAnsi="宋体" w:cs="宋体" w:eastAsia="宋体" w:hint="default"/>
          <w:sz w:val="22"/>
          <w:szCs w:val="22"/>
        </w:rPr>
      </w:pPr>
    </w:p>
    <w:p>
      <w:pPr>
        <w:spacing w:line="430" w:lineRule="atLeast" w:before="160"/>
        <w:ind w:left="574" w:right="136" w:firstLine="1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公司始终专注于</w:t>
      </w:r>
      <w:r>
        <w:rPr>
          <w:rFonts w:ascii="Times New Roman" w:hAnsi="Times New Roman" w:cs="Times New Roman" w:eastAsia="Times New Roman" w:hint="default"/>
          <w:sz w:val="21"/>
          <w:szCs w:val="21"/>
        </w:rPr>
        <w:t>“</w:t>
      </w:r>
      <w:r>
        <w:rPr>
          <w:rFonts w:ascii="宋体" w:hAnsi="宋体" w:cs="宋体" w:eastAsia="宋体" w:hint="default"/>
          <w:sz w:val="21"/>
          <w:szCs w:val="21"/>
        </w:rPr>
        <w:t>人力资源和社会保障</w:t>
      </w:r>
      <w:r>
        <w:rPr>
          <w:rFonts w:ascii="Times New Roman" w:hAnsi="Times New Roman" w:cs="Times New Roman" w:eastAsia="Times New Roman" w:hint="default"/>
          <w:sz w:val="21"/>
          <w:szCs w:val="21"/>
        </w:rPr>
        <w:t>”</w:t>
      </w:r>
      <w:r>
        <w:rPr>
          <w:rFonts w:ascii="宋体" w:hAnsi="宋体" w:cs="宋体" w:eastAsia="宋体" w:hint="default"/>
          <w:sz w:val="21"/>
          <w:szCs w:val="21"/>
        </w:rPr>
        <w:t>的民生信息领域，为政府部门、持卡人提供全方位的社保卡应</w:t>
      </w:r>
    </w:p>
    <w:p>
      <w:pPr>
        <w:spacing w:line="256" w:lineRule="auto" w:before="21"/>
        <w:ind w:left="154" w:right="134" w:firstLine="0"/>
        <w:jc w:val="left"/>
        <w:rPr>
          <w:rFonts w:ascii="宋体" w:hAnsi="宋体" w:cs="宋体" w:eastAsia="宋体" w:hint="default"/>
          <w:sz w:val="21"/>
          <w:szCs w:val="21"/>
        </w:rPr>
      </w:pPr>
      <w:r>
        <w:rPr>
          <w:rFonts w:ascii="宋体" w:hAnsi="宋体" w:cs="宋体" w:eastAsia="宋体" w:hint="default"/>
          <w:spacing w:val="2"/>
          <w:sz w:val="21"/>
          <w:szCs w:val="21"/>
        </w:rPr>
        <w:t>用服务和持续的综合运营服务，力争成为社会保障卡行业的龙头企业。依托于社保卡业务，公司通过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平</w:t>
      </w:r>
      <w:r>
        <w:rPr>
          <w:rFonts w:ascii="宋体" w:hAnsi="宋体" w:cs="宋体" w:eastAsia="宋体" w:hint="default"/>
          <w:sz w:val="21"/>
          <w:szCs w:val="21"/>
        </w:rPr>
        <w:t> 台</w:t>
      </w:r>
      <w:r>
        <w:rPr>
          <w:rFonts w:ascii="Times New Roman" w:hAnsi="Times New Roman" w:cs="Times New Roman" w:eastAsia="Times New Roman" w:hint="default"/>
          <w:sz w:val="21"/>
          <w:szCs w:val="21"/>
        </w:rPr>
        <w:t>+</w:t>
      </w:r>
      <w:r>
        <w:rPr>
          <w:rFonts w:ascii="宋体" w:hAnsi="宋体" w:cs="宋体" w:eastAsia="宋体" w:hint="default"/>
          <w:sz w:val="21"/>
          <w:szCs w:val="21"/>
        </w:rPr>
        <w:t>终端</w:t>
      </w:r>
      <w:r>
        <w:rPr>
          <w:rFonts w:ascii="Times New Roman" w:hAnsi="Times New Roman" w:cs="Times New Roman" w:eastAsia="Times New Roman" w:hint="default"/>
          <w:sz w:val="21"/>
          <w:szCs w:val="21"/>
        </w:rPr>
        <w:t>”</w:t>
      </w:r>
      <w:r>
        <w:rPr>
          <w:rFonts w:ascii="宋体" w:hAnsi="宋体" w:cs="宋体" w:eastAsia="宋体" w:hint="default"/>
          <w:sz w:val="21"/>
          <w:szCs w:val="21"/>
        </w:rPr>
        <w:t>的技术架构及</w:t>
      </w:r>
      <w:r>
        <w:rPr>
          <w:rFonts w:ascii="Times New Roman" w:hAnsi="Times New Roman" w:cs="Times New Roman" w:eastAsia="Times New Roman" w:hint="default"/>
          <w:sz w:val="21"/>
          <w:szCs w:val="21"/>
        </w:rPr>
        <w:t>“</w:t>
      </w:r>
      <w:r>
        <w:rPr>
          <w:rFonts w:ascii="宋体" w:hAnsi="宋体" w:cs="宋体" w:eastAsia="宋体" w:hint="default"/>
          <w:sz w:val="21"/>
          <w:szCs w:val="21"/>
        </w:rPr>
        <w:t>多业务持续运营</w:t>
      </w:r>
      <w:r>
        <w:rPr>
          <w:rFonts w:ascii="Times New Roman" w:hAnsi="Times New Roman" w:cs="Times New Roman" w:eastAsia="Times New Roman" w:hint="default"/>
          <w:sz w:val="21"/>
          <w:szCs w:val="21"/>
        </w:rPr>
        <w:t>”</w:t>
      </w:r>
      <w:r>
        <w:rPr>
          <w:rFonts w:ascii="宋体" w:hAnsi="宋体" w:cs="宋体" w:eastAsia="宋体" w:hint="default"/>
          <w:sz w:val="21"/>
          <w:szCs w:val="21"/>
        </w:rPr>
        <w:t>的服务布局，构建起线上线下一体化的综合服务体系，为社会公</w:t>
      </w:r>
    </w:p>
    <w:p>
      <w:pPr>
        <w:spacing w:after="0" w:line="256"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201" w:firstLine="0"/>
        <w:jc w:val="left"/>
        <w:rPr>
          <w:rFonts w:ascii="宋体" w:hAnsi="宋体" w:cs="宋体" w:eastAsia="宋体" w:hint="default"/>
          <w:sz w:val="21"/>
          <w:szCs w:val="21"/>
        </w:rPr>
      </w:pPr>
      <w:r>
        <w:rPr>
          <w:rFonts w:ascii="宋体" w:hAnsi="宋体" w:cs="宋体" w:eastAsia="宋体" w:hint="default"/>
          <w:sz w:val="21"/>
          <w:szCs w:val="21"/>
        </w:rPr>
        <w:t>众提供更广泛、快捷、智能的服务，最终变</w:t>
      </w:r>
      <w:r>
        <w:rPr>
          <w:rFonts w:ascii="Times New Roman" w:hAnsi="Times New Roman" w:cs="Times New Roman" w:eastAsia="Times New Roman" w:hint="default"/>
          <w:sz w:val="21"/>
          <w:szCs w:val="21"/>
        </w:rPr>
        <w:t>“</w:t>
      </w:r>
      <w:r>
        <w:rPr>
          <w:rFonts w:ascii="宋体" w:hAnsi="宋体" w:cs="宋体" w:eastAsia="宋体" w:hint="default"/>
          <w:sz w:val="21"/>
          <w:szCs w:val="21"/>
        </w:rPr>
        <w:t>群众跑腿</w:t>
      </w:r>
      <w:r>
        <w:rPr>
          <w:rFonts w:ascii="Times New Roman" w:hAnsi="Times New Roman" w:cs="Times New Roman" w:eastAsia="Times New Roman" w:hint="default"/>
          <w:sz w:val="21"/>
          <w:szCs w:val="21"/>
        </w:rPr>
        <w:t>”</w:t>
      </w:r>
      <w:r>
        <w:rPr>
          <w:rFonts w:ascii="宋体" w:hAnsi="宋体" w:cs="宋体" w:eastAsia="宋体" w:hint="default"/>
          <w:sz w:val="21"/>
          <w:szCs w:val="21"/>
        </w:rPr>
        <w:t>为</w:t>
      </w:r>
      <w:r>
        <w:rPr>
          <w:rFonts w:ascii="Times New Roman" w:hAnsi="Times New Roman" w:cs="Times New Roman" w:eastAsia="Times New Roman" w:hint="default"/>
          <w:sz w:val="21"/>
          <w:szCs w:val="21"/>
        </w:rPr>
        <w:t>“</w:t>
      </w:r>
      <w:r>
        <w:rPr>
          <w:rFonts w:ascii="宋体" w:hAnsi="宋体" w:cs="宋体" w:eastAsia="宋体" w:hint="default"/>
          <w:sz w:val="21"/>
          <w:szCs w:val="21"/>
        </w:rPr>
        <w:t>信息跑路</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spacing w:before="0"/>
        <w:ind w:left="694" w:right="2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、经营计划</w:t>
      </w:r>
      <w:r>
        <w:rPr>
          <w:rFonts w:ascii="宋体" w:hAnsi="宋体" w:cs="宋体" w:eastAsia="宋体" w:hint="default"/>
          <w:sz w:val="21"/>
          <w:szCs w:val="21"/>
        </w:rPr>
      </w:r>
    </w:p>
    <w:p>
      <w:pPr>
        <w:spacing w:before="141"/>
        <w:ind w:left="574"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）继续深耕社保卡信息领域，并积极拓展其他民生信息领域。</w:t>
      </w:r>
    </w:p>
    <w:p>
      <w:pPr>
        <w:spacing w:line="266" w:lineRule="auto" w:before="141"/>
        <w:ind w:left="154" w:right="10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年，第三代社保卡全面启动，公司将立足于卡片、设备、平台的组合优势，继续深挖社保行业的 业务需求，保持社保卡应用服务的持续稳定增长。在已覆盖的服务网点基础上，继续拓宽农村网点建设范 </w:t>
      </w:r>
      <w:r>
        <w:rPr>
          <w:rFonts w:ascii="宋体" w:hAnsi="宋体" w:cs="宋体" w:eastAsia="宋体" w:hint="default"/>
          <w:spacing w:val="-3"/>
          <w:sz w:val="21"/>
          <w:szCs w:val="21"/>
        </w:rPr>
        <w:t>围，大力引进其他政务服务功能，为公司培育新的业务亮点。在移动支付领域，公司将积极创新行业模式，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实现传统业务和创新模式的相互融合，提高公司的综合实力和服务市场份额。</w:t>
      </w:r>
    </w:p>
    <w:p>
      <w:pPr>
        <w:spacing w:before="134"/>
        <w:ind w:left="574"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）继续加大研发投入，提高研发效能。</w:t>
      </w:r>
    </w:p>
    <w:p>
      <w:pPr>
        <w:spacing w:line="264" w:lineRule="auto" w:before="141"/>
        <w:ind w:left="154" w:right="21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年，公司将在省级技术研究中心的基础上，加强市场调研和产学研合作，研发更多适应市场需求</w:t>
      </w:r>
      <w:r>
        <w:rPr>
          <w:rFonts w:ascii="宋体" w:hAnsi="宋体" w:cs="宋体" w:eastAsia="宋体" w:hint="default"/>
          <w:sz w:val="21"/>
          <w:szCs w:val="21"/>
        </w:rPr>
        <w:t> </w:t>
      </w:r>
      <w:r>
        <w:rPr>
          <w:rFonts w:ascii="宋体" w:hAnsi="宋体" w:cs="宋体" w:eastAsia="宋体" w:hint="default"/>
          <w:spacing w:val="-1"/>
          <w:sz w:val="21"/>
          <w:szCs w:val="21"/>
        </w:rPr>
        <w:t>的产品，通过高水平研发和技术人才的引进，以长效的人才管理机制，搭建更强、更稳定的研发队伍，进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一步提升公司的创新和研发能力，增强公司的核心竞争力。</w:t>
      </w:r>
    </w:p>
    <w:p>
      <w:pPr>
        <w:spacing w:line="432" w:lineRule="exact" w:before="36"/>
        <w:ind w:left="574"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）借助资本市场力量，稳健推进经营战略，提升公司发展速度。 </w:t>
      </w:r>
      <w:r>
        <w:rPr>
          <w:rFonts w:ascii="宋体" w:hAnsi="宋体" w:cs="宋体" w:eastAsia="宋体" w:hint="default"/>
          <w:spacing w:val="-1"/>
          <w:sz w:val="21"/>
          <w:szCs w:val="21"/>
        </w:rPr>
        <w:t>公司于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月在深圳证券交易所挂牌上市，公司将借助资本市场的品牌与标杆效应，在夯实传统</w:t>
      </w:r>
    </w:p>
    <w:p>
      <w:pPr>
        <w:spacing w:line="255" w:lineRule="exact" w:before="0"/>
        <w:ind w:left="154" w:right="97" w:firstLine="0"/>
        <w:jc w:val="left"/>
        <w:rPr>
          <w:rFonts w:ascii="宋体" w:hAnsi="宋体" w:cs="宋体" w:eastAsia="宋体" w:hint="default"/>
          <w:sz w:val="21"/>
          <w:szCs w:val="21"/>
        </w:rPr>
      </w:pPr>
      <w:r>
        <w:rPr>
          <w:rFonts w:ascii="宋体" w:hAnsi="宋体" w:cs="宋体" w:eastAsia="宋体" w:hint="default"/>
          <w:sz w:val="21"/>
          <w:szCs w:val="21"/>
        </w:rPr>
        <w:t>业务的基础上，以社保卡为载体，加强研发和生产能力、及项目团队建设，助推新业务的拓展，确保营收</w:t>
      </w:r>
    </w:p>
    <w:p>
      <w:pPr>
        <w:spacing w:before="37"/>
        <w:ind w:left="154" w:right="201" w:firstLine="0"/>
        <w:jc w:val="left"/>
        <w:rPr>
          <w:rFonts w:ascii="宋体" w:hAnsi="宋体" w:cs="宋体" w:eastAsia="宋体" w:hint="default"/>
          <w:sz w:val="21"/>
          <w:szCs w:val="21"/>
        </w:rPr>
      </w:pPr>
      <w:r>
        <w:rPr>
          <w:rFonts w:ascii="宋体" w:hAnsi="宋体" w:cs="宋体" w:eastAsia="宋体" w:hint="default"/>
          <w:sz w:val="21"/>
          <w:szCs w:val="21"/>
        </w:rPr>
        <w:t>持续增长，促进公司业务发展更灵活、多样化，实现业绩稳健上升。</w:t>
      </w:r>
    </w:p>
    <w:p>
      <w:pPr>
        <w:spacing w:line="357" w:lineRule="auto" w:before="157"/>
        <w:ind w:left="574"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）加强公司治理，提升公司管理能力，建立并完善人力资源管理体系。 </w:t>
      </w:r>
      <w:r>
        <w:rPr>
          <w:rFonts w:ascii="宋体" w:hAnsi="宋体" w:cs="宋体" w:eastAsia="宋体" w:hint="default"/>
          <w:spacing w:val="-1"/>
          <w:sz w:val="21"/>
          <w:szCs w:val="21"/>
        </w:rPr>
        <w:t>公司持续规范和优化治理结构，不断健全完善可执行的内控体系，加强信息化管理系统，提升公司的</w:t>
      </w:r>
    </w:p>
    <w:p>
      <w:pPr>
        <w:spacing w:line="209" w:lineRule="exact" w:before="0"/>
        <w:ind w:left="154" w:right="97" w:firstLine="0"/>
        <w:jc w:val="left"/>
        <w:rPr>
          <w:rFonts w:ascii="宋体" w:hAnsi="宋体" w:cs="宋体" w:eastAsia="宋体" w:hint="default"/>
          <w:sz w:val="21"/>
          <w:szCs w:val="21"/>
        </w:rPr>
      </w:pPr>
      <w:r>
        <w:rPr>
          <w:rFonts w:ascii="宋体" w:hAnsi="宋体" w:cs="宋体" w:eastAsia="宋体" w:hint="default"/>
          <w:sz w:val="21"/>
          <w:szCs w:val="21"/>
        </w:rPr>
        <w:t>管理效率。公司把经营目标与员工的工作目标有机结合，建立以经营成果为导向的绩效考核体系，充分发</w:t>
      </w:r>
    </w:p>
    <w:p>
      <w:pPr>
        <w:spacing w:before="37"/>
        <w:ind w:left="154" w:right="201" w:firstLine="0"/>
        <w:jc w:val="left"/>
        <w:rPr>
          <w:rFonts w:ascii="宋体" w:hAnsi="宋体" w:cs="宋体" w:eastAsia="宋体" w:hint="default"/>
          <w:sz w:val="21"/>
          <w:szCs w:val="21"/>
        </w:rPr>
      </w:pPr>
      <w:r>
        <w:rPr>
          <w:rFonts w:ascii="宋体" w:hAnsi="宋体" w:cs="宋体" w:eastAsia="宋体" w:hint="default"/>
          <w:sz w:val="21"/>
          <w:szCs w:val="21"/>
        </w:rPr>
        <w:t>挥全体员工的主动性、积极性、创造性，优化人才管理机制。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0"/>
        <w:ind w:left="693" w:right="2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、可能面临的风险</w:t>
      </w:r>
      <w:r>
        <w:rPr>
          <w:rFonts w:ascii="宋体" w:hAnsi="宋体" w:cs="宋体" w:eastAsia="宋体" w:hint="default"/>
          <w:sz w:val="21"/>
          <w:szCs w:val="21"/>
        </w:rPr>
      </w:r>
    </w:p>
    <w:p>
      <w:pPr>
        <w:spacing w:line="357" w:lineRule="auto" w:before="171"/>
        <w:ind w:left="574" w:right="201" w:hanging="3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）市场竞争加剧的风险 </w:t>
      </w:r>
      <w:r>
        <w:rPr>
          <w:rFonts w:ascii="宋体" w:hAnsi="宋体" w:cs="宋体" w:eastAsia="宋体" w:hint="default"/>
          <w:spacing w:val="-1"/>
          <w:sz w:val="21"/>
          <w:szCs w:val="21"/>
        </w:rPr>
        <w:t>随着国家对民生行业的政策支持和资金投入的持续加大，越来越多的企业被吸引涉足该领域，且市场</w:t>
      </w:r>
    </w:p>
    <w:p>
      <w:pPr>
        <w:spacing w:line="225" w:lineRule="exact" w:before="0"/>
        <w:ind w:left="154" w:right="97" w:firstLine="0"/>
        <w:jc w:val="left"/>
        <w:rPr>
          <w:rFonts w:ascii="宋体" w:hAnsi="宋体" w:cs="宋体" w:eastAsia="宋体" w:hint="default"/>
          <w:sz w:val="21"/>
          <w:szCs w:val="21"/>
        </w:rPr>
      </w:pPr>
      <w:r>
        <w:rPr>
          <w:rFonts w:ascii="宋体" w:hAnsi="宋体" w:cs="宋体" w:eastAsia="宋体" w:hint="default"/>
          <w:sz w:val="21"/>
          <w:szCs w:val="21"/>
        </w:rPr>
        <w:t>受</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大数据</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人工智能</w:t>
      </w:r>
      <w:r>
        <w:rPr>
          <w:rFonts w:ascii="Times New Roman" w:hAnsi="Times New Roman" w:cs="Times New Roman" w:eastAsia="Times New Roman" w:hint="default"/>
          <w:sz w:val="21"/>
          <w:szCs w:val="21"/>
        </w:rPr>
        <w:t>”</w:t>
      </w:r>
      <w:r>
        <w:rPr>
          <w:rFonts w:ascii="宋体" w:hAnsi="宋体" w:cs="宋体" w:eastAsia="宋体" w:hint="default"/>
          <w:sz w:val="21"/>
          <w:szCs w:val="21"/>
        </w:rPr>
        <w:t>的影响，企业间的竞争日趋激烈，公司将面临产品价格波动和市场份</w:t>
      </w:r>
    </w:p>
    <w:p>
      <w:pPr>
        <w:spacing w:before="21"/>
        <w:ind w:left="154" w:right="201" w:firstLine="0"/>
        <w:jc w:val="left"/>
        <w:rPr>
          <w:rFonts w:ascii="宋体" w:hAnsi="宋体" w:cs="宋体" w:eastAsia="宋体" w:hint="default"/>
          <w:sz w:val="21"/>
          <w:szCs w:val="21"/>
        </w:rPr>
      </w:pPr>
      <w:r>
        <w:rPr>
          <w:rFonts w:ascii="宋体" w:hAnsi="宋体" w:cs="宋体" w:eastAsia="宋体" w:hint="default"/>
          <w:sz w:val="21"/>
          <w:szCs w:val="21"/>
        </w:rPr>
        <w:t>额变动的风险。</w:t>
      </w:r>
    </w:p>
    <w:p>
      <w:pPr>
        <w:spacing w:line="460" w:lineRule="atLeast" w:before="18"/>
        <w:ind w:left="574" w:right="201" w:hanging="3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）新市场拓展带来的风险 作为以</w:t>
      </w:r>
      <w:r>
        <w:rPr>
          <w:rFonts w:ascii="Times New Roman" w:hAnsi="Times New Roman" w:cs="Times New Roman" w:eastAsia="Times New Roman" w:hint="default"/>
          <w:sz w:val="21"/>
          <w:szCs w:val="21"/>
        </w:rPr>
        <w:t>“</w:t>
      </w:r>
      <w:r>
        <w:rPr>
          <w:rFonts w:ascii="宋体" w:hAnsi="宋体" w:cs="宋体" w:eastAsia="宋体" w:hint="default"/>
          <w:sz w:val="21"/>
          <w:szCs w:val="21"/>
        </w:rPr>
        <w:t>社保卡</w:t>
      </w:r>
      <w:r>
        <w:rPr>
          <w:rFonts w:ascii="Times New Roman" w:hAnsi="Times New Roman" w:cs="Times New Roman" w:eastAsia="Times New Roman" w:hint="default"/>
          <w:sz w:val="21"/>
          <w:szCs w:val="21"/>
        </w:rPr>
        <w:t>+</w:t>
      </w:r>
      <w:r>
        <w:rPr>
          <w:rFonts w:ascii="宋体" w:hAnsi="宋体" w:cs="宋体" w:eastAsia="宋体" w:hint="default"/>
          <w:sz w:val="21"/>
          <w:szCs w:val="21"/>
        </w:rPr>
        <w:t>信息化服务</w:t>
      </w:r>
      <w:r>
        <w:rPr>
          <w:rFonts w:ascii="Times New Roman" w:hAnsi="Times New Roman" w:cs="Times New Roman" w:eastAsia="Times New Roman" w:hint="default"/>
          <w:sz w:val="21"/>
          <w:szCs w:val="21"/>
        </w:rPr>
        <w:t>”</w:t>
      </w:r>
      <w:r>
        <w:rPr>
          <w:rFonts w:ascii="宋体" w:hAnsi="宋体" w:cs="宋体" w:eastAsia="宋体" w:hint="default"/>
          <w:sz w:val="21"/>
          <w:szCs w:val="21"/>
        </w:rPr>
        <w:t>为一体的综合解决方案服务商，公司在产品设计和业务模式的创新上，</w:t>
      </w:r>
    </w:p>
    <w:p>
      <w:pPr>
        <w:spacing w:line="273" w:lineRule="auto" w:before="21"/>
        <w:ind w:left="154" w:right="201" w:firstLine="0"/>
        <w:jc w:val="left"/>
        <w:rPr>
          <w:rFonts w:ascii="宋体" w:hAnsi="宋体" w:cs="宋体" w:eastAsia="宋体" w:hint="default"/>
          <w:sz w:val="21"/>
          <w:szCs w:val="21"/>
        </w:rPr>
      </w:pPr>
      <w:r>
        <w:rPr>
          <w:rFonts w:ascii="宋体" w:hAnsi="宋体" w:cs="宋体" w:eastAsia="宋体" w:hint="default"/>
          <w:spacing w:val="-1"/>
          <w:sz w:val="21"/>
          <w:szCs w:val="21"/>
        </w:rPr>
        <w:t>取得了一定的成果，但在新市场的突破方面仍显竞争力不足。能否较快地开拓新业务、占领新市场给公司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带来了很大的挑战，公司将面临市场拓展带来的业绩持续稳健增长的风险。</w:t>
      </w:r>
    </w:p>
    <w:p>
      <w:pPr>
        <w:spacing w:line="357" w:lineRule="auto" w:before="157"/>
        <w:ind w:left="574" w:right="201" w:hanging="3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）技术与产品开发的风险 </w:t>
      </w:r>
      <w:r>
        <w:rPr>
          <w:rFonts w:ascii="宋体" w:hAnsi="宋体" w:cs="宋体" w:eastAsia="宋体" w:hint="default"/>
          <w:spacing w:val="-1"/>
          <w:sz w:val="21"/>
          <w:szCs w:val="21"/>
        </w:rPr>
        <w:t>近年国家对民生行业越来越重视，陆续出台了一系列涉及民生信息领域的政策，新政策的出台对公司</w:t>
      </w:r>
    </w:p>
    <w:p>
      <w:pPr>
        <w:spacing w:line="209" w:lineRule="exact" w:before="0"/>
        <w:ind w:left="154" w:right="97" w:firstLine="0"/>
        <w:jc w:val="left"/>
        <w:rPr>
          <w:rFonts w:ascii="宋体" w:hAnsi="宋体" w:cs="宋体" w:eastAsia="宋体" w:hint="default"/>
          <w:sz w:val="21"/>
          <w:szCs w:val="21"/>
        </w:rPr>
      </w:pPr>
      <w:r>
        <w:rPr>
          <w:rFonts w:ascii="宋体" w:hAnsi="宋体" w:cs="宋体" w:eastAsia="宋体" w:hint="default"/>
          <w:sz w:val="21"/>
          <w:szCs w:val="21"/>
        </w:rPr>
        <w:t>的产品和服务提出了更高的要求和挑战，如公司业务不能紧跟政策的方向，研发的产品不能满足客户日益</w:t>
      </w:r>
    </w:p>
    <w:p>
      <w:pPr>
        <w:spacing w:before="37"/>
        <w:ind w:left="154" w:right="201" w:firstLine="0"/>
        <w:jc w:val="left"/>
        <w:rPr>
          <w:rFonts w:ascii="宋体" w:hAnsi="宋体" w:cs="宋体" w:eastAsia="宋体" w:hint="default"/>
          <w:sz w:val="21"/>
          <w:szCs w:val="21"/>
        </w:rPr>
      </w:pPr>
      <w:r>
        <w:rPr>
          <w:rFonts w:ascii="宋体" w:hAnsi="宋体" w:cs="宋体" w:eastAsia="宋体" w:hint="default"/>
          <w:sz w:val="21"/>
          <w:szCs w:val="21"/>
        </w:rPr>
        <w:t>快速增长的需求，公司将面临竞争力被削弱的风险。</w:t>
      </w:r>
    </w:p>
    <w:p>
      <w:pPr>
        <w:spacing w:line="240" w:lineRule="auto" w:before="4"/>
        <w:rPr>
          <w:rFonts w:ascii="宋体" w:hAnsi="宋体" w:cs="宋体" w:eastAsia="宋体" w:hint="default"/>
          <w:sz w:val="14"/>
          <w:szCs w:val="14"/>
        </w:rPr>
      </w:pPr>
    </w:p>
    <w:p>
      <w:pPr>
        <w:spacing w:before="0"/>
        <w:ind w:left="544" w:right="2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）应收账款发生坏账的风险</w:t>
      </w:r>
    </w:p>
    <w:p>
      <w:pPr>
        <w:spacing w:before="141"/>
        <w:ind w:left="574" w:right="97" w:firstLine="0"/>
        <w:jc w:val="left"/>
        <w:rPr>
          <w:rFonts w:ascii="宋体" w:hAnsi="宋体" w:cs="宋体" w:eastAsia="宋体" w:hint="default"/>
          <w:sz w:val="21"/>
          <w:szCs w:val="21"/>
        </w:rPr>
      </w:pPr>
      <w:r>
        <w:rPr>
          <w:rFonts w:ascii="宋体" w:hAnsi="宋体" w:cs="宋体" w:eastAsia="宋体" w:hint="default"/>
          <w:sz w:val="21"/>
          <w:szCs w:val="21"/>
        </w:rPr>
        <w:t>报告期期末，公司应收账款占流动资产的</w:t>
      </w:r>
      <w:r>
        <w:rPr>
          <w:rFonts w:ascii="Times New Roman" w:hAnsi="Times New Roman" w:cs="Times New Roman" w:eastAsia="Times New Roman" w:hint="default"/>
          <w:sz w:val="21"/>
          <w:szCs w:val="21"/>
        </w:rPr>
        <w:t>30.13%</w:t>
      </w:r>
      <w:r>
        <w:rPr>
          <w:rFonts w:ascii="宋体" w:hAnsi="宋体" w:cs="宋体" w:eastAsia="宋体" w:hint="default"/>
          <w:sz w:val="21"/>
          <w:szCs w:val="21"/>
        </w:rPr>
        <w:t>，占总资产的</w:t>
      </w:r>
      <w:r>
        <w:rPr>
          <w:rFonts w:ascii="Times New Roman" w:hAnsi="Times New Roman" w:cs="Times New Roman" w:eastAsia="Times New Roman" w:hint="default"/>
          <w:sz w:val="21"/>
          <w:szCs w:val="21"/>
        </w:rPr>
        <w:t>29.02 %</w:t>
      </w:r>
      <w:r>
        <w:rPr>
          <w:rFonts w:ascii="宋体" w:hAnsi="宋体" w:cs="宋体" w:eastAsia="宋体" w:hint="default"/>
          <w:sz w:val="21"/>
          <w:szCs w:val="21"/>
        </w:rPr>
        <w:t>，占营业收入的</w:t>
      </w:r>
      <w:r>
        <w:rPr>
          <w:rFonts w:ascii="Times New Roman" w:hAnsi="Times New Roman" w:cs="Times New Roman" w:eastAsia="Times New Roman" w:hint="default"/>
          <w:sz w:val="21"/>
          <w:szCs w:val="21"/>
        </w:rPr>
        <w:t>52.86</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，虽然</w:t>
      </w:r>
    </w:p>
    <w:p>
      <w:pPr>
        <w:spacing w:after="0"/>
        <w:jc w:val="left"/>
        <w:rPr>
          <w:rFonts w:ascii="宋体" w:hAnsi="宋体" w:cs="宋体" w:eastAsia="宋体" w:hint="default"/>
          <w:sz w:val="21"/>
          <w:szCs w:val="21"/>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73" w:lineRule="auto"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报告期期末公司应收账款账龄情况良好，主要客户为各地市社保部门，发生坏账的风险较小，但公司应收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账款余额较大，一旦发生大额坏账，将对公司正常的生产经营产生一定影响。</w:t>
      </w:r>
    </w:p>
    <w:p>
      <w:pPr>
        <w:spacing w:line="357" w:lineRule="auto" w:before="157"/>
        <w:ind w:left="784" w:right="112" w:hanging="2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）人力资源风险 公司是专业从事软件产品及服务的高新技术企业，需要保持高水平的研发能力、持续的创新能力，</w:t>
      </w:r>
    </w:p>
    <w:p>
      <w:pPr>
        <w:spacing w:line="209" w:lineRule="exact" w:before="0"/>
        <w:ind w:left="364" w:right="0" w:firstLine="0"/>
        <w:jc w:val="left"/>
        <w:rPr>
          <w:rFonts w:ascii="宋体" w:hAnsi="宋体" w:cs="宋体" w:eastAsia="宋体" w:hint="default"/>
          <w:sz w:val="21"/>
          <w:szCs w:val="21"/>
        </w:rPr>
      </w:pPr>
      <w:r>
        <w:rPr>
          <w:rFonts w:ascii="宋体" w:hAnsi="宋体" w:cs="宋体" w:eastAsia="宋体" w:hint="default"/>
          <w:sz w:val="21"/>
          <w:szCs w:val="21"/>
        </w:rPr>
        <w:t>和一批高素质的专业人才与团队。随着行业内的市场竞争加剧，高素质人才的竞争也更加激烈，公司将</w:t>
      </w:r>
    </w:p>
    <w:p>
      <w:pPr>
        <w:spacing w:line="273" w:lineRule="auto" w:before="37"/>
        <w:ind w:left="364" w:right="0" w:firstLine="0"/>
        <w:jc w:val="left"/>
        <w:rPr>
          <w:rFonts w:ascii="宋体" w:hAnsi="宋体" w:cs="宋体" w:eastAsia="宋体" w:hint="default"/>
          <w:sz w:val="21"/>
          <w:szCs w:val="21"/>
        </w:rPr>
      </w:pPr>
      <w:r>
        <w:rPr>
          <w:rFonts w:ascii="宋体" w:hAnsi="宋体" w:cs="宋体" w:eastAsia="宋体" w:hint="default"/>
          <w:spacing w:val="-1"/>
          <w:sz w:val="21"/>
          <w:szCs w:val="21"/>
        </w:rPr>
        <w:t>面临因竞争而人才流失的风险，如不能保持现有人才队伍的稳定，并及时补充新的合格人才，将会对公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司未来的发展造成不利影响。</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报告期内接待调研、沟通、采访等活动登记表" w:id="61"/>
      <w:bookmarkEnd w:id="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28" w:lineRule="auto"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公司严格按照《公司章程》中有关利润分配的相关规定，分红政策符合中国证监会的相关要求，制定程序合规、透明。报告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期内，利润分配政策及现金分红政策未发生调整。</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报告期内无调整、变更。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300" w:lineRule="auto" w:before="102"/>
        <w:ind w:left="660" w:right="147" w:hanging="7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年度利润分配方案 </w:t>
      </w:r>
      <w:r>
        <w:rPr>
          <w:rFonts w:ascii="宋体" w:hAnsi="宋体" w:cs="宋体" w:eastAsia="宋体" w:hint="default"/>
          <w:spacing w:val="-1"/>
          <w:sz w:val="18"/>
          <w:szCs w:val="18"/>
        </w:rPr>
        <w:t>以</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日公司总股本</w:t>
      </w:r>
      <w:r>
        <w:rPr>
          <w:rFonts w:ascii="Times New Roman" w:hAnsi="Times New Roman" w:cs="Times New Roman" w:eastAsia="Times New Roman" w:hint="default"/>
          <w:spacing w:val="-1"/>
          <w:sz w:val="18"/>
          <w:szCs w:val="18"/>
        </w:rPr>
        <w:t>10,000</w:t>
      </w:r>
      <w:r>
        <w:rPr>
          <w:rFonts w:ascii="宋体" w:hAnsi="宋体" w:cs="宋体" w:eastAsia="宋体" w:hint="default"/>
          <w:spacing w:val="-1"/>
          <w:sz w:val="18"/>
          <w:szCs w:val="18"/>
        </w:rPr>
        <w:t>万股为基数，向全体股东每</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股分配现金红利</w:t>
      </w:r>
      <w:r>
        <w:rPr>
          <w:rFonts w:ascii="Times New Roman" w:hAnsi="Times New Roman" w:cs="Times New Roman" w:eastAsia="Times New Roman" w:hint="default"/>
          <w:spacing w:val="-1"/>
          <w:sz w:val="18"/>
          <w:szCs w:val="18"/>
        </w:rPr>
        <w:t>0.16</w:t>
      </w:r>
      <w:r>
        <w:rPr>
          <w:rFonts w:ascii="宋体" w:hAnsi="宋体" w:cs="宋体" w:eastAsia="宋体" w:hint="default"/>
          <w:spacing w:val="-1"/>
          <w:sz w:val="18"/>
          <w:szCs w:val="18"/>
        </w:rPr>
        <w:t>元（含税），共计分配现金红利</w:t>
      </w:r>
    </w:p>
    <w:p>
      <w:pPr>
        <w:spacing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万元，本次利润分配后公司总股本不变。</w:t>
      </w:r>
    </w:p>
    <w:p>
      <w:pPr>
        <w:spacing w:line="300" w:lineRule="auto" w:before="63"/>
        <w:ind w:left="588" w:right="4478" w:hanging="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年度利润分配方案 本年度不进行利润分配，公司未分配利润用于补充流动资金。</w:t>
      </w:r>
    </w:p>
    <w:p>
      <w:pPr>
        <w:spacing w:before="31"/>
        <w:ind w:left="51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年度利润分配方案</w:t>
      </w:r>
    </w:p>
    <w:p>
      <w:pPr>
        <w:spacing w:line="300" w:lineRule="auto" w:before="63"/>
        <w:ind w:left="154" w:right="145" w:firstLine="434"/>
        <w:jc w:val="left"/>
        <w:rPr>
          <w:rFonts w:ascii="宋体" w:hAnsi="宋体" w:cs="宋体" w:eastAsia="宋体" w:hint="default"/>
          <w:sz w:val="18"/>
          <w:szCs w:val="18"/>
        </w:rPr>
      </w:pPr>
      <w:r>
        <w:rPr>
          <w:rFonts w:ascii="宋体" w:hAnsi="宋体" w:cs="宋体" w:eastAsia="宋体" w:hint="default"/>
          <w:sz w:val="18"/>
          <w:szCs w:val="18"/>
        </w:rPr>
        <w:t>以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 </w:t>
      </w:r>
      <w:r>
        <w:rPr>
          <w:rFonts w:ascii="Times New Roman" w:hAnsi="Times New Roman" w:cs="Times New Roman" w:eastAsia="Times New Roman" w:hint="default"/>
          <w:sz w:val="18"/>
          <w:szCs w:val="18"/>
        </w:rPr>
        <w:t>13,334</w:t>
      </w:r>
      <w:r>
        <w:rPr>
          <w:rFonts w:ascii="宋体" w:hAnsi="宋体" w:cs="宋体" w:eastAsia="宋体" w:hint="default"/>
          <w:sz w:val="18"/>
          <w:szCs w:val="18"/>
        </w:rPr>
        <w:t>万股为基数，向全体股东每 </w:t>
      </w:r>
      <w:r>
        <w:rPr>
          <w:rFonts w:ascii="Times New Roman" w:hAnsi="Times New Roman" w:cs="Times New Roman" w:eastAsia="Times New Roman" w:hint="default"/>
          <w:sz w:val="18"/>
          <w:szCs w:val="18"/>
        </w:rPr>
        <w:t>1</w:t>
      </w:r>
      <w:r>
        <w:rPr>
          <w:rFonts w:ascii="宋体" w:hAnsi="宋体" w:cs="宋体" w:eastAsia="宋体" w:hint="default"/>
          <w:sz w:val="18"/>
          <w:szCs w:val="18"/>
        </w:rPr>
        <w:t>股分配现金红利</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元（含税），共计分配现 金红利</w:t>
      </w:r>
      <w:r>
        <w:rPr>
          <w:rFonts w:ascii="Times New Roman" w:hAnsi="Times New Roman" w:cs="Times New Roman" w:eastAsia="Times New Roman" w:hint="default"/>
          <w:sz w:val="18"/>
          <w:szCs w:val="18"/>
        </w:rPr>
        <w:t>2,666.80</w:t>
      </w:r>
      <w:r>
        <w:rPr>
          <w:rFonts w:ascii="宋体" w:hAnsi="宋体" w:cs="宋体" w:eastAsia="宋体" w:hint="default"/>
          <w:sz w:val="18"/>
          <w:szCs w:val="18"/>
        </w:rPr>
        <w:t>万元，本次利润分配后公司总股本不变。</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57,520,627.53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48,733,107.12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91,160,379.97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3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z w:val="18"/>
              </w:rPr>
              <w:t>133,340,000</w:t>
            </w:r>
          </w:p>
        </w:tc>
      </w:tr>
      <w:tr>
        <w:trPr>
          <w:trHeight w:val="391" w:hRule="exact"/>
        </w:trPr>
        <w:tc>
          <w:tcPr>
            <w:tcW w:w="3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vMerge/>
            <w:tcBorders>
              <w:left w:val="single" w:sz="9" w:space="0" w:color="D2D2D2"/>
              <w:right w:val="single" w:sz="4" w:space="0" w:color="000000"/>
            </w:tcBorders>
          </w:tcPr>
          <w:p>
            <w:pPr/>
          </w:p>
        </w:tc>
      </w:tr>
      <w:tr>
        <w:trPr>
          <w:trHeight w:val="161" w:hRule="exact"/>
        </w:trPr>
        <w:tc>
          <w:tcPr>
            <w:tcW w:w="3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161" w:hRule="exact"/>
        </w:trPr>
        <w:tc>
          <w:tcPr>
            <w:tcW w:w="3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26,668,000</w:t>
            </w:r>
          </w:p>
        </w:tc>
      </w:tr>
      <w:tr>
        <w:trPr>
          <w:trHeight w:val="391" w:hRule="exact"/>
        </w:trPr>
        <w:tc>
          <w:tcPr>
            <w:tcW w:w="3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vMerge/>
            <w:tcBorders>
              <w:left w:val="single" w:sz="9" w:space="0" w:color="D2D2D2"/>
              <w:right w:val="single" w:sz="4" w:space="0" w:color="000000"/>
            </w:tcBorders>
          </w:tcPr>
          <w:p>
            <w:pPr/>
          </w:p>
        </w:tc>
      </w:tr>
      <w:tr>
        <w:trPr>
          <w:trHeight w:val="161" w:hRule="exact"/>
        </w:trPr>
        <w:tc>
          <w:tcPr>
            <w:tcW w:w="3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106,103,629.67</w:t>
            </w:r>
          </w:p>
        </w:tc>
      </w:tr>
      <w:tr>
        <w:trPr>
          <w:trHeight w:val="161" w:hRule="exact"/>
        </w:trPr>
        <w:tc>
          <w:tcPr>
            <w:tcW w:w="3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1" w:hRule="exact"/>
        </w:trPr>
        <w:tc>
          <w:tcPr>
            <w:tcW w:w="3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vMerge/>
            <w:tcBorders>
              <w:left w:val="single" w:sz="9" w:space="0" w:color="D2D2D2"/>
              <w:right w:val="single" w:sz="4" w:space="0" w:color="000000"/>
            </w:tcBorders>
          </w:tcPr>
          <w:p>
            <w:pPr/>
          </w:p>
        </w:tc>
      </w:tr>
      <w:tr>
        <w:trPr>
          <w:trHeight w:val="161" w:hRule="exact"/>
        </w:trPr>
        <w:tc>
          <w:tcPr>
            <w:tcW w:w="3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4" w:type="dxa"/>
            <w:vMerge/>
            <w:tcBorders>
              <w:left w:val="single" w:sz="9" w:space="0" w:color="D2D2D2"/>
              <w:bottom w:val="single" w:sz="4" w:space="0" w:color="000000"/>
              <w:right w:val="single" w:sz="4" w:space="0" w:color="000000"/>
            </w:tcBorders>
          </w:tcPr>
          <w:p>
            <w:pP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pacing w:val="1"/>
                <w:sz w:val="18"/>
                <w:szCs w:val="18"/>
              </w:rPr>
              <w:t>总</w:t>
            </w: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133,340,0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10"/>
                <w:sz w:val="18"/>
                <w:szCs w:val="18"/>
              </w:rPr>
              <w:t>，</w:t>
            </w:r>
            <w:r>
              <w:rPr>
                <w:rFonts w:ascii="宋体" w:hAnsi="宋体" w:cs="宋体" w:eastAsia="宋体" w:hint="default"/>
                <w:spacing w:val="1"/>
                <w:sz w:val="18"/>
                <w:szCs w:val="18"/>
              </w:rPr>
              <w:t>以</w:t>
            </w:r>
            <w:r>
              <w:rPr>
                <w:rFonts w:ascii="宋体" w:hAnsi="宋体" w:cs="宋体" w:eastAsia="宋体" w:hint="default"/>
                <w:sz w:val="18"/>
                <w:szCs w:val="18"/>
              </w:rPr>
              <w:t>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分红总额</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26,668,000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元。剩余未分配利润结转以后年度，本年度不送红股，不以资本公积转增股本。</w:t>
            </w:r>
          </w:p>
          <w:p>
            <w:pPr>
              <w:pStyle w:val="TableParagraph"/>
              <w:spacing w:line="240" w:lineRule="auto" w:before="10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年度利润分配预案尚需经公司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spacing w:line="259" w:lineRule="auto" w:before="0"/>
        <w:ind w:left="154" w:right="0" w:firstLine="0"/>
        <w:jc w:val="left"/>
        <w:rPr>
          <w:rFonts w:ascii="宋体" w:hAnsi="宋体" w:cs="宋体" w:eastAsia="宋体" w:hint="default"/>
          <w:sz w:val="21"/>
          <w:szCs w:val="21"/>
        </w:rPr>
      </w:pPr>
      <w:bookmarkStart w:name="1、公司实际控制人、股东、关联方、收购人以及公司等承诺相关方在报告期内履行完毕及" w:id="67"/>
      <w:bookmarkEnd w:id="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76"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314" w:lineRule="auto" w:before="51"/>
              <w:ind w:left="28" w:right="10"/>
              <w:jc w:val="left"/>
              <w:rPr>
                <w:rFonts w:ascii="宋体" w:hAnsi="宋体" w:cs="宋体" w:eastAsia="宋体" w:hint="default"/>
                <w:sz w:val="18"/>
                <w:szCs w:val="18"/>
              </w:rPr>
            </w:pPr>
            <w:r>
              <w:rPr>
                <w:rFonts w:ascii="宋体" w:hAnsi="宋体" w:cs="宋体" w:eastAsia="宋体" w:hint="default"/>
                <w:sz w:val="18"/>
                <w:szCs w:val="18"/>
              </w:rPr>
              <w:t>公司控股股 东、实际控制 人虢晓彬，担 任公司董事、 监事及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 级管理人员 的姜建、李 力、习晓建、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股份流通限 制承诺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一、公司股东</w:t>
            </w:r>
            <w:r>
              <w:rPr>
                <w:rFonts w:ascii="宋体" w:hAnsi="宋体" w:cs="宋体" w:eastAsia="宋体" w:hint="default"/>
                <w:sz w:val="18"/>
                <w:szCs w:val="18"/>
              </w:rPr>
              <w:t> 股份流通限 制、减持价 </w:t>
            </w:r>
            <w:r>
              <w:rPr>
                <w:rFonts w:ascii="宋体" w:hAnsi="宋体" w:cs="宋体" w:eastAsia="宋体" w:hint="default"/>
                <w:spacing w:val="-2"/>
                <w:sz w:val="18"/>
                <w:szCs w:val="18"/>
              </w:rPr>
              <w:t>格、延长锁定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股票上市之 日起三十六 个月内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93"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078"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高敏、朱会 东、常羽、陈 曲及公司核 心骨干谷科、 凌琳、杨扬、 赵敏、刘维 华、刘并贞、 张圣盛、张 辉、门鑫鑫、 王文斌、周晋 荣、刘学殿、 张颖、唐厚 华、刘静、王 晓梅、刘娟、 王雪研</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期限等的承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（一） 公司股东股 份流通限制 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担任公司董 事的刘峻峰、 李竹，担任公 司监事的程 立平、钱毅及 公司股东孙 狂飙、苏州松 禾、致仁合 伙、西域至 尚、郭宏、镇 晓丹、刘怀 宇、伟汇合 伙、洪昌投 资、李开泰、 前海西域、龚 敏玲、王葆 春、梅莉莉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left"/>
              <w:rPr>
                <w:rFonts w:ascii="宋体" w:hAnsi="宋体" w:cs="宋体" w:eastAsia="宋体" w:hint="default"/>
                <w:sz w:val="18"/>
                <w:szCs w:val="18"/>
              </w:rPr>
            </w:pPr>
            <w:r>
              <w:rPr>
                <w:rFonts w:ascii="宋体" w:hAnsi="宋体" w:cs="宋体" w:eastAsia="宋体" w:hint="default"/>
                <w:sz w:val="18"/>
                <w:szCs w:val="18"/>
              </w:rPr>
              <w:t>股份流通限 制承诺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一、公司股东</w:t>
            </w:r>
            <w:r>
              <w:rPr>
                <w:rFonts w:ascii="宋体" w:hAnsi="宋体" w:cs="宋体" w:eastAsia="宋体" w:hint="default"/>
                <w:sz w:val="18"/>
                <w:szCs w:val="18"/>
              </w:rPr>
              <w:t> 股份流通限 制、减持价 </w:t>
            </w:r>
            <w:r>
              <w:rPr>
                <w:rFonts w:ascii="宋体" w:hAnsi="宋体" w:cs="宋体" w:eastAsia="宋体" w:hint="default"/>
                <w:spacing w:val="-2"/>
                <w:sz w:val="18"/>
                <w:szCs w:val="18"/>
              </w:rPr>
              <w:t>格、延长锁定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期限等的承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（一） 公司股东股 份流通限制 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股票上市之 日起十二个 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虢晓彬、刘峻 峰、姜建、李 竹、李力、习 晓建、程立 平、钱毅、高 敏、朱会东、 常羽、陈曲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股份流通限 制的承诺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一、公司股东</w:t>
            </w:r>
            <w:r>
              <w:rPr>
                <w:rFonts w:ascii="宋体" w:hAnsi="宋体" w:cs="宋体" w:eastAsia="宋体" w:hint="default"/>
                <w:sz w:val="18"/>
                <w:szCs w:val="18"/>
              </w:rPr>
              <w:t> 股份流通限 制、减持价 </w:t>
            </w:r>
            <w:r>
              <w:rPr>
                <w:rFonts w:ascii="宋体" w:hAnsi="宋体" w:cs="宋体" w:eastAsia="宋体" w:hint="default"/>
                <w:spacing w:val="-2"/>
                <w:sz w:val="18"/>
                <w:szCs w:val="18"/>
              </w:rPr>
              <w:t>格、延长锁定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期限等的承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（一） 公司股东股 份流通限制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锁定期满后</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426.759979pt;width:80.1pt;height:78pt;mso-position-horizontal-relative:page;mso-position-vertical-relative:page;z-index:-835816"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（一）</w:t>
                  </w:r>
                </w:p>
              </w:txbxContent>
            </v:textbox>
            <w10:wrap type="none"/>
          </v:shape>
        </w:pict>
      </w:r>
      <w:r>
        <w:rPr/>
        <w:pict>
          <v:group style="position:absolute;margin-left:367.660004pt;margin-top:426.759979pt;width:55.85pt;height:78pt;mso-position-horizontal-relative:page;mso-position-vertical-relative:page;z-index:-835792" coordorigin="7353,8535" coordsize="1117,1560">
            <v:shape style="position:absolute;left:7353;top:8535;width:1117;height:1560" coordorigin="7353,8535" coordsize="1117,1560" path="m7353,10095l8470,10095,8470,8535,7353,8535,7353,10095xe" filled="true" fillcolor="#ffffff" stroked="false">
              <v:path arrowok="t"/>
              <v:fill type="solid"/>
            </v:shape>
            <w10:wrap type="none"/>
          </v:group>
        </w:pict>
      </w:r>
      <w:r>
        <w:rPr/>
        <w:pict>
          <v:group style="position:absolute;margin-left:368.799988pt;margin-top:614.440002pt;width:53.5pt;height:17.6pt;mso-position-horizontal-relative:page;mso-position-vertical-relative:page;z-index:-835768" coordorigin="7376,12289" coordsize="1070,352">
            <v:shape style="position:absolute;left:7376;top:12289;width:1070;height:352" coordorigin="7376,12289" coordsize="1070,352" path="m7376,12640l8446,12640,8446,12289,7376,12289,7376,1264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公司控股股 东虢晓彬、持 有发行人股 份的董事刘 峻峰、姜建、 李竹、李力和 高级管理人 员高敏、朱会 东、常羽、陈 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20"/>
              <w:jc w:val="left"/>
              <w:rPr>
                <w:rFonts w:ascii="宋体" w:hAnsi="宋体" w:cs="宋体" w:eastAsia="宋体" w:hint="default"/>
                <w:sz w:val="18"/>
                <w:szCs w:val="18"/>
              </w:rPr>
            </w:pPr>
            <w:r>
              <w:rPr>
                <w:rFonts w:ascii="宋体" w:hAnsi="宋体" w:cs="宋体" w:eastAsia="宋体" w:hint="default"/>
                <w:spacing w:val="-2"/>
                <w:sz w:val="18"/>
                <w:szCs w:val="18"/>
              </w:rPr>
              <w:t>减持价格、延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长锁定期限 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一、公司股东</w:t>
            </w:r>
            <w:r>
              <w:rPr>
                <w:rFonts w:ascii="宋体" w:hAnsi="宋体" w:cs="宋体" w:eastAsia="宋体" w:hint="default"/>
                <w:sz w:val="18"/>
                <w:szCs w:val="18"/>
              </w:rPr>
              <w:t> 股份流通限 制、减持价 </w:t>
            </w:r>
            <w:r>
              <w:rPr>
                <w:rFonts w:ascii="宋体" w:hAnsi="宋体" w:cs="宋体" w:eastAsia="宋体" w:hint="default"/>
                <w:spacing w:val="-2"/>
                <w:sz w:val="18"/>
                <w:szCs w:val="18"/>
              </w:rPr>
              <w:t>格、延长锁定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期限等的承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（二） 关于减持价 </w:t>
            </w:r>
            <w:r>
              <w:rPr>
                <w:rFonts w:ascii="宋体" w:hAnsi="宋体" w:cs="宋体" w:eastAsia="宋体" w:hint="default"/>
                <w:spacing w:val="-2"/>
                <w:sz w:val="18"/>
                <w:szCs w:val="18"/>
              </w:rPr>
              <w:t>格、延长锁定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期限等的承 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锁定期满后 两年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招股说明书 信息披露事 项的承诺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六、关于招股</w:t>
            </w:r>
            <w:r>
              <w:rPr>
                <w:rFonts w:ascii="宋体" w:hAnsi="宋体" w:cs="宋体" w:eastAsia="宋体" w:hint="default"/>
                <w:sz w:val="18"/>
                <w:szCs w:val="18"/>
              </w:rPr>
              <w:t> 说明书信息 披露事项的 承诺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发行人关于 招股说明书 信息披露事 项的承诺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508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公司控股股 东、实际控制 人虢晓彬，担 任公司董事、 监事及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 级管理人员 的刘峻峰、姜 建、李力、李 竹、张云鹏、 江斌、何小 维、谢园保、 习晓建、程立 平、钱毅、高 敏、朱会东、 常羽、陈曲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招股说明书 信息披露事 项的承诺</w:t>
            </w:r>
          </w:p>
        </w:tc>
        <w:tc>
          <w:tcPr>
            <w:tcW w:w="112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六、关于招股</w:t>
            </w:r>
            <w:r>
              <w:rPr>
                <w:rFonts w:ascii="宋体" w:hAnsi="宋体" w:cs="宋体" w:eastAsia="宋体" w:hint="default"/>
                <w:sz w:val="18"/>
                <w:szCs w:val="18"/>
              </w:rPr>
              <w:t> 说明书信息 披露事项的 </w:t>
            </w:r>
            <w:r>
              <w:rPr>
                <w:rFonts w:ascii="宋体" w:hAnsi="宋体" w:cs="宋体" w:eastAsia="宋体" w:hint="default"/>
                <w:spacing w:val="-15"/>
                <w:w w:val="100"/>
                <w:sz w:val="18"/>
                <w:szCs w:val="18"/>
              </w:rPr>
              <w:t>承诺</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之</w:t>
            </w:r>
            <w:r>
              <w:rPr>
                <w:rFonts w:ascii="Times New Roman" w:hAnsi="Times New Roman" w:cs="Times New Roman" w:eastAsia="Times New Roman" w:hint="default"/>
                <w:spacing w:val="-15"/>
                <w:w w:val="100"/>
                <w:sz w:val="18"/>
                <w:szCs w:val="18"/>
              </w:rPr>
              <w:t>“</w:t>
            </w:r>
            <w:r>
              <w:rPr>
                <w:rFonts w:ascii="宋体" w:hAnsi="宋体" w:cs="宋体" w:eastAsia="宋体" w:hint="default"/>
                <w:spacing w:val="-15"/>
                <w:w w:val="100"/>
                <w:sz w:val="18"/>
                <w:szCs w:val="18"/>
              </w:rPr>
              <w:t>（二）</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发行人控股</w:t>
            </w:r>
            <w:r>
              <w:rPr>
                <w:rFonts w:ascii="宋体" w:hAnsi="宋体" w:cs="宋体" w:eastAsia="宋体" w:hint="default"/>
                <w:sz w:val="18"/>
                <w:szCs w:val="18"/>
              </w:rPr>
              <w:t> 股东和全体 董事、监事及 高级管理人 员关于招股 说明书信息 披露事项的 承诺</w:t>
            </w:r>
            <w:r>
              <w:rPr>
                <w:rFonts w:ascii="Times New Roman" w:hAnsi="Times New Roman" w:cs="Times New Roman" w:eastAsia="Times New Roman" w:hint="default"/>
                <w:sz w:val="18"/>
                <w:szCs w:val="18"/>
              </w:rPr>
              <w:t>”</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16.420013pt;margin-top:631.539978pt;width:107.1pt;height:93.65pt;mso-position-horizontal-relative:page;mso-position-vertical-relative:page;z-index:-835744"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（三）董事、</w:t>
                  </w:r>
                </w:p>
              </w:txbxContent>
            </v:textbox>
            <w10:wrap type="none"/>
          </v:shape>
        </w:pict>
      </w:r>
      <w:r>
        <w:rPr/>
        <w:pict>
          <v:group style="position:absolute;margin-left:367.660004pt;margin-top:631.539978pt;width:55.85pt;height:93.65pt;mso-position-horizontal-relative:page;mso-position-vertical-relative:page;z-index:-835720" coordorigin="7353,12631" coordsize="1117,1873">
            <v:shape style="position:absolute;left:7353;top:12631;width:1117;height:1873" coordorigin="7353,12631" coordsize="1117,1873" path="m7353,14503l8470,14503,8470,12631,7353,12631,7353,1450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4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9" w:lineRule="auto" w:before="76"/>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八、关于公开</w:t>
            </w:r>
            <w:r>
              <w:rPr>
                <w:rFonts w:ascii="宋体" w:hAnsi="宋体" w:cs="宋体" w:eastAsia="宋体" w:hint="default"/>
                <w:sz w:val="18"/>
                <w:szCs w:val="18"/>
              </w:rPr>
              <w:t> 承诺未履行 的约束措施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（一）发行人</w:t>
            </w:r>
            <w:r>
              <w:rPr>
                <w:rFonts w:ascii="宋体" w:hAnsi="宋体" w:cs="宋体" w:eastAsia="宋体" w:hint="default"/>
                <w:sz w:val="18"/>
                <w:szCs w:val="18"/>
              </w:rPr>
              <w:t> 关于公开承 诺未履行的 约束措施的 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3"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z w:val="18"/>
                <w:szCs w:val="18"/>
              </w:rPr>
              <w:t> 人虢晓彬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9" w:lineRule="auto" w:before="76"/>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八、关于公开</w:t>
            </w:r>
            <w:r>
              <w:rPr>
                <w:rFonts w:ascii="宋体" w:hAnsi="宋体" w:cs="宋体" w:eastAsia="宋体" w:hint="default"/>
                <w:sz w:val="18"/>
                <w:szCs w:val="18"/>
              </w:rPr>
              <w:t> 承诺未履行 的约束措施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（二）控股股</w:t>
            </w:r>
            <w:r>
              <w:rPr>
                <w:rFonts w:ascii="宋体" w:hAnsi="宋体" w:cs="宋体" w:eastAsia="宋体" w:hint="default"/>
                <w:sz w:val="18"/>
                <w:szCs w:val="18"/>
              </w:rPr>
              <w:t>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人关于公开 承诺未履行 的约束措施 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
              <w:jc w:val="left"/>
              <w:rPr>
                <w:rFonts w:ascii="宋体" w:hAnsi="宋体" w:cs="宋体" w:eastAsia="宋体" w:hint="default"/>
                <w:sz w:val="18"/>
                <w:szCs w:val="18"/>
              </w:rPr>
            </w:pPr>
            <w:r>
              <w:rPr>
                <w:rFonts w:ascii="宋体" w:hAnsi="宋体" w:cs="宋体" w:eastAsia="宋体" w:hint="default"/>
                <w:sz w:val="18"/>
                <w:szCs w:val="18"/>
              </w:rPr>
              <w:t>公司董事、监 事及</w:t>
            </w:r>
            <w:r>
              <w:rPr>
                <w:rFonts w:ascii="Times New Roman" w:hAnsi="Times New Roman" w:cs="Times New Roman" w:eastAsia="Times New Roman" w:hint="default"/>
                <w:sz w:val="18"/>
                <w:szCs w:val="18"/>
              </w:rPr>
              <w:t>/</w:t>
            </w:r>
            <w:r>
              <w:rPr>
                <w:rFonts w:ascii="宋体" w:hAnsi="宋体" w:cs="宋体" w:eastAsia="宋体" w:hint="default"/>
                <w:sz w:val="18"/>
                <w:szCs w:val="18"/>
              </w:rPr>
              <w:t>或高级 管理人员的 刘峻峰、姜 建、李力、李 竹、张云鹏、 江斌、何小 维、谢园保、 习晓建、程立 平、钱毅、高 敏、朱会东、 常羽、陈曲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关于公开承 诺未履行的 约束措施的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八、关于公开</w:t>
            </w:r>
            <w:r>
              <w:rPr>
                <w:rFonts w:ascii="宋体" w:hAnsi="宋体" w:cs="宋体" w:eastAsia="宋体" w:hint="default"/>
                <w:sz w:val="18"/>
                <w:szCs w:val="18"/>
              </w:rPr>
              <w:t> 承诺未履行 的约束措施 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0"/>
                <w:sz w:val="18"/>
                <w:szCs w:val="18"/>
              </w:rPr>
              <w:t>“</w:t>
            </w:r>
          </w:p>
          <w:p>
            <w:pPr>
              <w:pStyle w:val="TableParagraph"/>
              <w:spacing w:line="319" w:lineRule="auto" w:before="63"/>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监事、高级管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理人员关于 公开承诺未 履行的约束 措施的承诺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公司，控股股</w:t>
            </w:r>
            <w:r>
              <w:rPr>
                <w:rFonts w:ascii="宋体" w:hAnsi="宋体" w:cs="宋体" w:eastAsia="宋体" w:hint="default"/>
                <w:sz w:val="18"/>
                <w:szCs w:val="18"/>
              </w:rPr>
              <w:t> </w:t>
            </w:r>
            <w:r>
              <w:rPr>
                <w:rFonts w:ascii="宋体" w:hAnsi="宋体" w:cs="宋体" w:eastAsia="宋体" w:hint="default"/>
                <w:spacing w:val="-2"/>
                <w:sz w:val="18"/>
                <w:szCs w:val="18"/>
              </w:rPr>
              <w:t>东、实际控制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稳定股价的 预案及承诺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《公司招股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股票上市之 日起三年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人虢晓彬，担 任公司董事、 高级管理人 员的刘峻峰、 姜建、李力、 李竹、张云 鹏、江斌、何 小维、谢园 保、习晓建、 程立平、钱 毅、高敏、朱 会东、常羽、 陈曲</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五、稳定股价</w:t>
            </w:r>
            <w:r>
              <w:rPr>
                <w:rFonts w:ascii="宋体" w:hAnsi="宋体" w:cs="宋体" w:eastAsia="宋体" w:hint="default"/>
                <w:sz w:val="18"/>
                <w:szCs w:val="18"/>
              </w:rPr>
              <w:t> 预案及承诺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0"/>
              <w:jc w:val="left"/>
              <w:rPr>
                <w:rFonts w:ascii="宋体" w:hAnsi="宋体" w:cs="宋体" w:eastAsia="宋体" w:hint="default"/>
                <w:sz w:val="18"/>
                <w:szCs w:val="18"/>
              </w:rPr>
            </w:pPr>
            <w:r>
              <w:rPr>
                <w:rFonts w:ascii="宋体" w:hAnsi="宋体" w:cs="宋体" w:eastAsia="宋体" w:hint="default"/>
                <w:sz w:val="18"/>
                <w:szCs w:val="18"/>
              </w:rPr>
              <w:t>公开发行前 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股东虢晓彬、 孙狂飙、刘峻 峰、苏州松 禾、致仁合伙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1"/>
              <w:jc w:val="both"/>
              <w:rPr>
                <w:rFonts w:ascii="宋体" w:hAnsi="宋体" w:cs="宋体" w:eastAsia="宋体" w:hint="default"/>
                <w:sz w:val="18"/>
                <w:szCs w:val="18"/>
              </w:rPr>
            </w:pPr>
            <w:r>
              <w:rPr>
                <w:rFonts w:ascii="宋体" w:hAnsi="宋体" w:cs="宋体" w:eastAsia="宋体" w:hint="default"/>
                <w:sz w:val="18"/>
                <w:szCs w:val="18"/>
              </w:rPr>
              <w:t>发行前股东 持股意向及 减持承诺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7" w:lineRule="auto" w:before="75"/>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四、公开发行</w:t>
            </w:r>
            <w:r>
              <w:rPr>
                <w:rFonts w:ascii="宋体" w:hAnsi="宋体" w:cs="宋体" w:eastAsia="宋体" w:hint="default"/>
                <w:sz w:val="18"/>
                <w:szCs w:val="18"/>
              </w:rPr>
              <w:t> 前持股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上股东的持 股意向及减 持意向</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86"/>
              <w:jc w:val="left"/>
              <w:rPr>
                <w:rFonts w:ascii="宋体" w:hAnsi="宋体" w:cs="宋体" w:eastAsia="宋体" w:hint="default"/>
                <w:sz w:val="18"/>
                <w:szCs w:val="18"/>
              </w:rPr>
            </w:pPr>
            <w:r>
              <w:rPr>
                <w:rFonts w:ascii="宋体" w:hAnsi="宋体" w:cs="宋体" w:eastAsia="宋体" w:hint="default"/>
                <w:sz w:val="18"/>
                <w:szCs w:val="18"/>
              </w:rPr>
              <w:t>限售期满后 两年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担任公司董 事、高级管理 人员的虢晓 彬、刘峻峰、 姜建、李力、 李竹、张云 鹏、江斌、何 小维、谢园 保、习晓建、 程立平、钱 毅、高敏、朱 会东、常羽、 陈曲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关于填补被 摊薄即期回 报的措施及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09" w:lineRule="auto" w:before="75"/>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重大</w:t>
            </w:r>
            <w:r>
              <w:rPr>
                <w:rFonts w:ascii="宋体" w:hAnsi="宋体" w:cs="宋体" w:eastAsia="宋体" w:hint="default"/>
                <w:sz w:val="18"/>
                <w:szCs w:val="18"/>
              </w:rPr>
              <w:t> 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七、关于填补</w:t>
            </w:r>
            <w:r>
              <w:rPr>
                <w:rFonts w:ascii="宋体" w:hAnsi="宋体" w:cs="宋体" w:eastAsia="宋体" w:hint="default"/>
                <w:sz w:val="18"/>
                <w:szCs w:val="18"/>
              </w:rPr>
              <w:t> 被摊薄即期 回报的措施 及承诺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控股股东实 际控制人虢 晓彬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详见巨潮网</w:t>
            </w:r>
          </w:p>
          <w:p>
            <w:pPr>
              <w:pStyle w:val="TableParagraph"/>
              <w:spacing w:line="312"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《公司招股 </w:t>
            </w:r>
            <w:r>
              <w:rPr>
                <w:rFonts w:ascii="宋体" w:hAnsi="宋体" w:cs="宋体" w:eastAsia="宋体" w:hint="default"/>
                <w:spacing w:val="-13"/>
                <w:w w:val="100"/>
                <w:sz w:val="18"/>
                <w:szCs w:val="18"/>
              </w:rPr>
              <w:t>说明书》</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第七</w:t>
            </w:r>
            <w:r>
              <w:rPr>
                <w:rFonts w:ascii="宋体" w:hAnsi="宋体" w:cs="宋体" w:eastAsia="宋体" w:hint="default"/>
                <w:sz w:val="18"/>
                <w:szCs w:val="18"/>
              </w:rPr>
              <w:t> 节 同业竞 争与关联交 易</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二、同 业竞争情况 </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（二）控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此承诺为不 可撤销的承 </w:t>
            </w:r>
            <w:r>
              <w:rPr>
                <w:rFonts w:ascii="宋体" w:hAnsi="宋体" w:cs="宋体" w:eastAsia="宋体" w:hint="default"/>
                <w:spacing w:val="-3"/>
                <w:sz w:val="18"/>
                <w:szCs w:val="18"/>
              </w:rPr>
              <w:t>诺，本承诺函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自签署之日 起持续有效， 直至本人不 再持有公司 股份且不再</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股股东、实际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控制人作出 的避免同业 竞争的承诺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担任公司董 </w:t>
            </w:r>
            <w:r>
              <w:rPr>
                <w:rFonts w:ascii="宋体" w:hAnsi="宋体" w:cs="宋体" w:eastAsia="宋体" w:hint="default"/>
                <w:spacing w:val="-3"/>
                <w:sz w:val="18"/>
                <w:szCs w:val="18"/>
              </w:rPr>
              <w:t>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人员之日止。</w:t>
            </w: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8"/>
      <w:bookmarkEnd w:id="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48"/>
        <w:ind w:left="594" w:right="0"/>
        <w:jc w:val="left"/>
      </w:pPr>
      <w:r>
        <w:rPr/>
        <w:t>重要会计政策变更</w:t>
      </w:r>
    </w:p>
    <w:p>
      <w:pPr>
        <w:pStyle w:val="BodyText"/>
        <w:spacing w:line="244" w:lineRule="auto" w:before="144"/>
        <w:ind w:right="150" w:firstLine="44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日，财政部颁布了财会（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w:t>
      </w:r>
      <w:r>
        <w:rPr>
          <w:spacing w:val="-2"/>
        </w:rPr>
        <w:t>号文《关于印发修订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w:t>
      </w:r>
      <w:r>
        <w:rPr>
          <w:w w:val="99"/>
        </w:rPr>
        <w:t> </w:t>
      </w:r>
      <w:r>
        <w:rPr>
          <w:spacing w:val="-2"/>
        </w:rPr>
        <w:t>府补助</w:t>
      </w:r>
      <w:r>
        <w:rPr>
          <w:rFonts w:ascii="Times New Roman" w:hAnsi="Times New Roman" w:cs="Times New Roman" w:eastAsia="Times New Roman" w:hint="default"/>
          <w:spacing w:val="-2"/>
        </w:rPr>
        <w:t>&gt;</w:t>
      </w:r>
      <w:r>
        <w:rPr>
          <w:spacing w:val="-2"/>
        </w:rPr>
        <w:t>的通知》，自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w:t>
      </w:r>
      <w:r>
        <w:rPr>
          <w:spacing w:val="-84"/>
        </w:rPr>
        <w:t> </w:t>
      </w:r>
      <w:r>
        <w:rPr/>
        <w:t>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日至本准则施行日之间新增的政府补助根据本准则进行调整。</w:t>
      </w:r>
    </w:p>
    <w:p>
      <w:pPr>
        <w:pStyle w:val="BodyText"/>
        <w:spacing w:line="244" w:lineRule="auto" w:before="122"/>
        <w:ind w:right="149" w:firstLine="44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日，财政部颁布了财会（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w:t>
      </w:r>
      <w:r>
        <w:rPr>
          <w:spacing w:val="-2"/>
        </w:rPr>
        <w:t>号文《关于印发</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1"/>
          <w:w w:val="99"/>
        </w:rPr>
        <w:t> </w:t>
      </w:r>
      <w:r>
        <w:rPr>
          <w:spacing w:val="-2"/>
        </w:rPr>
        <w:t>售的非流动资产、处置组和终止经营</w:t>
      </w:r>
      <w:r>
        <w:rPr>
          <w:rFonts w:ascii="Times New Roman" w:hAnsi="Times New Roman" w:cs="Times New Roman" w:eastAsia="Times New Roman" w:hint="default"/>
          <w:spacing w:val="-2"/>
        </w:rPr>
        <w:t>&gt;</w:t>
      </w:r>
      <w:r>
        <w:rPr>
          <w:spacing w:val="-2"/>
        </w:rPr>
        <w:t>的通知》，自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日起施行，要求企业对本准则施行日</w:t>
      </w:r>
      <w:r>
        <w:rPr>
          <w:spacing w:val="-89"/>
        </w:rPr>
        <w:t> </w:t>
      </w:r>
      <w:r>
        <w:rPr>
          <w:spacing w:val="-89"/>
        </w:rPr>
      </w:r>
      <w:r>
        <w:rPr/>
        <w:t>存在的持有待售的非流动资产、处置组和终止经营，采用未来适用法处理。</w:t>
      </w:r>
    </w:p>
    <w:p>
      <w:pPr>
        <w:pStyle w:val="BodyText"/>
        <w:spacing w:line="244" w:lineRule="auto" w:before="139"/>
        <w:ind w:right="152" w:firstLine="44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日，财政部颁布了财会（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号文《关于修订印发一般企业财务报表格式的通</w:t>
      </w:r>
      <w:r>
        <w:rPr>
          <w:w w:val="99"/>
        </w:rPr>
        <w:t> </w:t>
      </w:r>
      <w:r>
        <w:rPr/>
        <w:t>知》，针对上述两项新颁布的会计准则，对一般企业财务报表格式进行了修订。</w:t>
      </w:r>
    </w:p>
    <w:p>
      <w:pPr>
        <w:pStyle w:val="BodyText"/>
        <w:spacing w:line="240" w:lineRule="auto" w:before="139"/>
        <w:ind w:left="594" w:right="0"/>
        <w:jc w:val="left"/>
      </w:pPr>
      <w:r>
        <w:rPr/>
        <w:t>本公司因执行上述文件，对比较财务报表影响说明如下：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39"/>
        <w:gridCol w:w="2407"/>
        <w:gridCol w:w="2661"/>
      </w:tblGrid>
      <w:tr>
        <w:trPr>
          <w:trHeight w:val="755" w:hRule="exact"/>
        </w:trPr>
        <w:tc>
          <w:tcPr>
            <w:tcW w:w="3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36" w:right="0"/>
              <w:jc w:val="left"/>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宋体" w:hAnsi="宋体" w:cs="宋体" w:eastAsia="宋体" w:hint="default"/>
                <w:sz w:val="22"/>
                <w:szCs w:val="22"/>
              </w:rPr>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13" w:right="0"/>
              <w:jc w:val="left"/>
              <w:rPr>
                <w:rFonts w:ascii="宋体" w:hAnsi="宋体" w:cs="宋体" w:eastAsia="宋体" w:hint="default"/>
                <w:sz w:val="22"/>
                <w:szCs w:val="22"/>
              </w:rPr>
            </w:pPr>
            <w:r>
              <w:rPr>
                <w:rFonts w:ascii="宋体" w:hAnsi="宋体" w:cs="宋体" w:eastAsia="宋体" w:hint="default"/>
                <w:b/>
                <w:bCs/>
                <w:sz w:val="22"/>
                <w:szCs w:val="22"/>
              </w:rPr>
              <w:t>受影响的报表项目</w:t>
            </w:r>
            <w:r>
              <w:rPr>
                <w:rFonts w:ascii="宋体" w:hAnsi="宋体" w:cs="宋体" w:eastAsia="宋体" w:hint="default"/>
                <w:sz w:val="22"/>
                <w:szCs w:val="22"/>
              </w:rPr>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6"/>
              <w:ind w:left="1213" w:right="79" w:hanging="113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2016</w:t>
            </w:r>
            <w:r>
              <w:rPr>
                <w:rFonts w:ascii="宋体" w:hAnsi="宋体" w:cs="宋体" w:eastAsia="宋体" w:hint="default"/>
                <w:b/>
                <w:bCs/>
                <w:sz w:val="22"/>
                <w:szCs w:val="22"/>
              </w:rPr>
              <w:t>年末</w:t>
            </w:r>
            <w:r>
              <w:rPr>
                <w:rFonts w:ascii="Times New Roman" w:hAnsi="Times New Roman" w:cs="Times New Roman" w:eastAsia="Times New Roman" w:hint="default"/>
                <w:b/>
                <w:bCs/>
                <w:sz w:val="22"/>
                <w:szCs w:val="22"/>
              </w:rPr>
              <w:t>/2016</w:t>
            </w:r>
            <w:r>
              <w:rPr>
                <w:rFonts w:ascii="宋体" w:hAnsi="宋体" w:cs="宋体" w:eastAsia="宋体" w:hint="default"/>
                <w:b/>
                <w:bCs/>
                <w:sz w:val="22"/>
                <w:szCs w:val="22"/>
              </w:rPr>
              <w:t>年度影响金</w:t>
            </w:r>
            <w:r>
              <w:rPr>
                <w:rFonts w:ascii="宋体" w:hAnsi="宋体" w:cs="宋体" w:eastAsia="宋体" w:hint="default"/>
                <w:b/>
                <w:bCs/>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r>
      <w:tr>
        <w:trPr>
          <w:trHeight w:val="443" w:hRule="exact"/>
        </w:trPr>
        <w:tc>
          <w:tcPr>
            <w:tcW w:w="3939" w:type="dxa"/>
            <w:vMerge w:val="restart"/>
            <w:tcBorders>
              <w:top w:val="single" w:sz="6" w:space="0" w:color="000000"/>
              <w:left w:val="single" w:sz="6" w:space="0" w:color="000000"/>
              <w:right w:val="single" w:sz="6" w:space="0" w:color="000000"/>
            </w:tcBorders>
          </w:tcPr>
          <w:p>
            <w:pPr>
              <w:pStyle w:val="TableParagraph"/>
              <w:spacing w:line="244" w:lineRule="auto" w:before="36"/>
              <w:ind w:left="2" w:right="3"/>
              <w:jc w:val="left"/>
              <w:rPr>
                <w:rFonts w:ascii="宋体" w:hAnsi="宋体" w:cs="宋体" w:eastAsia="宋体" w:hint="default"/>
                <w:sz w:val="22"/>
                <w:szCs w:val="22"/>
              </w:rPr>
            </w:pPr>
            <w:r>
              <w:rPr>
                <w:rFonts w:ascii="宋体" w:hAnsi="宋体" w:cs="宋体" w:eastAsia="宋体" w:hint="default"/>
                <w:spacing w:val="-3"/>
                <w:sz w:val="22"/>
                <w:szCs w:val="22"/>
              </w:rPr>
              <w:t>执行《企业会计准则第</w:t>
            </w:r>
            <w:r>
              <w:rPr>
                <w:rFonts w:ascii="Times New Roman" w:hAnsi="Times New Roman" w:cs="Times New Roman" w:eastAsia="Times New Roman" w:hint="default"/>
                <w:spacing w:val="-3"/>
                <w:sz w:val="22"/>
                <w:szCs w:val="22"/>
              </w:rPr>
              <w:t>42</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持有待售</w:t>
            </w:r>
            <w:r>
              <w:rPr>
                <w:rFonts w:ascii="宋体" w:hAnsi="宋体" w:cs="宋体" w:eastAsia="宋体" w:hint="default"/>
                <w:spacing w:val="-102"/>
                <w:sz w:val="22"/>
                <w:szCs w:val="22"/>
              </w:rPr>
              <w:t> </w:t>
            </w:r>
            <w:r>
              <w:rPr>
                <w:rFonts w:ascii="宋体" w:hAnsi="宋体" w:cs="宋体" w:eastAsia="宋体" w:hint="default"/>
                <w:sz w:val="22"/>
                <w:szCs w:val="22"/>
              </w:rPr>
              <w:t>的非流动资产、处置组和终止经营》。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持有待售资产</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444" w:hRule="exact"/>
        </w:trPr>
        <w:tc>
          <w:tcPr>
            <w:tcW w:w="3939" w:type="dxa"/>
            <w:vMerge/>
            <w:tcBorders>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持有待售负债</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after="0" w:line="240" w:lineRule="auto"/>
        <w:jc w:val="right"/>
        <w:rPr>
          <w:rFonts w:ascii="宋体" w:hAnsi="宋体" w:cs="宋体" w:eastAsia="宋体" w:hint="default"/>
          <w:sz w:val="22"/>
          <w:szCs w:val="22"/>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39"/>
        <w:gridCol w:w="2407"/>
        <w:gridCol w:w="2661"/>
      </w:tblGrid>
      <w:tr>
        <w:trPr>
          <w:trHeight w:val="443" w:hRule="exact"/>
        </w:trPr>
        <w:tc>
          <w:tcPr>
            <w:tcW w:w="3939" w:type="dxa"/>
            <w:vMerge w:val="restart"/>
            <w:tcBorders>
              <w:top w:val="single" w:sz="6" w:space="0" w:color="000000"/>
              <w:left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持续经营净利润</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left"/>
              <w:rPr>
                <w:rFonts w:ascii="Times New Roman" w:hAnsi="Times New Roman" w:cs="Times New Roman" w:eastAsia="Times New Roman" w:hint="default"/>
                <w:sz w:val="22"/>
                <w:szCs w:val="22"/>
              </w:rPr>
            </w:pPr>
            <w:r>
              <w:rPr>
                <w:rFonts w:ascii="Times New Roman"/>
                <w:sz w:val="22"/>
              </w:rPr>
              <w:t>48,721,821.81</w:t>
            </w:r>
          </w:p>
        </w:tc>
      </w:tr>
      <w:tr>
        <w:trPr>
          <w:trHeight w:val="443" w:hRule="exact"/>
        </w:trPr>
        <w:tc>
          <w:tcPr>
            <w:tcW w:w="3939" w:type="dxa"/>
            <w:vMerge/>
            <w:tcBorders>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终止经营净利润</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755" w:hRule="exact"/>
        </w:trPr>
        <w:tc>
          <w:tcPr>
            <w:tcW w:w="3939"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36"/>
              <w:ind w:left="2" w:right="-7"/>
              <w:jc w:val="left"/>
              <w:rPr>
                <w:rFonts w:ascii="宋体" w:hAnsi="宋体" w:cs="宋体" w:eastAsia="宋体" w:hint="default"/>
                <w:sz w:val="22"/>
                <w:szCs w:val="22"/>
              </w:rPr>
            </w:pPr>
            <w:r>
              <w:rPr>
                <w:rFonts w:ascii="宋体" w:hAnsi="宋体" w:cs="宋体" w:eastAsia="宋体" w:hint="default"/>
                <w:spacing w:val="10"/>
                <w:sz w:val="22"/>
                <w:szCs w:val="22"/>
              </w:rPr>
              <w:t>执行《企业会计准则第</w:t>
            </w:r>
            <w:r>
              <w:rPr>
                <w:rFonts w:ascii="Times New Roman" w:hAnsi="Times New Roman" w:cs="Times New Roman" w:eastAsia="Times New Roman" w:hint="default"/>
                <w:spacing w:val="10"/>
                <w:sz w:val="22"/>
                <w:szCs w:val="22"/>
              </w:rPr>
              <w:t>16</w:t>
            </w:r>
            <w:r>
              <w:rPr>
                <w:rFonts w:ascii="宋体" w:hAnsi="宋体" w:cs="宋体" w:eastAsia="宋体" w:hint="default"/>
                <w:spacing w:val="10"/>
                <w:sz w:val="22"/>
                <w:szCs w:val="22"/>
              </w:rPr>
              <w:t>号</w:t>
            </w:r>
            <w:r>
              <w:rPr>
                <w:rFonts w:ascii="Times New Roman" w:hAnsi="Times New Roman" w:cs="Times New Roman" w:eastAsia="Times New Roman" w:hint="default"/>
                <w:spacing w:val="10"/>
                <w:sz w:val="22"/>
                <w:szCs w:val="22"/>
              </w:rPr>
              <w:t>——</w:t>
            </w:r>
            <w:r>
              <w:rPr>
                <w:rFonts w:ascii="宋体" w:hAnsi="宋体" w:cs="宋体" w:eastAsia="宋体" w:hint="default"/>
                <w:spacing w:val="10"/>
                <w:sz w:val="22"/>
                <w:szCs w:val="22"/>
              </w:rPr>
              <w:t>政府补</w:t>
            </w:r>
            <w:r>
              <w:rPr>
                <w:rFonts w:ascii="宋体" w:hAnsi="宋体" w:cs="宋体" w:eastAsia="宋体" w:hint="default"/>
                <w:spacing w:val="12"/>
                <w:w w:val="99"/>
                <w:sz w:val="22"/>
                <w:szCs w:val="22"/>
              </w:rPr>
              <w:t> </w:t>
            </w:r>
            <w:r>
              <w:rPr>
                <w:rFonts w:ascii="宋体" w:hAnsi="宋体" w:cs="宋体" w:eastAsia="宋体" w:hint="default"/>
                <w:sz w:val="22"/>
                <w:szCs w:val="22"/>
              </w:rPr>
              <w:t>助》（</w:t>
            </w:r>
            <w:r>
              <w:rPr>
                <w:rFonts w:ascii="Times New Roman" w:hAnsi="Times New Roman" w:cs="Times New Roman" w:eastAsia="Times New Roman" w:hint="default"/>
                <w:sz w:val="22"/>
                <w:szCs w:val="22"/>
              </w:rPr>
              <w:t>2017</w:t>
            </w:r>
            <w:r>
              <w:rPr>
                <w:rFonts w:ascii="宋体" w:hAnsi="宋体" w:cs="宋体" w:eastAsia="宋体" w:hint="default"/>
                <w:sz w:val="22"/>
                <w:szCs w:val="22"/>
              </w:rPr>
              <w:t>）自</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r>
              <w:rPr>
                <w:rFonts w:ascii="宋体" w:hAnsi="宋体" w:cs="宋体" w:eastAsia="宋体" w:hint="default"/>
                <w:sz w:val="22"/>
                <w:szCs w:val="22"/>
              </w:rPr>
              <w:t>月</w:t>
            </w:r>
            <w:r>
              <w:rPr>
                <w:rFonts w:ascii="Times New Roman" w:hAnsi="Times New Roman" w:cs="Times New Roman" w:eastAsia="Times New Roman" w:hint="default"/>
                <w:sz w:val="22"/>
                <w:szCs w:val="22"/>
              </w:rPr>
              <w:t>12</w:t>
            </w:r>
            <w:r>
              <w:rPr>
                <w:rFonts w:ascii="宋体" w:hAnsi="宋体" w:cs="宋体" w:eastAsia="宋体" w:hint="default"/>
                <w:sz w:val="22"/>
                <w:szCs w:val="22"/>
              </w:rPr>
              <w:t>日起施行。</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444" w:hRule="exact"/>
        </w:trPr>
        <w:tc>
          <w:tcPr>
            <w:tcW w:w="3939" w:type="dxa"/>
            <w:vMerge w:val="restart"/>
            <w:tcBorders>
              <w:top w:val="single" w:sz="6" w:space="0" w:color="000000"/>
              <w:left w:val="single" w:sz="6" w:space="0" w:color="000000"/>
              <w:right w:val="single" w:sz="6" w:space="0" w:color="000000"/>
            </w:tcBorders>
          </w:tcPr>
          <w:p>
            <w:pPr>
              <w:pStyle w:val="TableParagraph"/>
              <w:spacing w:line="259" w:lineRule="auto" w:before="36"/>
              <w:ind w:left="2" w:right="4"/>
              <w:jc w:val="left"/>
              <w:rPr>
                <w:rFonts w:ascii="宋体" w:hAnsi="宋体" w:cs="宋体" w:eastAsia="宋体" w:hint="default"/>
                <w:sz w:val="22"/>
                <w:szCs w:val="22"/>
              </w:rPr>
            </w:pPr>
            <w:r>
              <w:rPr>
                <w:rFonts w:ascii="宋体" w:hAnsi="宋体" w:cs="宋体" w:eastAsia="宋体" w:hint="default"/>
                <w:spacing w:val="-3"/>
                <w:sz w:val="22"/>
                <w:szCs w:val="22"/>
              </w:rPr>
              <w:t>执行《财政部关于修订印发一般企业财务</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报表格式的通知》。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资产处置收益</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2"/>
                <w:szCs w:val="22"/>
              </w:rPr>
            </w:pPr>
            <w:r>
              <w:rPr>
                <w:rFonts w:ascii="Times New Roman"/>
                <w:w w:val="95"/>
                <w:sz w:val="22"/>
              </w:rPr>
              <w:t>5,205.78</w:t>
            </w:r>
            <w:r>
              <w:rPr>
                <w:rFonts w:ascii="Times New Roman"/>
                <w:sz w:val="22"/>
              </w:rPr>
            </w:r>
          </w:p>
        </w:tc>
      </w:tr>
      <w:tr>
        <w:trPr>
          <w:trHeight w:val="443" w:hRule="exact"/>
        </w:trPr>
        <w:tc>
          <w:tcPr>
            <w:tcW w:w="3939" w:type="dxa"/>
            <w:vMerge/>
            <w:tcBorders>
              <w:left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2"/>
                <w:szCs w:val="22"/>
              </w:rPr>
            </w:pPr>
            <w:r>
              <w:rPr>
                <w:rFonts w:ascii="Times New Roman"/>
                <w:w w:val="95"/>
                <w:sz w:val="22"/>
              </w:rPr>
              <w:t>-5,205.78</w:t>
            </w:r>
            <w:r>
              <w:rPr>
                <w:rFonts w:ascii="Times New Roman"/>
                <w:sz w:val="22"/>
              </w:rPr>
            </w:r>
          </w:p>
        </w:tc>
      </w:tr>
      <w:tr>
        <w:trPr>
          <w:trHeight w:val="443" w:hRule="exact"/>
        </w:trPr>
        <w:tc>
          <w:tcPr>
            <w:tcW w:w="3939" w:type="dxa"/>
            <w:vMerge/>
            <w:tcBorders>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2"/>
                <w:szCs w:val="22"/>
              </w:rPr>
            </w:pPr>
            <w:r>
              <w:rPr>
                <w:rFonts w:ascii="Times New Roman"/>
                <w:w w:val="95"/>
                <w:sz w:val="22"/>
              </w:rPr>
              <w:t>0.00</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40" w:lineRule="auto" w:before="26"/>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302.5</w:t>
            </w:r>
          </w:p>
        </w:tc>
      </w:tr>
      <w:tr>
        <w:trPr>
          <w:trHeight w:val="71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1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陈锦棋、文娜杰</w:t>
            </w:r>
          </w:p>
        </w:tc>
      </w:tr>
      <w:tr>
        <w:trPr>
          <w:trHeight w:val="71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34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与日常经营相关的关联交易" w:id="82"/>
      <w:bookmarkEnd w:id="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资产或股权收购、出售发生的关联交易" w:id="83"/>
      <w:bookmarkEnd w:id="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5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共同对外投资的关联交易" w:id="84"/>
      <w:bookmarkEnd w:id="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6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4、关联债权债务往来" w:id="85"/>
      <w:bookmarkEnd w:id="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公司报告期不存在关联债权债务往来。</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其他重大关联交易" w:id="86"/>
      <w:bookmarkEnd w:id="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4" w:lineRule="auto" w:before="148"/>
        <w:ind w:right="151" w:firstLine="44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5</w:t>
      </w:r>
      <w:r>
        <w:rPr>
          <w:spacing w:val="-4"/>
        </w:rPr>
        <w:t>日，虢晓彬与建设银行股份有限公司广州天河支行签订《自然人保证合同》（编</w:t>
      </w:r>
      <w:r>
        <w:rPr>
          <w:w w:val="99"/>
        </w:rPr>
        <w:t> </w:t>
      </w:r>
      <w:r>
        <w:rPr/>
        <w:t>号：</w:t>
      </w:r>
      <w:r>
        <w:rPr>
          <w:rFonts w:ascii="Times New Roman" w:hAnsi="Times New Roman" w:cs="Times New Roman" w:eastAsia="Times New Roman" w:hint="default"/>
        </w:rPr>
        <w:t>2016</w:t>
      </w:r>
      <w:r>
        <w:rPr/>
        <w:t>年天自然人保字第</w:t>
      </w:r>
      <w:r>
        <w:rPr>
          <w:rFonts w:ascii="Times New Roman" w:hAnsi="Times New Roman" w:cs="Times New Roman" w:eastAsia="Times New Roman" w:hint="default"/>
        </w:rPr>
        <w:t>1</w:t>
      </w:r>
      <w:r>
        <w:rPr/>
        <w:t>号），约定虢晓彬为本公司与建设银行股份有限公司广州天河支行签订</w:t>
      </w:r>
      <w:r>
        <w:rPr>
          <w:spacing w:val="-71"/>
        </w:rPr>
        <w:t> </w:t>
      </w:r>
      <w:r>
        <w:rPr>
          <w:spacing w:val="-71"/>
        </w:rPr>
      </w:r>
      <w:r>
        <w:rPr>
          <w:spacing w:val="-1"/>
        </w:rPr>
        <w:t>的编号为</w:t>
      </w:r>
      <w:r>
        <w:rPr>
          <w:rFonts w:ascii="Times New Roman" w:hAnsi="Times New Roman" w:cs="Times New Roman" w:eastAsia="Times New Roman" w:hint="default"/>
          <w:spacing w:val="-1"/>
        </w:rPr>
        <w:t>2016</w:t>
      </w:r>
      <w:r>
        <w:rPr>
          <w:spacing w:val="-1"/>
        </w:rPr>
        <w:t>年天工流字第</w:t>
      </w:r>
      <w:r>
        <w:rPr>
          <w:rFonts w:ascii="Times New Roman" w:hAnsi="Times New Roman" w:cs="Times New Roman" w:eastAsia="Times New Roman" w:hint="default"/>
          <w:spacing w:val="-1"/>
        </w:rPr>
        <w:t>1</w:t>
      </w:r>
      <w:r>
        <w:rPr>
          <w:spacing w:val="-1"/>
        </w:rPr>
        <w:t>号的《人民币流动资金贷款合同》项下总额为</w:t>
      </w:r>
      <w:r>
        <w:rPr>
          <w:rFonts w:ascii="Times New Roman" w:hAnsi="Times New Roman" w:cs="Times New Roman" w:eastAsia="Times New Roman" w:hint="default"/>
          <w:spacing w:val="-1"/>
        </w:rPr>
        <w:t>1,000.00</w:t>
      </w:r>
      <w:r>
        <w:rPr>
          <w:spacing w:val="-1"/>
        </w:rPr>
        <w:t>万元的债务提供连</w:t>
      </w:r>
      <w:r>
        <w:rPr>
          <w:w w:val="99"/>
        </w:rPr>
        <w:t> </w:t>
      </w:r>
      <w:r>
        <w:rPr>
          <w:spacing w:val="-1"/>
        </w:rPr>
        <w:t>带责任保证，保证期间至《人民币流动资金贷款合同》项下债务履行期限届满之日后两年止。虢晓彬</w:t>
      </w:r>
      <w:r>
        <w:rPr>
          <w:w w:val="99"/>
        </w:rPr>
        <w:t> </w:t>
      </w:r>
      <w:r>
        <w:rPr>
          <w:spacing w:val="-1"/>
        </w:rPr>
        <w:t>同意债务展期的，保证期间至展期协议重新约定的债务履行期限届满之日后两年止。若中国建设银行</w:t>
      </w:r>
      <w:r>
        <w:rPr>
          <w:w w:val="99"/>
        </w:rPr>
        <w:t> </w:t>
      </w:r>
      <w:r>
        <w:rPr>
          <w:spacing w:val="-1"/>
        </w:rPr>
        <w:t>天河支行根据主合同约定，宣布债务提前到期的，保证期间至中国建设银行天河支行宣布的债务提前</w:t>
      </w:r>
      <w:r>
        <w:rPr>
          <w:w w:val="99"/>
        </w:rPr>
        <w:t> </w:t>
      </w:r>
      <w:r>
        <w:rPr>
          <w:spacing w:val="-1"/>
        </w:rPr>
        <w:t>到期日后两年止。如果主合同项下的债务分期履行，则对每期债务而言，保证期间均至最后一期债务</w:t>
      </w:r>
      <w:r>
        <w:rPr>
          <w:w w:val="99"/>
        </w:rPr>
        <w:t> </w:t>
      </w:r>
      <w:r>
        <w:rPr/>
        <w:t>履行期限届满之日后两年止。</w:t>
      </w:r>
    </w:p>
    <w:p>
      <w:pPr>
        <w:pStyle w:val="BodyText"/>
        <w:spacing w:line="254" w:lineRule="auto" w:before="131"/>
        <w:ind w:right="110" w:firstLine="440"/>
        <w:jc w:val="both"/>
      </w:pPr>
      <w:r>
        <w:rPr>
          <w:spacing w:val="-6"/>
          <w:w w:val="99"/>
        </w:rPr>
        <w:t>（</w:t>
      </w:r>
      <w:r>
        <w:rPr>
          <w:rFonts w:ascii="Times New Roman" w:hAnsi="Times New Roman" w:cs="Times New Roman" w:eastAsia="Times New Roman" w:hint="default"/>
          <w:spacing w:val="-6"/>
          <w:w w:val="99"/>
        </w:rPr>
        <w:t>2</w:t>
      </w:r>
      <w:r>
        <w:rPr>
          <w:spacing w:val="-6"/>
          <w:w w:val="99"/>
        </w:rPr>
        <w:t>）</w:t>
      </w:r>
      <w:r>
        <w:rPr>
          <w:rFonts w:ascii="Times New Roman" w:hAnsi="Times New Roman" w:cs="Times New Roman" w:eastAsia="Times New Roman" w:hint="default"/>
          <w:spacing w:val="-6"/>
          <w:w w:val="99"/>
        </w:rPr>
        <w:t>2016</w:t>
      </w:r>
      <w:r>
        <w:rPr>
          <w:spacing w:val="-6"/>
          <w:w w:val="99"/>
        </w:rPr>
        <w:t>年</w:t>
      </w:r>
      <w:r>
        <w:rPr>
          <w:rFonts w:ascii="Times New Roman" w:hAnsi="Times New Roman" w:cs="Times New Roman" w:eastAsia="Times New Roman" w:hint="default"/>
          <w:spacing w:val="-6"/>
          <w:w w:val="99"/>
        </w:rPr>
        <w:t>9</w:t>
      </w:r>
      <w:r>
        <w:rPr>
          <w:spacing w:val="-6"/>
          <w:w w:val="99"/>
        </w:rPr>
        <w:t>月</w:t>
      </w:r>
      <w:r>
        <w:rPr>
          <w:rFonts w:ascii="Times New Roman" w:hAnsi="Times New Roman" w:cs="Times New Roman" w:eastAsia="Times New Roman" w:hint="default"/>
          <w:spacing w:val="-6"/>
          <w:w w:val="99"/>
        </w:rPr>
        <w:t>27</w:t>
      </w:r>
      <w:r>
        <w:rPr>
          <w:spacing w:val="-6"/>
          <w:w w:val="99"/>
        </w:rPr>
        <w:t>日，虢晓彬与建设银行股份有限公司广州天河支行签订《自然人保证合同》（编</w:t>
      </w:r>
      <w:r>
        <w:rPr>
          <w:w w:val="99"/>
        </w:rPr>
        <w:t> </w:t>
      </w:r>
      <w:r>
        <w:rPr>
          <w:w w:val="95"/>
        </w:rPr>
        <w:t>号：</w:t>
      </w:r>
      <w:r>
        <w:rPr>
          <w:rFonts w:ascii="Times New Roman" w:hAnsi="Times New Roman" w:cs="Times New Roman" w:eastAsia="Times New Roman" w:hint="default"/>
          <w:w w:val="95"/>
        </w:rPr>
        <w:t>2016</w:t>
      </w:r>
      <w:r>
        <w:rPr>
          <w:w w:val="95"/>
        </w:rPr>
        <w:t>年天自然人保字第</w:t>
      </w:r>
      <w:r>
        <w:rPr>
          <w:rFonts w:ascii="Times New Roman" w:hAnsi="Times New Roman" w:cs="Times New Roman" w:eastAsia="Times New Roman" w:hint="default"/>
          <w:w w:val="95"/>
        </w:rPr>
        <w:t>15</w:t>
      </w:r>
      <w:r>
        <w:rPr>
          <w:w w:val="95"/>
        </w:rPr>
        <w:t>号），约定虢晓彬为本公司与建设银行股份有限公司广州天河支行签订</w:t>
      </w:r>
      <w:r>
        <w:rPr>
          <w:spacing w:val="5"/>
          <w:w w:val="95"/>
        </w:rPr>
        <w:t> </w:t>
      </w:r>
      <w:r>
        <w:rPr>
          <w:spacing w:val="5"/>
          <w:w w:val="95"/>
        </w:rPr>
      </w:r>
      <w:r>
        <w:rPr>
          <w:w w:val="95"/>
        </w:rPr>
        <w:t>的编号为</w:t>
      </w:r>
      <w:r>
        <w:rPr>
          <w:rFonts w:ascii="Times New Roman" w:hAnsi="Times New Roman" w:cs="Times New Roman" w:eastAsia="Times New Roman" w:hint="default"/>
          <w:w w:val="95"/>
        </w:rPr>
        <w:t>2016</w:t>
      </w:r>
      <w:r>
        <w:rPr>
          <w:w w:val="95"/>
        </w:rPr>
        <w:t>年天工流字第</w:t>
      </w:r>
      <w:r>
        <w:rPr>
          <w:rFonts w:ascii="Times New Roman" w:hAnsi="Times New Roman" w:cs="Times New Roman" w:eastAsia="Times New Roman" w:hint="default"/>
          <w:w w:val="95"/>
        </w:rPr>
        <w:t>10</w:t>
      </w:r>
      <w:r>
        <w:rPr>
          <w:w w:val="95"/>
        </w:rPr>
        <w:t>号的《人民币流动资金贷款合同》项下总额为</w:t>
      </w:r>
      <w:r>
        <w:rPr>
          <w:rFonts w:ascii="Times New Roman" w:hAnsi="Times New Roman" w:cs="Times New Roman" w:eastAsia="Times New Roman" w:hint="default"/>
          <w:w w:val="95"/>
        </w:rPr>
        <w:t>4,000.00</w:t>
      </w:r>
      <w:r>
        <w:rPr>
          <w:w w:val="95"/>
        </w:rPr>
        <w:t>万元中的</w:t>
      </w:r>
      <w:r>
        <w:rPr>
          <w:rFonts w:ascii="Times New Roman" w:hAnsi="Times New Roman" w:cs="Times New Roman" w:eastAsia="Times New Roman" w:hint="default"/>
          <w:w w:val="95"/>
        </w:rPr>
        <w:t>2,000.00</w:t>
      </w:r>
      <w:r>
        <w:rPr>
          <w:rFonts w:ascii="Times New Roman" w:hAnsi="Times New Roman" w:cs="Times New Roman" w:eastAsia="Times New Roman" w:hint="default"/>
          <w:spacing w:val="5"/>
          <w:w w:val="95"/>
        </w:rPr>
        <w:t> </w:t>
      </w:r>
      <w:r>
        <w:rPr>
          <w:w w:val="95"/>
        </w:rPr>
        <w:t>万元债务提供连带责任保证，保证期间至《人民币流动资金贷款合同》项下债务履行期限届满之日后</w:t>
      </w:r>
      <w:r>
        <w:rPr>
          <w:spacing w:val="5"/>
          <w:w w:val="95"/>
        </w:rPr>
        <w:t> </w:t>
      </w:r>
      <w:r>
        <w:rPr>
          <w:spacing w:val="5"/>
          <w:w w:val="95"/>
        </w:rPr>
      </w:r>
      <w:r>
        <w:rPr>
          <w:w w:val="95"/>
        </w:rPr>
        <w:t>两年止。虢晓彬同意债务展期的，保证期间至展期协议重新约定的债务履行期限届满之日后两年止。</w:t>
      </w:r>
      <w:r>
        <w:rPr>
          <w:spacing w:val="50"/>
          <w:w w:val="95"/>
        </w:rPr>
        <w:t> </w:t>
      </w:r>
      <w:r>
        <w:rPr>
          <w:spacing w:val="50"/>
          <w:w w:val="95"/>
        </w:rPr>
      </w:r>
      <w:r>
        <w:rPr>
          <w:w w:val="95"/>
        </w:rPr>
        <w:t>若中国建设银行天河支行根据主合同约定，宣布债务提前到期的，保证期间至中国建设银行天河支行</w:t>
      </w:r>
      <w:r>
        <w:rPr>
          <w:spacing w:val="4"/>
          <w:w w:val="95"/>
        </w:rPr>
        <w:t> </w:t>
      </w:r>
      <w:r>
        <w:rPr>
          <w:spacing w:val="4"/>
          <w:w w:val="95"/>
        </w:rPr>
      </w:r>
      <w:r>
        <w:rPr>
          <w:w w:val="95"/>
        </w:rPr>
        <w:t>宣布的债务提前到期日后两年止。如果主合同项下的债务分期履行，则对每期债务而言，保证期间均</w:t>
      </w:r>
      <w:r>
        <w:rPr>
          <w:spacing w:val="5"/>
          <w:w w:val="95"/>
        </w:rPr>
        <w:t> </w:t>
      </w:r>
      <w:r>
        <w:rPr>
          <w:spacing w:val="5"/>
          <w:w w:val="95"/>
        </w:rPr>
      </w:r>
      <w:r>
        <w:rPr/>
        <w:t>至最后一期债务履行期限届满之日后两年止。</w:t>
      </w:r>
    </w:p>
    <w:p>
      <w:pPr>
        <w:pStyle w:val="BodyText"/>
        <w:spacing w:line="249" w:lineRule="auto" w:before="131"/>
        <w:ind w:right="148" w:firstLine="44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日，虢晓彬与招商银行股份有限公司广州高新支行签订《最高额不可撤销担</w:t>
      </w:r>
      <w:r>
        <w:rPr>
          <w:w w:val="99"/>
        </w:rPr>
        <w:t> </w:t>
      </w:r>
      <w:r>
        <w:rPr>
          <w:spacing w:val="-6"/>
          <w:w w:val="99"/>
        </w:rPr>
        <w:t>保书》（编号：</w:t>
      </w:r>
      <w:r>
        <w:rPr>
          <w:rFonts w:ascii="Times New Roman" w:hAnsi="Times New Roman" w:cs="Times New Roman" w:eastAsia="Times New Roman" w:hint="default"/>
          <w:spacing w:val="-6"/>
          <w:w w:val="99"/>
        </w:rPr>
        <w:t>21161001</w:t>
      </w:r>
      <w:r>
        <w:rPr>
          <w:spacing w:val="-6"/>
          <w:w w:val="99"/>
        </w:rPr>
        <w:t>），约定虢晓彬为本公司与招商银行股份有限公司广州高新支行签订的编号为</w:t>
      </w:r>
      <w:r>
        <w:rPr>
          <w:spacing w:val="-78"/>
          <w:w w:val="99"/>
        </w:rPr>
        <w:t> </w:t>
      </w:r>
      <w:r>
        <w:rPr>
          <w:spacing w:val="-78"/>
          <w:w w:val="99"/>
        </w:rPr>
      </w:r>
      <w:r>
        <w:rPr>
          <w:rFonts w:ascii="Times New Roman" w:hAnsi="Times New Roman" w:cs="Times New Roman" w:eastAsia="Times New Roman" w:hint="default"/>
        </w:rPr>
        <w:t>21161001</w:t>
      </w:r>
      <w:r>
        <w:rPr/>
        <w:t>号《授信协议》项下最高本金总额为</w:t>
      </w:r>
      <w:r>
        <w:rPr>
          <w:rFonts w:ascii="Times New Roman" w:hAnsi="Times New Roman" w:cs="Times New Roman" w:eastAsia="Times New Roman" w:hint="default"/>
        </w:rPr>
        <w:t>3,000.00</w:t>
      </w:r>
      <w:r>
        <w:rPr/>
        <w:t>万元授信及相应利息、复利、罚息、实现债权</w:t>
      </w:r>
      <w:r>
        <w:rPr>
          <w:spacing w:val="-53"/>
        </w:rPr>
        <w:t> </w:t>
      </w:r>
      <w:r>
        <w:rPr>
          <w:spacing w:val="-53"/>
        </w:rPr>
      </w:r>
      <w:r>
        <w:rPr>
          <w:spacing w:val="-1"/>
        </w:rPr>
        <w:t>费用提供连带责任保证，保证期间为主合同项下债务履行期限届满之日起二年。如主合同项下单笔业</w:t>
      </w:r>
      <w:r>
        <w:rPr>
          <w:w w:val="99"/>
        </w:rPr>
        <w:t> </w:t>
      </w:r>
      <w:r>
        <w:rPr/>
        <w:t>务规定有不同的到期日，则保证期间根据不同的到期日分别计算。</w:t>
      </w:r>
    </w:p>
    <w:p>
      <w:pPr>
        <w:pStyle w:val="BodyText"/>
        <w:spacing w:line="249" w:lineRule="auto" w:before="135"/>
        <w:ind w:right="153" w:firstLine="440"/>
        <w:jc w:val="both"/>
      </w:pPr>
      <w:r>
        <w:rPr>
          <w:spacing w:val="-6"/>
          <w:w w:val="99"/>
        </w:rPr>
        <w:t>（</w:t>
      </w:r>
      <w:r>
        <w:rPr>
          <w:rFonts w:ascii="Times New Roman" w:hAnsi="Times New Roman" w:cs="Times New Roman" w:eastAsia="Times New Roman" w:hint="default"/>
          <w:spacing w:val="-6"/>
          <w:w w:val="99"/>
        </w:rPr>
        <w:t>4</w:t>
      </w:r>
      <w:r>
        <w:rPr>
          <w:spacing w:val="-6"/>
          <w:w w:val="99"/>
        </w:rPr>
        <w:t>）</w:t>
      </w:r>
      <w:r>
        <w:rPr>
          <w:rFonts w:ascii="Times New Roman" w:hAnsi="Times New Roman" w:cs="Times New Roman" w:eastAsia="Times New Roman" w:hint="default"/>
          <w:spacing w:val="-6"/>
          <w:w w:val="99"/>
        </w:rPr>
        <w:t>2017</w:t>
      </w:r>
      <w:r>
        <w:rPr>
          <w:spacing w:val="-6"/>
          <w:w w:val="99"/>
        </w:rPr>
        <w:t>年</w:t>
      </w:r>
      <w:r>
        <w:rPr>
          <w:rFonts w:ascii="Times New Roman" w:hAnsi="Times New Roman" w:cs="Times New Roman" w:eastAsia="Times New Roman" w:hint="default"/>
          <w:spacing w:val="-6"/>
          <w:w w:val="99"/>
        </w:rPr>
        <w:t>2</w:t>
      </w:r>
      <w:r>
        <w:rPr>
          <w:spacing w:val="-6"/>
          <w:w w:val="99"/>
        </w:rPr>
        <w:t>月</w:t>
      </w:r>
      <w:r>
        <w:rPr>
          <w:rFonts w:ascii="Times New Roman" w:hAnsi="Times New Roman" w:cs="Times New Roman" w:eastAsia="Times New Roman" w:hint="default"/>
          <w:spacing w:val="-6"/>
          <w:w w:val="99"/>
        </w:rPr>
        <w:t>16</w:t>
      </w:r>
      <w:r>
        <w:rPr>
          <w:spacing w:val="-6"/>
          <w:w w:val="99"/>
        </w:rPr>
        <w:t>日，虢晓彬与平安银行股份有限公司广州分行签订《最高额保证担保合同》（编</w:t>
      </w:r>
      <w:r>
        <w:rPr>
          <w:w w:val="99"/>
        </w:rPr>
        <w:t> </w:t>
      </w:r>
      <w:r>
        <w:rPr>
          <w:w w:val="95"/>
        </w:rPr>
        <w:t>号：平银穗康王额保字</w:t>
      </w:r>
      <w:r>
        <w:rPr>
          <w:rFonts w:ascii="Times New Roman" w:hAnsi="Times New Roman" w:cs="Times New Roman" w:eastAsia="Times New Roman" w:hint="default"/>
          <w:w w:val="95"/>
        </w:rPr>
        <w:t>20161230</w:t>
      </w:r>
      <w:r>
        <w:rPr>
          <w:w w:val="95"/>
        </w:rPr>
        <w:t>第</w:t>
      </w:r>
      <w:r>
        <w:rPr>
          <w:rFonts w:ascii="Times New Roman" w:hAnsi="Times New Roman" w:cs="Times New Roman" w:eastAsia="Times New Roman" w:hint="default"/>
          <w:w w:val="95"/>
        </w:rPr>
        <w:t>002-03</w:t>
      </w:r>
      <w:r>
        <w:rPr>
          <w:w w:val="95"/>
        </w:rPr>
        <w:t>号），约定虢晓彬为公司与平安银行股份有限公司广州分行</w:t>
      </w:r>
      <w:r>
        <w:rPr>
          <w:spacing w:val="39"/>
          <w:w w:val="95"/>
        </w:rPr>
        <w:t> </w:t>
      </w:r>
      <w:r>
        <w:rPr>
          <w:spacing w:val="39"/>
          <w:w w:val="95"/>
        </w:rPr>
      </w:r>
      <w:r>
        <w:rPr>
          <w:spacing w:val="-1"/>
        </w:rPr>
        <w:t>签订的编号为</w:t>
      </w:r>
      <w:r>
        <w:rPr>
          <w:rFonts w:ascii="Times New Roman" w:hAnsi="Times New Roman" w:cs="Times New Roman" w:eastAsia="Times New Roman" w:hint="default"/>
          <w:spacing w:val="-1"/>
        </w:rPr>
        <w:t>“</w:t>
      </w:r>
      <w:r>
        <w:rPr>
          <w:spacing w:val="-1"/>
        </w:rPr>
        <w:t>平银穗康王综字</w:t>
      </w:r>
      <w:r>
        <w:rPr>
          <w:rFonts w:ascii="Times New Roman" w:hAnsi="Times New Roman" w:cs="Times New Roman" w:eastAsia="Times New Roman" w:hint="default"/>
          <w:spacing w:val="-1"/>
        </w:rPr>
        <w:t>20161230</w:t>
      </w:r>
      <w:r>
        <w:rPr>
          <w:spacing w:val="-1"/>
        </w:rPr>
        <w:t>第</w:t>
      </w:r>
      <w:r>
        <w:rPr>
          <w:rFonts w:ascii="Times New Roman" w:hAnsi="Times New Roman" w:cs="Times New Roman" w:eastAsia="Times New Roman" w:hint="default"/>
          <w:spacing w:val="-1"/>
        </w:rPr>
        <w:t>002</w:t>
      </w:r>
      <w:r>
        <w:rPr>
          <w:spacing w:val="-1"/>
        </w:rPr>
        <w:t>号</w:t>
      </w:r>
      <w:r>
        <w:rPr>
          <w:rFonts w:ascii="Times New Roman" w:hAnsi="Times New Roman" w:cs="Times New Roman" w:eastAsia="Times New Roman" w:hint="default"/>
          <w:spacing w:val="-1"/>
        </w:rPr>
        <w:t>”</w:t>
      </w:r>
      <w:r>
        <w:rPr>
          <w:spacing w:val="-1"/>
        </w:rPr>
        <w:t>《综合授信额度》项下总额为</w:t>
      </w:r>
      <w:r>
        <w:rPr>
          <w:rFonts w:ascii="Times New Roman" w:hAnsi="Times New Roman" w:cs="Times New Roman" w:eastAsia="Times New Roman" w:hint="default"/>
          <w:spacing w:val="-1"/>
        </w:rPr>
        <w:t>9,000.00</w:t>
      </w:r>
      <w:r>
        <w:rPr>
          <w:spacing w:val="-1"/>
        </w:rPr>
        <w:t>万元的授信额</w:t>
      </w:r>
      <w:r>
        <w:rPr>
          <w:spacing w:val="-87"/>
        </w:rPr>
        <w:t> </w:t>
      </w:r>
      <w:r>
        <w:rPr/>
        <w:t>度下的</w:t>
      </w:r>
      <w:r>
        <w:rPr>
          <w:rFonts w:ascii="Times New Roman" w:hAnsi="Times New Roman" w:cs="Times New Roman" w:eastAsia="Times New Roman" w:hint="default"/>
        </w:rPr>
        <w:t>6,000.00</w:t>
      </w:r>
      <w:r>
        <w:rPr/>
        <w:t>万元授信及相应利息、复利、罚息、实现债权费用提供连带责任保证，保证期间为本</w:t>
      </w:r>
      <w:r>
        <w:rPr>
          <w:spacing w:val="-63"/>
        </w:rPr>
        <w:t> </w:t>
      </w:r>
      <w:r>
        <w:rPr>
          <w:spacing w:val="-63"/>
        </w:rPr>
      </w:r>
      <w:r>
        <w:rPr>
          <w:spacing w:val="-1"/>
          <w:w w:val="95"/>
        </w:rPr>
        <w:t>担保合同生效之日起至主合同项下具体授信的债务履行期限届满之日后两年。每一具体授信的保证期</w:t>
      </w:r>
      <w:r>
        <w:rPr>
          <w:spacing w:val="49"/>
          <w:w w:val="95"/>
        </w:rPr>
        <w:t> </w:t>
      </w:r>
      <w:r>
        <w:rPr>
          <w:spacing w:val="49"/>
          <w:w w:val="95"/>
        </w:rPr>
      </w:r>
      <w:r>
        <w:rPr/>
        <w:t>间单独计算，任意具体授信展期，则保证期间延续至展期期间届满之日后两年。</w:t>
      </w:r>
    </w:p>
    <w:p>
      <w:pPr>
        <w:pStyle w:val="BodyText"/>
        <w:spacing w:line="252" w:lineRule="auto" w:before="135"/>
        <w:ind w:right="135" w:firstLine="198"/>
        <w:jc w:val="both"/>
      </w:pPr>
      <w:r>
        <w:rPr>
          <w:w w:val="95"/>
        </w:rPr>
        <w:t>（</w:t>
      </w:r>
      <w:r>
        <w:rPr>
          <w:rFonts w:ascii="Times New Roman" w:hAnsi="Times New Roman" w:cs="Times New Roman" w:eastAsia="Times New Roman" w:hint="default"/>
          <w:w w:val="95"/>
        </w:rPr>
        <w:t>5</w:t>
      </w:r>
      <w:r>
        <w:rPr>
          <w:w w:val="95"/>
        </w:rPr>
        <w:t>）</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10</w:t>
      </w:r>
      <w:r>
        <w:rPr>
          <w:w w:val="95"/>
        </w:rPr>
        <w:t>日，虢晓彬与渤海银行股份有限公司广州分行签订《最高额保证协议》（编号：</w:t>
      </w:r>
      <w:r>
        <w:rPr>
          <w:spacing w:val="47"/>
          <w:w w:val="95"/>
        </w:rPr>
        <w:t> </w:t>
      </w:r>
      <w:r>
        <w:rPr>
          <w:spacing w:val="-3"/>
        </w:rPr>
        <w:t>渤广分额保</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055-03</w:t>
      </w:r>
      <w:r>
        <w:rPr>
          <w:spacing w:val="-3"/>
        </w:rPr>
        <w:t>号），约定虢晓彬为公司与渤海银行股份有限公司广州分行签订的编号为</w:t>
      </w:r>
      <w:r>
        <w:rPr>
          <w:rFonts w:ascii="Times New Roman" w:hAnsi="Times New Roman" w:cs="Times New Roman" w:eastAsia="Times New Roman" w:hint="default"/>
          <w:spacing w:val="-3"/>
        </w:rPr>
        <w:t>“</w:t>
      </w:r>
      <w:r>
        <w:rPr>
          <w:spacing w:val="-3"/>
        </w:rPr>
        <w:t>渤</w:t>
      </w:r>
      <w:r>
        <w:rPr>
          <w:spacing w:val="-79"/>
        </w:rPr>
        <w:t> </w:t>
      </w:r>
      <w:r>
        <w:rPr>
          <w:spacing w:val="-1"/>
        </w:rPr>
        <w:t>广分综</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055</w:t>
      </w:r>
      <w:r>
        <w:rPr>
          <w:spacing w:val="-1"/>
        </w:rPr>
        <w:t>号</w:t>
      </w:r>
      <w:r>
        <w:rPr>
          <w:rFonts w:ascii="Times New Roman" w:hAnsi="Times New Roman" w:cs="Times New Roman" w:eastAsia="Times New Roman" w:hint="default"/>
          <w:spacing w:val="-1"/>
        </w:rPr>
        <w:t>”</w:t>
      </w:r>
      <w:r>
        <w:rPr>
          <w:spacing w:val="-1"/>
        </w:rPr>
        <w:t>《综合授信额度》项下总额为</w:t>
      </w:r>
      <w:r>
        <w:rPr>
          <w:rFonts w:ascii="Times New Roman" w:hAnsi="Times New Roman" w:cs="Times New Roman" w:eastAsia="Times New Roman" w:hint="default"/>
          <w:spacing w:val="-1"/>
        </w:rPr>
        <w:t>10,000.00</w:t>
      </w:r>
      <w:r>
        <w:rPr>
          <w:spacing w:val="-1"/>
        </w:rPr>
        <w:t>万元的授信额度的一系列授信协议提供最</w:t>
      </w:r>
      <w:r>
        <w:rPr>
          <w:spacing w:val="-105"/>
        </w:rPr>
        <w:t> </w:t>
      </w:r>
      <w:r>
        <w:rPr>
          <w:spacing w:val="-1"/>
        </w:rPr>
        <w:t>高额连带责任保证，以担保发行人按时足额清偿其在主合同及具体业务合同项下产生的全部债务。保</w:t>
      </w:r>
      <w:r>
        <w:rPr>
          <w:w w:val="99"/>
        </w:rPr>
        <w:t> </w:t>
      </w:r>
      <w:r>
        <w:rPr>
          <w:spacing w:val="-1"/>
        </w:rPr>
        <w:t>证期间为主合同项下债务履行期限届满之日起二年。如主合同项下单笔业务规定有不同的到期日，则</w:t>
      </w:r>
      <w:r>
        <w:rPr>
          <w:w w:val="99"/>
        </w:rPr>
        <w:t> </w:t>
      </w:r>
      <w:r>
        <w:rPr/>
        <w:t>保证人的保证期间根据不同的到期日分别计算。</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承包、租赁事项情况" w:id="88"/>
      <w:bookmarkEnd w:id="8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托管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承包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租赁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重大担保" w:id="92"/>
      <w:bookmarkEnd w:id="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67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委托他人进行现金资产管理情况" w:id="93"/>
      <w:bookmarkEnd w:id="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委托理财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955" w:space="6785"/>
            <w:col w:w="12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38" w:lineRule="auto" w:before="117"/>
        <w:ind w:left="154" w:right="47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both"/>
        <w:rPr>
          <w:rFonts w:ascii="宋体" w:hAnsi="宋体" w:cs="宋体" w:eastAsia="宋体" w:hint="default"/>
          <w:sz w:val="21"/>
          <w:szCs w:val="21"/>
        </w:rPr>
      </w:pPr>
      <w:bookmarkStart w:name="（2）委托贷款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4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bookmarkStart w:name="4、其他重大合同" w:id="96"/>
      <w:bookmarkEnd w:id="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7"/>
      <w:bookmarkEnd w:id="97"/>
      <w:r>
        <w:rPr>
          <w:b w:val="0"/>
          <w:bCs w:val="0"/>
        </w:rPr>
      </w:r>
      <w:r>
        <w:rPr/>
        <w:t>十八、社会责任情况</w:t>
      </w:r>
      <w:r>
        <w:rPr>
          <w:b w:val="0"/>
          <w:bCs w:val="0"/>
        </w:rPr>
      </w:r>
    </w:p>
    <w:p>
      <w:pPr>
        <w:spacing w:line="590" w:lineRule="atLeast" w:before="24"/>
        <w:ind w:left="634" w:right="200" w:hanging="480"/>
        <w:jc w:val="left"/>
        <w:rPr>
          <w:rFonts w:ascii="宋体" w:hAnsi="宋体" w:cs="宋体" w:eastAsia="宋体" w:hint="default"/>
          <w:sz w:val="21"/>
          <w:szCs w:val="21"/>
        </w:rPr>
      </w:pPr>
      <w:bookmarkStart w:name="1、履行社会责任情况" w:id="98"/>
      <w:bookmarkEnd w:id="9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公司严格按照《公司法》、《公司章程》、《股东大会议事规则》的规定和要求，规范股东大会的召</w:t>
      </w:r>
    </w:p>
    <w:p>
      <w:pPr>
        <w:spacing w:line="264" w:lineRule="auto" w:before="37"/>
        <w:ind w:left="154" w:right="212" w:firstLine="0"/>
        <w:jc w:val="both"/>
        <w:rPr>
          <w:rFonts w:ascii="宋体" w:hAnsi="宋体" w:cs="宋体" w:eastAsia="宋体" w:hint="default"/>
          <w:sz w:val="21"/>
          <w:szCs w:val="21"/>
        </w:rPr>
      </w:pPr>
      <w:r>
        <w:rPr>
          <w:rFonts w:ascii="宋体" w:hAnsi="宋体" w:cs="宋体" w:eastAsia="宋体" w:hint="default"/>
          <w:spacing w:val="-1"/>
          <w:sz w:val="21"/>
          <w:szCs w:val="21"/>
        </w:rPr>
        <w:t>集、召开、表决程序，确保股东对公司重大事项的知情权、参与权和表决权。公司在保证正常经营和可持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续发展的前提下，根据</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年度经营业绩采取了现金分红的利润分配方案，充分体现了公司良好的经营成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果和积极回报投资者的意愿。</w:t>
      </w:r>
    </w:p>
    <w:p>
      <w:pPr>
        <w:spacing w:line="273" w:lineRule="auto" w:before="172"/>
        <w:ind w:left="154" w:right="108" w:firstLine="480"/>
        <w:jc w:val="left"/>
        <w:rPr>
          <w:rFonts w:ascii="宋体" w:hAnsi="宋体" w:cs="宋体" w:eastAsia="宋体" w:hint="default"/>
          <w:sz w:val="21"/>
          <w:szCs w:val="21"/>
        </w:rPr>
      </w:pPr>
      <w:r>
        <w:rPr>
          <w:rFonts w:ascii="宋体" w:hAnsi="宋体" w:cs="宋体" w:eastAsia="宋体" w:hint="default"/>
          <w:spacing w:val="-2"/>
          <w:sz w:val="21"/>
          <w:szCs w:val="21"/>
        </w:rPr>
        <w:t>公司坚持以人为本的经营理念，严格遵守《劳动法》、《合同法》、《妇女权益保护法》等相关法律</w:t>
      </w:r>
      <w:r>
        <w:rPr>
          <w:rFonts w:ascii="宋体" w:hAnsi="宋体" w:cs="宋体" w:eastAsia="宋体" w:hint="default"/>
          <w:sz w:val="21"/>
          <w:szCs w:val="21"/>
        </w:rPr>
        <w:t> 法规，尊重和维护员工的个人权益，切实关注员工健康、安全和满意度。公司每年为员工提供一次免费体 检，及时关注身体状况，并通过常态化组织开展羽毛球活动、举办户外拓展及团队旅游等活动，提高员工 </w:t>
      </w:r>
      <w:r>
        <w:rPr>
          <w:rFonts w:ascii="宋体" w:hAnsi="宋体" w:cs="宋体" w:eastAsia="宋体" w:hint="default"/>
          <w:spacing w:val="-3"/>
          <w:sz w:val="21"/>
          <w:szCs w:val="21"/>
        </w:rPr>
        <w:t>身心健康，活跃公司文化氛围、加强凝聚力，尽力为员工谋福利。公司注重员工安全生产和劳动保护工作，</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定期举办安全教育培训，并且取得了</w:t>
      </w:r>
      <w:r>
        <w:rPr>
          <w:rFonts w:ascii="Times New Roman" w:hAnsi="Times New Roman" w:cs="Times New Roman" w:eastAsia="Times New Roman" w:hint="default"/>
          <w:sz w:val="21"/>
          <w:szCs w:val="21"/>
        </w:rPr>
        <w:t>GB/T28001-2011</w:t>
      </w:r>
      <w:r>
        <w:rPr>
          <w:rFonts w:ascii="宋体" w:hAnsi="宋体" w:cs="宋体" w:eastAsia="宋体" w:hint="default"/>
          <w:sz w:val="21"/>
          <w:szCs w:val="21"/>
        </w:rPr>
        <w:t>职业健康安全管理体系认证证书。</w:t>
      </w:r>
    </w:p>
    <w:p>
      <w:pPr>
        <w:spacing w:line="264" w:lineRule="auto" w:before="144"/>
        <w:ind w:left="154" w:right="190" w:firstLine="480"/>
        <w:jc w:val="both"/>
        <w:rPr>
          <w:rFonts w:ascii="宋体" w:hAnsi="宋体" w:cs="宋体" w:eastAsia="宋体" w:hint="default"/>
          <w:sz w:val="21"/>
          <w:szCs w:val="21"/>
        </w:rPr>
      </w:pPr>
      <w:r>
        <w:rPr>
          <w:rFonts w:ascii="宋体" w:hAnsi="宋体" w:cs="宋体" w:eastAsia="宋体" w:hint="default"/>
          <w:spacing w:val="-1"/>
          <w:sz w:val="21"/>
          <w:szCs w:val="21"/>
        </w:rPr>
        <w:t>公司一直遵循</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平等、互利</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客户至上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的原则，为客户提供优质的产品和服务，积极构建和发展与</w:t>
      </w:r>
      <w:r>
        <w:rPr>
          <w:rFonts w:ascii="宋体" w:hAnsi="宋体" w:cs="宋体" w:eastAsia="宋体" w:hint="default"/>
          <w:sz w:val="21"/>
          <w:szCs w:val="21"/>
        </w:rPr>
        <w:t> </w:t>
      </w:r>
      <w:r>
        <w:rPr>
          <w:rFonts w:ascii="宋体" w:hAnsi="宋体" w:cs="宋体" w:eastAsia="宋体" w:hint="default"/>
          <w:spacing w:val="-1"/>
          <w:sz w:val="21"/>
          <w:szCs w:val="21"/>
        </w:rPr>
        <w:t>客户、供应商的战略合作伙伴关系，注重与各方的沟通与协调，共同构筑信任与合作的平台，切实履行公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司对客户、供应商的社会责任。公司与客户和供应商的合同履约良好，各方的权益都得到了应有的保护， </w:t>
      </w:r>
      <w:r>
        <w:rPr>
          <w:rFonts w:ascii="宋体" w:hAnsi="宋体" w:cs="宋体" w:eastAsia="宋体" w:hint="default"/>
          <w:spacing w:val="-1"/>
          <w:sz w:val="21"/>
          <w:szCs w:val="21"/>
        </w:rPr>
        <w:t>公司连续多年被广东省工商行政管理局评定为</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广东省守合同重信用业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。公司目前已取得</w:t>
      </w:r>
      <w:r>
        <w:rPr>
          <w:rFonts w:ascii="Times New Roman" w:hAnsi="Times New Roman" w:cs="Times New Roman" w:eastAsia="Times New Roman" w:hint="default"/>
          <w:spacing w:val="-1"/>
          <w:sz w:val="21"/>
          <w:szCs w:val="21"/>
        </w:rPr>
        <w:t>GB/T19001-2016</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质量管理体系认证证书、</w:t>
      </w:r>
      <w:r>
        <w:rPr>
          <w:rFonts w:ascii="Times New Roman" w:hAnsi="Times New Roman" w:cs="Times New Roman" w:eastAsia="Times New Roman" w:hint="default"/>
          <w:sz w:val="21"/>
          <w:szCs w:val="21"/>
        </w:rPr>
        <w:t>ISO/IEC</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z w:val="21"/>
          <w:szCs w:val="21"/>
        </w:rPr>
        <w:t>20000-1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z w:val="21"/>
          <w:szCs w:val="21"/>
        </w:rPr>
        <w:t>IT</w:t>
      </w:r>
      <w:r>
        <w:rPr>
          <w:rFonts w:ascii="宋体" w:hAnsi="宋体" w:cs="宋体" w:eastAsia="宋体" w:hint="default"/>
          <w:sz w:val="21"/>
          <w:szCs w:val="21"/>
        </w:rPr>
        <w:t>服务管理体系认证证书，并严格按照体系的要求规范运</w:t>
      </w:r>
      <w:r>
        <w:rPr>
          <w:rFonts w:ascii="宋体" w:hAnsi="宋体" w:cs="宋体" w:eastAsia="宋体" w:hint="default"/>
          <w:w w:val="99"/>
          <w:sz w:val="21"/>
          <w:szCs w:val="21"/>
        </w:rPr>
        <w:t> </w:t>
      </w:r>
      <w:r>
        <w:rPr>
          <w:rFonts w:ascii="宋体" w:hAnsi="宋体" w:cs="宋体" w:eastAsia="宋体" w:hint="default"/>
          <w:sz w:val="21"/>
          <w:szCs w:val="21"/>
        </w:rPr>
        <w:t>作。</w:t>
      </w:r>
    </w:p>
    <w:p>
      <w:pPr>
        <w:spacing w:line="273" w:lineRule="auto" w:before="172"/>
        <w:ind w:left="154" w:right="211" w:firstLine="480"/>
        <w:jc w:val="both"/>
        <w:rPr>
          <w:rFonts w:ascii="宋体" w:hAnsi="宋体" w:cs="宋体" w:eastAsia="宋体" w:hint="default"/>
          <w:sz w:val="21"/>
          <w:szCs w:val="21"/>
        </w:rPr>
      </w:pPr>
      <w:r>
        <w:rPr>
          <w:rFonts w:ascii="宋体" w:hAnsi="宋体" w:cs="宋体" w:eastAsia="宋体" w:hint="default"/>
          <w:spacing w:val="-2"/>
          <w:sz w:val="21"/>
          <w:szCs w:val="21"/>
        </w:rPr>
        <w:t>公司高度重视环境保护工作，将环境保护、节能减排工作纳入了重要议事日程。公司严格按照有关环</w:t>
      </w:r>
      <w:r>
        <w:rPr>
          <w:rFonts w:ascii="宋体" w:hAnsi="宋体" w:cs="宋体" w:eastAsia="宋体" w:hint="default"/>
          <w:sz w:val="21"/>
          <w:szCs w:val="21"/>
        </w:rPr>
        <w:t> </w:t>
      </w:r>
      <w:r>
        <w:rPr>
          <w:rFonts w:ascii="宋体" w:hAnsi="宋体" w:cs="宋体" w:eastAsia="宋体" w:hint="default"/>
          <w:spacing w:val="-1"/>
          <w:sz w:val="21"/>
          <w:szCs w:val="21"/>
        </w:rPr>
        <w:t>保法规及相应标准对生活废水、印刷废气、设备综合噪声及生活固废进行有效综合治理，多年来积极履行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企业环保责任，并且取得了</w:t>
      </w:r>
      <w:r>
        <w:rPr>
          <w:rFonts w:ascii="Times New Roman" w:hAnsi="Times New Roman" w:cs="Times New Roman" w:eastAsia="Times New Roman" w:hint="default"/>
          <w:sz w:val="21"/>
          <w:szCs w:val="21"/>
        </w:rPr>
        <w:t>ISO14001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环境管理体系认证证书。</w:t>
      </w:r>
    </w:p>
    <w:p>
      <w:pPr>
        <w:spacing w:line="268" w:lineRule="auto" w:before="144"/>
        <w:ind w:left="154" w:right="191" w:firstLine="480"/>
        <w:jc w:val="both"/>
        <w:rPr>
          <w:rFonts w:ascii="宋体" w:hAnsi="宋体" w:cs="宋体" w:eastAsia="宋体" w:hint="default"/>
          <w:sz w:val="21"/>
          <w:szCs w:val="21"/>
        </w:rPr>
      </w:pPr>
      <w:r>
        <w:rPr>
          <w:rFonts w:ascii="宋体" w:hAnsi="宋体" w:cs="宋体" w:eastAsia="宋体" w:hint="default"/>
          <w:spacing w:val="-2"/>
          <w:sz w:val="21"/>
          <w:szCs w:val="21"/>
        </w:rPr>
        <w:t>公司的稳定发展离不开社会各界的大力支持，公司重视与社会各方建立良好的公共关系，并以高度社</w:t>
      </w:r>
      <w:r>
        <w:rPr>
          <w:rFonts w:ascii="宋体" w:hAnsi="宋体" w:cs="宋体" w:eastAsia="宋体" w:hint="default"/>
          <w:sz w:val="21"/>
          <w:szCs w:val="21"/>
        </w:rPr>
        <w:t> </w:t>
      </w:r>
      <w:r>
        <w:rPr>
          <w:rFonts w:ascii="宋体" w:hAnsi="宋体" w:cs="宋体" w:eastAsia="宋体" w:hint="default"/>
          <w:spacing w:val="-1"/>
          <w:sz w:val="21"/>
          <w:szCs w:val="21"/>
        </w:rPr>
        <w:t>会责任感回报社会、服务社会，积极参与社会公益事业及履行精准扶贫社会责任，为推进和谐社会的建设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贡献自己的力量。</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年，公司将进一步完善社会责任管理体系，在公司治理上强化组织管理控制能力， </w:t>
      </w:r>
      <w:r>
        <w:rPr>
          <w:rFonts w:ascii="宋体" w:hAnsi="宋体" w:cs="宋体" w:eastAsia="宋体" w:hint="default"/>
          <w:spacing w:val="-1"/>
          <w:sz w:val="21"/>
          <w:szCs w:val="21"/>
        </w:rPr>
        <w:t>完善经营机制和考核体制，紧抓发展机遇，激活企业发展的内生动力，进一步加强社会责任实践，充分发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挥上市公司应有的示范作用，创造更大的社会价值。</w:t>
      </w:r>
    </w:p>
    <w:p>
      <w:pPr>
        <w:spacing w:after="0" w:line="268" w:lineRule="auto"/>
        <w:jc w:val="both"/>
        <w:rPr>
          <w:rFonts w:ascii="宋体" w:hAnsi="宋体" w:cs="宋体" w:eastAsia="宋体" w:hint="default"/>
          <w:sz w:val="21"/>
          <w:szCs w:val="21"/>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履行精准扶贫社会责任情况" w:id="99"/>
      <w:bookmarkEnd w:id="9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610" w:lineRule="atLeast" w:before="3"/>
        <w:ind w:left="574" w:right="136" w:hanging="420"/>
        <w:jc w:val="left"/>
        <w:rPr>
          <w:rFonts w:ascii="宋体" w:hAnsi="宋体" w:cs="宋体" w:eastAsia="宋体" w:hint="default"/>
          <w:sz w:val="21"/>
          <w:szCs w:val="21"/>
        </w:rPr>
      </w:pPr>
      <w:bookmarkStart w:name="（1）精准扶贫规划"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t>基本方略：公司依托农村社保卡应用服务网点，在社保服务终端上叠加</w:t>
      </w:r>
      <w:r>
        <w:rPr>
          <w:rFonts w:ascii="Times New Roman" w:hAnsi="Times New Roman" w:cs="Times New Roman" w:eastAsia="Times New Roman" w:hint="default"/>
          <w:sz w:val="21"/>
          <w:szCs w:val="21"/>
        </w:rPr>
        <w:t>“</w:t>
      </w:r>
      <w:r>
        <w:rPr>
          <w:rFonts w:ascii="宋体" w:hAnsi="宋体" w:cs="宋体" w:eastAsia="宋体" w:hint="default"/>
          <w:sz w:val="21"/>
          <w:szCs w:val="21"/>
        </w:rPr>
        <w:t>实名农户</w:t>
      </w:r>
      <w:r>
        <w:rPr>
          <w:rFonts w:ascii="Times New Roman" w:hAnsi="Times New Roman" w:cs="Times New Roman" w:eastAsia="Times New Roman" w:hint="default"/>
          <w:sz w:val="21"/>
          <w:szCs w:val="21"/>
        </w:rPr>
        <w:t>”</w:t>
      </w:r>
      <w:r>
        <w:rPr>
          <w:rFonts w:ascii="宋体" w:hAnsi="宋体" w:cs="宋体" w:eastAsia="宋体" w:hint="default"/>
          <w:sz w:val="21"/>
          <w:szCs w:val="21"/>
        </w:rPr>
        <w:t>等农村电商服务功</w:t>
      </w:r>
    </w:p>
    <w:p>
      <w:pPr>
        <w:spacing w:before="21"/>
        <w:ind w:left="574" w:right="0" w:hanging="420"/>
        <w:jc w:val="left"/>
        <w:rPr>
          <w:rFonts w:ascii="宋体" w:hAnsi="宋体" w:cs="宋体" w:eastAsia="宋体" w:hint="default"/>
          <w:sz w:val="21"/>
          <w:szCs w:val="21"/>
        </w:rPr>
      </w:pPr>
      <w:r>
        <w:rPr>
          <w:rFonts w:ascii="宋体" w:hAnsi="宋体" w:cs="宋体" w:eastAsia="宋体" w:hint="default"/>
          <w:sz w:val="21"/>
          <w:szCs w:val="21"/>
        </w:rPr>
        <w:t>能，帮助农民通过社保卡以</w:t>
      </w:r>
      <w:r>
        <w:rPr>
          <w:rFonts w:ascii="Times New Roman" w:hAnsi="Times New Roman" w:cs="Times New Roman" w:eastAsia="Times New Roman" w:hint="default"/>
          <w:sz w:val="21"/>
          <w:szCs w:val="21"/>
        </w:rPr>
        <w:t>“</w:t>
      </w:r>
      <w:r>
        <w:rPr>
          <w:rFonts w:ascii="宋体" w:hAnsi="宋体" w:cs="宋体" w:eastAsia="宋体" w:hint="default"/>
          <w:sz w:val="21"/>
          <w:szCs w:val="21"/>
        </w:rPr>
        <w:t>实名商铺、自主代言</w:t>
      </w:r>
      <w:r>
        <w:rPr>
          <w:rFonts w:ascii="Times New Roman" w:hAnsi="Times New Roman" w:cs="Times New Roman" w:eastAsia="Times New Roman" w:hint="default"/>
          <w:sz w:val="21"/>
          <w:szCs w:val="21"/>
        </w:rPr>
        <w:t>”</w:t>
      </w:r>
      <w:r>
        <w:rPr>
          <w:rFonts w:ascii="宋体" w:hAnsi="宋体" w:cs="宋体" w:eastAsia="宋体" w:hint="default"/>
          <w:sz w:val="21"/>
          <w:szCs w:val="21"/>
        </w:rPr>
        <w:t>的网店销售方式，增加农民创收途径，助力精准扶贫。</w:t>
      </w:r>
    </w:p>
    <w:p>
      <w:pPr>
        <w:spacing w:line="256" w:lineRule="auto" w:before="141"/>
        <w:ind w:left="154" w:right="152" w:firstLine="420"/>
        <w:jc w:val="both"/>
        <w:rPr>
          <w:rFonts w:ascii="宋体" w:hAnsi="宋体" w:cs="宋体" w:eastAsia="宋体" w:hint="default"/>
          <w:sz w:val="21"/>
          <w:szCs w:val="21"/>
        </w:rPr>
      </w:pPr>
      <w:r>
        <w:rPr>
          <w:rFonts w:ascii="宋体" w:hAnsi="宋体" w:cs="宋体" w:eastAsia="宋体" w:hint="default"/>
          <w:sz w:val="21"/>
          <w:szCs w:val="21"/>
        </w:rPr>
        <w:t>总体目标：至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年，公司</w:t>
      </w:r>
      <w:r>
        <w:rPr>
          <w:rFonts w:ascii="Times New Roman" w:hAnsi="Times New Roman" w:cs="Times New Roman" w:eastAsia="Times New Roman" w:hint="default"/>
          <w:sz w:val="21"/>
          <w:szCs w:val="21"/>
        </w:rPr>
        <w:t>“</w:t>
      </w:r>
      <w:r>
        <w:rPr>
          <w:rFonts w:ascii="宋体" w:hAnsi="宋体" w:cs="宋体" w:eastAsia="宋体" w:hint="default"/>
          <w:sz w:val="21"/>
          <w:szCs w:val="21"/>
        </w:rPr>
        <w:t>实名农户</w:t>
      </w:r>
      <w:r>
        <w:rPr>
          <w:rFonts w:ascii="Times New Roman" w:hAnsi="Times New Roman" w:cs="Times New Roman" w:eastAsia="Times New Roman" w:hint="default"/>
          <w:sz w:val="21"/>
          <w:szCs w:val="21"/>
        </w:rPr>
        <w:t>”</w:t>
      </w:r>
      <w:r>
        <w:rPr>
          <w:rFonts w:ascii="宋体" w:hAnsi="宋体" w:cs="宋体" w:eastAsia="宋体" w:hint="default"/>
          <w:sz w:val="21"/>
          <w:szCs w:val="21"/>
        </w:rPr>
        <w:t>平台力争通过各种合作或帮扶形式，为万名农户、百家农村合 作社等，打造可</w:t>
      </w:r>
      <w:r>
        <w:rPr>
          <w:rFonts w:ascii="Times New Roman" w:hAnsi="Times New Roman" w:cs="Times New Roman" w:eastAsia="Times New Roman" w:hint="default"/>
          <w:sz w:val="21"/>
          <w:szCs w:val="21"/>
        </w:rPr>
        <w:t>“</w:t>
      </w:r>
      <w:r>
        <w:rPr>
          <w:rFonts w:ascii="宋体" w:hAnsi="宋体" w:cs="宋体" w:eastAsia="宋体" w:hint="default"/>
          <w:sz w:val="21"/>
          <w:szCs w:val="21"/>
        </w:rPr>
        <w:t>实名溯源</w:t>
      </w:r>
      <w:r>
        <w:rPr>
          <w:rFonts w:ascii="Times New Roman" w:hAnsi="Times New Roman" w:cs="Times New Roman" w:eastAsia="Times New Roman" w:hint="default"/>
          <w:sz w:val="21"/>
          <w:szCs w:val="21"/>
        </w:rPr>
        <w:t>”</w:t>
      </w:r>
      <w:r>
        <w:rPr>
          <w:rFonts w:ascii="宋体" w:hAnsi="宋体" w:cs="宋体" w:eastAsia="宋体" w:hint="default"/>
          <w:sz w:val="21"/>
          <w:szCs w:val="21"/>
        </w:rPr>
        <w:t>的农产品电商品牌。</w:t>
      </w:r>
    </w:p>
    <w:p>
      <w:pPr>
        <w:spacing w:line="357" w:lineRule="auto" w:before="125"/>
        <w:ind w:left="531" w:right="137" w:firstLine="42"/>
        <w:jc w:val="left"/>
        <w:rPr>
          <w:rFonts w:ascii="宋体" w:hAnsi="宋体" w:cs="宋体" w:eastAsia="宋体" w:hint="default"/>
          <w:sz w:val="21"/>
          <w:szCs w:val="21"/>
        </w:rPr>
      </w:pPr>
      <w:r>
        <w:rPr>
          <w:rFonts w:ascii="宋体" w:hAnsi="宋体" w:cs="宋体" w:eastAsia="宋体" w:hint="default"/>
          <w:sz w:val="21"/>
          <w:szCs w:val="21"/>
        </w:rPr>
        <w:t>主要任务：依托政府参与建设，推进</w:t>
      </w:r>
      <w:r>
        <w:rPr>
          <w:rFonts w:ascii="Times New Roman" w:hAnsi="Times New Roman" w:cs="Times New Roman" w:eastAsia="Times New Roman" w:hint="default"/>
          <w:sz w:val="21"/>
          <w:szCs w:val="21"/>
        </w:rPr>
        <w:t>“</w:t>
      </w:r>
      <w:r>
        <w:rPr>
          <w:rFonts w:ascii="宋体" w:hAnsi="宋体" w:cs="宋体" w:eastAsia="宋体" w:hint="default"/>
          <w:sz w:val="21"/>
          <w:szCs w:val="21"/>
        </w:rPr>
        <w:t>实名农户</w:t>
      </w:r>
      <w:r>
        <w:rPr>
          <w:rFonts w:ascii="Times New Roman" w:hAnsi="Times New Roman" w:cs="Times New Roman" w:eastAsia="Times New Roman" w:hint="default"/>
          <w:sz w:val="21"/>
          <w:szCs w:val="21"/>
        </w:rPr>
        <w:t>”</w:t>
      </w:r>
      <w:r>
        <w:rPr>
          <w:rFonts w:ascii="宋体" w:hAnsi="宋体" w:cs="宋体" w:eastAsia="宋体" w:hint="default"/>
          <w:sz w:val="21"/>
          <w:szCs w:val="21"/>
        </w:rPr>
        <w:t>服务点的履盖及运营，持续规模化打造农产品品牌。 保障措施：公司的品牌实力、公司的技术开发能力、公司的平台运营维护能力等。</w:t>
      </w:r>
    </w:p>
    <w:p>
      <w:pPr>
        <w:spacing w:line="240" w:lineRule="auto" w:before="13"/>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bookmarkStart w:name="（2）年度精准扶贫概要"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61" w:lineRule="auto" w:before="0"/>
        <w:ind w:left="154" w:right="149" w:firstLine="420"/>
        <w:jc w:val="both"/>
        <w:rPr>
          <w:rFonts w:ascii="宋体" w:hAnsi="宋体" w:cs="宋体" w:eastAsia="宋体" w:hint="default"/>
          <w:sz w:val="21"/>
          <w:szCs w:val="21"/>
        </w:rPr>
      </w:pPr>
      <w:r>
        <w:rPr>
          <w:rFonts w:ascii="宋体" w:hAnsi="宋体" w:cs="宋体" w:eastAsia="宋体" w:hint="default"/>
          <w:spacing w:val="-3"/>
          <w:sz w:val="21"/>
          <w:szCs w:val="21"/>
        </w:rPr>
        <w:t>公司通过社保卡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实名农户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线上服务，帮助湖南平江、安徽黄山、广东清远、江西赣州等地近</w:t>
      </w:r>
      <w:r>
        <w:rPr>
          <w:rFonts w:ascii="Times New Roman" w:hAnsi="Times New Roman" w:cs="Times New Roman" w:eastAsia="Times New Roman" w:hint="default"/>
          <w:spacing w:val="-3"/>
          <w:sz w:val="21"/>
          <w:szCs w:val="21"/>
        </w:rPr>
        <w:t>500</w:t>
      </w:r>
      <w:r>
        <w:rPr>
          <w:rFonts w:ascii="宋体" w:hAnsi="宋体" w:cs="宋体" w:eastAsia="宋体" w:hint="default"/>
          <w:spacing w:val="-3"/>
          <w:sz w:val="21"/>
          <w:szCs w:val="21"/>
        </w:rPr>
        <w:t>家农</w:t>
      </w:r>
      <w:r>
        <w:rPr>
          <w:rFonts w:ascii="宋体" w:hAnsi="宋体" w:cs="宋体" w:eastAsia="宋体" w:hint="default"/>
          <w:spacing w:val="1"/>
          <w:sz w:val="21"/>
          <w:szCs w:val="21"/>
        </w:rPr>
        <w:t> </w:t>
      </w:r>
      <w:r>
        <w:rPr>
          <w:rFonts w:ascii="宋体" w:hAnsi="宋体" w:cs="宋体" w:eastAsia="宋体" w:hint="default"/>
          <w:spacing w:val="-1"/>
          <w:sz w:val="21"/>
          <w:szCs w:val="21"/>
        </w:rPr>
        <w:t>户建立了个人店铺；帮助当地合作社和农产品企业建立了数十家旗舰店；帮助广东连山、湖南平江开通了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县域家乡馆。由此，公司荣获广东省农村电子商务协会颁发的</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中国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广东农电奖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（农村电商服务型企</w:t>
      </w:r>
      <w:r>
        <w:rPr>
          <w:rFonts w:ascii="宋体" w:hAnsi="宋体" w:cs="宋体" w:eastAsia="宋体" w:hint="default"/>
          <w:spacing w:val="-81"/>
          <w:sz w:val="21"/>
          <w:szCs w:val="21"/>
        </w:rPr>
        <w:t> </w:t>
      </w:r>
      <w:r>
        <w:rPr>
          <w:rFonts w:ascii="宋体" w:hAnsi="宋体" w:cs="宋体" w:eastAsia="宋体" w:hint="default"/>
          <w:sz w:val="21"/>
          <w:szCs w:val="21"/>
        </w:rPr>
        <w:t>业杰出奖）。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bookmarkStart w:name="（3）精准扶贫成效"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3"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57"/>
              <w:jc w:val="right"/>
              <w:rPr>
                <w:rFonts w:ascii="宋体" w:hAnsi="宋体" w:cs="宋体" w:eastAsia="宋体" w:hint="default"/>
                <w:sz w:val="18"/>
                <w:szCs w:val="18"/>
              </w:rPr>
            </w:pPr>
            <w:r>
              <w:rPr>
                <w:rFonts w:ascii="宋体" w:hAnsi="宋体" w:cs="宋体" w:eastAsia="宋体" w:hint="default"/>
                <w:sz w:val="18"/>
                <w:szCs w:val="18"/>
              </w:rPr>
              <w:t>电商扶贫</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165.42</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广东农电奖</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7"/>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spacing w:before="35"/>
        <w:ind w:left="154" w:right="0" w:firstLine="0"/>
        <w:jc w:val="left"/>
        <w:rPr>
          <w:rFonts w:ascii="宋体" w:hAnsi="宋体" w:cs="宋体" w:eastAsia="宋体" w:hint="default"/>
          <w:sz w:val="21"/>
          <w:szCs w:val="21"/>
        </w:rPr>
      </w:pPr>
      <w:bookmarkStart w:name="（4）后续精准扶贫计划" w:id="103"/>
      <w:bookmarkEnd w:id="1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年度计划</w:t>
      </w:r>
    </w:p>
    <w:p>
      <w:pPr>
        <w:spacing w:line="256" w:lineRule="auto" w:before="157"/>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年，公司计划在已服务的社保卡应用网点，规模化地推进农户农产品的线上销售，并对一些贫困</w:t>
      </w:r>
      <w:r>
        <w:rPr>
          <w:rFonts w:ascii="宋体" w:hAnsi="宋体" w:cs="宋体" w:eastAsia="宋体" w:hint="default"/>
          <w:sz w:val="21"/>
          <w:szCs w:val="21"/>
        </w:rPr>
        <w:t> 县农户重点推广和帮扶。</w:t>
      </w:r>
    </w:p>
    <w:p>
      <w:pPr>
        <w:spacing w:before="142"/>
        <w:ind w:left="574" w:right="0" w:firstLine="0"/>
        <w:jc w:val="left"/>
        <w:rPr>
          <w:rFonts w:ascii="宋体" w:hAnsi="宋体" w:cs="宋体" w:eastAsia="宋体" w:hint="default"/>
          <w:sz w:val="21"/>
          <w:szCs w:val="21"/>
        </w:rPr>
      </w:pPr>
      <w:r>
        <w:rPr>
          <w:rFonts w:ascii="宋体" w:hAnsi="宋体" w:cs="宋体" w:eastAsia="宋体" w:hint="default"/>
          <w:sz w:val="21"/>
          <w:szCs w:val="21"/>
        </w:rPr>
        <w:t>主要措施</w:t>
      </w:r>
    </w:p>
    <w:p>
      <w:pPr>
        <w:spacing w:line="256" w:lineRule="auto" w:before="157"/>
        <w:ind w:left="154"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年，公司需继续拓展社保卡应用服务网点，保持定量的平台开发优化人员和运营人员；继续投入</w:t>
      </w:r>
      <w:r>
        <w:rPr>
          <w:rFonts w:ascii="宋体" w:hAnsi="宋体" w:cs="宋体" w:eastAsia="宋体" w:hint="default"/>
          <w:sz w:val="21"/>
          <w:szCs w:val="21"/>
        </w:rPr>
        <w:t> 一定研发经费，用于</w:t>
      </w:r>
      <w:r>
        <w:rPr>
          <w:rFonts w:ascii="Times New Roman" w:hAnsi="Times New Roman" w:cs="Times New Roman" w:eastAsia="Times New Roman" w:hint="default"/>
          <w:sz w:val="21"/>
          <w:szCs w:val="21"/>
        </w:rPr>
        <w:t>“</w:t>
      </w:r>
      <w:r>
        <w:rPr>
          <w:rFonts w:ascii="宋体" w:hAnsi="宋体" w:cs="宋体" w:eastAsia="宋体" w:hint="default"/>
          <w:sz w:val="21"/>
          <w:szCs w:val="21"/>
        </w:rPr>
        <w:t>实名农户</w:t>
      </w:r>
      <w:r>
        <w:rPr>
          <w:rFonts w:ascii="Times New Roman" w:hAnsi="Times New Roman" w:cs="Times New Roman" w:eastAsia="Times New Roman" w:hint="default"/>
          <w:sz w:val="21"/>
          <w:szCs w:val="21"/>
        </w:rPr>
        <w:t>”</w:t>
      </w:r>
      <w:r>
        <w:rPr>
          <w:rFonts w:ascii="宋体" w:hAnsi="宋体" w:cs="宋体" w:eastAsia="宋体" w:hint="default"/>
          <w:sz w:val="21"/>
          <w:szCs w:val="21"/>
        </w:rPr>
        <w:t>精准扶贫的项目拓展、技术开发及平台运营等。</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62"/>
        <w:ind w:left="154" w:right="0" w:firstLine="0"/>
        <w:jc w:val="left"/>
        <w:rPr>
          <w:rFonts w:ascii="宋体" w:hAnsi="宋体" w:cs="宋体" w:eastAsia="宋体" w:hint="default"/>
          <w:sz w:val="21"/>
          <w:szCs w:val="21"/>
        </w:rPr>
      </w:pPr>
      <w:bookmarkStart w:name="3、环境保护相关的情况" w:id="104"/>
      <w:bookmarkEnd w:id="1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473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
        <w:ind w:left="574" w:right="0" w:firstLine="0"/>
        <w:jc w:val="left"/>
        <w:rPr>
          <w:rFonts w:ascii="宋体" w:hAnsi="宋体" w:cs="宋体" w:eastAsia="宋体" w:hint="default"/>
          <w:sz w:val="21"/>
          <w:szCs w:val="21"/>
        </w:rPr>
      </w:pPr>
      <w:r>
        <w:rPr>
          <w:rFonts w:ascii="宋体" w:hAnsi="宋体" w:cs="宋体" w:eastAsia="宋体" w:hint="default"/>
          <w:sz w:val="21"/>
          <w:szCs w:val="21"/>
        </w:rPr>
        <w:t>经公司核查，公司及其控股子公司不属于重点排污单位。</w:t>
      </w:r>
    </w:p>
    <w:p>
      <w:pPr>
        <w:spacing w:line="240" w:lineRule="auto" w:before="2"/>
        <w:rPr>
          <w:rFonts w:ascii="宋体" w:hAnsi="宋体" w:cs="宋体" w:eastAsia="宋体" w:hint="default"/>
          <w:sz w:val="21"/>
          <w:szCs w:val="21"/>
        </w:rPr>
      </w:pPr>
    </w:p>
    <w:p>
      <w:pPr>
        <w:spacing w:line="273" w:lineRule="auto" w:before="0"/>
        <w:ind w:left="154" w:right="130" w:firstLine="336"/>
        <w:jc w:val="both"/>
        <w:rPr>
          <w:rFonts w:ascii="宋体" w:hAnsi="宋体" w:cs="宋体" w:eastAsia="宋体" w:hint="default"/>
          <w:sz w:val="21"/>
          <w:szCs w:val="21"/>
        </w:rPr>
      </w:pPr>
      <w:r>
        <w:rPr>
          <w:rFonts w:ascii="宋体" w:hAnsi="宋体" w:cs="宋体" w:eastAsia="宋体" w:hint="default"/>
          <w:sz w:val="21"/>
          <w:szCs w:val="21"/>
        </w:rPr>
        <w:t>公司及其子公司在日常生产经营中认真执行《中华人民共和国环境保护法》、《中华人民共和国水污 </w:t>
      </w:r>
      <w:r>
        <w:rPr>
          <w:rFonts w:ascii="宋体" w:hAnsi="宋体" w:cs="宋体" w:eastAsia="宋体" w:hint="default"/>
          <w:spacing w:val="-1"/>
          <w:sz w:val="21"/>
          <w:szCs w:val="21"/>
        </w:rPr>
        <w:t>染防治法》、《中华人民共和国大气污染防治法》、《中华人民共和国环境噪声污染防治法》、《中华人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民共和国固体废物污染防治法》等环保方面的法律法规，报告期内未出现因违法违规而受到处罚的情况。</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1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股份变动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22,171,80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22.17%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16.63%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77,828,20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77.83%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58.37%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12" w:lineRule="exact" w:before="82"/>
        <w:ind w:right="164"/>
        <w:jc w:val="both"/>
      </w:pPr>
      <w:r>
        <w:rPr/>
        <w:t>公司首次公开发行的</w:t>
      </w:r>
      <w:r>
        <w:rPr>
          <w:rFonts w:ascii="Times New Roman" w:hAnsi="Times New Roman" w:cs="Times New Roman" w:eastAsia="Times New Roman" w:hint="default"/>
        </w:rPr>
        <w:t>33,340,000</w:t>
      </w:r>
      <w:r>
        <w:rPr/>
        <w:t>股人民币普通股股票自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日起在深圳证券交易 所上市交易。本次公开发行股票完成后，公司总股本由</w:t>
      </w:r>
      <w:r>
        <w:rPr>
          <w:rFonts w:ascii="Times New Roman" w:hAnsi="Times New Roman" w:cs="Times New Roman" w:eastAsia="Times New Roman" w:hint="default"/>
        </w:rPr>
        <w:t>100,000,000</w:t>
      </w:r>
      <w:r>
        <w:rPr/>
        <w:t>股增加至</w:t>
      </w:r>
      <w:r>
        <w:rPr>
          <w:rFonts w:ascii="Times New Roman" w:hAnsi="Times New Roman" w:cs="Times New Roman" w:eastAsia="Times New Roman" w:hint="default"/>
        </w:rPr>
        <w:t>133,340,000</w:t>
      </w:r>
      <w:r>
        <w:rPr/>
        <w:t>股。</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12" w:lineRule="exact" w:before="82"/>
        <w:ind w:right="150"/>
        <w:jc w:val="both"/>
      </w:pPr>
      <w:r>
        <w:rPr>
          <w:spacing w:val="-3"/>
        </w:rPr>
        <w:t>经中国证券监督管理委员会《关于核准广东德生科技股份有限公司首次公开发行股票的批</w:t>
      </w:r>
      <w:r>
        <w:rPr/>
        <w:t> 复》（证监许可</w:t>
      </w:r>
      <w:r>
        <w:rPr>
          <w:rFonts w:ascii="Times New Roman" w:hAnsi="Times New Roman" w:cs="Times New Roman" w:eastAsia="Times New Roman" w:hint="default"/>
        </w:rPr>
        <w:t>[2017]1728</w:t>
      </w:r>
      <w:r>
        <w:rPr/>
        <w:t>号）核准，公司公开发行新股不超过</w:t>
      </w:r>
      <w:r>
        <w:rPr>
          <w:rFonts w:ascii="Times New Roman" w:hAnsi="Times New Roman" w:cs="Times New Roman" w:eastAsia="Times New Roman" w:hint="default"/>
        </w:rPr>
        <w:t>33,340,000</w:t>
      </w:r>
      <w:r>
        <w:rPr/>
        <w:t>股。</w:t>
      </w:r>
    </w:p>
    <w:p>
      <w:pPr>
        <w:pStyle w:val="Heading3"/>
        <w:spacing w:line="312" w:lineRule="exact"/>
        <w:ind w:right="152"/>
        <w:jc w:val="both"/>
      </w:pPr>
      <w:r>
        <w:rPr>
          <w:spacing w:val="-3"/>
        </w:rPr>
        <w:t>经深圳证券交易所《关于广东德生科技股份有限公司人民币普通股股票上市的通知》（深</w:t>
      </w:r>
      <w:r>
        <w:rPr/>
        <w:t> 证上</w:t>
      </w:r>
      <w:r>
        <w:rPr>
          <w:rFonts w:ascii="Times New Roman" w:hAnsi="Times New Roman" w:cs="Times New Roman" w:eastAsia="Times New Roman" w:hint="default"/>
        </w:rPr>
        <w:t>[2017]664</w:t>
      </w:r>
      <w:r>
        <w:rPr/>
        <w:t>号）同意，公司发行的人民币普通股股票在深圳证券交易所上市，证券简称为 </w:t>
      </w:r>
      <w:r>
        <w:rPr>
          <w:rFonts w:ascii="Times New Roman" w:hAnsi="Times New Roman" w:cs="Times New Roman" w:eastAsia="Times New Roman" w:hint="default"/>
        </w:rPr>
        <w:t>“</w:t>
      </w:r>
      <w:r>
        <w:rPr/>
        <w:t>德生科技</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“002908”</w:t>
      </w:r>
      <w:r>
        <w:rPr/>
        <w:t>。公司首次公开发行的</w:t>
      </w:r>
      <w:r>
        <w:rPr>
          <w:rFonts w:ascii="Times New Roman" w:hAnsi="Times New Roman" w:cs="Times New Roman" w:eastAsia="Times New Roman" w:hint="default"/>
        </w:rPr>
        <w:t>33,340,000</w:t>
      </w:r>
      <w:r>
        <w:rPr/>
        <w:t>股人民币普通股股票自</w:t>
      </w:r>
    </w:p>
    <w:p>
      <w:pPr>
        <w:pStyle w:val="Heading3"/>
        <w:spacing w:line="302" w:lineRule="exact"/>
        <w:ind w:right="0"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日在深圳证券交易所上市交易。</w:t>
      </w:r>
    </w:p>
    <w:p>
      <w:pPr>
        <w:spacing w:before="7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9" w:lineRule="auto" w:before="44"/>
        <w:ind w:left="154" w:right="142" w:firstLine="0"/>
        <w:jc w:val="left"/>
        <w:rPr>
          <w:rFonts w:ascii="宋体" w:hAnsi="宋体" w:cs="宋体" w:eastAsia="宋体" w:hint="default"/>
          <w:sz w:val="18"/>
          <w:szCs w:val="18"/>
        </w:rPr>
      </w:pPr>
      <w:r>
        <w:rPr>
          <w:rFonts w:ascii="宋体" w:hAnsi="宋体" w:cs="宋体" w:eastAsia="宋体" w:hint="default"/>
          <w:sz w:val="18"/>
          <w:szCs w:val="18"/>
        </w:rPr>
        <w:t>报告期内，公司在深圳证券交易所首次公开发行的股份</w:t>
      </w:r>
      <w:r>
        <w:rPr>
          <w:rFonts w:ascii="Times New Roman" w:hAnsi="Times New Roman" w:cs="Times New Roman" w:eastAsia="Times New Roman" w:hint="default"/>
          <w:sz w:val="18"/>
          <w:szCs w:val="18"/>
        </w:rPr>
        <w:t>33,340,000</w:t>
      </w:r>
      <w:r>
        <w:rPr>
          <w:rFonts w:ascii="宋体" w:hAnsi="宋体" w:cs="宋体" w:eastAsia="宋体" w:hint="default"/>
          <w:sz w:val="18"/>
          <w:szCs w:val="18"/>
        </w:rPr>
        <w:t>股，及公开发行前的股份已在中国证券登记结算有限责任 公司深圳分公司办理登记，登记股份总量为</w:t>
      </w:r>
      <w:r>
        <w:rPr>
          <w:rFonts w:ascii="Times New Roman" w:hAnsi="Times New Roman" w:cs="Times New Roman" w:eastAsia="Times New Roman" w:hint="default"/>
          <w:sz w:val="18"/>
          <w:szCs w:val="18"/>
        </w:rPr>
        <w:t>133,340,000</w:t>
      </w:r>
      <w:r>
        <w:rPr>
          <w:rFonts w:ascii="宋体" w:hAnsi="宋体" w:cs="宋体" w:eastAsia="宋体" w:hint="default"/>
          <w:sz w:val="18"/>
          <w:szCs w:val="18"/>
        </w:rPr>
        <w:t>股。 股份变动对最近一年和最近一期基本每股收益和稀释每股收益、归属于公司普通股股东的每股净资产等财务指标的影响</w:t>
      </w:r>
    </w:p>
    <w:p>
      <w:pPr>
        <w:spacing w:line="319" w:lineRule="auto" w:before="5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报告期内，公司发行的新股于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日上市交易，总股本由</w:t>
      </w:r>
      <w:r>
        <w:rPr>
          <w:rFonts w:ascii="Times New Roman" w:hAnsi="Times New Roman" w:cs="Times New Roman" w:eastAsia="Times New Roman" w:hint="default"/>
          <w:spacing w:val="-2"/>
          <w:sz w:val="18"/>
          <w:szCs w:val="18"/>
        </w:rPr>
        <w:t>100,000,000</w:t>
      </w:r>
      <w:r>
        <w:rPr>
          <w:rFonts w:ascii="宋体" w:hAnsi="宋体" w:cs="宋体" w:eastAsia="宋体" w:hint="default"/>
          <w:spacing w:val="-2"/>
          <w:sz w:val="18"/>
          <w:szCs w:val="18"/>
        </w:rPr>
        <w:t>股增加至</w:t>
      </w:r>
      <w:r>
        <w:rPr>
          <w:rFonts w:ascii="Times New Roman" w:hAnsi="Times New Roman" w:cs="Times New Roman" w:eastAsia="Times New Roman" w:hint="default"/>
          <w:spacing w:val="-2"/>
          <w:sz w:val="18"/>
          <w:szCs w:val="18"/>
        </w:rPr>
        <w:t>133,340,000</w:t>
      </w:r>
      <w:r>
        <w:rPr>
          <w:rFonts w:ascii="宋体" w:hAnsi="宋体" w:cs="宋体" w:eastAsia="宋体" w:hint="default"/>
          <w:spacing w:val="-2"/>
          <w:sz w:val="18"/>
          <w:szCs w:val="18"/>
        </w:rPr>
        <w:t>股。本次股份变动，对公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司最近一年和最近一期基本每股收益和稀释每股收益、归属于公司普通股股东的每股净资产等财务指标的影响具体详见第二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节</w:t>
      </w:r>
      <w:r>
        <w:rPr>
          <w:rFonts w:ascii="Times New Roman" w:hAnsi="Times New Roman" w:cs="Times New Roman" w:eastAsia="Times New Roman" w:hint="default"/>
          <w:sz w:val="18"/>
          <w:szCs w:val="18"/>
        </w:rPr>
        <w:t>“</w:t>
      </w:r>
      <w:r>
        <w:rPr>
          <w:rFonts w:ascii="宋体" w:hAnsi="宋体" w:cs="宋体" w:eastAsia="宋体" w:hint="default"/>
          <w:sz w:val="18"/>
          <w:szCs w:val="18"/>
        </w:rPr>
        <w:t>六、主要会计数据和财务指标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38"/>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限售股份变动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报告期内证券发行（不含优先股）情况" w:id="113"/>
      <w:bookmarkEnd w:id="11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33,340,000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33,340,000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Heading3"/>
        <w:spacing w:line="312" w:lineRule="exact" w:before="96"/>
        <w:ind w:right="145"/>
        <w:jc w:val="left"/>
      </w:pPr>
      <w:r>
        <w:rPr>
          <w:spacing w:val="-3"/>
        </w:rPr>
        <w:t>经中国证券监督管理委员会《关于核准广东德生科技股份有限公司首次公开发行股票的批</w:t>
      </w:r>
      <w:r>
        <w:rPr/>
        <w:t> 复》（证监许可</w:t>
      </w:r>
      <w:r>
        <w:rPr>
          <w:rFonts w:ascii="Times New Roman" w:hAnsi="Times New Roman" w:cs="Times New Roman" w:eastAsia="Times New Roman" w:hint="default"/>
        </w:rPr>
        <w:t>[2017]1728</w:t>
      </w:r>
      <w:r>
        <w:rPr/>
        <w:t>号）核准，公司公开发行新股不超过</w:t>
      </w:r>
      <w:r>
        <w:rPr>
          <w:rFonts w:ascii="Times New Roman" w:hAnsi="Times New Roman" w:cs="Times New Roman" w:eastAsia="Times New Roman" w:hint="default"/>
        </w:rPr>
        <w:t>33,340,000</w:t>
      </w:r>
      <w:r>
        <w:rPr/>
        <w:t>股。</w:t>
      </w:r>
    </w:p>
    <w:p>
      <w:pPr>
        <w:pStyle w:val="Heading3"/>
        <w:spacing w:line="312" w:lineRule="exact"/>
        <w:ind w:right="132"/>
        <w:jc w:val="left"/>
      </w:pPr>
      <w:r>
        <w:rPr>
          <w:spacing w:val="-3"/>
        </w:rPr>
        <w:t>经深圳证券交易所《关于广东德生科技股份有限公司人民币普通股股票上市的通知》（深</w:t>
      </w:r>
      <w:r>
        <w:rPr/>
        <w:t> 证上</w:t>
      </w:r>
      <w:r>
        <w:rPr>
          <w:rFonts w:ascii="Times New Roman" w:hAnsi="Times New Roman" w:cs="Times New Roman" w:eastAsia="Times New Roman" w:hint="default"/>
        </w:rPr>
        <w:t>[2017]664</w:t>
      </w:r>
      <w:r>
        <w:rPr/>
        <w:t>号）同意，公司发行的人民币普通股股票在深圳证券交易所上市，证券简称为 </w:t>
      </w:r>
      <w:r>
        <w:rPr>
          <w:rFonts w:ascii="Times New Roman" w:hAnsi="Times New Roman" w:cs="Times New Roman" w:eastAsia="Times New Roman" w:hint="default"/>
        </w:rPr>
        <w:t>“</w:t>
      </w:r>
      <w:r>
        <w:rPr/>
        <w:t>德生科技</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“002908”</w:t>
      </w:r>
      <w:r>
        <w:rPr/>
        <w:t>。公司首次公开发行的</w:t>
      </w:r>
      <w:r>
        <w:rPr>
          <w:rFonts w:ascii="Times New Roman" w:hAnsi="Times New Roman" w:cs="Times New Roman" w:eastAsia="Times New Roman" w:hint="default"/>
        </w:rPr>
        <w:t>33,340,000</w:t>
      </w:r>
      <w:r>
        <w:rPr/>
        <w:t>股人民币普通股股票自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日在深圳证券交易所上市交易。</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公司股份总数及股东结构的变动、公司资产和负债结构的变动情况说明"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7"/>
        <w:ind w:left="154" w:right="229" w:firstLine="0"/>
        <w:jc w:val="left"/>
        <w:rPr>
          <w:rFonts w:ascii="宋体" w:hAnsi="宋体" w:cs="宋体" w:eastAsia="宋体" w:hint="default"/>
          <w:sz w:val="21"/>
          <w:szCs w:val="21"/>
        </w:rPr>
      </w:pPr>
      <w:r>
        <w:rPr>
          <w:rFonts w:ascii="宋体" w:hAnsi="宋体" w:cs="宋体" w:eastAsia="宋体" w:hint="default"/>
          <w:sz w:val="21"/>
          <w:szCs w:val="21"/>
        </w:rPr>
        <w:t>报告期内，公司股份总数和股东结构均发生变化。股份总数及股东结构的变动情况见本节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一、股份变动 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256"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现存的内部职工股情况" w:id="115"/>
      <w:bookmarkEnd w:id="1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公司股东数量及持股情况" w:id="117"/>
      <w:bookmarkEnd w:id="1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29,228</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25,704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30.31%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40,423,00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7,040,000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孙狂飙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12,400,70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8.11%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10,812,90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苏州松禾成长二 号创业投资中心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7,594,700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9"/>
              <w:jc w:val="center"/>
              <w:rPr>
                <w:rFonts w:ascii="Times New Roman" w:hAnsi="Times New Roman" w:cs="Times New Roman" w:eastAsia="Times New Roman" w:hint="default"/>
                <w:sz w:val="18"/>
                <w:szCs w:val="18"/>
              </w:rPr>
            </w:pPr>
            <w:r>
              <w:rPr>
                <w:rFonts w:ascii="Times New Roman"/>
                <w:sz w:val="18"/>
              </w:rPr>
              <w:t>7,594,700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广州致仁企业管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6,248,700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9"/>
              <w:jc w:val="center"/>
              <w:rPr>
                <w:rFonts w:ascii="Times New Roman" w:hAnsi="Times New Roman" w:cs="Times New Roman" w:eastAsia="Times New Roman" w:hint="default"/>
                <w:sz w:val="18"/>
                <w:szCs w:val="18"/>
              </w:rPr>
            </w:pPr>
            <w:r>
              <w:rPr>
                <w:rFonts w:ascii="Times New Roman"/>
                <w:sz w:val="18"/>
              </w:rPr>
              <w:t>6,248,700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1,060,000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萍乡西域至尚投 </w:t>
            </w:r>
            <w:r>
              <w:rPr>
                <w:rFonts w:ascii="宋体" w:hAnsi="宋体" w:cs="宋体" w:eastAsia="宋体" w:hint="default"/>
                <w:spacing w:val="-4"/>
                <w:sz w:val="18"/>
                <w:szCs w:val="18"/>
              </w:rPr>
              <w:t>资管理中心（有限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4,175,300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9"/>
              <w:jc w:val="center"/>
              <w:rPr>
                <w:rFonts w:ascii="Times New Roman" w:hAnsi="Times New Roman" w:cs="Times New Roman" w:eastAsia="Times New Roman" w:hint="default"/>
                <w:sz w:val="18"/>
                <w:szCs w:val="18"/>
              </w:rPr>
            </w:pPr>
            <w:r>
              <w:rPr>
                <w:rFonts w:ascii="Times New Roman"/>
                <w:sz w:val="18"/>
              </w:rPr>
              <w:t>4,175,300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3,128,100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9"/>
              <w:jc w:val="center"/>
              <w:rPr>
                <w:rFonts w:ascii="Times New Roman" w:hAnsi="Times New Roman" w:cs="Times New Roman" w:eastAsia="Times New Roman" w:hint="default"/>
                <w:sz w:val="18"/>
                <w:szCs w:val="18"/>
              </w:rPr>
            </w:pPr>
            <w:r>
              <w:rPr>
                <w:rFonts w:ascii="Times New Roman"/>
                <w:sz w:val="18"/>
              </w:rPr>
              <w:t>3,128,100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3,001,600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9"/>
              <w:jc w:val="center"/>
              <w:rPr>
                <w:rFonts w:ascii="Times New Roman" w:hAnsi="Times New Roman" w:cs="Times New Roman" w:eastAsia="Times New Roman" w:hint="default"/>
                <w:sz w:val="18"/>
                <w:szCs w:val="18"/>
              </w:rPr>
            </w:pPr>
            <w:r>
              <w:rPr>
                <w:rFonts w:ascii="Times New Roman"/>
                <w:sz w:val="18"/>
              </w:rPr>
              <w:t>3,001,600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镇晓丹</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2,683,100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9"/>
              <w:jc w:val="center"/>
              <w:rPr>
                <w:rFonts w:ascii="Times New Roman" w:hAnsi="Times New Roman" w:cs="Times New Roman" w:eastAsia="Times New Roman" w:hint="default"/>
                <w:sz w:val="18"/>
                <w:szCs w:val="18"/>
              </w:rPr>
            </w:pPr>
            <w:r>
              <w:rPr>
                <w:rFonts w:ascii="Times New Roman"/>
                <w:sz w:val="18"/>
              </w:rPr>
              <w:t>2,683,100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刘怀宇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2,459,100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9"/>
              <w:jc w:val="center"/>
              <w:rPr>
                <w:rFonts w:ascii="Times New Roman" w:hAnsi="Times New Roman" w:cs="Times New Roman" w:eastAsia="Times New Roman" w:hint="default"/>
                <w:sz w:val="18"/>
                <w:szCs w:val="18"/>
              </w:rPr>
            </w:pPr>
            <w:r>
              <w:rPr>
                <w:rFonts w:ascii="Times New Roman"/>
                <w:sz w:val="18"/>
              </w:rPr>
              <w:t>2,459,100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6"/>
        <w:gridCol w:w="3996"/>
        <w:gridCol w:w="1349"/>
        <w:gridCol w:w="1348"/>
      </w:tblGrid>
      <w:tr>
        <w:trPr>
          <w:trHeight w:val="36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3" w:type="dxa"/>
            <w:gridSpan w:val="3"/>
            <w:tcBorders>
              <w:top w:val="single" w:sz="4" w:space="0" w:color="000000"/>
              <w:left w:val="single" w:sz="10" w:space="0" w:color="D2D2D2"/>
              <w:bottom w:val="single" w:sz="4" w:space="0" w:color="000000"/>
              <w:right w:val="single" w:sz="4" w:space="0" w:color="000000"/>
            </w:tcBorders>
          </w:tcPr>
          <w:p>
            <w:pP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vMerge/>
            <w:tcBorders>
              <w:left w:val="single" w:sz="4" w:space="0" w:color="000000"/>
              <w:bottom w:val="nil" w:sz="6" w:space="0" w:color="auto"/>
              <w:right w:val="single" w:sz="4" w:space="0" w:color="000000"/>
            </w:tcBorders>
            <w:shd w:val="clear" w:color="auto" w:fill="D2D2D2"/>
          </w:tcPr>
          <w:p>
            <w:pPr/>
          </w:p>
        </w:tc>
        <w:tc>
          <w:tcPr>
            <w:tcW w:w="3996"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赵忠杰</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翁江</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118,500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王录锐</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张虹</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蒋林方</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汤素英</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黄慧群</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毛海兵</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张红兰</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戴铖睿</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87,200</w:t>
            </w:r>
          </w:p>
        </w:tc>
      </w:tr>
      <w:tr>
        <w:trPr>
          <w:trHeight w:val="1338"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上述股东之间无关联关系，且互不属于一致行动人。</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公司控股股东情况" w:id="118"/>
      <w:bookmarkEnd w:id="1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61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公司实际控制人情况" w:id="119"/>
      <w:bookmarkEnd w:id="1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743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20"/>
          <w:szCs w:val="20"/>
        </w:rPr>
      </w:pPr>
    </w:p>
    <w:p>
      <w:pPr>
        <w:spacing w:line="4210" w:lineRule="exact"/>
        <w:ind w:left="2562"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3076641" cy="267395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076641" cy="2673953"/>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9"/>
        <w:rPr>
          <w:rFonts w:ascii="宋体" w:hAnsi="宋体" w:cs="宋体" w:eastAsia="宋体" w:hint="default"/>
          <w:sz w:val="17"/>
          <w:szCs w:val="17"/>
        </w:rPr>
      </w:pPr>
    </w:p>
    <w:p>
      <w:pPr>
        <w:pStyle w:val="Heading3"/>
        <w:spacing w:line="240" w:lineRule="auto"/>
        <w:ind w:right="0" w:firstLine="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其他持股在10%以上的法人股东" w:id="120"/>
      <w:bookmarkEnd w:id="12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控股股东、实际控制人、重组方及其他承诺主体股份限制减持情况" w:id="121"/>
      <w:bookmarkEnd w:id="12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7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40,423,00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40,423,00</w:t>
            </w:r>
          </w:p>
          <w:p>
            <w:pPr>
              <w:pStyle w:val="TableParagraph"/>
              <w:spacing w:line="240" w:lineRule="auto" w:before="80"/>
              <w:ind w:left="494" w:right="0"/>
              <w:jc w:val="left"/>
              <w:rPr>
                <w:rFonts w:ascii="Times New Roman" w:hAnsi="Times New Roman" w:cs="Times New Roman" w:eastAsia="Times New Roman" w:hint="default"/>
                <w:sz w:val="12"/>
                <w:szCs w:val="12"/>
              </w:rPr>
            </w:pPr>
            <w:r>
              <w:rPr>
                <w:rFonts w:ascii="Times New Roman"/>
                <w:position w:val="-7"/>
                <w:sz w:val="18"/>
              </w:rPr>
              <w:t>0</w:t>
            </w:r>
            <w:r>
              <w:rPr>
                <w:rFonts w:ascii="Times New Roman"/>
                <w:sz w:val="12"/>
              </w:rPr>
              <w:t>001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3,128,100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3,128,100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姜建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996,572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996,572</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500,203</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习晓建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191,645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191,645</w:t>
            </w:r>
            <w:r>
              <w:rPr>
                <w:rFonts w:ascii="Times New Roman"/>
                <w:position w:val="8"/>
                <w:sz w:val="12"/>
              </w:rPr>
              <w:t>00</w:t>
            </w:r>
            <w:r>
              <w:rPr>
                <w:rFonts w:ascii="Times New Roman"/>
                <w:sz w:val="12"/>
              </w:rPr>
            </w:r>
          </w:p>
          <w:p>
            <w:pPr>
              <w:pStyle w:val="TableParagraph"/>
              <w:spacing w:line="240" w:lineRule="auto" w:before="82"/>
              <w:ind w:right="23"/>
              <w:jc w:val="right"/>
              <w:rPr>
                <w:rFonts w:ascii="Times New Roman" w:hAnsi="Times New Roman" w:cs="Times New Roman" w:eastAsia="Times New Roman" w:hint="default"/>
                <w:sz w:val="12"/>
                <w:szCs w:val="12"/>
              </w:rPr>
            </w:pPr>
            <w:r>
              <w:rPr>
                <w:rFonts w:ascii="Times New Roman"/>
                <w:sz w:val="12"/>
              </w:rPr>
              <w:t>4</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程立平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8"/>
                <w:szCs w:val="28"/>
              </w:rPr>
            </w:pPr>
          </w:p>
          <w:p>
            <w:pPr>
              <w:pStyle w:val="TableParagraph"/>
              <w:spacing w:line="240" w:lineRule="auto"/>
              <w:ind w:left="89" w:right="0"/>
              <w:jc w:val="left"/>
              <w:rPr>
                <w:rFonts w:ascii="Times New Roman" w:hAnsi="Times New Roman" w:cs="Times New Roman" w:eastAsia="Times New Roman" w:hint="default"/>
                <w:sz w:val="12"/>
                <w:szCs w:val="12"/>
              </w:rPr>
            </w:pPr>
            <w:r>
              <w:rPr>
                <w:rFonts w:ascii="Times New Roman"/>
                <w:sz w:val="18"/>
              </w:rPr>
              <w:t>69,470</w:t>
            </w:r>
            <w:r>
              <w:rPr>
                <w:rFonts w:ascii="Times New Roman"/>
                <w:position w:val="8"/>
                <w:sz w:val="12"/>
              </w:rPr>
              <w:t>005</w:t>
            </w:r>
            <w:r>
              <w:rPr>
                <w:rFonts w:ascii="Times New Roman"/>
                <w:sz w:val="12"/>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958,243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958,243</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朱会东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670,770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670,770</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常羽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536,616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536,616</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349,759</w:t>
            </w:r>
            <w:r>
              <w:rPr>
                <w:rFonts w:ascii="Times New Roman"/>
                <w:position w:val="8"/>
                <w:sz w:val="12"/>
              </w:rPr>
              <w:t>00</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谷科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287,473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2"/>
                <w:szCs w:val="12"/>
              </w:rPr>
            </w:pPr>
            <w:r>
              <w:rPr>
                <w:rFonts w:ascii="Times New Roman"/>
                <w:sz w:val="18"/>
              </w:rPr>
              <w:t>287,473</w:t>
            </w:r>
            <w:r>
              <w:rPr>
                <w:rFonts w:ascii="Times New Roman"/>
                <w:position w:val="8"/>
                <w:sz w:val="12"/>
              </w:rPr>
              <w:t>01</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凌琳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183,983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12"/>
                <w:szCs w:val="12"/>
              </w:rPr>
            </w:pPr>
            <w:r>
              <w:rPr>
                <w:rFonts w:ascii="Times New Roman"/>
                <w:sz w:val="18"/>
              </w:rPr>
              <w:t>183,983</w:t>
            </w:r>
            <w:r>
              <w:rPr>
                <w:rFonts w:ascii="Times New Roman"/>
                <w:position w:val="8"/>
                <w:sz w:val="12"/>
              </w:rPr>
              <w:t>01</w:t>
            </w:r>
            <w:r>
              <w:rPr>
                <w:rFonts w:ascii="Times New Roman"/>
                <w:sz w:val="12"/>
              </w:rPr>
            </w:r>
          </w:p>
          <w:p>
            <w:pPr>
              <w:pStyle w:val="TableParagraph"/>
              <w:spacing w:line="240" w:lineRule="auto" w:before="80"/>
              <w:ind w:right="23"/>
              <w:jc w:val="right"/>
              <w:rPr>
                <w:rFonts w:ascii="Times New Roman" w:hAnsi="Times New Roman" w:cs="Times New Roman" w:eastAsia="Times New Roman" w:hint="default"/>
                <w:sz w:val="12"/>
                <w:szCs w:val="12"/>
              </w:rPr>
            </w:pPr>
            <w:r>
              <w:rPr>
                <w:rFonts w:ascii="Times New Roman"/>
                <w:sz w:val="12"/>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59,607,03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59,607,03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300" w:lineRule="auto" w:before="51"/>
        <w:ind w:left="154" w:right="136" w:firstLine="0"/>
        <w:jc w:val="left"/>
        <w:rPr>
          <w:rFonts w:ascii="宋体" w:hAnsi="宋体" w:cs="宋体" w:eastAsia="宋体" w:hint="default"/>
          <w:sz w:val="18"/>
          <w:szCs w:val="18"/>
        </w:rPr>
      </w:pPr>
      <w:r>
        <w:rPr>
          <w:rFonts w:ascii="宋体" w:hAnsi="宋体" w:cs="宋体" w:eastAsia="宋体" w:hint="default"/>
          <w:spacing w:val="-5"/>
          <w:sz w:val="18"/>
          <w:szCs w:val="18"/>
        </w:rPr>
        <w:t>注：</w:t>
      </w:r>
      <w:r>
        <w:rPr>
          <w:rFonts w:ascii="Times New Roman" w:hAnsi="Times New Roman" w:cs="Times New Roman" w:eastAsia="Times New Roman" w:hint="default"/>
          <w:spacing w:val="-5"/>
          <w:sz w:val="18"/>
          <w:szCs w:val="18"/>
        </w:rPr>
        <w:t>001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虢晓彬直接持有公司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40,418,100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股，通过萍乡西域至尚投资管理中心（有限合伙）的间接股东广东西域投资管理有 限公司间接持有公司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股，直接和间接合计持有公司 </w:t>
      </w:r>
      <w:r>
        <w:rPr>
          <w:rFonts w:ascii="Times New Roman" w:hAnsi="Times New Roman" w:cs="Times New Roman" w:eastAsia="Times New Roman" w:hint="default"/>
          <w:sz w:val="18"/>
          <w:szCs w:val="18"/>
        </w:rPr>
        <w:t>40,423,000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5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002  </w:t>
      </w:r>
      <w:r>
        <w:rPr>
          <w:rFonts w:ascii="宋体" w:hAnsi="宋体" w:cs="宋体" w:eastAsia="宋体" w:hint="default"/>
          <w:sz w:val="18"/>
          <w:szCs w:val="18"/>
        </w:rPr>
        <w:t>姜建通过广州致仁企业管理合伙企业（有限合伙）间接持有公司 </w:t>
      </w:r>
      <w:r>
        <w:rPr>
          <w:rFonts w:ascii="Times New Roman" w:hAnsi="Times New Roman" w:cs="Times New Roman" w:eastAsia="Times New Roman" w:hint="default"/>
          <w:sz w:val="18"/>
          <w:szCs w:val="18"/>
        </w:rPr>
        <w:t>996,572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003  </w:t>
      </w:r>
      <w:r>
        <w:rPr>
          <w:rFonts w:ascii="宋体" w:hAnsi="宋体" w:cs="宋体" w:eastAsia="宋体" w:hint="default"/>
          <w:sz w:val="18"/>
          <w:szCs w:val="18"/>
        </w:rPr>
        <w:t>李力通过广州致仁企业管理合伙企业（有限合伙）间接持有公司 </w:t>
      </w:r>
      <w:r>
        <w:rPr>
          <w:rFonts w:ascii="Times New Roman" w:hAnsi="Times New Roman" w:cs="Times New Roman" w:eastAsia="Times New Roman" w:hint="default"/>
          <w:sz w:val="18"/>
          <w:szCs w:val="18"/>
        </w:rPr>
        <w:t>500,203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1"/>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004  </w:t>
      </w:r>
      <w:r>
        <w:rPr>
          <w:rFonts w:ascii="宋体" w:hAnsi="宋体" w:cs="宋体" w:eastAsia="宋体" w:hint="default"/>
          <w:sz w:val="18"/>
          <w:szCs w:val="18"/>
        </w:rPr>
        <w:t>习晓建通过广州致仁企业管理合伙企业（有限合伙）和广州伟汇企业管理合伙企业（有限合伙）间接持有公司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191,645</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005 </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钱毅通过萍乡西域至尚投资管理中心（有限合伙）的股东广州西域投资管理中心（有限合伙）及间接股东广东西域投资</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管理有限公司合计间接持有公司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006  </w:t>
      </w:r>
      <w:r>
        <w:rPr>
          <w:rFonts w:ascii="宋体" w:hAnsi="宋体" w:cs="宋体" w:eastAsia="宋体" w:hint="default"/>
          <w:sz w:val="18"/>
          <w:szCs w:val="18"/>
        </w:rPr>
        <w:t>高敏通过广州致仁企业管理合伙企业（有限合伙）间接持有公司 </w:t>
      </w:r>
      <w:r>
        <w:rPr>
          <w:rFonts w:ascii="Times New Roman" w:hAnsi="Times New Roman" w:cs="Times New Roman" w:eastAsia="Times New Roman" w:hint="default"/>
          <w:sz w:val="18"/>
          <w:szCs w:val="18"/>
        </w:rPr>
        <w:t>958,243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007  </w:t>
      </w:r>
      <w:r>
        <w:rPr>
          <w:rFonts w:ascii="宋体" w:hAnsi="宋体" w:cs="宋体" w:eastAsia="宋体" w:hint="default"/>
          <w:sz w:val="18"/>
          <w:szCs w:val="18"/>
        </w:rPr>
        <w:t>朱会东通过广州致仁企业管理合伙企业（有限合伙）间接持有公司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670,770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008  </w:t>
      </w:r>
      <w:r>
        <w:rPr>
          <w:rFonts w:ascii="宋体" w:hAnsi="宋体" w:cs="宋体" w:eastAsia="宋体" w:hint="default"/>
          <w:sz w:val="18"/>
          <w:szCs w:val="18"/>
        </w:rPr>
        <w:t>常羽通过广州致仁企业管理合伙企业（有限合伙）间接持有公司 </w:t>
      </w:r>
      <w:r>
        <w:rPr>
          <w:rFonts w:ascii="Times New Roman" w:hAnsi="Times New Roman" w:cs="Times New Roman" w:eastAsia="Times New Roman" w:hint="default"/>
          <w:sz w:val="18"/>
          <w:szCs w:val="18"/>
        </w:rPr>
        <w:t>536,616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009  </w:t>
      </w:r>
      <w:r>
        <w:rPr>
          <w:rFonts w:ascii="宋体" w:hAnsi="宋体" w:cs="宋体" w:eastAsia="宋体" w:hint="default"/>
          <w:sz w:val="18"/>
          <w:szCs w:val="18"/>
        </w:rPr>
        <w:t>陈曲通过广州致仁企业管理合伙企业（有限合伙）间接持有公司 </w:t>
      </w:r>
      <w:r>
        <w:rPr>
          <w:rFonts w:ascii="Times New Roman" w:hAnsi="Times New Roman" w:cs="Times New Roman" w:eastAsia="Times New Roman" w:hint="default"/>
          <w:sz w:val="18"/>
          <w:szCs w:val="18"/>
        </w:rPr>
        <w:t>349,759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010  </w:t>
      </w:r>
      <w:r>
        <w:rPr>
          <w:rFonts w:ascii="宋体" w:hAnsi="宋体" w:cs="宋体" w:eastAsia="宋体" w:hint="default"/>
          <w:sz w:val="18"/>
          <w:szCs w:val="18"/>
        </w:rPr>
        <w:t>谷科通过广州致仁企业管理合伙企业（有限合伙）间接持有公司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287,473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2"/>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011  </w:t>
      </w:r>
      <w:r>
        <w:rPr>
          <w:rFonts w:ascii="宋体" w:hAnsi="宋体" w:cs="宋体" w:eastAsia="宋体" w:hint="default"/>
          <w:sz w:val="18"/>
          <w:szCs w:val="18"/>
        </w:rPr>
        <w:t>凌琳通过广州致仁企业管理合伙企业（有限合伙）间接持有公司 </w:t>
      </w:r>
      <w:r>
        <w:rPr>
          <w:rFonts w:ascii="Times New Roman" w:hAnsi="Times New Roman" w:cs="Times New Roman" w:eastAsia="Times New Roman" w:hint="default"/>
          <w:sz w:val="18"/>
          <w:szCs w:val="18"/>
        </w:rPr>
        <w:t>183,983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p>
    <w:p>
      <w:pPr>
        <w:spacing w:line="240" w:lineRule="auto" w:before="0"/>
        <w:rPr>
          <w:rFonts w:ascii="宋体" w:hAnsi="宋体" w:cs="宋体" w:eastAsia="宋体" w:hint="default"/>
          <w:sz w:val="24"/>
          <w:szCs w:val="24"/>
        </w:rPr>
      </w:pPr>
    </w:p>
    <w:p>
      <w:pPr>
        <w:pStyle w:val="Heading2"/>
        <w:spacing w:line="240" w:lineRule="auto"/>
        <w:ind w:right="86"/>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spacing w:before="0"/>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86"/>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8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00" w:lineRule="auto" w:before="116"/>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虢晓彬，男，</w:t>
      </w:r>
      <w:r>
        <w:rPr>
          <w:rFonts w:ascii="Times New Roman" w:hAnsi="Times New Roman" w:cs="Times New Roman" w:eastAsia="Times New Roman" w:hint="default"/>
          <w:sz w:val="18"/>
          <w:szCs w:val="18"/>
        </w:rPr>
        <w:t>1962</w:t>
      </w:r>
      <w:r>
        <w:rPr>
          <w:rFonts w:ascii="宋体" w:hAnsi="宋体" w:cs="宋体" w:eastAsia="宋体" w:hint="default"/>
          <w:sz w:val="18"/>
          <w:szCs w:val="18"/>
        </w:rPr>
        <w:t>年生，中国国籍，无境外永久居留权，大专学历。曾就职于广州军区技术局，广东万国佳源经济发展 </w:t>
      </w:r>
      <w:r>
        <w:rPr>
          <w:rFonts w:ascii="宋体" w:hAnsi="宋体" w:cs="宋体" w:eastAsia="宋体" w:hint="default"/>
          <w:spacing w:val="-5"/>
          <w:sz w:val="18"/>
          <w:szCs w:val="18"/>
        </w:rPr>
        <w:t>有限公司。</w:t>
      </w:r>
      <w:r>
        <w:rPr>
          <w:rFonts w:ascii="Times New Roman" w:hAnsi="Times New Roman" w:cs="Times New Roman" w:eastAsia="Times New Roman" w:hint="default"/>
          <w:spacing w:val="-5"/>
          <w:sz w:val="18"/>
          <w:szCs w:val="18"/>
        </w:rPr>
        <w:t>1999</w:t>
      </w:r>
      <w:r>
        <w:rPr>
          <w:rFonts w:ascii="宋体" w:hAnsi="宋体" w:cs="宋体" w:eastAsia="宋体" w:hint="default"/>
          <w:spacing w:val="-5"/>
          <w:sz w:val="18"/>
          <w:szCs w:val="18"/>
        </w:rPr>
        <w:t>年参与创办德生有限，历任董事、总经理等职务，</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年获聘中国劳动学会信息化专业委员会常务理事，</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r>
      <w:r>
        <w:rPr>
          <w:rFonts w:ascii="宋体" w:hAnsi="宋体" w:cs="宋体" w:eastAsia="宋体" w:hint="default"/>
          <w:sz w:val="18"/>
          <w:szCs w:val="18"/>
        </w:rPr>
        <w:t>年当选为广州市天河区第八届政协委员。现任公司董事长兼总经理、德生智盟董事长、德生科鸿董事长。</w:t>
      </w:r>
    </w:p>
    <w:p>
      <w:pPr>
        <w:spacing w:line="307" w:lineRule="auto" w:before="31"/>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刘峻峰，男，</w:t>
      </w:r>
      <w:r>
        <w:rPr>
          <w:rFonts w:ascii="Times New Roman" w:hAnsi="Times New Roman" w:cs="Times New Roman" w:eastAsia="Times New Roman" w:hint="default"/>
          <w:sz w:val="18"/>
          <w:szCs w:val="18"/>
        </w:rPr>
        <w:t>1963</w:t>
      </w:r>
      <w:r>
        <w:rPr>
          <w:rFonts w:ascii="宋体" w:hAnsi="宋体" w:cs="宋体" w:eastAsia="宋体" w:hint="default"/>
          <w:sz w:val="18"/>
          <w:szCs w:val="18"/>
        </w:rPr>
        <w:t>年生，中国国籍，无境外永久居留权，本科学历。曾就职于中国电子进出口公司、迪生发展有限公司、 广东德生发展有限公司、创维网络通讯集团，</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月起任德生有限董事。现任公司董事、深圳市家联网络科技有限公司 执行董事等职务。 </w:t>
      </w:r>
      <w:r>
        <w:rPr>
          <w:rFonts w:ascii="Times New Roman" w:hAnsi="Times New Roman" w:cs="Times New Roman" w:eastAsia="Times New Roman" w:hint="default"/>
          <w:sz w:val="18"/>
          <w:szCs w:val="18"/>
        </w:rPr>
        <w:t>3.</w:t>
      </w:r>
      <w:r>
        <w:rPr>
          <w:rFonts w:ascii="宋体" w:hAnsi="宋体" w:cs="宋体" w:eastAsia="宋体" w:hint="default"/>
          <w:sz w:val="18"/>
          <w:szCs w:val="18"/>
        </w:rPr>
        <w:t>李竹，男，</w:t>
      </w:r>
      <w:r>
        <w:rPr>
          <w:rFonts w:ascii="Times New Roman" w:hAnsi="Times New Roman" w:cs="Times New Roman" w:eastAsia="Times New Roman" w:hint="default"/>
          <w:sz w:val="18"/>
          <w:szCs w:val="18"/>
        </w:rPr>
        <w:t>1965</w:t>
      </w:r>
      <w:r>
        <w:rPr>
          <w:rFonts w:ascii="宋体" w:hAnsi="宋体" w:cs="宋体" w:eastAsia="宋体" w:hint="default"/>
          <w:sz w:val="18"/>
          <w:szCs w:val="18"/>
        </w:rPr>
        <w:t>年生，中国国籍，无境外永久居留权，本科学历。曾就职于北京新未来电子技术公司、清华同方软件与系 统集成公司、北京赛迪时代信息产业股份有限公司等，</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月起任德生有限董事。现任公司董事、北京厚德文华投资咨 询有限公司董事长等职务。 </w:t>
      </w:r>
      <w:r>
        <w:rPr>
          <w:rFonts w:ascii="Times New Roman" w:hAnsi="Times New Roman" w:cs="Times New Roman" w:eastAsia="Times New Roman" w:hint="default"/>
          <w:sz w:val="18"/>
          <w:szCs w:val="18"/>
        </w:rPr>
        <w:t>4.</w:t>
      </w:r>
      <w:r>
        <w:rPr>
          <w:rFonts w:ascii="宋体" w:hAnsi="宋体" w:cs="宋体" w:eastAsia="宋体" w:hint="default"/>
          <w:sz w:val="18"/>
          <w:szCs w:val="18"/>
        </w:rPr>
        <w:t>姜建，男，</w:t>
      </w:r>
      <w:r>
        <w:rPr>
          <w:rFonts w:ascii="Times New Roman" w:hAnsi="Times New Roman" w:cs="Times New Roman" w:eastAsia="Times New Roman" w:hint="default"/>
          <w:sz w:val="18"/>
          <w:szCs w:val="18"/>
        </w:rPr>
        <w:t>1954</w:t>
      </w:r>
      <w:r>
        <w:rPr>
          <w:rFonts w:ascii="宋体" w:hAnsi="宋体" w:cs="宋体" w:eastAsia="宋体" w:hint="default"/>
          <w:sz w:val="18"/>
          <w:szCs w:val="18"/>
        </w:rPr>
        <w:t>年出生，中国国籍，无境外永久居留权，本科学历。曾就职于广州军区技术局、广州万国佳源经济发展有 限公司，</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月起任公司副总经理等职务。现任公司董事兼副总经理、德生智盟董事、德生科鸿董事。 </w:t>
      </w:r>
      <w:r>
        <w:rPr>
          <w:rFonts w:ascii="Times New Roman" w:hAnsi="Times New Roman" w:cs="Times New Roman" w:eastAsia="Times New Roman" w:hint="default"/>
          <w:sz w:val="18"/>
          <w:szCs w:val="18"/>
        </w:rPr>
        <w:t>5.</w:t>
      </w:r>
      <w:r>
        <w:rPr>
          <w:rFonts w:ascii="宋体" w:hAnsi="宋体" w:cs="宋体" w:eastAsia="宋体" w:hint="default"/>
          <w:sz w:val="18"/>
          <w:szCs w:val="18"/>
        </w:rPr>
        <w:t>李力，男，</w:t>
      </w:r>
      <w:r>
        <w:rPr>
          <w:rFonts w:ascii="Times New Roman" w:hAnsi="Times New Roman" w:cs="Times New Roman" w:eastAsia="Times New Roman" w:hint="default"/>
          <w:sz w:val="18"/>
          <w:szCs w:val="18"/>
        </w:rPr>
        <w:t>1957</w:t>
      </w:r>
      <w:r>
        <w:rPr>
          <w:rFonts w:ascii="宋体" w:hAnsi="宋体" w:cs="宋体" w:eastAsia="宋体" w:hint="default"/>
          <w:sz w:val="18"/>
          <w:szCs w:val="18"/>
        </w:rPr>
        <w:t>年出生，中国国籍，无境外永久居留权，大专学历。曾就职于广州电讯器材厂、香港雅刚实业有限公司、 广州华南计算机金卡工程有限公司，</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月起历任德生有限研发中心总经理、德鸿电子总经理、德生有限副总经理等职 务。现任公司董事、副总经理。 </w:t>
      </w:r>
      <w:r>
        <w:rPr>
          <w:rFonts w:ascii="Times New Roman" w:hAnsi="Times New Roman" w:cs="Times New Roman" w:eastAsia="Times New Roman" w:hint="default"/>
          <w:sz w:val="18"/>
          <w:szCs w:val="18"/>
        </w:rPr>
        <w:t>6.</w:t>
      </w:r>
      <w:r>
        <w:rPr>
          <w:rFonts w:ascii="宋体" w:hAnsi="宋体" w:cs="宋体" w:eastAsia="宋体" w:hint="default"/>
          <w:sz w:val="18"/>
          <w:szCs w:val="18"/>
        </w:rPr>
        <w:t>张云鹏，男，</w:t>
      </w:r>
      <w:r>
        <w:rPr>
          <w:rFonts w:ascii="Times New Roman" w:hAnsi="Times New Roman" w:cs="Times New Roman" w:eastAsia="Times New Roman" w:hint="default"/>
          <w:sz w:val="18"/>
          <w:szCs w:val="18"/>
        </w:rPr>
        <w:t>1979</w:t>
      </w:r>
      <w:r>
        <w:rPr>
          <w:rFonts w:ascii="宋体" w:hAnsi="宋体" w:cs="宋体" w:eastAsia="宋体" w:hint="default"/>
          <w:sz w:val="18"/>
          <w:szCs w:val="18"/>
        </w:rPr>
        <w:t>年出生，中国国籍，无境外永久居留权，硕士研究生学历。曾就职于广州科技创业投资有限公司，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月起任公司董事。现任公司董事等职务。 </w:t>
      </w:r>
      <w:r>
        <w:rPr>
          <w:rFonts w:ascii="Times New Roman" w:hAnsi="Times New Roman" w:cs="Times New Roman" w:eastAsia="Times New Roman" w:hint="default"/>
          <w:sz w:val="18"/>
          <w:szCs w:val="18"/>
        </w:rPr>
        <w:t>7.</w:t>
      </w:r>
      <w:r>
        <w:rPr>
          <w:rFonts w:ascii="宋体" w:hAnsi="宋体" w:cs="宋体" w:eastAsia="宋体" w:hint="default"/>
          <w:sz w:val="18"/>
          <w:szCs w:val="18"/>
        </w:rPr>
        <w:t>何小维，男，</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年出生，中国国籍，无境外永久居留权，博士学历，教授、博士生导师。</w:t>
      </w:r>
      <w:r>
        <w:rPr>
          <w:rFonts w:ascii="Times New Roman" w:hAnsi="Times New Roman" w:cs="Times New Roman" w:eastAsia="Times New Roman" w:hint="default"/>
          <w:sz w:val="18"/>
          <w:szCs w:val="18"/>
        </w:rPr>
        <w:t>1986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月至今就职于华南理 工大学，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月起任公司独立董事。现任公司独立董事、广州万孚生物技术股份有限公司董事、华南理工大学教授等职 务。 </w:t>
      </w:r>
      <w:r>
        <w:rPr>
          <w:rFonts w:ascii="Times New Roman" w:hAnsi="Times New Roman" w:cs="Times New Roman" w:eastAsia="Times New Roman" w:hint="default"/>
          <w:sz w:val="18"/>
          <w:szCs w:val="18"/>
        </w:rPr>
        <w:t>8.</w:t>
      </w:r>
      <w:r>
        <w:rPr>
          <w:rFonts w:ascii="宋体" w:hAnsi="宋体" w:cs="宋体" w:eastAsia="宋体" w:hint="default"/>
          <w:sz w:val="18"/>
          <w:szCs w:val="18"/>
        </w:rPr>
        <w:t>江斌，男，</w:t>
      </w:r>
      <w:r>
        <w:rPr>
          <w:rFonts w:ascii="Times New Roman" w:hAnsi="Times New Roman" w:cs="Times New Roman" w:eastAsia="Times New Roman" w:hint="default"/>
          <w:sz w:val="18"/>
          <w:szCs w:val="18"/>
        </w:rPr>
        <w:t>1967</w:t>
      </w:r>
      <w:r>
        <w:rPr>
          <w:rFonts w:ascii="宋体" w:hAnsi="宋体" w:cs="宋体" w:eastAsia="宋体" w:hint="default"/>
          <w:sz w:val="18"/>
          <w:szCs w:val="18"/>
        </w:rPr>
        <w:t>年出生，中国国籍，无境外永久居留权，硕士研究生学历。曾就职于广州造船厂有限公司、广州市对外经 济律师事务所、广东律师事务所深圳分所、广东广江律师事务所，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月起任公司独立董事。现任公司独立董事、北京 </w:t>
      </w:r>
      <w:r>
        <w:rPr>
          <w:rFonts w:ascii="宋体" w:hAnsi="宋体" w:cs="宋体" w:eastAsia="宋体" w:hint="default"/>
          <w:spacing w:val="-2"/>
          <w:sz w:val="18"/>
          <w:szCs w:val="18"/>
        </w:rPr>
        <w:t>市大成（广州）律师事务所执行主任、浙江东阳中广影视文化股份有限公司监事、广东汇吉投资基金管理有限公司监事、广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州汇垠汇吉投资管理有限公司董事。 </w:t>
      </w:r>
      <w:r>
        <w:rPr>
          <w:rFonts w:ascii="Times New Roman" w:hAnsi="Times New Roman" w:cs="Times New Roman" w:eastAsia="Times New Roman" w:hint="default"/>
          <w:sz w:val="18"/>
          <w:szCs w:val="18"/>
        </w:rPr>
        <w:t>9.</w:t>
      </w:r>
      <w:r>
        <w:rPr>
          <w:rFonts w:ascii="宋体" w:hAnsi="宋体" w:cs="宋体" w:eastAsia="宋体" w:hint="default"/>
          <w:sz w:val="18"/>
          <w:szCs w:val="18"/>
        </w:rPr>
        <w:t>谢园保，男，</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年出生，中国国籍，无境外永久居留权，本科学历。曾就职于江西樟树市起重机械厂、高明新时代五金 文具有限公司、广东诚安信会计师事务所有限公司，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月起任公司独立董事。现任公司独立董事、广东诚安信税务师 </w:t>
      </w:r>
      <w:r>
        <w:rPr>
          <w:rFonts w:ascii="宋体" w:hAnsi="宋体" w:cs="宋体" w:eastAsia="宋体" w:hint="default"/>
          <w:spacing w:val="-2"/>
          <w:sz w:val="18"/>
          <w:szCs w:val="18"/>
        </w:rPr>
        <w:t>事务所有限公司执行董事、中勤万信会计师事务所（特殊普通合伙）广州分所负责人、天河区人大财经委咨询专家、广东女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子职业技术学院会计电算化专业指导委员会委员、广东外语外贸大学会计学研究生校外实践导师。 </w:t>
      </w:r>
      <w:r>
        <w:rPr>
          <w:rFonts w:ascii="Times New Roman" w:hAnsi="Times New Roman" w:cs="Times New Roman" w:eastAsia="Times New Roman" w:hint="default"/>
          <w:sz w:val="18"/>
          <w:szCs w:val="18"/>
        </w:rPr>
        <w:t>10.</w:t>
      </w:r>
      <w:r>
        <w:rPr>
          <w:rFonts w:ascii="宋体" w:hAnsi="宋体" w:cs="宋体" w:eastAsia="宋体" w:hint="default"/>
          <w:sz w:val="18"/>
          <w:szCs w:val="18"/>
        </w:rPr>
        <w:t>习晓建，男，</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年出生，中国国籍，无境外永久居留权，本科学历。曾就职于广州军区技术局，</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月起历任德 生有限采购部经理、监事等职务。现任公司监事会主席、采购部经理、伟汇合伙执行事务合伙人。 </w:t>
      </w:r>
      <w:r>
        <w:rPr>
          <w:rFonts w:ascii="Times New Roman" w:hAnsi="Times New Roman" w:cs="Times New Roman" w:eastAsia="Times New Roman" w:hint="default"/>
          <w:sz w:val="18"/>
          <w:szCs w:val="18"/>
        </w:rPr>
        <w:t>11.</w:t>
      </w:r>
      <w:r>
        <w:rPr>
          <w:rFonts w:ascii="宋体" w:hAnsi="宋体" w:cs="宋体" w:eastAsia="宋体" w:hint="default"/>
          <w:sz w:val="18"/>
          <w:szCs w:val="18"/>
        </w:rPr>
        <w:t>程立平，男，</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年出生，中国国籍，无境外永久居留权，本科学历。曾就职于国家劳动部检测中心、德生有限、北京 安氏领信科技发展有限公司。现任公司监事等职务。 </w:t>
      </w:r>
      <w:r>
        <w:rPr>
          <w:rFonts w:ascii="Times New Roman" w:hAnsi="Times New Roman" w:cs="Times New Roman" w:eastAsia="Times New Roman" w:hint="default"/>
          <w:sz w:val="18"/>
          <w:szCs w:val="18"/>
        </w:rPr>
        <w:t>12.</w:t>
      </w:r>
      <w:r>
        <w:rPr>
          <w:rFonts w:ascii="宋体" w:hAnsi="宋体" w:cs="宋体" w:eastAsia="宋体" w:hint="default"/>
          <w:sz w:val="18"/>
          <w:szCs w:val="18"/>
        </w:rPr>
        <w:t>钱毅，男，</w:t>
      </w:r>
      <w:r>
        <w:rPr>
          <w:rFonts w:ascii="Times New Roman" w:hAnsi="Times New Roman" w:cs="Times New Roman" w:eastAsia="Times New Roman" w:hint="default"/>
          <w:sz w:val="18"/>
          <w:szCs w:val="18"/>
        </w:rPr>
        <w:t>1983</w:t>
      </w:r>
      <w:r>
        <w:rPr>
          <w:rFonts w:ascii="宋体" w:hAnsi="宋体" w:cs="宋体" w:eastAsia="宋体" w:hint="default"/>
          <w:sz w:val="18"/>
          <w:szCs w:val="18"/>
        </w:rPr>
        <w:t>年出生，中国国籍，无境外永久居留权，硕士研究生学历。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月起就职于广东西域投资管理有限公 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月起任德生有限监事。现任公司监事、深圳前海西域洪昌创业投资基金管理有限公司总经理、江西西域壁虎资 产管理有限公司执行董事兼总经理、广东西域投资管理有限公司监事等职务。</w:t>
      </w:r>
    </w:p>
    <w:p>
      <w:pPr>
        <w:spacing w:after="0" w:line="307"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07" w:lineRule="auto" w:before="44"/>
        <w:ind w:left="154"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高敏，女，</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年出生，中国国籍，无境外永久居留权，本科学历。曾就职于西北国棉五厂、珠海高丽亚电子原件厂、 德生金卡。</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月起历任德生有限北京办事处主任、副总经理等职务。现任公司副总经理、营销中心总监及致仁合伙执 行事务合伙人。 </w:t>
      </w:r>
      <w:r>
        <w:rPr>
          <w:rFonts w:ascii="Times New Roman" w:hAnsi="Times New Roman" w:cs="Times New Roman" w:eastAsia="Times New Roman" w:hint="default"/>
          <w:sz w:val="18"/>
          <w:szCs w:val="18"/>
        </w:rPr>
        <w:t>14.</w:t>
      </w:r>
      <w:r>
        <w:rPr>
          <w:rFonts w:ascii="宋体" w:hAnsi="宋体" w:cs="宋体" w:eastAsia="宋体" w:hint="default"/>
          <w:sz w:val="18"/>
          <w:szCs w:val="18"/>
        </w:rPr>
        <w:t>朱会东，男，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年出生，中国国籍，无境外永久居留权，本科学历。曾就职于广州造纸有限公司、广州德生国盛信息 </w:t>
      </w:r>
      <w:r>
        <w:rPr>
          <w:rFonts w:ascii="宋体" w:hAnsi="宋体" w:cs="宋体" w:eastAsia="宋体" w:hint="default"/>
          <w:spacing w:val="-2"/>
          <w:sz w:val="18"/>
          <w:szCs w:val="18"/>
        </w:rPr>
        <w:t>系统工程有限公司。</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月起历任德生有限开发工程师、技术部经理、技术总监等职务，</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年被广东省密码管理局列</w:t>
      </w:r>
      <w:r>
        <w:rPr>
          <w:rFonts w:ascii="宋体" w:hAnsi="宋体" w:cs="宋体" w:eastAsia="宋体" w:hint="default"/>
          <w:spacing w:val="-54"/>
          <w:sz w:val="18"/>
          <w:szCs w:val="18"/>
        </w:rPr>
        <w:t> </w:t>
      </w:r>
      <w:r>
        <w:rPr>
          <w:rFonts w:ascii="宋体" w:hAnsi="宋体" w:cs="宋体" w:eastAsia="宋体" w:hint="default"/>
          <w:sz w:val="18"/>
          <w:szCs w:val="18"/>
        </w:rPr>
        <w:t>为广东省重点领域网络与信息安全商用密码检查专家组成员。现任公司副总经理兼研发中心总监。 </w:t>
      </w:r>
      <w:r>
        <w:rPr>
          <w:rFonts w:ascii="Times New Roman" w:hAnsi="Times New Roman" w:cs="Times New Roman" w:eastAsia="Times New Roman" w:hint="default"/>
          <w:sz w:val="18"/>
          <w:szCs w:val="18"/>
        </w:rPr>
        <w:t>15.</w:t>
      </w:r>
      <w:r>
        <w:rPr>
          <w:rFonts w:ascii="宋体" w:hAnsi="宋体" w:cs="宋体" w:eastAsia="宋体" w:hint="default"/>
          <w:sz w:val="18"/>
          <w:szCs w:val="18"/>
        </w:rPr>
        <w:t>常羽，女，</w:t>
      </w:r>
      <w:r>
        <w:rPr>
          <w:rFonts w:ascii="Times New Roman" w:hAnsi="Times New Roman" w:cs="Times New Roman" w:eastAsia="Times New Roman" w:hint="default"/>
          <w:sz w:val="18"/>
          <w:szCs w:val="18"/>
        </w:rPr>
        <w:t>1968</w:t>
      </w:r>
      <w:r>
        <w:rPr>
          <w:rFonts w:ascii="宋体" w:hAnsi="宋体" w:cs="宋体" w:eastAsia="宋体" w:hint="default"/>
          <w:sz w:val="18"/>
          <w:szCs w:val="18"/>
        </w:rPr>
        <w:t>年出生，中国国籍，无境外永久居留权，大专学历，中国注册会计师。曾就职于兵器工业部五二四厂、 </w:t>
      </w:r>
      <w:r>
        <w:rPr>
          <w:rFonts w:ascii="宋体" w:hAnsi="宋体" w:cs="宋体" w:eastAsia="宋体" w:hint="default"/>
          <w:spacing w:val="-2"/>
          <w:sz w:val="18"/>
          <w:szCs w:val="18"/>
        </w:rPr>
        <w:t>吉林永真实业有限公司、广东裕宝伟业集团、汕头经济特区金源米业有限公司、金安国纪科技（珠海）有限公司、万东（广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州）企业管理咨询有限公司，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月起任德生有限财务总监。现任公司副总经理兼财务总监。 </w:t>
      </w:r>
      <w:r>
        <w:rPr>
          <w:rFonts w:ascii="Times New Roman" w:hAnsi="Times New Roman" w:cs="Times New Roman" w:eastAsia="Times New Roman" w:hint="default"/>
          <w:sz w:val="18"/>
          <w:szCs w:val="18"/>
        </w:rPr>
        <w:t>16.</w:t>
      </w:r>
      <w:r>
        <w:rPr>
          <w:rFonts w:ascii="宋体" w:hAnsi="宋体" w:cs="宋体" w:eastAsia="宋体" w:hint="default"/>
          <w:sz w:val="18"/>
          <w:szCs w:val="18"/>
        </w:rPr>
        <w:t>陈曲，女，</w:t>
      </w: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年出生，中国国籍，无境外永久居留权，硕士研究生学历。曾就职于湖北省电力公司宜昌分公司、深圳 </w:t>
      </w:r>
      <w:r>
        <w:rPr>
          <w:rFonts w:ascii="宋体" w:hAnsi="宋体" w:cs="宋体" w:eastAsia="宋体" w:hint="default"/>
          <w:spacing w:val="-2"/>
          <w:sz w:val="18"/>
          <w:szCs w:val="18"/>
        </w:rPr>
        <w:t>市今天国际物流科技有限公司、深圳市倍轻松科技股份有限公司、蓝盾信息安全技术股份有限公司、万东（广州）企业管理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咨询有限公司，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月起任德生有限董事会秘书。现任公司副总经理兼董事会秘书。 </w:t>
      </w:r>
      <w:r>
        <w:rPr>
          <w:rFonts w:ascii="Times New Roman" w:hAnsi="Times New Roman" w:cs="Times New Roman" w:eastAsia="Times New Roman" w:hint="default"/>
          <w:sz w:val="18"/>
          <w:szCs w:val="18"/>
        </w:rPr>
        <w:t>17.</w:t>
      </w:r>
      <w:r>
        <w:rPr>
          <w:rFonts w:ascii="宋体" w:hAnsi="宋体" w:cs="宋体" w:eastAsia="宋体" w:hint="default"/>
          <w:sz w:val="18"/>
          <w:szCs w:val="18"/>
        </w:rPr>
        <w:t>谷科，男，</w:t>
      </w:r>
      <w:r>
        <w:rPr>
          <w:rFonts w:ascii="Times New Roman" w:hAnsi="Times New Roman" w:cs="Times New Roman" w:eastAsia="Times New Roman" w:hint="default"/>
          <w:sz w:val="18"/>
          <w:szCs w:val="18"/>
        </w:rPr>
        <w:t>1974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月出生，中国国籍，无境外永久居留权，本科学历。曾就职于广州华南计算机金卡工程有限公司，</w:t>
      </w:r>
    </w:p>
    <w:p>
      <w:pPr>
        <w:spacing w:before="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月起历任德生有限研发中心副总经理、项目管理中心总监。现任公司副总经理。</w:t>
      </w:r>
    </w:p>
    <w:p>
      <w:pPr>
        <w:spacing w:line="307" w:lineRule="auto" w:before="63"/>
        <w:ind w:left="154" w:right="1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凌琳，男，</w:t>
      </w:r>
      <w:r>
        <w:rPr>
          <w:rFonts w:ascii="Times New Roman" w:hAnsi="Times New Roman" w:cs="Times New Roman" w:eastAsia="Times New Roman" w:hint="default"/>
          <w:sz w:val="18"/>
          <w:szCs w:val="18"/>
        </w:rPr>
        <w:t>1977</w:t>
      </w:r>
      <w:r>
        <w:rPr>
          <w:rFonts w:ascii="宋体" w:hAnsi="宋体" w:cs="宋体" w:eastAsia="宋体" w:hint="default"/>
          <w:sz w:val="18"/>
          <w:szCs w:val="18"/>
        </w:rPr>
        <w:t>年出生，中国籍，无境外永久居留权，本科学历。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年起历任德生有限销售经理、德生智盟董事兼总 经理，现任公司副总经理、德生智盟董事兼总经理。 </w:t>
      </w:r>
      <w:r>
        <w:rPr>
          <w:rFonts w:ascii="Times New Roman" w:hAnsi="Times New Roman" w:cs="Times New Roman" w:eastAsia="Times New Roman" w:hint="default"/>
          <w:sz w:val="18"/>
          <w:szCs w:val="18"/>
        </w:rPr>
        <w:t>19.</w:t>
      </w:r>
      <w:r>
        <w:rPr>
          <w:rFonts w:ascii="宋体" w:hAnsi="宋体" w:cs="宋体" w:eastAsia="宋体" w:hint="default"/>
          <w:sz w:val="18"/>
          <w:szCs w:val="18"/>
        </w:rPr>
        <w:t>何志刚，男，</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年出生，中国籍，无境外永久居留权，本科学历。曾就职于中国农业银行广东省分行东山支行。</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月起任德生有限金融社保运营中心总监，现任公司副总经理兼金融社保运营中心总监。</w:t>
      </w:r>
    </w:p>
    <w:p>
      <w:pPr>
        <w:spacing w:before="48"/>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42"/>
        <w:gridCol w:w="1065"/>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习晓建</w:t>
            </w:r>
          </w:p>
        </w:tc>
        <w:tc>
          <w:tcPr>
            <w:tcW w:w="324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37"/>
              <w:jc w:val="center"/>
              <w:rPr>
                <w:rFonts w:ascii="宋体" w:hAnsi="宋体" w:cs="宋体" w:eastAsia="宋体" w:hint="default"/>
                <w:sz w:val="18"/>
                <w:szCs w:val="18"/>
              </w:rPr>
            </w:pPr>
            <w:r>
              <w:rPr>
                <w:rFonts w:ascii="宋体" w:hAnsi="宋体" w:cs="宋体" w:eastAsia="宋体" w:hint="default"/>
                <w:sz w:val="18"/>
                <w:szCs w:val="18"/>
              </w:rPr>
              <w:t>广州伟汇企业管理合伙企业（有限合伙）</w:t>
            </w:r>
          </w:p>
        </w:tc>
        <w:tc>
          <w:tcPr>
            <w:tcW w:w="1065"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4" w:right="14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高敏</w:t>
            </w:r>
          </w:p>
        </w:tc>
        <w:tc>
          <w:tcPr>
            <w:tcW w:w="324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37"/>
              <w:jc w:val="center"/>
              <w:rPr>
                <w:rFonts w:ascii="宋体" w:hAnsi="宋体" w:cs="宋体" w:eastAsia="宋体" w:hint="default"/>
                <w:sz w:val="18"/>
                <w:szCs w:val="18"/>
              </w:rPr>
            </w:pPr>
            <w:r>
              <w:rPr>
                <w:rFonts w:ascii="宋体" w:hAnsi="宋体" w:cs="宋体" w:eastAsia="宋体" w:hint="default"/>
                <w:sz w:val="18"/>
                <w:szCs w:val="18"/>
              </w:rPr>
              <w:t>广州致仁企业管理合伙企业（有限合伙）</w:t>
            </w:r>
          </w:p>
        </w:tc>
        <w:tc>
          <w:tcPr>
            <w:tcW w:w="1065"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4" w:right="14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324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37"/>
              <w:jc w:val="center"/>
              <w:rPr>
                <w:rFonts w:ascii="宋体" w:hAnsi="宋体" w:cs="宋体" w:eastAsia="宋体" w:hint="default"/>
                <w:sz w:val="18"/>
                <w:szCs w:val="18"/>
              </w:rPr>
            </w:pPr>
            <w:r>
              <w:rPr>
                <w:rFonts w:ascii="宋体" w:hAnsi="宋体" w:cs="宋体" w:eastAsia="宋体" w:hint="default"/>
                <w:sz w:val="18"/>
                <w:szCs w:val="18"/>
              </w:rPr>
              <w:t>萍乡西域至尚投资管理中心（有限合伙）</w:t>
            </w:r>
          </w:p>
        </w:tc>
        <w:tc>
          <w:tcPr>
            <w:tcW w:w="1065"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4" w:right="143"/>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深圳市家联网络科技有限公司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广州市中和文化传播有限公司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广州市德德高智力产品开发有限公司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北京侠客行网络技术有限公司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广州中同信息科技有限公司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深圳市亲呼智能系统有限公司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执行（常务） </w:t>
            </w:r>
            <w:r>
              <w:rPr>
                <w:rFonts w:ascii="宋体" w:hAnsi="宋体" w:cs="宋体" w:eastAsia="宋体" w:hint="default"/>
                <w:spacing w:val="-8"/>
                <w:sz w:val="18"/>
                <w:szCs w:val="18"/>
              </w:rPr>
              <w:t>董事、总经理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深圳领域天马网络有限公司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北京厚德文华投资咨询有限公司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天津银诺投资咨询有限公司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英诺融科（北京）投资管理有限公司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5"/>
              <w:jc w:val="left"/>
              <w:rPr>
                <w:rFonts w:ascii="宋体" w:hAnsi="宋体" w:cs="宋体" w:eastAsia="宋体" w:hint="default"/>
                <w:sz w:val="18"/>
                <w:szCs w:val="18"/>
              </w:rPr>
            </w:pPr>
            <w:r>
              <w:rPr>
                <w:rFonts w:ascii="宋体" w:hAnsi="宋体" w:cs="宋体" w:eastAsia="宋体" w:hint="default"/>
                <w:spacing w:val="-15"/>
                <w:sz w:val="18"/>
                <w:szCs w:val="18"/>
              </w:rPr>
              <w:t>执行董事、经</w:t>
            </w:r>
            <w:r>
              <w:rPr>
                <w:rFonts w:ascii="宋体" w:hAnsi="宋体" w:cs="宋体" w:eastAsia="宋体" w:hint="default"/>
                <w:spacing w:val="-45"/>
                <w:sz w:val="18"/>
                <w:szCs w:val="18"/>
              </w:rPr>
              <w:t> </w:t>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北京正禾谷科技发展有限公司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北京厚德跨客科技孵化器有限公司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华青融天（北京）技术股份有限公司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臻云智能（北京）投资管理有限公司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水清木华金种子（北京）科技孵化器有限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北京悠视互动科技有限公司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北京英诺大河创业投资有限公司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上海匀养生物科技有限公司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北京云视天创网络科技有限公司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北京厚德昌科投资管理有限公司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北京英诺融科创业投资有限公司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北京臻迪智能创业投资有限公司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北京臻迪科技股份有限公司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北京臻云智能创业投资有限公司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北京厚德雍和资本管理有限公司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北京厚德雍和新媒体版权投资有限公司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北京厚德科创科技孵化器有限公司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北京时越网络技术有限公司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北京柠檬微趣科技股份有限公司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北京吉芙德信息技术有限公司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北京爱视游科技文化有限公司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北京悠彩互动科技有限公司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北京活力尚品农业科技有限公司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智方（北京）科技发展有限公司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北京麦恩思远科技股份有限公司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上海似颜绘科技有限公司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深圳一微克科技有限公司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北京香橙互动网络科技有限公司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北京看山科技有限公司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北京调果师投资管理有限公司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天使聚场（北京）科技有限公司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北京灵远富荣投资管理有限公司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北京若愚智能设备有限公司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云中万维（北京）科技有限公司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北京西瓜藤网络科技有限公司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北京天地游网络科技有限公司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天津英诺创业投资合伙企业（有限合伙）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北京推想科技有限公司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上海腾牛电子商务有限公司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北京水木华清投资中心（有限合伙）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深圳前海英诺产业共赢投资咨询有限公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北京北斗星空文化传播有限公司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北京至信互通信息技术有限公司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青岛天地游网络科技有限公司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深圳英诺厚德基金管理有限公司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执行（常务） </w:t>
            </w:r>
            <w:r>
              <w:rPr>
                <w:rFonts w:ascii="宋体" w:hAnsi="宋体" w:cs="宋体" w:eastAsia="宋体" w:hint="default"/>
                <w:spacing w:val="-8"/>
                <w:sz w:val="18"/>
                <w:szCs w:val="18"/>
              </w:rPr>
              <w:t>董事、总经理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北京北软汇智投资管理有限公司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天下创业（北京）教育科技有限公司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深圳通用机器人技术股份有限公司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北京英诺昌盛投资管理有限公司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北京时空港科技有限公司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上海竹森商务咨询有限公司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北京亿评网络科技有限公司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北京视奥联合广告有限公司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北京博瑞创科咨询顾问有限公司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北京太一科技有限公司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一诺汇金（北京）投资管理有限公司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北京大河汇智投资管理有限公司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北京销冠科技有限公司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北京双髻鲨科技有限公司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北京将至网络科技有限公司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南京淘氪环保科技有限公司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苏州巨佳电子科技有限公司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中科云创（北京）科技有限公司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北京嘉译致远投资管理有限公司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寻仟信息科技（上海）有限公司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尚层美家科技（北京）有限公司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沈阳通用机器人技术股份有限公司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北京将至信息科技发展股份有限公司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北京通用厚德机器人科技有限责任公司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上海东方明珠文化产业股权投资基金管 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杭州英诺华方投资有限公司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深圳市中经饭否科技有限公司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深圳火橙创业加速器有限公司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店里店外（北京）科技有限公司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北京创吧北鼻信息科技有限公司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广州誉高信息科技有限公司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深圳南山英诺股权投资基金管理有限公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深圳市今日标准精密机器有限公司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深圳市常兴技术股份有限公司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东莞市华轩幕墙材料有限公司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深圳市杰普特光电股份有限公司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深圳市松禾创新资本管理股份有限公司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深圳晶福源科技股份有限公司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辽宁五峰农业科技股份有限公司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深圳市松禾创新投资管理有限公司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深圳松禾创新孵化器投资管理合伙企业</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深圳市鹏辉华玉创业投资合伙企业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深圳青橙资本管理合伙企业（有限合伙）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深圳松禾创新股权激励合伙企业（有限合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深圳市松禾创新四号创业投资合伙企业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深圳市松禾创新五号创业投资合伙企业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深圳市松禾启航一号创业投资合伙企业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深圳市松禾创新一号合伙企业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深圳华小基因科技有限公司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法人、执行董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上海两条手帕网络科技有限公司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安徽力高新能源技术有限公司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梦网荣信科技集团股份有限公司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广州万孚生物技术股份有限公司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广州白云蓝天医疗设备有限公司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广东植物龙生物技术股份有限公司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广州万泉河投资基金管理有限公司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广州市天河投资管理有限公司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安凯（广州）微电子技术有限公司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鑫海合星科技（大连）有限公司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广州万孚维康医学科技有限公司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北京市大成（广州）律师事务所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浙江东阳中广影视文化股份有限公司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广东汇吉投资基金管理有限公司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广州汇垠汇吉投资基金管理有限公司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广东诚安信税务师事务所有限公司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广州分所负 责人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天河区人大财经委</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咨询委专家</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广东女子职业技术学院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会计电算化 专业指导委 员会委员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广东外语外贸大学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会计学研究 生校外实践 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江西科谷工程技术发展有限公司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上海昊润资产管理有限公司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深圳前海西域洪昌创业投资基金管理有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江西西域壁虎资产管理有限公司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广东西域投资管理有限公司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广州西域股权投资管理中心（有限合伙）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both"/>
              <w:rPr>
                <w:rFonts w:ascii="宋体" w:hAnsi="宋体" w:cs="宋体" w:eastAsia="宋体" w:hint="default"/>
                <w:sz w:val="18"/>
                <w:szCs w:val="18"/>
              </w:rPr>
            </w:pPr>
            <w:r>
              <w:rPr>
                <w:rFonts w:ascii="宋体" w:hAnsi="宋体" w:cs="宋体" w:eastAsia="宋体" w:hint="default"/>
                <w:sz w:val="18"/>
                <w:szCs w:val="18"/>
              </w:rPr>
              <w:t>执行事务合 伙人委派代 表</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86"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86"/>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92"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决策程序：股东大会确定董事、监事的报酬和支付方法；高级管理人员的薪酬和支付方式由董事会薪酬与考核委员会提议，</w:t>
      </w:r>
    </w:p>
    <w:p>
      <w:pPr>
        <w:spacing w:after="0" w:line="357"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21" w:lineRule="auto" w:before="44"/>
        <w:ind w:left="154" w:right="86" w:firstLine="0"/>
        <w:jc w:val="left"/>
        <w:rPr>
          <w:rFonts w:ascii="宋体" w:hAnsi="宋体" w:cs="宋体" w:eastAsia="宋体" w:hint="default"/>
          <w:sz w:val="18"/>
          <w:szCs w:val="18"/>
        </w:rPr>
      </w:pPr>
      <w:r>
        <w:rPr>
          <w:rFonts w:ascii="宋体" w:hAnsi="宋体" w:cs="宋体" w:eastAsia="宋体" w:hint="default"/>
          <w:sz w:val="18"/>
          <w:szCs w:val="18"/>
        </w:rPr>
        <w:t>由董事会确定。 </w:t>
      </w:r>
      <w:r>
        <w:rPr>
          <w:rFonts w:ascii="宋体" w:hAnsi="宋体" w:cs="宋体" w:eastAsia="宋体" w:hint="default"/>
          <w:spacing w:val="-4"/>
          <w:sz w:val="18"/>
          <w:szCs w:val="18"/>
        </w:rPr>
        <w:t>确定依据：公司董事、监事、高管人员的薪酬主要由基本工资、奖金组成。其中：基本工资由劳动合同约定，主要根据职级、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sz w:val="18"/>
          <w:szCs w:val="18"/>
        </w:rPr>
        <w:t>岗位等进行确定；奖金按年度发放，与公司的经营业绩相关。年末由董事会薪酬与考核委员会对高级管理人员进行年度绩效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考核，并监督薪酬制度执行情况。 </w:t>
      </w:r>
      <w:r>
        <w:rPr>
          <w:rFonts w:ascii="宋体" w:hAnsi="宋体" w:cs="宋体" w:eastAsia="宋体" w:hint="default"/>
          <w:spacing w:val="-2"/>
          <w:sz w:val="18"/>
          <w:szCs w:val="18"/>
        </w:rPr>
        <w:t>实际支付情况：公司董事（除独立董事及刘峻峰、李竹、张云鹏外）、监事（除程立平、钱毅外）、高级管理人员的薪酬主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要由工资及年终奖金组成，公司独立董事薪酬仅为履职津贴。</w:t>
      </w:r>
      <w:r>
        <w:rPr>
          <w:rFonts w:ascii="宋体" w:hAnsi="宋体" w:cs="宋体" w:eastAsia="宋体" w:hint="default"/>
          <w:spacing w:val="-17"/>
          <w:sz w:val="18"/>
          <w:szCs w:val="18"/>
        </w:rPr>
        <w:t> </w:t>
      </w:r>
      <w:r>
        <w:rPr>
          <w:rFonts w:ascii="宋体" w:hAnsi="宋体" w:cs="宋体" w:eastAsia="宋体" w:hint="default"/>
          <w:sz w:val="18"/>
          <w:szCs w:val="18"/>
        </w:rPr>
        <w:t>截止本报告期末，公司共支付董监高报酬</w:t>
      </w:r>
      <w:r>
        <w:rPr>
          <w:rFonts w:ascii="Times New Roman" w:hAnsi="Times New Roman" w:cs="Times New Roman" w:eastAsia="Times New Roman" w:hint="default"/>
          <w:sz w:val="18"/>
          <w:szCs w:val="18"/>
        </w:rPr>
        <w:t>693.32</w:t>
      </w:r>
      <w:r>
        <w:rPr>
          <w:rFonts w:ascii="宋体" w:hAnsi="宋体" w:cs="宋体" w:eastAsia="宋体" w:hint="default"/>
          <w:sz w:val="18"/>
          <w:szCs w:val="18"/>
        </w:rPr>
        <w:t>万元。 公司报告期内董事、监事和高级管理人员报酬情况</w:t>
      </w:r>
    </w:p>
    <w:p>
      <w:pPr>
        <w:spacing w:before="56"/>
        <w:ind w:left="0" w:right="1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刘峻峰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习晓建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程立平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朱会东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86"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6"/>
        <w:jc w:val="left"/>
        <w:rPr>
          <w:b w:val="0"/>
          <w:bCs w:val="0"/>
        </w:rPr>
      </w:pPr>
      <w:bookmarkStart w:name="五、公司员工情况" w:id="130"/>
      <w:bookmarkEnd w:id="130"/>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spacing w:before="0"/>
        <w:ind w:left="154" w:right="86" w:firstLine="0"/>
        <w:jc w:val="left"/>
        <w:rPr>
          <w:rFonts w:ascii="宋体" w:hAnsi="宋体" w:cs="宋体" w:eastAsia="宋体" w:hint="default"/>
          <w:sz w:val="21"/>
          <w:szCs w:val="21"/>
        </w:rPr>
      </w:pPr>
      <w:bookmarkStart w:name="1、员工数量、专业构成及教育程度" w:id="131"/>
      <w:bookmarkEnd w:id="13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r>
    </w:tbl>
    <w:p>
      <w:pPr>
        <w:spacing w:line="240" w:lineRule="auto" w:before="2"/>
        <w:rPr>
          <w:rFonts w:ascii="宋体" w:hAnsi="宋体" w:cs="宋体" w:eastAsia="宋体" w:hint="default"/>
          <w:b/>
          <w:bCs/>
          <w:sz w:val="19"/>
          <w:szCs w:val="19"/>
        </w:rPr>
      </w:pPr>
    </w:p>
    <w:p>
      <w:pPr>
        <w:spacing w:before="35"/>
        <w:ind w:left="154" w:right="201" w:firstLine="0"/>
        <w:jc w:val="left"/>
        <w:rPr>
          <w:rFonts w:ascii="宋体" w:hAnsi="宋体" w:cs="宋体" w:eastAsia="宋体" w:hint="default"/>
          <w:sz w:val="21"/>
          <w:szCs w:val="21"/>
        </w:rPr>
      </w:pPr>
      <w:bookmarkStart w:name="2、薪酬政策" w:id="132"/>
      <w:bookmarkEnd w:id="13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4" w:right="103" w:firstLine="420"/>
        <w:jc w:val="left"/>
        <w:rPr>
          <w:rFonts w:ascii="宋体" w:hAnsi="宋体" w:cs="宋体" w:eastAsia="宋体" w:hint="default"/>
          <w:sz w:val="21"/>
          <w:szCs w:val="21"/>
        </w:rPr>
      </w:pPr>
      <w:r>
        <w:rPr>
          <w:rFonts w:ascii="宋体" w:hAnsi="宋体" w:cs="宋体" w:eastAsia="宋体" w:hint="default"/>
          <w:sz w:val="21"/>
          <w:szCs w:val="21"/>
        </w:rPr>
        <w:t>公司建立了旨在适合公司成长与发展的薪酬管理体系和政策，实现公司的可持续发展。公司坚持以经 营成果为导向的原则，员工的薪酬跟工作业绩挂钩，实行绩效考核管理，不做平均价值分配，工资报酬向 为公司持续创造价值的员工、及关键岗位倾斜，同时兼顾公平，对员工所创造的业绩予以合理的回报。公 </w:t>
      </w:r>
      <w:r>
        <w:rPr>
          <w:rFonts w:ascii="宋体" w:hAnsi="宋体" w:cs="宋体" w:eastAsia="宋体" w:hint="default"/>
          <w:spacing w:val="-3"/>
          <w:sz w:val="21"/>
          <w:szCs w:val="21"/>
        </w:rPr>
        <w:t>司保持员工薪酬的增长与公司的发展战略、和效益增长相适应，使薪酬管理机制成为公司提高员工主动性、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积极性、创造性的有效途径之一。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154" w:right="201" w:firstLine="0"/>
        <w:jc w:val="left"/>
        <w:rPr>
          <w:rFonts w:ascii="宋体" w:hAnsi="宋体" w:cs="宋体" w:eastAsia="宋体" w:hint="default"/>
          <w:sz w:val="21"/>
          <w:szCs w:val="21"/>
        </w:rPr>
      </w:pPr>
      <w:bookmarkStart w:name="3、培训计划" w:id="133"/>
      <w:bookmarkEnd w:id="1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154" w:right="200" w:firstLine="480"/>
        <w:jc w:val="left"/>
        <w:rPr>
          <w:rFonts w:ascii="宋体" w:hAnsi="宋体" w:cs="宋体" w:eastAsia="宋体" w:hint="default"/>
          <w:sz w:val="21"/>
          <w:szCs w:val="21"/>
        </w:rPr>
      </w:pPr>
      <w:r>
        <w:rPr>
          <w:rFonts w:ascii="宋体" w:hAnsi="宋体" w:cs="宋体" w:eastAsia="宋体" w:hint="default"/>
          <w:spacing w:val="-2"/>
          <w:sz w:val="21"/>
          <w:szCs w:val="21"/>
        </w:rPr>
        <w:t>为了提高员工和管理人员的素质，加强公司的管理水平，保持公司的可持续发展，公司开展全方位的</w:t>
      </w:r>
      <w:r>
        <w:rPr>
          <w:rFonts w:ascii="宋体" w:hAnsi="宋体" w:cs="宋体" w:eastAsia="宋体" w:hint="default"/>
          <w:sz w:val="21"/>
          <w:szCs w:val="21"/>
        </w:rPr>
        <w:t> 员工教育和培训，</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年共举行培训</w:t>
      </w:r>
      <w:r>
        <w:rPr>
          <w:rFonts w:ascii="Times New Roman" w:hAnsi="Times New Roman" w:cs="Times New Roman" w:eastAsia="Times New Roman" w:hint="default"/>
          <w:sz w:val="21"/>
          <w:szCs w:val="21"/>
        </w:rPr>
        <w:t>19</w:t>
      </w:r>
      <w:r>
        <w:rPr>
          <w:rFonts w:ascii="宋体" w:hAnsi="宋体" w:cs="宋体" w:eastAsia="宋体" w:hint="default"/>
          <w:sz w:val="21"/>
          <w:szCs w:val="21"/>
        </w:rPr>
        <w:t>项，参训人数共</w:t>
      </w:r>
      <w:r>
        <w:rPr>
          <w:rFonts w:ascii="Times New Roman" w:hAnsi="Times New Roman" w:cs="Times New Roman" w:eastAsia="Times New Roman" w:hint="default"/>
          <w:sz w:val="21"/>
          <w:szCs w:val="21"/>
        </w:rPr>
        <w:t>357</w:t>
      </w:r>
      <w:r>
        <w:rPr>
          <w:rFonts w:ascii="宋体" w:hAnsi="宋体" w:cs="宋体" w:eastAsia="宋体" w:hint="default"/>
          <w:sz w:val="21"/>
          <w:szCs w:val="21"/>
        </w:rPr>
        <w:t>人次。培训课程主要集中为以下几类：</w:t>
      </w:r>
    </w:p>
    <w:p>
      <w:pPr>
        <w:spacing w:line="256" w:lineRule="auto" w:before="144"/>
        <w:ind w:left="154" w:right="2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新员工入职培训：随着公司规模扩大，公司每周均有新员工入职。培训内容主要涉及公司简介、员 工手册、企业文化等。</w:t>
      </w:r>
    </w:p>
    <w:p>
      <w:pPr>
        <w:spacing w:line="266" w:lineRule="auto" w:before="179"/>
        <w:ind w:left="154" w:right="211"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大学生入职培训：大学生作为公司的特殊群体，为了使其尽快熟悉公司制度和流程、接受公司企业</w:t>
      </w:r>
      <w:r>
        <w:rPr>
          <w:rFonts w:ascii="宋体" w:hAnsi="宋体" w:cs="宋体" w:eastAsia="宋体" w:hint="default"/>
          <w:sz w:val="21"/>
          <w:szCs w:val="21"/>
        </w:rPr>
        <w:t> </w:t>
      </w:r>
      <w:r>
        <w:rPr>
          <w:rFonts w:ascii="宋体" w:hAnsi="宋体" w:cs="宋体" w:eastAsia="宋体" w:hint="default"/>
          <w:spacing w:val="-1"/>
          <w:sz w:val="21"/>
          <w:szCs w:val="21"/>
        </w:rPr>
        <w:t>文化，同时在最短时间内完成角色转换并融入公司，特别制订了大学生基于岗位胜任的实习方案。公司安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排入职培训及部门岗位知识学习，从中穿插公司各类产品理论知识培训，后期为加强团队间的凝聚力，进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行为期二天的户外拓展。在每一阶段结束时，公司要求大学生提交学习成果报告。</w:t>
      </w:r>
    </w:p>
    <w:p>
      <w:pPr>
        <w:spacing w:after="0" w:line="266" w:lineRule="auto"/>
        <w:jc w:val="both"/>
        <w:rPr>
          <w:rFonts w:ascii="宋体" w:hAnsi="宋体" w:cs="宋体" w:eastAsia="宋体" w:hint="default"/>
          <w:sz w:val="21"/>
          <w:szCs w:val="21"/>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64" w:lineRule="auto" w:before="35"/>
        <w:ind w:left="154" w:right="122"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其他内外部岗位技能培训：包括新员工部门基础知识培训和在岗员工岗位技能提升培训。</w:t>
      </w:r>
      <w:r>
        <w:rPr>
          <w:rFonts w:ascii="Times New Roman" w:hAnsi="Times New Roman" w:cs="Times New Roman" w:eastAsia="Times New Roman" w:hint="default"/>
          <w:sz w:val="21"/>
          <w:szCs w:val="21"/>
        </w:rPr>
        <w:t>2018</w:t>
      </w:r>
      <w:r>
        <w:rPr>
          <w:rFonts w:ascii="宋体" w:hAnsi="宋体" w:cs="宋体" w:eastAsia="宋体" w:hint="default"/>
          <w:sz w:val="21"/>
          <w:szCs w:val="21"/>
        </w:rPr>
        <w:t>年， 公司培训工作力争全面覆盖，重点突出，不断丰富培训内容，明确培训目的，提高培训效果，并倡导有能 力、有想法的员工通过不断学习和培训来提高个人综合素质和能力。</w:t>
      </w:r>
    </w:p>
    <w:p>
      <w:pPr>
        <w:spacing w:before="172"/>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年培训重点工作在以下几个方面：</w:t>
      </w:r>
    </w:p>
    <w:p>
      <w:pPr>
        <w:spacing w:line="264" w:lineRule="auto" w:before="177"/>
        <w:ind w:left="154" w:right="15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新员工教育培训。</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年继续对新招聘员工强化公司的企业文化培训、员工手册及规章制度、安全 </w:t>
      </w:r>
      <w:r>
        <w:rPr>
          <w:rFonts w:ascii="宋体" w:hAnsi="宋体" w:cs="宋体" w:eastAsia="宋体" w:hint="default"/>
          <w:spacing w:val="-1"/>
          <w:sz w:val="21"/>
          <w:szCs w:val="21"/>
        </w:rPr>
        <w:t>生产等培训。通过导师引导，对新员工进行专业技能培训。公司鼓励员工自学和参加各类组织培训，实现</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个人发展与企业培训需求相统一。</w:t>
      </w:r>
    </w:p>
    <w:p>
      <w:pPr>
        <w:spacing w:line="264" w:lineRule="auto" w:before="172"/>
        <w:ind w:left="154" w:right="151"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人才培养计划。为认真贯彻公司人才发展战略规划，公司通过制定有效的人才培养与开发计划，合</w:t>
      </w:r>
      <w:r>
        <w:rPr>
          <w:rFonts w:ascii="宋体" w:hAnsi="宋体" w:cs="宋体" w:eastAsia="宋体" w:hint="default"/>
          <w:sz w:val="21"/>
          <w:szCs w:val="21"/>
        </w:rPr>
        <w:t> </w:t>
      </w:r>
      <w:r>
        <w:rPr>
          <w:rFonts w:ascii="宋体" w:hAnsi="宋体" w:cs="宋体" w:eastAsia="宋体" w:hint="default"/>
          <w:spacing w:val="-1"/>
          <w:sz w:val="21"/>
          <w:szCs w:val="21"/>
        </w:rPr>
        <w:t>理地挖掘、培养公司战略储备人才队伍，建立公司的人才梯队，满足公司发展过程中对人才的需求，为公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司的可持续发展提供人才资本支持。</w:t>
      </w:r>
    </w:p>
    <w:p>
      <w:pPr>
        <w:spacing w:line="256" w:lineRule="auto" w:before="172"/>
        <w:ind w:left="154" w:right="15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加强基层管理人员领导力培训。公司针对主管级人员开设管理人员系列培训班，提升基层管理者管 理素质和整体团队执行力。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劳务外包情况" w:id="134"/>
      <w:bookmarkEnd w:id="13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31" w:right="3489"/>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01"/>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spacing w:line="273" w:lineRule="auto" w:before="0"/>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报告期内，公司严格按照《公司法》、《证券法》、《上市公司治理准则》、《深圳证券交易所股票</w:t>
      </w:r>
      <w:r>
        <w:rPr>
          <w:rFonts w:ascii="宋体" w:hAnsi="宋体" w:cs="宋体" w:eastAsia="宋体" w:hint="default"/>
          <w:sz w:val="21"/>
          <w:szCs w:val="21"/>
        </w:rPr>
        <w:t> </w:t>
      </w:r>
      <w:r>
        <w:rPr>
          <w:rFonts w:ascii="宋体" w:hAnsi="宋体" w:cs="宋体" w:eastAsia="宋体" w:hint="default"/>
          <w:spacing w:val="-1"/>
          <w:sz w:val="21"/>
          <w:szCs w:val="21"/>
        </w:rPr>
        <w:t>上市规则》、《深圳证券交易所中小企业板上市公司规范运作指引》等相关法律、法规的要求，不断完善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公司治理结构，健全内部控制制度，促进</w:t>
      </w:r>
      <w:r>
        <w:rPr>
          <w:rFonts w:ascii="宋体" w:hAnsi="宋体" w:cs="宋体" w:eastAsia="宋体" w:hint="default"/>
          <w:spacing w:val="-21"/>
          <w:sz w:val="21"/>
          <w:szCs w:val="21"/>
        </w:rPr>
        <w:t> </w:t>
      </w:r>
      <w:r>
        <w:rPr>
          <w:rFonts w:ascii="宋体" w:hAnsi="宋体" w:cs="宋体" w:eastAsia="宋体" w:hint="default"/>
          <w:sz w:val="21"/>
          <w:szCs w:val="21"/>
        </w:rPr>
        <w:t>公司规范运作，维护广大股东利益。</w:t>
      </w:r>
    </w:p>
    <w:p>
      <w:pPr>
        <w:spacing w:line="357" w:lineRule="auto" w:before="127"/>
        <w:ind w:left="574" w:right="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、股东大会 </w:t>
      </w:r>
      <w:r>
        <w:rPr>
          <w:rFonts w:ascii="宋体" w:hAnsi="宋体" w:cs="宋体" w:eastAsia="宋体" w:hint="default"/>
          <w:spacing w:val="-3"/>
          <w:sz w:val="21"/>
          <w:szCs w:val="21"/>
        </w:rPr>
        <w:t>报告期内，公司严格按照《上市公司股东大会规则》、《公司章程》及《股东大会议事规则》的要求，</w:t>
      </w:r>
    </w:p>
    <w:p>
      <w:pPr>
        <w:spacing w:line="225" w:lineRule="exact" w:before="0"/>
        <w:ind w:left="154" w:right="201" w:firstLine="0"/>
        <w:jc w:val="left"/>
        <w:rPr>
          <w:rFonts w:ascii="宋体" w:hAnsi="宋体" w:cs="宋体" w:eastAsia="宋体" w:hint="default"/>
          <w:sz w:val="21"/>
          <w:szCs w:val="21"/>
        </w:rPr>
      </w:pPr>
      <w:r>
        <w:rPr>
          <w:rFonts w:ascii="宋体" w:hAnsi="宋体" w:cs="宋体" w:eastAsia="宋体" w:hint="default"/>
          <w:sz w:val="21"/>
          <w:szCs w:val="21"/>
        </w:rPr>
        <w:t>召集、召开了</w:t>
      </w:r>
      <w:r>
        <w:rPr>
          <w:rFonts w:ascii="Times New Roman" w:hAnsi="Times New Roman" w:cs="Times New Roman" w:eastAsia="Times New Roman" w:hint="default"/>
          <w:sz w:val="21"/>
          <w:szCs w:val="21"/>
        </w:rPr>
        <w:t>5</w:t>
      </w:r>
      <w:r>
        <w:rPr>
          <w:rFonts w:ascii="宋体" w:hAnsi="宋体" w:cs="宋体" w:eastAsia="宋体" w:hint="default"/>
          <w:sz w:val="21"/>
          <w:szCs w:val="21"/>
        </w:rPr>
        <w:t>次股东大会，平等对待全体股东，提供网络投票，邀请律师现场见证，审议影响中小投资</w:t>
      </w:r>
    </w:p>
    <w:p>
      <w:pPr>
        <w:spacing w:before="21"/>
        <w:ind w:left="154" w:right="201" w:firstLine="0"/>
        <w:jc w:val="left"/>
        <w:rPr>
          <w:rFonts w:ascii="宋体" w:hAnsi="宋体" w:cs="宋体" w:eastAsia="宋体" w:hint="default"/>
          <w:sz w:val="21"/>
          <w:szCs w:val="21"/>
        </w:rPr>
      </w:pPr>
      <w:r>
        <w:rPr>
          <w:rFonts w:ascii="宋体" w:hAnsi="宋体" w:cs="宋体" w:eastAsia="宋体" w:hint="default"/>
          <w:sz w:val="21"/>
          <w:szCs w:val="21"/>
        </w:rPr>
        <w:t>者利益的重大事项时，对中小投资者进行单独计票并披露，切实维护中小股东利益。</w:t>
      </w:r>
    </w:p>
    <w:p>
      <w:pPr>
        <w:spacing w:before="157"/>
        <w:ind w:left="574"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、董事会</w:t>
      </w:r>
    </w:p>
    <w:p>
      <w:pPr>
        <w:spacing w:line="264" w:lineRule="auto" w:before="141"/>
        <w:ind w:left="154" w:right="97" w:firstLine="420"/>
        <w:jc w:val="left"/>
        <w:rPr>
          <w:rFonts w:ascii="宋体" w:hAnsi="宋体" w:cs="宋体" w:eastAsia="宋体" w:hint="default"/>
          <w:sz w:val="21"/>
          <w:szCs w:val="21"/>
        </w:rPr>
      </w:pPr>
      <w:r>
        <w:rPr>
          <w:rFonts w:ascii="宋体" w:hAnsi="宋体" w:cs="宋体" w:eastAsia="宋体" w:hint="default"/>
          <w:sz w:val="21"/>
          <w:szCs w:val="21"/>
        </w:rPr>
        <w:t>《公司章程》和《董事会议事规则》规定公司设董事会，对股东大会负责。董事会由</w:t>
      </w:r>
      <w:r>
        <w:rPr>
          <w:rFonts w:ascii="Times New Roman" w:hAnsi="Times New Roman" w:cs="Times New Roman" w:eastAsia="Times New Roman" w:hint="default"/>
          <w:sz w:val="21"/>
          <w:szCs w:val="21"/>
        </w:rPr>
        <w:t>9</w:t>
      </w:r>
      <w:r>
        <w:rPr>
          <w:rFonts w:ascii="宋体" w:hAnsi="宋体" w:cs="宋体" w:eastAsia="宋体" w:hint="default"/>
          <w:sz w:val="21"/>
          <w:szCs w:val="21"/>
        </w:rPr>
        <w:t>名董事组成， 其中</w:t>
      </w:r>
      <w:r>
        <w:rPr>
          <w:rFonts w:ascii="Times New Roman" w:hAnsi="Times New Roman" w:cs="Times New Roman" w:eastAsia="Times New Roman" w:hint="default"/>
          <w:sz w:val="21"/>
          <w:szCs w:val="21"/>
        </w:rPr>
        <w:t>3</w:t>
      </w:r>
      <w:r>
        <w:rPr>
          <w:rFonts w:ascii="宋体" w:hAnsi="宋体" w:cs="宋体" w:eastAsia="宋体" w:hint="default"/>
          <w:sz w:val="21"/>
          <w:szCs w:val="21"/>
        </w:rPr>
        <w:t>名独立董事，设董事长</w:t>
      </w:r>
      <w:r>
        <w:rPr>
          <w:rFonts w:ascii="Times New Roman" w:hAnsi="Times New Roman" w:cs="Times New Roman" w:eastAsia="Times New Roman" w:hint="default"/>
          <w:sz w:val="21"/>
          <w:szCs w:val="21"/>
        </w:rPr>
        <w:t>1</w:t>
      </w:r>
      <w:r>
        <w:rPr>
          <w:rFonts w:ascii="宋体" w:hAnsi="宋体" w:cs="宋体" w:eastAsia="宋体" w:hint="default"/>
          <w:sz w:val="21"/>
          <w:szCs w:val="21"/>
        </w:rPr>
        <w:t>人。董事会的人数、构成均符合相关法律、法规的要求。</w:t>
      </w:r>
      <w:r>
        <w:rPr>
          <w:rFonts w:ascii="宋体" w:hAnsi="宋体" w:cs="宋体" w:eastAsia="宋体" w:hint="default"/>
          <w:spacing w:val="-22"/>
          <w:sz w:val="21"/>
          <w:szCs w:val="21"/>
        </w:rPr>
        <w:t> </w:t>
      </w:r>
      <w:r>
        <w:rPr>
          <w:rFonts w:ascii="宋体" w:hAnsi="宋体" w:cs="宋体" w:eastAsia="宋体" w:hint="default"/>
          <w:sz w:val="21"/>
          <w:szCs w:val="21"/>
        </w:rPr>
        <w:t>报告期内，公司</w:t>
      </w:r>
      <w:r>
        <w:rPr>
          <w:rFonts w:ascii="宋体" w:hAnsi="宋体" w:cs="宋体" w:eastAsia="宋体" w:hint="default"/>
          <w:sz w:val="21"/>
          <w:szCs w:val="21"/>
        </w:rPr>
        <w:t> </w:t>
      </w:r>
      <w:r>
        <w:rPr>
          <w:rFonts w:ascii="宋体" w:hAnsi="宋体" w:cs="宋体" w:eastAsia="宋体" w:hint="default"/>
          <w:spacing w:val="-1"/>
          <w:sz w:val="21"/>
          <w:szCs w:val="21"/>
        </w:rPr>
        <w:t>共召开</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次董事会会议，公司全体董事勤勉尽责、认真履职，出席董事会和股东大会，认真审阅相关议案，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积极参加深交所、证监会等机构组织的培训，掌握有关法律、法规的最新动态，提升管理效能。独立董事</w:t>
      </w:r>
      <w:r>
        <w:rPr>
          <w:rFonts w:ascii="宋体" w:hAnsi="宋体" w:cs="宋体" w:eastAsia="宋体" w:hint="default"/>
          <w:sz w:val="21"/>
          <w:szCs w:val="21"/>
        </w:rPr>
        <w:t> 独立履职，关注中 小投资者利益，对重大事项发表独立意见，促进公司规范运作。</w:t>
      </w:r>
      <w:r>
        <w:rPr>
          <w:rFonts w:ascii="宋体" w:hAnsi="宋体" w:cs="宋体" w:eastAsia="宋体" w:hint="default"/>
          <w:spacing w:val="-42"/>
          <w:sz w:val="21"/>
          <w:szCs w:val="21"/>
        </w:rPr>
        <w:t> </w:t>
      </w:r>
      <w:r>
        <w:rPr>
          <w:rFonts w:ascii="宋体" w:hAnsi="宋体" w:cs="宋体" w:eastAsia="宋体" w:hint="default"/>
          <w:sz w:val="21"/>
          <w:szCs w:val="21"/>
        </w:rPr>
        <w:t>董事会下设审计委员</w:t>
      </w:r>
      <w:r>
        <w:rPr>
          <w:rFonts w:ascii="宋体" w:hAnsi="宋体" w:cs="宋体" w:eastAsia="宋体" w:hint="default"/>
          <w:sz w:val="21"/>
          <w:szCs w:val="21"/>
        </w:rPr>
        <w:t> 会、提名委员会、薪酬与考核委员会、战略委员会四个专门委员会，根据各专门委员会的工作细则有效履 职，为公司董事会科学决策提供专业意见和参考。</w:t>
      </w:r>
    </w:p>
    <w:p>
      <w:pPr>
        <w:spacing w:before="136"/>
        <w:ind w:left="574"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、监事会</w:t>
      </w:r>
    </w:p>
    <w:p>
      <w:pPr>
        <w:spacing w:line="261" w:lineRule="auto" w:before="141"/>
        <w:ind w:left="154" w:right="172" w:firstLine="420"/>
        <w:jc w:val="left"/>
        <w:rPr>
          <w:rFonts w:ascii="宋体" w:hAnsi="宋体" w:cs="宋体" w:eastAsia="宋体" w:hint="default"/>
          <w:sz w:val="21"/>
          <w:szCs w:val="21"/>
        </w:rPr>
      </w:pPr>
      <w:r>
        <w:rPr>
          <w:rFonts w:ascii="宋体" w:hAnsi="宋体" w:cs="宋体" w:eastAsia="宋体" w:hint="default"/>
          <w:sz w:val="21"/>
          <w:szCs w:val="21"/>
        </w:rPr>
        <w:t>《公司章程》和《监事会议事规则》规定公司设监事会，对股东大会负责。监事会由</w:t>
      </w:r>
      <w:r>
        <w:rPr>
          <w:rFonts w:ascii="Times New Roman" w:hAnsi="Times New Roman" w:cs="Times New Roman" w:eastAsia="Times New Roman" w:hint="default"/>
          <w:sz w:val="21"/>
          <w:szCs w:val="21"/>
        </w:rPr>
        <w:t>3</w:t>
      </w:r>
      <w:r>
        <w:rPr>
          <w:rFonts w:ascii="宋体" w:hAnsi="宋体" w:cs="宋体" w:eastAsia="宋体" w:hint="default"/>
          <w:sz w:val="21"/>
          <w:szCs w:val="21"/>
        </w:rPr>
        <w:t>名监事组成， 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名职工代表监事， 设监事会主席</w:t>
      </w:r>
      <w:r>
        <w:rPr>
          <w:rFonts w:ascii="Times New Roman" w:hAnsi="Times New Roman" w:cs="Times New Roman" w:eastAsia="Times New Roman" w:hint="default"/>
          <w:sz w:val="21"/>
          <w:szCs w:val="21"/>
        </w:rPr>
        <w:t>1</w:t>
      </w:r>
      <w:r>
        <w:rPr>
          <w:rFonts w:ascii="宋体" w:hAnsi="宋体" w:cs="宋体" w:eastAsia="宋体" w:hint="default"/>
          <w:sz w:val="21"/>
          <w:szCs w:val="21"/>
        </w:rPr>
        <w:t>人。监事会的人数、构成均符合相关法律、法规的要求。</w:t>
      </w:r>
      <w:r>
        <w:rPr>
          <w:rFonts w:ascii="宋体" w:hAnsi="宋体" w:cs="宋体" w:eastAsia="宋体" w:hint="default"/>
          <w:spacing w:val="-45"/>
          <w:sz w:val="21"/>
          <w:szCs w:val="21"/>
        </w:rPr>
        <w:t> </w:t>
      </w:r>
      <w:r>
        <w:rPr>
          <w:rFonts w:ascii="宋体" w:hAnsi="宋体" w:cs="宋体" w:eastAsia="宋体" w:hint="default"/>
          <w:sz w:val="21"/>
          <w:szCs w:val="21"/>
        </w:rPr>
        <w:t>报告期</w:t>
      </w:r>
      <w:r>
        <w:rPr>
          <w:rFonts w:ascii="宋体" w:hAnsi="宋体" w:cs="宋体" w:eastAsia="宋体" w:hint="default"/>
          <w:sz w:val="21"/>
          <w:szCs w:val="21"/>
        </w:rPr>
        <w:t> 内，公司共召开</w:t>
      </w:r>
      <w:r>
        <w:rPr>
          <w:rFonts w:ascii="Times New Roman" w:hAnsi="Times New Roman" w:cs="Times New Roman" w:eastAsia="Times New Roman" w:hint="default"/>
          <w:sz w:val="21"/>
          <w:szCs w:val="21"/>
        </w:rPr>
        <w:t>3</w:t>
      </w:r>
      <w:r>
        <w:rPr>
          <w:rFonts w:ascii="宋体" w:hAnsi="宋体" w:cs="宋体" w:eastAsia="宋体" w:hint="default"/>
          <w:sz w:val="21"/>
          <w:szCs w:val="21"/>
        </w:rPr>
        <w:t>次监事会会议，全体监事严格按照《公司法》、《公司章程》和《监事会议事规则》的 要求勤勉尽</w:t>
      </w:r>
      <w:r>
        <w:rPr>
          <w:rFonts w:ascii="宋体" w:hAnsi="宋体" w:cs="宋体" w:eastAsia="宋体" w:hint="default"/>
          <w:spacing w:val="-21"/>
          <w:sz w:val="21"/>
          <w:szCs w:val="21"/>
        </w:rPr>
        <w:t> </w:t>
      </w:r>
      <w:r>
        <w:rPr>
          <w:rFonts w:ascii="宋体" w:hAnsi="宋体" w:cs="宋体" w:eastAsia="宋体" w:hint="default"/>
          <w:sz w:val="21"/>
          <w:szCs w:val="21"/>
        </w:rPr>
        <w:t>责、认真履职，监督董事、高级管理人员的履职情况，认真检查公司财务状况，对重要事项</w:t>
      </w:r>
      <w:r>
        <w:rPr>
          <w:rFonts w:ascii="宋体" w:hAnsi="宋体" w:cs="宋体" w:eastAsia="宋体" w:hint="default"/>
          <w:sz w:val="21"/>
          <w:szCs w:val="21"/>
        </w:rPr>
        <w:t> 发表意见，审核董事会编制的定期报告并提出书面意见，忠诚、勤勉地维护公司及全体股东的合法权益。</w:t>
      </w:r>
    </w:p>
    <w:p>
      <w:pPr>
        <w:spacing w:line="357" w:lineRule="auto" w:before="138"/>
        <w:ind w:left="574" w:right="2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、内部审计部门 </w:t>
      </w:r>
      <w:r>
        <w:rPr>
          <w:rFonts w:ascii="宋体" w:hAnsi="宋体" w:cs="宋体" w:eastAsia="宋体" w:hint="default"/>
          <w:spacing w:val="-1"/>
          <w:sz w:val="21"/>
          <w:szCs w:val="21"/>
        </w:rPr>
        <w:t>报告期内，公司内审部依据《公司章程》、《内部审计制度》以及相关法律、法规的要求，合理安排</w:t>
      </w:r>
    </w:p>
    <w:p>
      <w:pPr>
        <w:spacing w:line="209" w:lineRule="exact" w:before="0"/>
        <w:ind w:left="154" w:right="97" w:firstLine="0"/>
        <w:jc w:val="left"/>
        <w:rPr>
          <w:rFonts w:ascii="宋体" w:hAnsi="宋体" w:cs="宋体" w:eastAsia="宋体" w:hint="default"/>
          <w:sz w:val="21"/>
          <w:szCs w:val="21"/>
        </w:rPr>
      </w:pPr>
      <w:r>
        <w:rPr>
          <w:rFonts w:ascii="宋体" w:hAnsi="宋体" w:cs="宋体" w:eastAsia="宋体" w:hint="default"/>
          <w:sz w:val="21"/>
          <w:szCs w:val="21"/>
        </w:rPr>
        <w:t>审计计划，监督内部控制制度的执行，并就发现的问题督促相关部门进行整改，通过内审部门独立客观的</w:t>
      </w:r>
    </w:p>
    <w:p>
      <w:pPr>
        <w:spacing w:before="37"/>
        <w:ind w:left="154" w:right="201" w:firstLine="0"/>
        <w:jc w:val="left"/>
        <w:rPr>
          <w:rFonts w:ascii="宋体" w:hAnsi="宋体" w:cs="宋体" w:eastAsia="宋体" w:hint="default"/>
          <w:sz w:val="21"/>
          <w:szCs w:val="21"/>
        </w:rPr>
      </w:pPr>
      <w:r>
        <w:rPr>
          <w:rFonts w:ascii="宋体" w:hAnsi="宋体" w:cs="宋体" w:eastAsia="宋体" w:hint="default"/>
          <w:sz w:val="21"/>
          <w:szCs w:val="21"/>
        </w:rPr>
        <w:t>监督和评价活动，切实加强了公司管理、</w:t>
      </w:r>
      <w:r>
        <w:rPr>
          <w:rFonts w:ascii="宋体" w:hAnsi="宋体" w:cs="宋体" w:eastAsia="宋体" w:hint="default"/>
          <w:spacing w:val="-21"/>
          <w:sz w:val="21"/>
          <w:szCs w:val="21"/>
        </w:rPr>
        <w:t> </w:t>
      </w:r>
      <w:r>
        <w:rPr>
          <w:rFonts w:ascii="宋体" w:hAnsi="宋体" w:cs="宋体" w:eastAsia="宋体" w:hint="default"/>
          <w:sz w:val="21"/>
          <w:szCs w:val="21"/>
        </w:rPr>
        <w:t>规范运作。</w:t>
      </w:r>
    </w:p>
    <w:p>
      <w:pPr>
        <w:spacing w:line="273" w:lineRule="auto" w:before="157"/>
        <w:ind w:left="154" w:right="201" w:firstLine="420"/>
        <w:jc w:val="left"/>
        <w:rPr>
          <w:rFonts w:ascii="宋体" w:hAnsi="宋体" w:cs="宋体" w:eastAsia="宋体" w:hint="default"/>
          <w:sz w:val="21"/>
          <w:szCs w:val="21"/>
        </w:rPr>
      </w:pPr>
      <w:r>
        <w:rPr>
          <w:rFonts w:ascii="宋体" w:hAnsi="宋体" w:cs="宋体" w:eastAsia="宋体" w:hint="default"/>
          <w:spacing w:val="-1"/>
          <w:sz w:val="21"/>
          <w:szCs w:val="21"/>
        </w:rPr>
        <w:t>公司治理的实际情况符合中国证监会关于上市公司治理的规范性要求。报告期内，公司未收到被监管</w:t>
      </w:r>
      <w:r>
        <w:rPr>
          <w:rFonts w:ascii="宋体" w:hAnsi="宋体" w:cs="宋体" w:eastAsia="宋体" w:hint="default"/>
          <w:sz w:val="21"/>
          <w:szCs w:val="21"/>
        </w:rPr>
        <w:t> 部门采取行政监管措施的文件。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2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38"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before="26"/>
        <w:ind w:right="86"/>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26" w:firstLine="506"/>
        <w:jc w:val="left"/>
        <w:rPr>
          <w:rFonts w:ascii="宋体" w:hAnsi="宋体" w:cs="宋体" w:eastAsia="宋体" w:hint="default"/>
          <w:sz w:val="18"/>
          <w:szCs w:val="18"/>
        </w:rPr>
      </w:pPr>
      <w:r>
        <w:rPr>
          <w:rFonts w:ascii="宋体" w:hAnsi="宋体" w:cs="宋体" w:eastAsia="宋体" w:hint="default"/>
          <w:sz w:val="18"/>
          <w:szCs w:val="18"/>
        </w:rPr>
        <w:t>公司严格按照《公司法》、《证券法》和《公司章程》等有关法律、法规的要求规范运作，相对于控股股东在业务、 人员、</w:t>
      </w:r>
      <w:r>
        <w:rPr>
          <w:rFonts w:ascii="宋体" w:hAnsi="宋体" w:cs="宋体" w:eastAsia="宋体" w:hint="default"/>
          <w:spacing w:val="-19"/>
          <w:sz w:val="18"/>
          <w:szCs w:val="18"/>
        </w:rPr>
        <w:t> </w:t>
      </w:r>
      <w:r>
        <w:rPr>
          <w:rFonts w:ascii="宋体" w:hAnsi="宋体" w:cs="宋体" w:eastAsia="宋体" w:hint="default"/>
          <w:sz w:val="18"/>
          <w:szCs w:val="18"/>
        </w:rPr>
        <w:t>资产、机构、财务等方面均保持独立。</w:t>
      </w:r>
    </w:p>
    <w:p>
      <w:pPr>
        <w:spacing w:line="300" w:lineRule="auto" w:before="19"/>
        <w:ind w:left="154" w:right="87" w:firstLine="43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、业务独立情况：公司已形成独立完整的业务体系和业务流程，具有直接面向市场自主经营的能力，拥有独立的销售、</w:t>
      </w:r>
      <w:r>
        <w:rPr>
          <w:rFonts w:ascii="宋体" w:hAnsi="宋体" w:cs="宋体" w:eastAsia="宋体" w:hint="default"/>
          <w:sz w:val="18"/>
          <w:szCs w:val="18"/>
        </w:rPr>
        <w:t> 采</w:t>
      </w:r>
      <w:r>
        <w:rPr>
          <w:rFonts w:ascii="宋体" w:hAnsi="宋体" w:cs="宋体" w:eastAsia="宋体" w:hint="default"/>
          <w:spacing w:val="-19"/>
          <w:sz w:val="18"/>
          <w:szCs w:val="18"/>
        </w:rPr>
        <w:t> </w:t>
      </w:r>
      <w:r>
        <w:rPr>
          <w:rFonts w:ascii="宋体" w:hAnsi="宋体" w:cs="宋体" w:eastAsia="宋体" w:hint="default"/>
          <w:sz w:val="18"/>
          <w:szCs w:val="18"/>
        </w:rPr>
        <w:t>购、生产、研发、管理等部门。报告期内，不存在同业竞争或影响公司独立性的关联交易。</w:t>
      </w:r>
    </w:p>
    <w:p>
      <w:pPr>
        <w:spacing w:line="312" w:lineRule="auto" w:before="31"/>
        <w:ind w:left="154" w:right="92" w:firstLine="43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、人员独立情况：公司拥有独立、完整的人事管理系统。公司董事、监事、高级管理人员均严格按照《公司法》、《公</w:t>
      </w:r>
      <w:r>
        <w:rPr>
          <w:rFonts w:ascii="宋体" w:hAnsi="宋体" w:cs="宋体" w:eastAsia="宋体" w:hint="default"/>
          <w:sz w:val="18"/>
          <w:szCs w:val="18"/>
        </w:rPr>
        <w:t> </w:t>
      </w:r>
      <w:r>
        <w:rPr>
          <w:rFonts w:ascii="宋体" w:hAnsi="宋体" w:cs="宋体" w:eastAsia="宋体" w:hint="default"/>
          <w:spacing w:val="-2"/>
          <w:sz w:val="18"/>
          <w:szCs w:val="18"/>
        </w:rPr>
        <w:t>司章程》等相关规定及法定程序选举产生，公司高级管理人员均没有在控股股东、实际控制人及其控制的其他企业中担任除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董事、监事以外的任何职务，也没有在控股股东、实际控制人及其控制的其他企业领取薪酬。公司财务人员未在控股股东、 实</w:t>
      </w:r>
      <w:r>
        <w:rPr>
          <w:rFonts w:ascii="宋体" w:hAnsi="宋体" w:cs="宋体" w:eastAsia="宋体" w:hint="default"/>
          <w:spacing w:val="-19"/>
          <w:sz w:val="18"/>
          <w:szCs w:val="18"/>
        </w:rPr>
        <w:t> </w:t>
      </w:r>
      <w:r>
        <w:rPr>
          <w:rFonts w:ascii="宋体" w:hAnsi="宋体" w:cs="宋体" w:eastAsia="宋体" w:hint="default"/>
          <w:sz w:val="18"/>
          <w:szCs w:val="18"/>
        </w:rPr>
        <w:t>际控制人及其控制的其他企业兼职。</w:t>
      </w:r>
    </w:p>
    <w:p>
      <w:pPr>
        <w:spacing w:line="309" w:lineRule="auto" w:before="22"/>
        <w:ind w:left="154" w:right="191" w:firstLine="4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、资产独立情况：公司资产完整，权属清晰，独立享有业务和生产经营必需的机器设备、商标使用权、专利、核心技</w:t>
      </w:r>
      <w:r>
        <w:rPr>
          <w:rFonts w:ascii="宋体" w:hAnsi="宋体" w:cs="宋体" w:eastAsia="宋体" w:hint="default"/>
          <w:sz w:val="18"/>
          <w:szCs w:val="18"/>
        </w:rPr>
        <w:t> </w:t>
      </w:r>
      <w:r>
        <w:rPr>
          <w:rFonts w:ascii="宋体" w:hAnsi="宋体" w:cs="宋体" w:eastAsia="宋体" w:hint="default"/>
          <w:spacing w:val="-2"/>
          <w:sz w:val="18"/>
          <w:szCs w:val="18"/>
        </w:rPr>
        <w:t>术等资产，对所有资产拥有完全控制支配权，与控股股东及其他关联方之间产权关系明晰，不存在被关联方占用，损害公司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利益的情况。</w:t>
      </w:r>
    </w:p>
    <w:p>
      <w:pPr>
        <w:spacing w:line="309" w:lineRule="auto" w:before="24"/>
        <w:ind w:left="154" w:right="191" w:firstLine="4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、机构独立情况：公司组织结构体系健全独立，各职能部门分工明确，协作有序，在人员、办公场所、管理制度等方</w:t>
      </w:r>
      <w:r>
        <w:rPr>
          <w:rFonts w:ascii="宋体" w:hAnsi="宋体" w:cs="宋体" w:eastAsia="宋体" w:hint="default"/>
          <w:sz w:val="18"/>
          <w:szCs w:val="18"/>
        </w:rPr>
        <w:t> </w:t>
      </w:r>
      <w:r>
        <w:rPr>
          <w:rFonts w:ascii="宋体" w:hAnsi="宋体" w:cs="宋体" w:eastAsia="宋体" w:hint="default"/>
          <w:spacing w:val="-2"/>
          <w:sz w:val="18"/>
          <w:szCs w:val="18"/>
        </w:rPr>
        <w:t>面均保持独立，不存在与股东或其关联方混合经营、合署办公等情况。公司具有独立调整各职能部门及其人事的权力，不受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控股</w:t>
      </w:r>
      <w:r>
        <w:rPr>
          <w:rFonts w:ascii="宋体" w:hAnsi="宋体" w:cs="宋体" w:eastAsia="宋体" w:hint="default"/>
          <w:spacing w:val="-19"/>
          <w:sz w:val="18"/>
          <w:szCs w:val="18"/>
        </w:rPr>
        <w:t> </w:t>
      </w:r>
      <w:r>
        <w:rPr>
          <w:rFonts w:ascii="宋体" w:hAnsi="宋体" w:cs="宋体" w:eastAsia="宋体" w:hint="default"/>
          <w:sz w:val="18"/>
          <w:szCs w:val="18"/>
        </w:rPr>
        <w:t>股东等关联方任何形式的干预。</w:t>
      </w:r>
    </w:p>
    <w:p>
      <w:pPr>
        <w:spacing w:line="309" w:lineRule="auto" w:before="24"/>
        <w:ind w:left="154" w:right="86" w:firstLine="43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、财务独立情况：公司设立了独立的财务部门，并配备有专职财务人员，建立了完善的会计核算体系、财务管理制度。</w:t>
      </w:r>
      <w:r>
        <w:rPr>
          <w:rFonts w:ascii="宋体" w:hAnsi="宋体" w:cs="宋体" w:eastAsia="宋体" w:hint="default"/>
          <w:sz w:val="18"/>
          <w:szCs w:val="18"/>
        </w:rPr>
        <w:t> 公</w:t>
      </w:r>
      <w:r>
        <w:rPr>
          <w:rFonts w:ascii="宋体" w:hAnsi="宋体" w:cs="宋体" w:eastAsia="宋体" w:hint="default"/>
          <w:spacing w:val="-18"/>
          <w:sz w:val="18"/>
          <w:szCs w:val="18"/>
        </w:rPr>
        <w:t> </w:t>
      </w:r>
      <w:r>
        <w:rPr>
          <w:rFonts w:ascii="宋体" w:hAnsi="宋体" w:cs="宋体" w:eastAsia="宋体" w:hint="default"/>
          <w:sz w:val="18"/>
          <w:szCs w:val="18"/>
        </w:rPr>
        <w:t>司独立开设银行账户，独立申报纳税，自主决定资金运营，不存在控股股东、实际控制人干预公司财务核算、资金使用</w:t>
      </w:r>
      <w:r>
        <w:rPr>
          <w:rFonts w:ascii="宋体" w:hAnsi="宋体" w:cs="宋体" w:eastAsia="宋体" w:hint="default"/>
          <w:sz w:val="18"/>
          <w:szCs w:val="18"/>
        </w:rPr>
        <w:t> 的情况。</w:t>
      </w:r>
    </w:p>
    <w:p>
      <w:pPr>
        <w:spacing w:line="240" w:lineRule="auto" w:before="2"/>
        <w:rPr>
          <w:rFonts w:ascii="宋体" w:hAnsi="宋体" w:cs="宋体" w:eastAsia="宋体" w:hint="default"/>
          <w:sz w:val="21"/>
          <w:szCs w:val="21"/>
        </w:rPr>
      </w:pPr>
    </w:p>
    <w:p>
      <w:pPr>
        <w:pStyle w:val="Heading2"/>
        <w:spacing w:line="240" w:lineRule="auto"/>
        <w:ind w:right="86"/>
        <w:jc w:val="left"/>
        <w:rPr>
          <w:b w:val="0"/>
          <w:bCs w:val="0"/>
        </w:rPr>
      </w:pPr>
      <w:bookmarkStart w:name="三、同业竞争情况" w:id="139"/>
      <w:bookmarkEnd w:id="139"/>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spacing w:before="0"/>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86"/>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4" w:right="86" w:firstLine="0"/>
        <w:jc w:val="left"/>
        <w:rPr>
          <w:rFonts w:ascii="宋体" w:hAnsi="宋体" w:cs="宋体" w:eastAsia="宋体" w:hint="default"/>
          <w:sz w:val="21"/>
          <w:szCs w:val="21"/>
        </w:rPr>
      </w:pPr>
      <w:bookmarkStart w:name="1、本报告期股东大会情况" w:id="141"/>
      <w:bookmarkEnd w:id="1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44"/>
        <w:ind w:left="0" w:right="200" w:firstLine="0"/>
        <w:jc w:val="right"/>
        <w:rPr>
          <w:rFonts w:ascii="宋体" w:hAnsi="宋体" w:cs="宋体" w:eastAsia="宋体" w:hint="default"/>
          <w:sz w:val="18"/>
          <w:szCs w:val="18"/>
        </w:rPr>
      </w:pPr>
      <w:r>
        <w:rPr/>
        <w:pict>
          <v:shape style="position:absolute;margin-left:56.459999pt;margin-top:-163.77829pt;width:479.1pt;height:25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2"/>
                            <w:sz w:val="18"/>
                            <w:szCs w:val="18"/>
                          </w:rPr>
                          <w:t>见</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9" w:lineRule="auto" w:before="75"/>
                          <w:ind w:left="23" w:right="20"/>
                          <w:jc w:val="left"/>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券时报》、《证券日</w:t>
                        </w:r>
                        <w:r>
                          <w:rPr>
                            <w:rFonts w:ascii="宋体" w:hAnsi="宋体" w:cs="宋体" w:eastAsia="宋体" w:hint="default"/>
                            <w:sz w:val="18"/>
                            <w:szCs w:val="18"/>
                          </w:rPr>
                          <w:t> </w:t>
                        </w:r>
                        <w:r>
                          <w:rPr>
                            <w:rFonts w:ascii="宋体" w:hAnsi="宋体" w:cs="宋体" w:eastAsia="宋体" w:hint="default"/>
                            <w:spacing w:val="-10"/>
                            <w:sz w:val="18"/>
                            <w:szCs w:val="18"/>
                          </w:rPr>
                          <w:t>报》和巨潮资讯网刊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登的《关于广东德生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科技股份有限公司</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股东大会的决议公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2017-015</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表决权恢复的优先股股东请求召开临时股东大会" w:id="142"/>
      <w:bookmarkEnd w:id="1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独立董事出席董事会及股东大会的情况"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何小维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谢园保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bl>
    <w:p>
      <w:pPr>
        <w:spacing w:line="357" w:lineRule="auto" w:before="51"/>
        <w:ind w:left="154" w:right="707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独立董事对公司有关事项提出异议的情况"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5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独立董事履行职责的其他说明" w:id="146"/>
      <w:bookmarkEnd w:id="1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before="39"/>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报告期内，独立董事对公司议案发表的独立意见及其他建议均被采纳。</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0" w:firstLine="434"/>
        <w:jc w:val="left"/>
        <w:rPr>
          <w:rFonts w:ascii="宋体" w:hAnsi="宋体" w:cs="宋体" w:eastAsia="宋体" w:hint="default"/>
          <w:sz w:val="18"/>
          <w:szCs w:val="18"/>
        </w:rPr>
      </w:pPr>
      <w:r>
        <w:rPr>
          <w:rFonts w:ascii="宋体" w:hAnsi="宋体" w:cs="宋体" w:eastAsia="宋体" w:hint="default"/>
          <w:spacing w:val="-4"/>
          <w:sz w:val="18"/>
          <w:szCs w:val="18"/>
        </w:rPr>
        <w:t>根据《董事会审计委员会实施细则》、《董事会战略委员会实施细则》、《董事会薪酬与考核委员会实施细则》和《董</w:t>
      </w:r>
      <w:r>
        <w:rPr>
          <w:rFonts w:ascii="宋体" w:hAnsi="宋体" w:cs="宋体" w:eastAsia="宋体" w:hint="default"/>
          <w:sz w:val="18"/>
          <w:szCs w:val="18"/>
        </w:rPr>
        <w:t> 事会提名委员会实施细则》，报告期内，各专门委员会的职责及运行情况如下：</w:t>
      </w:r>
    </w:p>
    <w:p>
      <w:pPr>
        <w:spacing w:line="300" w:lineRule="auto" w:before="19"/>
        <w:ind w:left="154" w:right="0"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、审计委员会：对公司审计制度及实施情况、定期报告及财务信息、关联交易等事项进行监督检查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积极参与审计沟 通；密切关注募集资金的使用与募投项目的进展情况；严格把关公司内部控制制度执行情况。</w:t>
      </w:r>
    </w:p>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before="44"/>
        <w:ind w:left="588"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、战略委员会：对公司长期发展战略规划进行研究并提出合理化建议。</w:t>
      </w:r>
    </w:p>
    <w:p>
      <w:pPr>
        <w:spacing w:line="300" w:lineRule="auto" w:before="63"/>
        <w:ind w:left="154" w:right="103" w:firstLine="43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、薪酬与考核委员会：对公司董事、高级管理人员的薪酬方案进行审议；监督董事、监事、高级管理人员的履职情况，</w:t>
      </w:r>
      <w:r>
        <w:rPr>
          <w:rFonts w:ascii="宋体" w:hAnsi="宋体" w:cs="宋体" w:eastAsia="宋体" w:hint="default"/>
          <w:sz w:val="18"/>
          <w:szCs w:val="18"/>
        </w:rPr>
        <w:t> 责任目标完成情况。</w:t>
      </w:r>
    </w:p>
    <w:p>
      <w:pPr>
        <w:spacing w:line="300" w:lineRule="auto" w:before="31"/>
        <w:ind w:left="588"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、提名委员会：研究董事、高级管理人员的选择标准和程序，向董事会提出建议，为董事会科学决策提供积极帮助。 </w:t>
      </w:r>
      <w:r>
        <w:rPr>
          <w:rFonts w:ascii="宋体" w:hAnsi="宋体" w:cs="宋体" w:eastAsia="宋体" w:hint="default"/>
          <w:spacing w:val="-2"/>
          <w:sz w:val="18"/>
          <w:szCs w:val="18"/>
        </w:rPr>
        <w:t>公司董事会各专门委员会能够按照《公司章程》、各专门委员会实施细则以及其他相关法律法规和规范性文件的规定，</w:t>
      </w:r>
    </w:p>
    <w:p>
      <w:pPr>
        <w:spacing w:before="31"/>
        <w:ind w:left="154" w:right="86" w:firstLine="0"/>
        <w:jc w:val="left"/>
        <w:rPr>
          <w:rFonts w:ascii="宋体" w:hAnsi="宋体" w:cs="宋体" w:eastAsia="宋体" w:hint="default"/>
          <w:sz w:val="18"/>
          <w:szCs w:val="18"/>
        </w:rPr>
      </w:pPr>
      <w:r>
        <w:rPr>
          <w:rFonts w:ascii="宋体" w:hAnsi="宋体" w:cs="宋体" w:eastAsia="宋体" w:hint="default"/>
          <w:sz w:val="18"/>
          <w:szCs w:val="18"/>
        </w:rPr>
        <w:t>勤勉尽职地履行职权，依法对需要其发表意见的事项发表意见，对完善公司治理结构和规范公司运作发挥了积极作用。</w:t>
      </w:r>
    </w:p>
    <w:p>
      <w:pPr>
        <w:spacing w:line="240" w:lineRule="auto" w:before="2"/>
        <w:rPr>
          <w:rFonts w:ascii="宋体" w:hAnsi="宋体" w:cs="宋体" w:eastAsia="宋体" w:hint="default"/>
          <w:sz w:val="25"/>
          <w:szCs w:val="25"/>
        </w:rPr>
      </w:pPr>
    </w:p>
    <w:p>
      <w:pPr>
        <w:pStyle w:val="Heading2"/>
        <w:spacing w:line="240" w:lineRule="auto"/>
        <w:ind w:right="86"/>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8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86"/>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92" w:firstLine="434"/>
        <w:jc w:val="both"/>
        <w:rPr>
          <w:rFonts w:ascii="宋体" w:hAnsi="宋体" w:cs="宋体" w:eastAsia="宋体" w:hint="default"/>
          <w:sz w:val="18"/>
          <w:szCs w:val="18"/>
        </w:rPr>
      </w:pPr>
      <w:r>
        <w:rPr>
          <w:rFonts w:ascii="宋体" w:hAnsi="宋体" w:cs="宋体" w:eastAsia="宋体" w:hint="default"/>
          <w:sz w:val="18"/>
          <w:szCs w:val="18"/>
        </w:rPr>
        <w:t>公司对高层实行基本年薪和年终奖励相结合的薪酬政策，建立以经营任务目标为导向的绩效管理机制，每年初制订重 </w:t>
      </w:r>
      <w:r>
        <w:rPr>
          <w:rFonts w:ascii="宋体" w:hAnsi="宋体" w:cs="宋体" w:eastAsia="宋体" w:hint="default"/>
          <w:spacing w:val="-2"/>
          <w:sz w:val="18"/>
          <w:szCs w:val="18"/>
        </w:rPr>
        <w:t>点工作管理目标，每月向董事长总经理汇报重点工作的完成情况，年终考评以分管部门绩效和个人重点工作完成情况为主要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参考内容，通过述职汇报、民主测评、总经理考评等评定个人绩效等，跟个人收入挂钩，予以激励。</w:t>
      </w:r>
    </w:p>
    <w:p>
      <w:pPr>
        <w:spacing w:line="240" w:lineRule="auto" w:before="10"/>
        <w:rPr>
          <w:rFonts w:ascii="宋体" w:hAnsi="宋体" w:cs="宋体" w:eastAsia="宋体" w:hint="default"/>
          <w:sz w:val="20"/>
          <w:szCs w:val="20"/>
        </w:rPr>
      </w:pPr>
    </w:p>
    <w:p>
      <w:pPr>
        <w:pStyle w:val="Heading2"/>
        <w:spacing w:line="240" w:lineRule="auto"/>
        <w:ind w:right="86"/>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54" w:right="86" w:firstLine="0"/>
        <w:jc w:val="left"/>
        <w:rPr>
          <w:rFonts w:ascii="宋体" w:hAnsi="宋体" w:cs="宋体" w:eastAsia="宋体" w:hint="default"/>
          <w:sz w:val="21"/>
          <w:szCs w:val="21"/>
        </w:rPr>
      </w:pPr>
      <w:bookmarkStart w:name="1、报告期内发现的内部控制重大缺陷的具体情况" w:id="151"/>
      <w:bookmarkEnd w:id="1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86" w:firstLine="0"/>
        <w:jc w:val="left"/>
        <w:rPr>
          <w:rFonts w:ascii="宋体" w:hAnsi="宋体" w:cs="宋体" w:eastAsia="宋体" w:hint="default"/>
          <w:sz w:val="21"/>
          <w:szCs w:val="21"/>
        </w:rPr>
      </w:pPr>
      <w:bookmarkStart w:name="2、内控自我评价报告"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日巨潮资讯网</w:t>
            </w:r>
            <w:r>
              <w:rPr>
                <w:rFonts w:ascii="宋体" w:hAnsi="宋体" w:cs="宋体" w:eastAsia="宋体" w:hint="default"/>
                <w:spacing w:val="-48"/>
                <w:sz w:val="18"/>
                <w:szCs w:val="18"/>
              </w:rPr>
              <w:t> </w:t>
            </w:r>
            <w:hyperlink r:id="rId11">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上的《</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年度内部控制 </w:t>
            </w:r>
            <w:r>
              <w:rPr>
                <w:rFonts w:ascii="宋体" w:hAnsi="宋体" w:cs="宋体" w:eastAsia="宋体" w:hint="default"/>
                <w:spacing w:val="-12"/>
                <w:sz w:val="18"/>
                <w:szCs w:val="18"/>
              </w:rPr>
              <w:t>自我评价报告》。</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80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16" w:lineRule="auto" w:before="71"/>
              <w:ind w:left="16" w:right="48"/>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合，可能导致企业严重偏离控制目标。出 现下列情形，认定为重大缺陷：</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、公司控制环境无效；</w:t>
            </w:r>
          </w:p>
          <w:p>
            <w:pPr>
              <w:pStyle w:val="TableParagraph"/>
              <w:spacing w:line="302" w:lineRule="auto" w:before="63"/>
              <w:ind w:left="16" w:right="48"/>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）、公司董事、监事和高级管理人员舞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弊；</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出现下列情形的，认定为重大缺陷：</w:t>
            </w:r>
          </w:p>
          <w:p>
            <w:pPr>
              <w:pStyle w:val="TableParagraph"/>
              <w:spacing w:line="302" w:lineRule="auto" w:before="76"/>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）、违反国家法律、法规或规范性文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件；</w:t>
            </w:r>
          </w:p>
          <w:p>
            <w:pPr>
              <w:pStyle w:val="TableParagraph"/>
              <w:spacing w:line="302" w:lineRule="auto" w:before="68"/>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）、决策程序不科学导致重大决策失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误；</w:t>
            </w:r>
          </w:p>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中高级管理人员和关键技术人员</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80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340.660004pt;margin-top:336.139984pt;width:194.25pt;height:56.4pt;mso-position-horizontal-relative:page;mso-position-vertical-relative:page;z-index:-835648" type="#_x0000_t202" filled="false" stroked="false">
            <v:textbox inset="0,0,0,0">
              <w:txbxContent>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一般缺陷：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4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48"/>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）、注册会计师发现当期财务报告存在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重大错报，而公司内部控制在运行过程中 未能发现该错报；</w:t>
            </w:r>
          </w:p>
          <w:p>
            <w:pPr>
              <w:pStyle w:val="TableParagraph"/>
              <w:spacing w:line="314" w:lineRule="auto" w:before="64"/>
              <w:ind w:left="23" w:right="4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）、公司审计委员会和内部审计机构对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内部控制的监督无效。 重要缺陷：是指一个或多个控制缺陷的组 合，其严重程度和经济后果低于重大缺陷 但仍有可能导致企业偏离控制目标。 出现下列情形，认定为重要缺陷：</w:t>
            </w:r>
          </w:p>
          <w:p>
            <w:pPr>
              <w:pStyle w:val="TableParagraph"/>
              <w:spacing w:line="302" w:lineRule="auto" w:before="20"/>
              <w:ind w:left="23" w:right="4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）、未按公认会计准则选择和应用会计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政策；</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、未建立反舞弊程序和控制措施；</w:t>
            </w:r>
          </w:p>
          <w:p>
            <w:pPr>
              <w:pStyle w:val="TableParagraph"/>
              <w:spacing w:line="309" w:lineRule="auto" w:before="63"/>
              <w:ind w:left="23" w:right="48"/>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）、对于非常规或特殊交易的财务处理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没有建立相应的控制机制或没有实施且没 有相应的补偿性控制；</w:t>
            </w:r>
          </w:p>
          <w:p>
            <w:pPr>
              <w:pStyle w:val="TableParagraph"/>
              <w:spacing w:line="314" w:lineRule="auto" w:before="62"/>
              <w:ind w:left="23" w:right="4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一项或多项缺陷且不能合理保证编制的财 </w:t>
            </w:r>
            <w:r>
              <w:rPr>
                <w:rFonts w:ascii="宋体" w:hAnsi="宋体" w:cs="宋体" w:eastAsia="宋体" w:hint="default"/>
                <w:spacing w:val="-6"/>
                <w:sz w:val="18"/>
                <w:szCs w:val="18"/>
              </w:rPr>
              <w:t>务报表达到真实、完整的目标。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是指除重大缺陷和重要缺陷之外的其他控 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严重流失；</w:t>
            </w:r>
          </w:p>
          <w:p>
            <w:pPr>
              <w:pStyle w:val="TableParagraph"/>
              <w:spacing w:line="302" w:lineRule="auto" w:before="116"/>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）、重大或重要缺陷不能得到有效整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改；</w:t>
            </w:r>
          </w:p>
          <w:p>
            <w:pPr>
              <w:pStyle w:val="TableParagraph"/>
              <w:spacing w:line="302" w:lineRule="auto" w:before="68"/>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）、公司重要业务缺乏制度控制或制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度体系失效；</w:t>
            </w:r>
          </w:p>
          <w:p>
            <w:pPr>
              <w:pStyle w:val="TableParagraph"/>
              <w:spacing w:line="302" w:lineRule="auto" w:before="68"/>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）、其他对公司产生重大负面影响的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情形。</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出现下列情形的，认定为重要缺陷：</w:t>
            </w:r>
          </w:p>
          <w:p>
            <w:pPr>
              <w:pStyle w:val="TableParagraph"/>
              <w:spacing w:line="302" w:lineRule="auto" w:before="76"/>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）、决策程序不科学导致一般决策失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误；</w:t>
            </w:r>
          </w:p>
          <w:p>
            <w:pPr>
              <w:pStyle w:val="TableParagraph"/>
              <w:spacing w:line="302" w:lineRule="auto" w:before="68"/>
              <w:ind w:left="22" w:right="13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）、公司关键岗位业务人员流失严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重；</w:t>
            </w:r>
          </w:p>
          <w:p>
            <w:pPr>
              <w:pStyle w:val="TableParagraph"/>
              <w:spacing w:line="240" w:lineRule="auto" w:before="68"/>
              <w:ind w:left="22" w:right="-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、重要业务制度或系统存在缺陷；</w:t>
            </w:r>
          </w:p>
          <w:p>
            <w:pPr>
              <w:pStyle w:val="TableParagraph"/>
              <w:spacing w:line="309" w:lineRule="auto" w:before="63"/>
              <w:ind w:left="22" w:right="-4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）、违反企业内部规章，形成损失。</w:t>
            </w:r>
            <w:r>
              <w:rPr>
                <w:rFonts w:ascii="宋体" w:hAnsi="宋体" w:cs="宋体" w:eastAsia="宋体" w:hint="default"/>
                <w:sz w:val="18"/>
                <w:szCs w:val="18"/>
              </w:rPr>
              <w:t> 除重大缺陷和重要缺陷之外的其他控 制缺陷为一般缺陷。</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11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152.1pt;height:56.4pt;mso-position-horizontal-relative:char;mso-position-vertical-relative:line" coordorigin="0,0" coordsize="3042,1128">
                  <v:group style="position:absolute;left:0;top:0;width:3042;height:1128" coordorigin="0,0" coordsize="3042,1128">
                    <v:shape style="position:absolute;left:0;top:0;width:3042;height:1128" coordorigin="0,0" coordsize="3042,1128" path="m0,1128l3041,1128,3041,0,0,0,0,1128xe" filled="true" fillcolor="#ffffff" stroked="false">
                      <v:path arrowok="t"/>
                      <v:fill type="solid"/>
                    </v:shape>
                  </v:group>
                </v:group>
              </w:pict>
            </w:r>
            <w:r>
              <w:rPr>
                <w:rFonts w:ascii="Times New Roman" w:hAnsi="Times New Roman" w:cs="Times New Roman" w:eastAsia="Times New Roman" w:hint="default"/>
                <w:position w:val="-22"/>
                <w:sz w:val="20"/>
                <w:szCs w:val="20"/>
              </w:rPr>
            </w:r>
          </w:p>
        </w:tc>
      </w:tr>
      <w:tr>
        <w:trPr>
          <w:trHeight w:val="72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）符合下列条件之一的，可以认定为重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大缺陷：</w:t>
            </w:r>
          </w:p>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利润总额存在错报：错报金额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资产总额存在错报：错报金额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302" w:lineRule="auto" w:before="103"/>
              <w:ind w:left="23"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营业收入存在错报：错报金额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营业收入总</w:t>
            </w:r>
            <w:r>
              <w:rPr>
                <w:rFonts w:ascii="宋体" w:hAnsi="宋体" w:cs="宋体" w:eastAsia="宋体" w:hint="default"/>
                <w:spacing w:val="-87"/>
                <w:sz w:val="18"/>
                <w:szCs w:val="18"/>
              </w:rPr>
              <w:t> </w:t>
            </w: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2" w:lineRule="auto" w:before="50"/>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）符合下列条件之一的，可以认定为重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要缺陷：</w:t>
            </w:r>
          </w:p>
          <w:p>
            <w:pPr>
              <w:pStyle w:val="TableParagraph"/>
              <w:spacing w:line="300" w:lineRule="auto" w:before="68"/>
              <w:ind w:left="23"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利润总额存在错报：利润总额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 额＜利润总额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资产总额存在错报：资 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 业收入存在错报：营业收入总额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 报金额＜营业收入总额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2" w:lineRule="auto" w:before="13"/>
              <w:ind w:left="23" w:right="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）符合下列条件之一的，可以认定为一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般缺陷：</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利润总额存在错报：错报金额＜利润总额</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资产总额存在错报：</w:t>
            </w:r>
            <w:r>
              <w:rPr>
                <w:rFonts w:ascii="宋体" w:hAnsi="宋体" w:cs="宋体" w:eastAsia="宋体" w:hint="default"/>
                <w:spacing w:val="-64"/>
                <w:sz w:val="18"/>
                <w:szCs w:val="18"/>
              </w:rPr>
              <w:t> </w:t>
            </w:r>
            <w:r>
              <w:rPr>
                <w:rFonts w:ascii="宋体" w:hAnsi="宋体" w:cs="宋体" w:eastAsia="宋体" w:hint="default"/>
                <w:sz w:val="18"/>
                <w:szCs w:val="18"/>
              </w:rPr>
              <w:t>错报金额＜资产总额</w:t>
            </w:r>
          </w:p>
          <w:p>
            <w:pPr>
              <w:pStyle w:val="TableParagraph"/>
              <w:spacing w:line="240" w:lineRule="auto" w:before="117"/>
              <w:ind w:left="23"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营业收入存在错报</w:t>
            </w:r>
            <w:r>
              <w:rPr>
                <w:rFonts w:ascii="宋体" w:hAnsi="宋体" w:cs="宋体" w:eastAsia="宋体" w:hint="default"/>
                <w:spacing w:val="5"/>
                <w:sz w:val="18"/>
                <w:szCs w:val="18"/>
              </w:rPr>
              <w:t> </w:t>
            </w:r>
            <w:r>
              <w:rPr>
                <w:rFonts w:ascii="宋体" w:hAnsi="宋体" w:cs="宋体" w:eastAsia="宋体" w:hint="default"/>
                <w:spacing w:val="-7"/>
                <w:sz w:val="18"/>
                <w:szCs w:val="18"/>
              </w:rPr>
              <w:t>：错报金额＜营业收入</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04"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 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重要缺陷：合并报表最近一期经审计净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2" w:lineRule="auto" w:before="48"/>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bl>
    <w:p>
      <w:pPr>
        <w:spacing w:after="0" w:line="302"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113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784"/>
        <w:jc w:val="center"/>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XYZH/2018GZA10436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陈锦棋、文娜杰</w:t>
            </w:r>
          </w:p>
        </w:tc>
      </w:tr>
    </w:tbl>
    <w:p>
      <w:pPr>
        <w:spacing w:before="51"/>
        <w:ind w:left="2784" w:right="278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
        <w:rPr>
          <w:rFonts w:ascii="宋体" w:hAnsi="宋体" w:cs="宋体" w:eastAsia="宋体" w:hint="default"/>
          <w:sz w:val="19"/>
          <w:szCs w:val="19"/>
        </w:rPr>
      </w:pPr>
    </w:p>
    <w:p>
      <w:pPr>
        <w:pStyle w:val="Heading5"/>
        <w:spacing w:line="240" w:lineRule="auto"/>
        <w:ind w:right="0"/>
        <w:jc w:val="left"/>
        <w:rPr>
          <w:b w:val="0"/>
          <w:bCs w:val="0"/>
        </w:rPr>
      </w:pPr>
      <w:r>
        <w:rPr/>
        <w:t>一、审计意见</w:t>
      </w:r>
      <w:r>
        <w:rPr>
          <w:b w:val="0"/>
          <w:bCs w:val="0"/>
        </w:rPr>
      </w:r>
    </w:p>
    <w:p>
      <w:pPr>
        <w:spacing w:line="240" w:lineRule="auto" w:before="2"/>
        <w:rPr>
          <w:rFonts w:ascii="宋体" w:hAnsi="宋体" w:cs="宋体" w:eastAsia="宋体" w:hint="default"/>
          <w:b/>
          <w:bCs/>
          <w:sz w:val="20"/>
          <w:szCs w:val="20"/>
        </w:rPr>
      </w:pPr>
    </w:p>
    <w:p>
      <w:pPr>
        <w:pStyle w:val="BodyText"/>
        <w:spacing w:line="244" w:lineRule="auto"/>
        <w:ind w:right="150" w:firstLine="440"/>
        <w:jc w:val="both"/>
      </w:pPr>
      <w:r>
        <w:rPr>
          <w:spacing w:val="-1"/>
        </w:rPr>
        <w:t>我们审计了广东德生科技股份有限公司（以下简称德生科技公司）财务报表，包括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
          <w:w w:val="99"/>
        </w:rPr>
        <w:t> </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w:t>
      </w:r>
      <w:r>
        <w:rPr>
          <w:w w:val="99"/>
        </w:rPr>
        <w:t> </w:t>
      </w:r>
      <w:r>
        <w:rPr/>
        <w:t>母公司股东权益变动表，以及相关财务报表附注。</w:t>
      </w:r>
    </w:p>
    <w:p>
      <w:pPr>
        <w:spacing w:line="240" w:lineRule="auto" w:before="11"/>
        <w:rPr>
          <w:rFonts w:ascii="宋体" w:hAnsi="宋体" w:cs="宋体" w:eastAsia="宋体" w:hint="default"/>
          <w:sz w:val="19"/>
          <w:szCs w:val="19"/>
        </w:rPr>
      </w:pPr>
    </w:p>
    <w:p>
      <w:pPr>
        <w:pStyle w:val="BodyText"/>
        <w:spacing w:line="259" w:lineRule="auto"/>
        <w:ind w:right="156" w:firstLine="440"/>
        <w:jc w:val="both"/>
      </w:pPr>
      <w:r>
        <w:rPr>
          <w:spacing w:val="-2"/>
        </w:rPr>
        <w:t>我们认为，后附的财务报表在所有重大方面按照企业会计准则的规定编制，公允反映了德生科技</w:t>
      </w:r>
      <w:r>
        <w:rPr>
          <w:w w:val="99"/>
        </w:rPr>
        <w:t> </w:t>
      </w:r>
      <w:r>
        <w:rPr/>
        <w:t>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552" w:lineRule="exact" w:before="43"/>
        <w:ind w:left="594" w:right="0" w:hanging="86"/>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spacing w:val="1"/>
          <w:w w:val="99"/>
          <w:sz w:val="22"/>
          <w:szCs w:val="22"/>
        </w:rPr>
        <w:t> </w:t>
      </w:r>
      <w:r>
        <w:rPr>
          <w:rFonts w:ascii="宋体" w:hAnsi="宋体" w:cs="宋体" w:eastAsia="宋体" w:hint="default"/>
          <w:spacing w:val="2"/>
          <w:w w:val="95"/>
          <w:sz w:val="22"/>
          <w:szCs w:val="22"/>
        </w:rPr>
        <w:t>我们按照中国注册会计师审计准则的规定执行了审计工作。审计报告的</w:t>
      </w:r>
      <w:r>
        <w:rPr>
          <w:rFonts w:ascii="Times New Roman" w:hAnsi="Times New Roman" w:cs="Times New Roman" w:eastAsia="Times New Roman" w:hint="default"/>
          <w:spacing w:val="2"/>
          <w:w w:val="95"/>
          <w:sz w:val="22"/>
          <w:szCs w:val="22"/>
        </w:rPr>
        <w:t>“</w:t>
      </w:r>
      <w:r>
        <w:rPr>
          <w:rFonts w:ascii="宋体" w:hAnsi="宋体" w:cs="宋体" w:eastAsia="宋体" w:hint="default"/>
          <w:spacing w:val="2"/>
          <w:w w:val="95"/>
          <w:sz w:val="22"/>
          <w:szCs w:val="22"/>
        </w:rPr>
        <w:t>注册会计师对财务报表</w:t>
      </w:r>
      <w:r>
        <w:rPr>
          <w:rFonts w:ascii="宋体" w:hAnsi="宋体" w:cs="宋体" w:eastAsia="宋体" w:hint="default"/>
          <w:sz w:val="22"/>
          <w:szCs w:val="22"/>
        </w:rPr>
      </w:r>
    </w:p>
    <w:p>
      <w:pPr>
        <w:pStyle w:val="BodyText"/>
        <w:spacing w:line="249" w:lineRule="exact"/>
        <w:ind w:right="0"/>
        <w:jc w:val="left"/>
      </w:pP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p>
    <w:p>
      <w:pPr>
        <w:pStyle w:val="BodyText"/>
        <w:spacing w:line="259" w:lineRule="auto" w:before="7"/>
        <w:ind w:right="0"/>
        <w:jc w:val="left"/>
      </w:pPr>
      <w:r>
        <w:rPr>
          <w:w w:val="95"/>
        </w:rPr>
        <w:t>独立于德生科技公司，并履行了职业道德方面的其他责任。我们相信，我们获取的审计证据是充分、</w:t>
      </w:r>
      <w:r>
        <w:rPr>
          <w:spacing w:val="46"/>
          <w:w w:val="95"/>
        </w:rPr>
        <w:t> </w:t>
      </w:r>
      <w:r>
        <w:rPr>
          <w:spacing w:val="46"/>
          <w:w w:val="95"/>
        </w:rPr>
      </w:r>
      <w:r>
        <w:rPr/>
        <w:t>适当的，为发表审计意见提供了基础。</w:t>
      </w:r>
    </w:p>
    <w:p>
      <w:pPr>
        <w:pStyle w:val="BodyText"/>
        <w:spacing w:line="552" w:lineRule="exact" w:before="62"/>
        <w:ind w:left="594" w:right="0" w:hanging="66"/>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BodyText"/>
        <w:spacing w:line="233" w:lineRule="exact"/>
        <w:ind w:right="0"/>
        <w:jc w:val="left"/>
      </w:pPr>
      <w:r>
        <w:rPr/>
        <w:t>以对财务报表整体进行审计并形成审计意见为背景，我们不对这些事项单独发表意见。</w:t>
      </w:r>
    </w:p>
    <w:p>
      <w:pPr>
        <w:spacing w:line="240" w:lineRule="auto" w:before="12"/>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5127"/>
        <w:gridCol w:w="3380"/>
      </w:tblGrid>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3"/>
                <w:sz w:val="22"/>
                <w:szCs w:val="22"/>
              </w:rPr>
              <w:t> </w:t>
            </w:r>
            <w:r>
              <w:rPr>
                <w:rFonts w:ascii="宋体" w:hAnsi="宋体" w:cs="宋体" w:eastAsia="宋体" w:hint="default"/>
                <w:b/>
                <w:bCs/>
                <w:sz w:val="22"/>
                <w:szCs w:val="22"/>
              </w:rPr>
              <w:t>应收账款坏账准备</w:t>
            </w:r>
            <w:r>
              <w:rPr>
                <w:rFonts w:ascii="宋体" w:hAnsi="宋体" w:cs="宋体" w:eastAsia="宋体" w:hint="default"/>
                <w:sz w:val="22"/>
                <w:szCs w:val="22"/>
              </w:rPr>
            </w:r>
          </w:p>
        </w:tc>
      </w:tr>
      <w:tr>
        <w:trPr>
          <w:trHeight w:val="347" w:hRule="exact"/>
        </w:trPr>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8"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2460" w:hRule="exact"/>
        </w:trPr>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96"/>
              <w:ind w:left="2" w:right="16" w:firstLine="252"/>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日，德生科技公司应收账款余额 </w:t>
            </w:r>
            <w:r>
              <w:rPr>
                <w:rFonts w:ascii="Times New Roman" w:hAnsi="Times New Roman" w:cs="Times New Roman" w:eastAsia="Times New Roman" w:hint="default"/>
                <w:sz w:val="21"/>
                <w:szCs w:val="21"/>
              </w:rPr>
              <w:t>245,687,915.26</w:t>
            </w:r>
            <w:r>
              <w:rPr>
                <w:rFonts w:ascii="宋体" w:hAnsi="宋体" w:cs="宋体" w:eastAsia="宋体" w:hint="default"/>
                <w:sz w:val="21"/>
                <w:szCs w:val="21"/>
              </w:rPr>
              <w:t>元，坏账准备金额</w:t>
            </w:r>
            <w:r>
              <w:rPr>
                <w:rFonts w:ascii="Times New Roman" w:hAnsi="Times New Roman" w:cs="Times New Roman" w:eastAsia="Times New Roman" w:hint="default"/>
                <w:sz w:val="21"/>
                <w:szCs w:val="21"/>
              </w:rPr>
              <w:t>20,088,229.46</w:t>
            </w:r>
            <w:r>
              <w:rPr>
                <w:rFonts w:ascii="宋体" w:hAnsi="宋体" w:cs="宋体" w:eastAsia="宋体" w:hint="default"/>
                <w:sz w:val="21"/>
                <w:szCs w:val="21"/>
              </w:rPr>
              <w:t>元，账面 价值</w:t>
            </w:r>
            <w:r>
              <w:rPr>
                <w:rFonts w:ascii="Times New Roman" w:hAnsi="Times New Roman" w:cs="Times New Roman" w:eastAsia="Times New Roman" w:hint="default"/>
                <w:sz w:val="21"/>
                <w:szCs w:val="21"/>
              </w:rPr>
              <w:t>225,599,685.80</w:t>
            </w:r>
            <w:r>
              <w:rPr>
                <w:rFonts w:ascii="宋体" w:hAnsi="宋体" w:cs="宋体" w:eastAsia="宋体" w:hint="default"/>
                <w:sz w:val="21"/>
                <w:szCs w:val="21"/>
              </w:rPr>
              <w:t>元。管理层在确定应收账款预计可收 回金额时需要运用会计估计和判断，为此我们确定应收 账款的可回收性为关键审计事项。</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firstLine="336"/>
              <w:jc w:val="left"/>
              <w:rPr>
                <w:rFonts w:ascii="宋体" w:hAnsi="宋体" w:cs="宋体" w:eastAsia="宋体" w:hint="default"/>
                <w:sz w:val="21"/>
                <w:szCs w:val="21"/>
              </w:rPr>
            </w:pPr>
            <w:r>
              <w:rPr>
                <w:rFonts w:ascii="宋体" w:hAnsi="宋体" w:cs="宋体" w:eastAsia="宋体" w:hint="default"/>
                <w:spacing w:val="4"/>
                <w:sz w:val="21"/>
                <w:szCs w:val="21"/>
              </w:rPr>
              <w:t>我们对评价应收账款可收回性所</w:t>
            </w:r>
            <w:r>
              <w:rPr>
                <w:rFonts w:ascii="宋体" w:hAnsi="宋体" w:cs="宋体" w:eastAsia="宋体" w:hint="default"/>
                <w:sz w:val="21"/>
                <w:szCs w:val="21"/>
              </w:rPr>
              <w:t> 实施的主要审计程序包括但不限于：</w:t>
            </w:r>
          </w:p>
          <w:p>
            <w:pPr>
              <w:pStyle w:val="TableParagraph"/>
              <w:spacing w:line="268" w:lineRule="auto" w:before="127"/>
              <w:ind w:left="2" w:right="0"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）评估并测试管理层对应收账 款信用政策、应收账款管理、账龄分 析以及确定应收账款坏账准备相关 的内部控制；</w:t>
            </w:r>
          </w:p>
          <w:p>
            <w:pPr>
              <w:pStyle w:val="TableParagraph"/>
              <w:spacing w:line="240" w:lineRule="auto" w:before="132"/>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）分析德生科技公司应收账款</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127"/>
        <w:gridCol w:w="3380"/>
      </w:tblGrid>
      <w:tr>
        <w:trPr>
          <w:trHeight w:val="8556" w:hRule="exact"/>
        </w:trPr>
        <w:tc>
          <w:tcPr>
            <w:tcW w:w="5127" w:type="dxa"/>
            <w:tcBorders>
              <w:top w:val="single" w:sz="6" w:space="0" w:color="000000"/>
              <w:left w:val="single" w:sz="6" w:space="0" w:color="000000"/>
              <w:bottom w:val="single" w:sz="6" w:space="0" w:color="000000"/>
              <w:right w:val="single" w:sz="6" w:space="0" w:color="000000"/>
            </w:tcBorders>
          </w:tcPr>
          <w:p>
            <w:pP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z w:val="21"/>
                <w:szCs w:val="21"/>
              </w:rPr>
              <w:t>坏账准备会计估计的合理性，包括确 定应收账款组合的依据、金额重大的 判断、单独计提坏账准备的判断等；</w:t>
            </w:r>
          </w:p>
          <w:p>
            <w:pPr>
              <w:pStyle w:val="TableParagraph"/>
              <w:spacing w:line="268" w:lineRule="auto" w:before="127"/>
              <w:ind w:left="2" w:right="2"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）对于单独计提坏账准备的应 收账款，选取样本获取管理层对预计 未来可收回金额做出估计的依据，包 括客户信用记录、违约或延迟付款记 录及期后实际还款情况，并复核其合 理性；</w:t>
            </w:r>
          </w:p>
          <w:p>
            <w:pPr>
              <w:pStyle w:val="TableParagraph"/>
              <w:spacing w:line="266" w:lineRule="auto" w:before="132"/>
              <w:ind w:left="2" w:right="0"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）对于按账龄分析法计提坏账 准备的应收账款，分析德生科技公司 应收账款坏账准备会计估计的合理 性，并与同行业上市公司对比分析；</w:t>
            </w:r>
          </w:p>
          <w:p>
            <w:pPr>
              <w:pStyle w:val="TableParagraph"/>
              <w:spacing w:line="256" w:lineRule="auto" w:before="134"/>
              <w:ind w:left="2" w:right="63"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）选取样本对账龄准确性进行 测试；</w:t>
            </w:r>
          </w:p>
          <w:p>
            <w:pPr>
              <w:pStyle w:val="TableParagraph"/>
              <w:spacing w:line="268" w:lineRule="auto" w:before="142"/>
              <w:ind w:left="2" w:right="2"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）分析计算德生科技公司资产 负债表日坏账准备金额与应收账款 余额之间的比率，比较前期坏账准备 计提数和实际发生数，分析应收账款 坏账准备计提是否充分；</w:t>
            </w:r>
          </w:p>
          <w:p>
            <w:pPr>
              <w:pStyle w:val="TableParagraph"/>
              <w:spacing w:line="266" w:lineRule="auto" w:before="132"/>
              <w:ind w:left="2" w:right="2"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）获取德生科技公司坏账准备 计提表，检查计提方法是否按照坏账 政策执行；重新计算坏账计提金额是 否准确。</w:t>
            </w:r>
          </w:p>
        </w:tc>
      </w:tr>
      <w:tr>
        <w:trPr>
          <w:trHeight w:val="347"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6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4"/>
                <w:sz w:val="22"/>
                <w:szCs w:val="22"/>
              </w:rPr>
              <w:t> </w:t>
            </w:r>
            <w:r>
              <w:rPr>
                <w:rFonts w:ascii="宋体" w:hAnsi="宋体" w:cs="宋体" w:eastAsia="宋体" w:hint="default"/>
                <w:b/>
                <w:bCs/>
                <w:sz w:val="22"/>
                <w:szCs w:val="22"/>
              </w:rPr>
              <w:t>存货跌价准备</w:t>
            </w:r>
            <w:r>
              <w:rPr>
                <w:rFonts w:ascii="宋体" w:hAnsi="宋体" w:cs="宋体" w:eastAsia="宋体" w:hint="default"/>
                <w:sz w:val="22"/>
                <w:szCs w:val="22"/>
              </w:rPr>
            </w:r>
          </w:p>
        </w:tc>
      </w:tr>
      <w:tr>
        <w:trPr>
          <w:trHeight w:val="347" w:hRule="exact"/>
        </w:trPr>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18" w:right="0"/>
              <w:jc w:val="left"/>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4572" w:hRule="exact"/>
        </w:trPr>
        <w:tc>
          <w:tcPr>
            <w:tcW w:w="512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2" w:right="0" w:firstLine="336"/>
              <w:jc w:val="both"/>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日，存货余额</w:t>
            </w:r>
            <w:r>
              <w:rPr>
                <w:rFonts w:ascii="Times New Roman" w:hAnsi="Times New Roman" w:cs="Times New Roman" w:eastAsia="Times New Roman" w:hint="default"/>
                <w:sz w:val="21"/>
                <w:szCs w:val="21"/>
              </w:rPr>
              <w:t>91,690,382.23</w:t>
            </w:r>
            <w:r>
              <w:rPr>
                <w:rFonts w:ascii="宋体" w:hAnsi="宋体" w:cs="宋体" w:eastAsia="宋体" w:hint="default"/>
                <w:sz w:val="21"/>
                <w:szCs w:val="21"/>
              </w:rPr>
              <w:t>元，存 </w:t>
            </w:r>
            <w:r>
              <w:rPr>
                <w:rFonts w:ascii="宋体" w:hAnsi="宋体" w:cs="宋体" w:eastAsia="宋体" w:hint="default"/>
                <w:spacing w:val="-2"/>
                <w:sz w:val="21"/>
                <w:szCs w:val="21"/>
              </w:rPr>
              <w:t>货跌价准备金额</w:t>
            </w:r>
            <w:r>
              <w:rPr>
                <w:rFonts w:ascii="Times New Roman" w:hAnsi="Times New Roman" w:cs="Times New Roman" w:eastAsia="Times New Roman" w:hint="default"/>
                <w:spacing w:val="-2"/>
                <w:sz w:val="21"/>
                <w:szCs w:val="21"/>
              </w:rPr>
              <w:t>10,869,205.70</w:t>
            </w:r>
            <w:r>
              <w:rPr>
                <w:rFonts w:ascii="宋体" w:hAnsi="宋体" w:cs="宋体" w:eastAsia="宋体" w:hint="default"/>
                <w:spacing w:val="-2"/>
                <w:sz w:val="21"/>
                <w:szCs w:val="21"/>
              </w:rPr>
              <w:t>元，账面价值</w:t>
            </w:r>
            <w:r>
              <w:rPr>
                <w:rFonts w:ascii="Times New Roman" w:hAnsi="Times New Roman" w:cs="Times New Roman" w:eastAsia="Times New Roman" w:hint="default"/>
                <w:spacing w:val="-2"/>
                <w:sz w:val="21"/>
                <w:szCs w:val="21"/>
              </w:rPr>
              <w:t>80,821,176.53</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pacing w:val="-18"/>
                <w:sz w:val="21"/>
                <w:szCs w:val="21"/>
              </w:rPr>
            </w:r>
            <w:r>
              <w:rPr>
                <w:rFonts w:ascii="宋体" w:hAnsi="宋体" w:cs="宋体" w:eastAsia="宋体" w:hint="default"/>
                <w:spacing w:val="2"/>
                <w:sz w:val="21"/>
                <w:szCs w:val="21"/>
              </w:rPr>
              <w:t>元，公司期末存货按成本与可变现净值孰低原则计价，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对于存货因遭受毁损、全部或部分陈旧过时或销售价格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低于成本等原因，预计其成本不可收回的部分，提取存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货跌价准备。库存商品及大宗原材料的存货跌价准备按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单个存货项目的成本高于其可变现净值的差额提取；其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他数量繁多、单价较低的原辅材料按类别提取存货跌价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准备。库存商品、未结算劳务成本、在产品和用于出售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的材料等直接用于出售的商品存货，其可变现净值按该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存货的估计售价减去估计的销售费用和相关税费后的金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额确定；用于生产而持有的材料存货，其可变现净值按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所生产的产成品的估计售价减去至完工时估计将要发生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的成本、估计的销售费用和相关税费后的金额确定。</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68" w:firstLine="252"/>
              <w:jc w:val="left"/>
              <w:rPr>
                <w:rFonts w:ascii="宋体" w:hAnsi="宋体" w:cs="宋体" w:eastAsia="宋体" w:hint="default"/>
                <w:sz w:val="21"/>
                <w:szCs w:val="21"/>
              </w:rPr>
            </w:pPr>
            <w:r>
              <w:rPr>
                <w:rFonts w:ascii="宋体" w:hAnsi="宋体" w:cs="宋体" w:eastAsia="宋体" w:hint="default"/>
                <w:sz w:val="21"/>
                <w:szCs w:val="21"/>
              </w:rPr>
              <w:t>我们针对存货跌价准备所实施的 主要审计程序包括但不限于：</w:t>
            </w:r>
          </w:p>
          <w:p>
            <w:pPr>
              <w:pStyle w:val="TableParagraph"/>
              <w:spacing w:line="264" w:lineRule="auto" w:before="127"/>
              <w:ind w:left="2" w:right="2"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）评估并测试了与原材料、库 存商品、未结算劳务成本等存货跌价 准备相关的关键内部控制；</w:t>
            </w:r>
          </w:p>
          <w:p>
            <w:pPr>
              <w:pStyle w:val="TableParagraph"/>
              <w:spacing w:line="264" w:lineRule="auto" w:before="136"/>
              <w:ind w:left="2" w:right="0"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）对德生科技公司存货实施监 盘，检查存货的数量、状况，并重点 对库龄较长的存货进行检查；</w:t>
            </w:r>
          </w:p>
          <w:p>
            <w:pPr>
              <w:pStyle w:val="TableParagraph"/>
              <w:spacing w:line="268" w:lineRule="auto" w:before="136"/>
              <w:ind w:left="2" w:right="0"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）取得德生科技公司存货的年 末库龄清单，结合产品的有效期，对 库龄较长的存货进行分析性复核，分 析存货跌价准备是否合理；</w:t>
            </w:r>
          </w:p>
          <w:p>
            <w:pPr>
              <w:pStyle w:val="TableParagraph"/>
              <w:spacing w:line="240" w:lineRule="auto" w:before="132"/>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）获取德生科技公司存货跌价</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131"/>
        <w:gridCol w:w="3380"/>
      </w:tblGrid>
      <w:tr>
        <w:trPr>
          <w:trHeight w:val="769"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5" w:firstLine="336"/>
              <w:jc w:val="left"/>
              <w:rPr>
                <w:rFonts w:ascii="宋体" w:hAnsi="宋体" w:cs="宋体" w:eastAsia="宋体" w:hint="default"/>
                <w:sz w:val="21"/>
                <w:szCs w:val="21"/>
              </w:rPr>
            </w:pP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日，公司各类存货跌价准备余额以</w:t>
            </w:r>
            <w:r>
              <w:rPr>
                <w:rFonts w:ascii="宋体" w:hAnsi="宋体" w:cs="宋体" w:eastAsia="宋体" w:hint="default"/>
                <w:sz w:val="21"/>
                <w:szCs w:val="21"/>
              </w:rPr>
              <w:t> 可变现净值确认依据如下：</w:t>
            </w:r>
          </w:p>
        </w:tc>
        <w:tc>
          <w:tcPr>
            <w:tcW w:w="3380" w:type="dxa"/>
            <w:vMerge w:val="restart"/>
            <w:tcBorders>
              <w:top w:val="single" w:sz="6" w:space="0" w:color="000000"/>
              <w:left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准备计算表，抽取部分存货比较其在 该表中记载的状态和库龄与通过监 盘获知的情况是否相符；</w:t>
            </w:r>
          </w:p>
          <w:p>
            <w:pPr>
              <w:pStyle w:val="TableParagraph"/>
              <w:spacing w:line="268" w:lineRule="auto" w:before="127"/>
              <w:ind w:left="2" w:right="2"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）通过比较同状态原材料、库 存商品历史售价，以及根据季节性和 周期性特征对存货未来售价变动趋 势的复核，对管理层估计的预计售价 进行了评估，并与资产负债表日后的 实际售价进行了核对；</w:t>
            </w:r>
          </w:p>
          <w:p>
            <w:pPr>
              <w:pStyle w:val="TableParagraph"/>
              <w:spacing w:line="268" w:lineRule="auto" w:before="132"/>
              <w:ind w:left="2" w:right="2" w:firstLine="25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）通过比较同类原材料、库存 商品的历史销售费用和相关税费，对 管理层估计的销售费用和相关税费 进行了评估，并与资产负债表日后的 实际发生额进行了核对；</w:t>
            </w:r>
          </w:p>
          <w:p>
            <w:pPr>
              <w:pStyle w:val="TableParagraph"/>
              <w:spacing w:line="264" w:lineRule="auto" w:before="132"/>
              <w:ind w:left="2" w:right="1"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）查询德生科技公司本年度主 要原材料单价变动情况，了解</w:t>
            </w:r>
            <w:r>
              <w:rPr>
                <w:rFonts w:ascii="Times New Roman" w:hAnsi="Times New Roman" w:cs="Times New Roman" w:eastAsia="Times New Roman" w:hint="default"/>
                <w:sz w:val="21"/>
                <w:szCs w:val="21"/>
              </w:rPr>
              <w:t>2017</w:t>
            </w:r>
            <w:r>
              <w:rPr>
                <w:rFonts w:ascii="宋体" w:hAnsi="宋体" w:cs="宋体" w:eastAsia="宋体" w:hint="default"/>
                <w:sz w:val="21"/>
                <w:szCs w:val="21"/>
              </w:rPr>
              <w:t>年 度的芯片价格走势，考虑存货受芯片 价格影响的程度，判断产生存货跌价 的风险；</w:t>
            </w:r>
          </w:p>
          <w:p>
            <w:pPr>
              <w:pStyle w:val="TableParagraph"/>
              <w:spacing w:line="268" w:lineRule="auto" w:before="136"/>
              <w:ind w:left="2" w:right="0" w:firstLine="25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）查询德生科技公司本年度主 要客户合同，了解合同执行期限、结 算方式、结算单价等是否发生重大变 更，判断产生存货跌价的风险；</w:t>
            </w:r>
          </w:p>
          <w:p>
            <w:pPr>
              <w:pStyle w:val="TableParagraph"/>
              <w:spacing w:line="271" w:lineRule="auto" w:before="132"/>
              <w:ind w:left="2" w:right="0" w:firstLine="252"/>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）获取德生科技公司存货跌价</w:t>
            </w:r>
            <w:r>
              <w:rPr>
                <w:rFonts w:ascii="宋体" w:hAnsi="宋体" w:cs="宋体" w:eastAsia="宋体" w:hint="default"/>
                <w:sz w:val="21"/>
                <w:szCs w:val="21"/>
              </w:rPr>
              <w:t> 准备计算表，选择部分原材料、库存 商品、未结算劳务成本项目，对其可 </w:t>
            </w:r>
            <w:r>
              <w:rPr>
                <w:rFonts w:ascii="宋体" w:hAnsi="宋体" w:cs="宋体" w:eastAsia="宋体" w:hint="default"/>
                <w:spacing w:val="13"/>
                <w:sz w:val="21"/>
                <w:szCs w:val="21"/>
              </w:rPr>
              <w:t>收回金额和跌价准备期末余额进行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复核测算，检查是否按德生科技公司</w:t>
            </w:r>
            <w:r>
              <w:rPr>
                <w:rFonts w:ascii="宋体" w:hAnsi="宋体" w:cs="宋体" w:eastAsia="宋体" w:hint="default"/>
                <w:sz w:val="21"/>
                <w:szCs w:val="21"/>
              </w:rPr>
              <w:t> 相关会计政策执行，检查以前年度计 提的存货跌价本期的变化情况等，分 析存货跌价准备计提是否充分。</w:t>
            </w:r>
          </w:p>
        </w:tc>
      </w:tr>
      <w:tr>
        <w:trPr>
          <w:trHeight w:val="1091"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71" w:lineRule="exact"/>
              <w:ind w:left="23" w:right="0"/>
              <w:jc w:val="center"/>
              <w:rPr>
                <w:rFonts w:ascii="宋体" w:hAnsi="宋体" w:cs="宋体" w:eastAsia="宋体" w:hint="default"/>
                <w:sz w:val="21"/>
                <w:szCs w:val="21"/>
              </w:rPr>
            </w:pPr>
            <w:r>
              <w:rPr>
                <w:rFonts w:ascii="宋体" w:hAnsi="宋体" w:cs="宋体" w:eastAsia="宋体" w:hint="default"/>
                <w:b/>
                <w:bCs/>
                <w:sz w:val="21"/>
                <w:szCs w:val="21"/>
              </w:rPr>
              <w:t>存货类别</w:t>
            </w:r>
            <w:r>
              <w:rPr>
                <w:rFonts w:ascii="宋体" w:hAnsi="宋体" w:cs="宋体" w:eastAsia="宋体" w:hint="default"/>
                <w:sz w:val="21"/>
                <w:szCs w:val="21"/>
              </w:rPr>
            </w:r>
          </w:p>
        </w:tc>
        <w:tc>
          <w:tcPr>
            <w:tcW w:w="3380" w:type="dxa"/>
            <w:vMerge/>
            <w:tcBorders>
              <w:left w:val="single" w:sz="6" w:space="0" w:color="000000"/>
              <w:right w:val="single" w:sz="6" w:space="0" w:color="000000"/>
            </w:tcBorders>
          </w:tcPr>
          <w:p>
            <w:pPr/>
          </w:p>
        </w:tc>
      </w:tr>
      <w:tr>
        <w:trPr>
          <w:trHeight w:val="1139"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3380" w:type="dxa"/>
            <w:vMerge/>
            <w:tcBorders>
              <w:left w:val="single" w:sz="6" w:space="0" w:color="000000"/>
              <w:right w:val="single" w:sz="6" w:space="0" w:color="000000"/>
            </w:tcBorders>
          </w:tcPr>
          <w:p>
            <w:pPr/>
          </w:p>
        </w:tc>
      </w:tr>
      <w:tr>
        <w:trPr>
          <w:trHeight w:val="1139"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3380" w:type="dxa"/>
            <w:vMerge/>
            <w:tcBorders>
              <w:left w:val="single" w:sz="6" w:space="0" w:color="000000"/>
              <w:right w:val="single" w:sz="6" w:space="0" w:color="000000"/>
            </w:tcBorders>
          </w:tcPr>
          <w:p>
            <w:pPr/>
          </w:p>
        </w:tc>
      </w:tr>
      <w:tr>
        <w:trPr>
          <w:trHeight w:val="1139"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3380" w:type="dxa"/>
            <w:vMerge/>
            <w:tcBorders>
              <w:left w:val="single" w:sz="6" w:space="0" w:color="000000"/>
              <w:right w:val="single" w:sz="6" w:space="0" w:color="000000"/>
            </w:tcBorders>
          </w:tcPr>
          <w:p>
            <w:pPr/>
          </w:p>
        </w:tc>
      </w:tr>
      <w:tr>
        <w:trPr>
          <w:trHeight w:val="1140"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40" w:lineRule="auto" w:before="44"/>
              <w:ind w:left="11" w:right="0"/>
              <w:jc w:val="left"/>
              <w:rPr>
                <w:rFonts w:ascii="宋体" w:hAnsi="宋体" w:cs="宋体" w:eastAsia="宋体" w:hint="default"/>
                <w:sz w:val="21"/>
                <w:szCs w:val="21"/>
              </w:rPr>
            </w:pPr>
            <w:r>
              <w:rPr>
                <w:rFonts w:ascii="宋体" w:hAnsi="宋体" w:cs="宋体" w:eastAsia="宋体" w:hint="default"/>
                <w:sz w:val="21"/>
                <w:szCs w:val="21"/>
              </w:rPr>
              <w:t>未结算劳务成本</w:t>
            </w:r>
          </w:p>
        </w:tc>
        <w:tc>
          <w:tcPr>
            <w:tcW w:w="3380" w:type="dxa"/>
            <w:vMerge/>
            <w:tcBorders>
              <w:left w:val="single" w:sz="6" w:space="0" w:color="000000"/>
              <w:right w:val="single" w:sz="6" w:space="0" w:color="000000"/>
            </w:tcBorders>
          </w:tcPr>
          <w:p>
            <w:pPr/>
          </w:p>
        </w:tc>
      </w:tr>
      <w:tr>
        <w:trPr>
          <w:trHeight w:val="515" w:hRule="exact"/>
        </w:trPr>
        <w:tc>
          <w:tcPr>
            <w:tcW w:w="5131" w:type="dxa"/>
            <w:tcBorders>
              <w:top w:val="single" w:sz="6" w:space="0" w:color="000000"/>
              <w:left w:val="single" w:sz="13" w:space="0" w:color="000000"/>
              <w:bottom w:val="single" w:sz="6" w:space="0" w:color="000000"/>
              <w:right w:val="single" w:sz="6" w:space="0" w:color="000000"/>
            </w:tcBorders>
          </w:tcPr>
          <w:p>
            <w:pPr>
              <w:pStyle w:val="TableParagraph"/>
              <w:spacing w:line="270" w:lineRule="exact"/>
              <w:ind w:left="23"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380" w:type="dxa"/>
            <w:vMerge/>
            <w:tcBorders>
              <w:left w:val="single" w:sz="6" w:space="0" w:color="000000"/>
              <w:right w:val="single" w:sz="6" w:space="0" w:color="000000"/>
            </w:tcBorders>
          </w:tcPr>
          <w:p>
            <w:pPr/>
          </w:p>
        </w:tc>
      </w:tr>
      <w:tr>
        <w:trPr>
          <w:trHeight w:val="3809" w:hRule="exact"/>
        </w:trPr>
        <w:tc>
          <w:tcPr>
            <w:tcW w:w="51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05"/>
              <w:ind w:left="2" w:right="10" w:firstLine="420"/>
              <w:jc w:val="both"/>
              <w:rPr>
                <w:rFonts w:ascii="宋体" w:hAnsi="宋体" w:cs="宋体" w:eastAsia="宋体" w:hint="default"/>
                <w:sz w:val="21"/>
                <w:szCs w:val="21"/>
              </w:rPr>
            </w:pPr>
            <w:r>
              <w:rPr>
                <w:rFonts w:ascii="宋体" w:hAnsi="宋体" w:cs="宋体" w:eastAsia="宋体" w:hint="default"/>
                <w:spacing w:val="2"/>
                <w:sz w:val="21"/>
                <w:szCs w:val="21"/>
              </w:rPr>
              <w:t>管理层在确定预计售价时需要运用判断，并综合历</w:t>
            </w:r>
            <w:r>
              <w:rPr>
                <w:rFonts w:ascii="宋体" w:hAnsi="宋体" w:cs="宋体" w:eastAsia="宋体" w:hint="default"/>
                <w:sz w:val="21"/>
                <w:szCs w:val="21"/>
              </w:rPr>
              <w:t> </w:t>
            </w:r>
            <w:r>
              <w:rPr>
                <w:rFonts w:ascii="宋体" w:hAnsi="宋体" w:cs="宋体" w:eastAsia="宋体" w:hint="default"/>
                <w:spacing w:val="2"/>
                <w:sz w:val="21"/>
                <w:szCs w:val="21"/>
              </w:rPr>
              <w:t>史售价以及未来市场变化趋势。由于该项目涉及金额需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要管理层作出判断，我们将其作为关键审计事项。</w:t>
            </w:r>
          </w:p>
        </w:tc>
        <w:tc>
          <w:tcPr>
            <w:tcW w:w="3380" w:type="dxa"/>
            <w:vMerge/>
            <w:tcBorders>
              <w:left w:val="single" w:sz="6" w:space="0" w:color="000000"/>
              <w:bottom w:val="single" w:sz="6" w:space="0" w:color="000000"/>
              <w:right w:val="single" w:sz="6" w:space="0" w:color="000000"/>
            </w:tcBorders>
          </w:tcPr>
          <w:p>
            <w:pPr/>
          </w:p>
        </w:tc>
      </w:tr>
    </w:tbl>
    <w:p>
      <w:pPr>
        <w:spacing w:line="240" w:lineRule="auto" w:before="1"/>
        <w:rPr>
          <w:rFonts w:ascii="Times New Roman" w:hAnsi="Times New Roman" w:cs="Times New Roman" w:eastAsia="Times New Roman" w:hint="default"/>
          <w:sz w:val="16"/>
          <w:szCs w:val="16"/>
        </w:rPr>
      </w:pPr>
    </w:p>
    <w:p>
      <w:pPr>
        <w:pStyle w:val="Heading5"/>
        <w:spacing w:line="240" w:lineRule="auto"/>
        <w:ind w:left="716" w:right="0"/>
        <w:jc w:val="left"/>
        <w:rPr>
          <w:b w:val="0"/>
          <w:bCs w:val="0"/>
        </w:rPr>
      </w:pPr>
      <w:r>
        <w:rPr/>
        <w:t>四、其他信息</w:t>
      </w:r>
      <w:r>
        <w:rPr>
          <w:b w:val="0"/>
          <w:bCs w:val="0"/>
        </w:rPr>
      </w:r>
    </w:p>
    <w:p>
      <w:pPr>
        <w:spacing w:line="240" w:lineRule="auto" w:before="2"/>
        <w:rPr>
          <w:rFonts w:ascii="宋体" w:hAnsi="宋体" w:cs="宋体" w:eastAsia="宋体" w:hint="default"/>
          <w:b/>
          <w:bCs/>
          <w:sz w:val="20"/>
          <w:szCs w:val="20"/>
        </w:rPr>
      </w:pPr>
    </w:p>
    <w:p>
      <w:pPr>
        <w:pStyle w:val="BodyText"/>
        <w:spacing w:line="244" w:lineRule="auto"/>
        <w:ind w:right="0" w:firstLine="440"/>
        <w:jc w:val="left"/>
      </w:pPr>
      <w:r>
        <w:rPr>
          <w:spacing w:val="2"/>
        </w:rPr>
        <w:t>德生科技公司管理层（以下简称管理层</w:t>
      </w:r>
      <w:r>
        <w:rPr>
          <w:rFonts w:ascii="Times New Roman" w:hAnsi="Times New Roman" w:cs="Times New Roman" w:eastAsia="Times New Roman" w:hint="default"/>
          <w:spacing w:val="2"/>
        </w:rPr>
        <w:t>)</w:t>
      </w:r>
      <w:r>
        <w:rPr>
          <w:spacing w:val="2"/>
        </w:rPr>
        <w:t>对其他信息负责。其他信息包括德生科技公司</w:t>
      </w:r>
      <w:r>
        <w:rPr>
          <w:rFonts w:ascii="Times New Roman" w:hAnsi="Times New Roman" w:cs="Times New Roman" w:eastAsia="Times New Roman" w:hint="default"/>
          <w:spacing w:val="2"/>
        </w:rPr>
        <w:t>2017</w:t>
      </w:r>
      <w:r>
        <w:rPr>
          <w:spacing w:val="2"/>
        </w:rPr>
        <w:t>年年</w:t>
      </w:r>
      <w:r>
        <w:rPr>
          <w:spacing w:val="1"/>
          <w:w w:val="99"/>
        </w:rPr>
        <w:t> </w:t>
      </w:r>
      <w:r>
        <w:rPr/>
        <w:t>度报告中涵盖的信息，但不包括财务报表和我们的审计报告。</w:t>
      </w:r>
    </w:p>
    <w:p>
      <w:pPr>
        <w:spacing w:line="240" w:lineRule="auto" w:before="6"/>
        <w:rPr>
          <w:rFonts w:ascii="宋体" w:hAnsi="宋体" w:cs="宋体" w:eastAsia="宋体" w:hint="default"/>
          <w:sz w:val="17"/>
          <w:szCs w:val="17"/>
        </w:rPr>
      </w:pPr>
    </w:p>
    <w:p>
      <w:pPr>
        <w:pStyle w:val="BodyText"/>
        <w:spacing w:line="240" w:lineRule="auto" w:before="31"/>
        <w:ind w:left="594" w:right="0"/>
        <w:jc w:val="left"/>
      </w:pPr>
      <w:r>
        <w:rPr>
          <w:spacing w:val="3"/>
        </w:rPr>
        <w:t>我们对财务报表发表的审计意见不涵盖其他信息，我们也不对其他信息发表任何形式的鉴证结</w:t>
      </w:r>
    </w:p>
    <w:p>
      <w:pPr>
        <w:pStyle w:val="BodyText"/>
        <w:spacing w:line="240" w:lineRule="auto" w:before="24"/>
        <w:ind w:right="0"/>
        <w:jc w:val="left"/>
      </w:pPr>
      <w:r>
        <w:rPr/>
        <w:t>论。</w:t>
      </w:r>
    </w:p>
    <w:p>
      <w:pPr>
        <w:spacing w:line="240" w:lineRule="auto" w:before="10"/>
        <w:rPr>
          <w:rFonts w:ascii="宋体" w:hAnsi="宋体" w:cs="宋体" w:eastAsia="宋体" w:hint="default"/>
          <w:sz w:val="17"/>
          <w:szCs w:val="17"/>
        </w:rPr>
      </w:pPr>
    </w:p>
    <w:p>
      <w:pPr>
        <w:pStyle w:val="BodyText"/>
        <w:spacing w:line="259" w:lineRule="auto" w:before="31"/>
        <w:ind w:right="0" w:firstLine="440"/>
        <w:jc w:val="left"/>
      </w:pPr>
      <w:r>
        <w:rPr>
          <w:spacing w:val="-2"/>
        </w:rPr>
        <w:t>结合我们对财务报表的审计，我们的责任是阅读其他信息，在此过程中，考虑其他信息是否与财</w:t>
      </w:r>
      <w:r>
        <w:rPr>
          <w:w w:val="99"/>
        </w:rPr>
        <w:t> </w:t>
      </w:r>
      <w:r>
        <w:rPr/>
        <w:t>务报表或我们在审计过程中了解到的情况存在重大不一致或者似乎存在重大错报。</w:t>
      </w:r>
    </w:p>
    <w:p>
      <w:pPr>
        <w:spacing w:after="0" w:line="259" w:lineRule="auto"/>
        <w:jc w:val="left"/>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59" w:lineRule="auto" w:before="31"/>
        <w:ind w:right="104" w:firstLine="440"/>
        <w:jc w:val="left"/>
      </w:pPr>
      <w:r>
        <w:rPr>
          <w:spacing w:val="-4"/>
        </w:rPr>
        <w:t>基于我们已执行的工作，如果我们确定其他信息存在重大错报，我们应当报告该事实。在这方面，</w:t>
      </w:r>
      <w:r>
        <w:rPr>
          <w:w w:val="99"/>
        </w:rPr>
        <w:t> </w:t>
      </w:r>
      <w:r>
        <w:rPr/>
        <w:t>我们无任何事项需要报告。</w:t>
      </w:r>
    </w:p>
    <w:p>
      <w:pPr>
        <w:spacing w:line="552" w:lineRule="exact" w:before="62"/>
        <w:ind w:left="594" w:right="201" w:firstLine="121"/>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BodyText"/>
        <w:spacing w:line="233" w:lineRule="exact"/>
        <w:ind w:right="201"/>
        <w:jc w:val="left"/>
      </w:pPr>
      <w:r>
        <w:rPr/>
        <w:t>要的内部控制，以使财务报表不存在由于舞弊或错误导致的重大错报。</w:t>
      </w:r>
    </w:p>
    <w:p>
      <w:pPr>
        <w:spacing w:line="240" w:lineRule="auto" w:before="2"/>
        <w:rPr>
          <w:rFonts w:ascii="宋体" w:hAnsi="宋体" w:cs="宋体" w:eastAsia="宋体" w:hint="default"/>
          <w:sz w:val="20"/>
          <w:szCs w:val="20"/>
        </w:rPr>
      </w:pPr>
    </w:p>
    <w:p>
      <w:pPr>
        <w:pStyle w:val="BodyText"/>
        <w:spacing w:line="240" w:lineRule="auto"/>
        <w:ind w:left="594" w:right="97"/>
        <w:jc w:val="left"/>
      </w:pPr>
      <w:r>
        <w:rPr/>
        <w:t>在编制财务报表时，管理层负责评估德生科技公司的持续经营能力，披露与持续经营相关的事项</w:t>
      </w:r>
    </w:p>
    <w:p>
      <w:pPr>
        <w:pStyle w:val="BodyText"/>
        <w:spacing w:line="259" w:lineRule="auto" w:before="24"/>
        <w:ind w:right="201"/>
        <w:jc w:val="left"/>
      </w:pPr>
      <w:r>
        <w:rPr>
          <w:spacing w:val="-1"/>
          <w:w w:val="95"/>
        </w:rPr>
        <w:t>（如适用），并运用持续经营假设，除非管理层计划清算德生科技公司、终止运营或别无其他现实的</w:t>
      </w:r>
      <w:r>
        <w:rPr>
          <w:w w:val="95"/>
        </w:rPr>
        <w:t>  </w:t>
      </w:r>
      <w:r>
        <w:rPr>
          <w:spacing w:val="49"/>
          <w:w w:val="95"/>
        </w:rPr>
        <w:t> </w:t>
      </w:r>
      <w:r>
        <w:rPr>
          <w:spacing w:val="49"/>
          <w:w w:val="95"/>
        </w:rPr>
      </w:r>
      <w:r>
        <w:rPr/>
        <w:t>选择。</w:t>
      </w:r>
    </w:p>
    <w:p>
      <w:pPr>
        <w:spacing w:line="240" w:lineRule="auto" w:before="11"/>
        <w:rPr>
          <w:rFonts w:ascii="宋体" w:hAnsi="宋体" w:cs="宋体" w:eastAsia="宋体" w:hint="default"/>
          <w:sz w:val="18"/>
          <w:szCs w:val="18"/>
        </w:rPr>
      </w:pPr>
    </w:p>
    <w:p>
      <w:pPr>
        <w:spacing w:line="460" w:lineRule="auto" w:before="0"/>
        <w:ind w:left="528" w:right="4772" w:firstLine="66"/>
        <w:jc w:val="left"/>
        <w:rPr>
          <w:rFonts w:ascii="宋体" w:hAnsi="宋体" w:cs="宋体" w:eastAsia="宋体" w:hint="default"/>
          <w:sz w:val="22"/>
          <w:szCs w:val="22"/>
        </w:rPr>
      </w:pPr>
      <w:r>
        <w:rPr>
          <w:rFonts w:ascii="宋体" w:hAnsi="宋体" w:cs="宋体" w:eastAsia="宋体" w:hint="default"/>
          <w:sz w:val="22"/>
          <w:szCs w:val="22"/>
        </w:rPr>
        <w:t>治理层负责监督德生科技公司的财务报告过程。</w:t>
      </w:r>
      <w:r>
        <w:rPr>
          <w:rFonts w:ascii="宋体" w:hAnsi="宋体" w:cs="宋体" w:eastAsia="宋体" w:hint="default"/>
          <w:w w:val="99"/>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BodyText"/>
        <w:spacing w:line="259" w:lineRule="auto" w:before="61"/>
        <w:ind w:right="210" w:firstLine="440"/>
        <w:jc w:val="both"/>
      </w:pPr>
      <w:r>
        <w:rPr>
          <w:spacing w:val="-1"/>
        </w:rPr>
        <w:t>我们的目标是对财务报表整体是否不存在由于舞弊或错误导致的重大错报获取合理保证，并出具</w:t>
      </w:r>
      <w:r>
        <w:rPr>
          <w:w w:val="99"/>
        </w:rPr>
        <w:t> </w:t>
      </w:r>
      <w:r>
        <w:rPr>
          <w:spacing w:val="-1"/>
        </w:rPr>
        <w:t>包含审计意见的审计报告。合理保证是高水平的保证，但并不能保证按照审计准则执行的审计在某一</w:t>
      </w:r>
      <w:r>
        <w:rPr>
          <w:w w:val="99"/>
        </w:rPr>
        <w:t> </w:t>
      </w:r>
      <w:r>
        <w:rPr>
          <w:spacing w:val="-1"/>
        </w:rPr>
        <w:t>重大错报存在时总能发现。错报可能由于舞弊或错误导致，如果合理预期错报单独或汇总起来可能影</w:t>
      </w:r>
      <w:r>
        <w:rPr>
          <w:w w:val="99"/>
        </w:rPr>
        <w:t> </w:t>
      </w:r>
      <w:r>
        <w:rPr/>
        <w:t>响财务报表使用者依据财务报表作出的经济决策，则通常认为错报是重大的。</w:t>
      </w:r>
    </w:p>
    <w:p>
      <w:pPr>
        <w:spacing w:line="240" w:lineRule="auto" w:before="11"/>
        <w:rPr>
          <w:rFonts w:ascii="宋体" w:hAnsi="宋体" w:cs="宋体" w:eastAsia="宋体" w:hint="default"/>
          <w:sz w:val="18"/>
          <w:szCs w:val="18"/>
        </w:rPr>
      </w:pPr>
    </w:p>
    <w:p>
      <w:pPr>
        <w:pStyle w:val="BodyText"/>
        <w:spacing w:line="259" w:lineRule="auto"/>
        <w:ind w:right="216" w:firstLine="440"/>
        <w:jc w:val="both"/>
      </w:pPr>
      <w:r>
        <w:rPr>
          <w:spacing w:val="-2"/>
        </w:rPr>
        <w:t>在按照审计准则执行审计工作的过程中，我们运用职业判断，并保持职业怀疑。同时，我们也执</w:t>
      </w:r>
      <w:r>
        <w:rPr>
          <w:w w:val="99"/>
        </w:rPr>
        <w:t> </w:t>
      </w:r>
      <w:r>
        <w:rPr/>
        <w:t>行以下工作：</w:t>
      </w:r>
    </w:p>
    <w:p>
      <w:pPr>
        <w:spacing w:line="240" w:lineRule="auto" w:before="11"/>
        <w:rPr>
          <w:rFonts w:ascii="宋体" w:hAnsi="宋体" w:cs="宋体" w:eastAsia="宋体" w:hint="default"/>
          <w:sz w:val="18"/>
          <w:szCs w:val="18"/>
        </w:rPr>
      </w:pPr>
    </w:p>
    <w:p>
      <w:pPr>
        <w:pStyle w:val="BodyText"/>
        <w:spacing w:line="254" w:lineRule="auto"/>
        <w:ind w:right="211" w:firstLine="26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w:t>
      </w:r>
      <w:r>
        <w:rPr>
          <w:w w:val="99"/>
        </w:rPr>
        <w:t> </w:t>
      </w:r>
      <w:r>
        <w:rPr>
          <w:spacing w:val="-1"/>
        </w:rPr>
        <w:t>风险，并获取充分、适当的审计证据，作为发表审计意见的基础。由于舞弊可能涉及串通、伪造、故</w:t>
      </w:r>
      <w:r>
        <w:rPr>
          <w:w w:val="99"/>
        </w:rPr>
        <w:t> </w:t>
      </w:r>
      <w:r>
        <w:rPr>
          <w:spacing w:val="-1"/>
        </w:rPr>
        <w:t>意遗漏、虚假陈述或凌驾于内部控制之上，未能发现由于舞弊导致的重大错报的风险高于未能发现由</w:t>
      </w:r>
      <w:r>
        <w:rPr>
          <w:w w:val="99"/>
        </w:rPr>
        <w:t> </w:t>
      </w:r>
      <w:r>
        <w:rPr/>
        <w:t>于错误导致的重大错报的风险。</w:t>
      </w:r>
    </w:p>
    <w:p>
      <w:pPr>
        <w:spacing w:line="240" w:lineRule="auto" w:before="2"/>
        <w:rPr>
          <w:rFonts w:ascii="宋体" w:hAnsi="宋体" w:cs="宋体" w:eastAsia="宋体" w:hint="default"/>
          <w:sz w:val="19"/>
          <w:szCs w:val="19"/>
        </w:rPr>
      </w:pPr>
    </w:p>
    <w:p>
      <w:pPr>
        <w:pStyle w:val="BodyText"/>
        <w:spacing w:line="244" w:lineRule="auto"/>
        <w:ind w:right="223" w:firstLine="265"/>
        <w:jc w:val="both"/>
      </w:pPr>
      <w:r>
        <w:rPr/>
        <w:t>（</w:t>
      </w:r>
      <w:r>
        <w:rPr>
          <w:rFonts w:ascii="Times New Roman" w:hAnsi="Times New Roman" w:cs="Times New Roman" w:eastAsia="Times New Roman" w:hint="default"/>
        </w:rPr>
        <w:t>2</w:t>
      </w:r>
      <w:r>
        <w:rPr/>
        <w:t>）了解与审计相关的内部控制，以设计恰当的审计程序，但目的并非对内部控制的有效性发表</w:t>
      </w:r>
      <w:r>
        <w:rPr>
          <w:w w:val="99"/>
        </w:rPr>
        <w:t> </w:t>
      </w:r>
      <w:r>
        <w:rPr/>
        <w:t>意见。</w:t>
      </w:r>
    </w:p>
    <w:p>
      <w:pPr>
        <w:spacing w:line="240" w:lineRule="auto" w:before="11"/>
        <w:rPr>
          <w:rFonts w:ascii="宋体" w:hAnsi="宋体" w:cs="宋体" w:eastAsia="宋体" w:hint="default"/>
          <w:sz w:val="19"/>
          <w:szCs w:val="19"/>
        </w:rPr>
      </w:pPr>
    </w:p>
    <w:p>
      <w:pPr>
        <w:pStyle w:val="BodyText"/>
        <w:spacing w:line="240" w:lineRule="auto"/>
        <w:ind w:left="419" w:right="201"/>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2"/>
        <w:rPr>
          <w:rFonts w:ascii="宋体" w:hAnsi="宋体" w:cs="宋体" w:eastAsia="宋体" w:hint="default"/>
          <w:sz w:val="18"/>
          <w:szCs w:val="18"/>
        </w:rPr>
      </w:pPr>
    </w:p>
    <w:p>
      <w:pPr>
        <w:pStyle w:val="BodyText"/>
        <w:spacing w:line="256" w:lineRule="auto"/>
        <w:ind w:right="215" w:firstLine="265"/>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w:t>
      </w:r>
      <w:r>
        <w:rPr>
          <w:w w:val="99"/>
        </w:rPr>
        <w:t> </w:t>
      </w:r>
      <w:r>
        <w:rPr>
          <w:spacing w:val="-1"/>
          <w:w w:val="95"/>
        </w:rPr>
        <w:t>德生科技公司持续经营能力产生重大疑虑的事项或情况是否存在重大不确定性得出结论。如果我们得</w:t>
      </w:r>
      <w:r>
        <w:rPr>
          <w:spacing w:val="49"/>
          <w:w w:val="95"/>
        </w:rPr>
        <w:t> </w:t>
      </w:r>
      <w:r>
        <w:rPr>
          <w:spacing w:val="49"/>
          <w:w w:val="95"/>
        </w:rPr>
      </w:r>
      <w:r>
        <w:rPr>
          <w:spacing w:val="-1"/>
          <w:w w:val="95"/>
        </w:rPr>
        <w:t>出结论认为存在重大不确定性，审计准则要求我们在审计报告中提请报表使用者注意财务报表中的相</w:t>
      </w:r>
      <w:r>
        <w:rPr>
          <w:spacing w:val="50"/>
          <w:w w:val="95"/>
        </w:rPr>
        <w:t> </w:t>
      </w:r>
      <w:r>
        <w:rPr>
          <w:spacing w:val="50"/>
          <w:w w:val="95"/>
        </w:rPr>
      </w:r>
      <w:r>
        <w:rPr>
          <w:spacing w:val="-1"/>
          <w:w w:val="95"/>
        </w:rPr>
        <w:t>关披露；如果披露不充分，我们应当发表非无保留意见。我们的结论基于截至审计报告日可获得的信</w:t>
      </w:r>
      <w:r>
        <w:rPr>
          <w:spacing w:val="48"/>
          <w:w w:val="95"/>
        </w:rPr>
        <w:t> </w:t>
      </w:r>
      <w:r>
        <w:rPr>
          <w:spacing w:val="48"/>
          <w:w w:val="95"/>
        </w:rPr>
      </w:r>
      <w:r>
        <w:rPr/>
        <w:t>息。然而，未来的事项或情况可能导致德生科技公司不能持续经营。</w:t>
      </w:r>
    </w:p>
    <w:p>
      <w:pPr>
        <w:spacing w:line="240" w:lineRule="auto" w:before="0"/>
        <w:rPr>
          <w:rFonts w:ascii="宋体" w:hAnsi="宋体" w:cs="宋体" w:eastAsia="宋体" w:hint="default"/>
          <w:sz w:val="19"/>
          <w:szCs w:val="19"/>
        </w:rPr>
      </w:pPr>
    </w:p>
    <w:p>
      <w:pPr>
        <w:pStyle w:val="BodyText"/>
        <w:spacing w:line="244" w:lineRule="auto"/>
        <w:ind w:right="223" w:firstLine="265"/>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w:t>
      </w:r>
      <w:r>
        <w:rPr>
          <w:w w:val="99"/>
        </w:rPr>
        <w:t> </w:t>
      </w:r>
      <w:r>
        <w:rPr/>
        <w:t>易和事项。</w:t>
      </w:r>
    </w:p>
    <w:p>
      <w:pPr>
        <w:spacing w:line="240" w:lineRule="auto" w:before="11"/>
        <w:rPr>
          <w:rFonts w:ascii="宋体" w:hAnsi="宋体" w:cs="宋体" w:eastAsia="宋体" w:hint="default"/>
          <w:sz w:val="19"/>
          <w:szCs w:val="19"/>
        </w:rPr>
      </w:pPr>
    </w:p>
    <w:p>
      <w:pPr>
        <w:pStyle w:val="BodyText"/>
        <w:spacing w:line="244" w:lineRule="auto"/>
        <w:ind w:right="223" w:firstLine="265"/>
        <w:jc w:val="both"/>
      </w:pPr>
      <w:r>
        <w:rPr/>
        <w:t>（</w:t>
      </w:r>
      <w:r>
        <w:rPr>
          <w:rFonts w:ascii="Times New Roman" w:hAnsi="Times New Roman" w:cs="Times New Roman" w:eastAsia="Times New Roman" w:hint="default"/>
        </w:rPr>
        <w:t>6</w:t>
      </w:r>
      <w:r>
        <w:rPr/>
        <w:t>）就德生科技公司中实体或业务活动的财务信息获取充分、适当的审计证据，以对财务报表发</w:t>
      </w:r>
      <w:r>
        <w:rPr>
          <w:w w:val="99"/>
        </w:rPr>
        <w:t> </w:t>
      </w:r>
      <w:r>
        <w:rPr/>
        <w:t>表审计意见。我们负责指导、监督和执行集团审计，并对审计意见承担全部责任。</w:t>
      </w:r>
    </w:p>
    <w:p>
      <w:pPr>
        <w:spacing w:line="240" w:lineRule="auto" w:before="11"/>
        <w:rPr>
          <w:rFonts w:ascii="宋体" w:hAnsi="宋体" w:cs="宋体" w:eastAsia="宋体" w:hint="default"/>
          <w:sz w:val="19"/>
          <w:szCs w:val="19"/>
        </w:rPr>
      </w:pPr>
    </w:p>
    <w:p>
      <w:pPr>
        <w:pStyle w:val="BodyText"/>
        <w:spacing w:line="259" w:lineRule="auto"/>
        <w:ind w:right="214" w:firstLine="440"/>
        <w:jc w:val="both"/>
      </w:pPr>
      <w:r>
        <w:rPr>
          <w:spacing w:val="-2"/>
        </w:rPr>
        <w:t>我们与治理层就计划的审计范围、时间安排和重大审计发现等事项进行沟通，包括沟通我们在审</w:t>
      </w:r>
      <w:r>
        <w:rPr>
          <w:w w:val="99"/>
        </w:rPr>
        <w:t> </w:t>
      </w:r>
      <w:r>
        <w:rPr/>
        <w:t>计中识别出的值得关注的内部控制缺陷。</w:t>
      </w:r>
    </w:p>
    <w:p>
      <w:pPr>
        <w:spacing w:after="0" w:line="259" w:lineRule="auto"/>
        <w:jc w:val="both"/>
        <w:sectPr>
          <w:pgSz w:w="11910" w:h="16840"/>
          <w:pgMar w:header="747" w:footer="979" w:top="1060" w:bottom="1160" w:left="980" w:right="920"/>
        </w:sectPr>
      </w:pPr>
    </w:p>
    <w:p>
      <w:pPr>
        <w:spacing w:line="240" w:lineRule="auto" w:before="4"/>
        <w:rPr>
          <w:rFonts w:ascii="宋体" w:hAnsi="宋体" w:cs="宋体" w:eastAsia="宋体" w:hint="default"/>
          <w:sz w:val="24"/>
          <w:szCs w:val="24"/>
        </w:rPr>
      </w:pPr>
    </w:p>
    <w:p>
      <w:pPr>
        <w:pStyle w:val="BodyText"/>
        <w:spacing w:line="259" w:lineRule="auto" w:before="31"/>
        <w:ind w:right="201" w:firstLine="440"/>
        <w:jc w:val="left"/>
      </w:pPr>
      <w:r>
        <w:rPr>
          <w:spacing w:val="-2"/>
        </w:rPr>
        <w:t>我们还就已遵守与独立性相关的职业道德要求向治理层提供声明，并与治理层沟通可能被合理认</w:t>
      </w:r>
      <w:r>
        <w:rPr>
          <w:w w:val="99"/>
        </w:rPr>
        <w:t> </w:t>
      </w:r>
      <w:r>
        <w:rPr/>
        <w:t>为影响我们独立性的所有关系和其他事项，以及相关的防范措施（如适用）。</w:t>
      </w:r>
    </w:p>
    <w:p>
      <w:pPr>
        <w:spacing w:line="240" w:lineRule="auto" w:before="11"/>
        <w:rPr>
          <w:rFonts w:ascii="宋体" w:hAnsi="宋体" w:cs="宋体" w:eastAsia="宋体" w:hint="default"/>
          <w:sz w:val="18"/>
          <w:szCs w:val="18"/>
        </w:rPr>
      </w:pPr>
    </w:p>
    <w:p>
      <w:pPr>
        <w:pStyle w:val="BodyText"/>
        <w:spacing w:line="259" w:lineRule="auto"/>
        <w:ind w:right="97" w:firstLine="440"/>
        <w:jc w:val="left"/>
      </w:pPr>
      <w:r>
        <w:rPr/>
        <w:t>从与治理层沟通过的事项中，我们确定哪些事项对本期财务报表审计最为重要，因而构成关键审</w:t>
      </w:r>
      <w:r>
        <w:rPr>
          <w:w w:val="99"/>
        </w:rPr>
        <w:t> </w:t>
      </w:r>
      <w:r>
        <w:rPr>
          <w:spacing w:val="-4"/>
        </w:rPr>
        <w:t>计事项。我们在审计报告中描述这些事项，除非法律法规禁止公开披露这些事项，或在极少数情形下，</w:t>
      </w:r>
      <w:r>
        <w:rPr>
          <w:spacing w:val="-102"/>
        </w:rPr>
        <w:t> </w:t>
      </w:r>
      <w:r>
        <w:rPr>
          <w:spacing w:val="-102"/>
        </w:rPr>
      </w:r>
      <w:r>
        <w:rPr/>
        <w:t>如果合理预期在审计报告中沟通某事项造成的负面后果超过在公众利益方面产生的益处，我们确定不</w:t>
      </w:r>
      <w:r>
        <w:rPr>
          <w:w w:val="99"/>
        </w:rPr>
        <w:t> </w:t>
      </w:r>
      <w:r>
        <w:rPr/>
        <w:t>应在审计报告中沟通该事项。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pStyle w:val="Heading2"/>
        <w:spacing w:line="240" w:lineRule="auto"/>
        <w:ind w:right="201"/>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1、合并资产负债表" w:id="160"/>
      <w:bookmarkEnd w:id="1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2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编制单位：广东德生科技股份有限公司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20"/>
          <w:cols w:num="3" w:equalWidth="0">
            <w:col w:w="3215" w:space="863"/>
            <w:col w:w="1639" w:space="3203"/>
            <w:col w:w="109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431,311,433.15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198,041,827.95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225,599,685.80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173,088,630.55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4,311,428.12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4,291,336.88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5,761,061.94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5,419,775.05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80,821,176.53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93,060,096.54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1,048,782.24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748,853,567.78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473,934,046.81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19,993,768.59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25,002,128.44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1,239,583.42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1,498,875.58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1,355,765.79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2,516,202.40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5,866,737.01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4,855,681.31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3,052,830.15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28,455,854.81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36,925,717.88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777,309,422.59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510,859,764.69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5,033,580.20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108,214,090.26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99,978,487.47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4,518,816.44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1,482,792.71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27,251,625.11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8,556,138.84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10,887,826.53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8,990,128.54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972,070.84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2,725,758.83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151,844,429.18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156,766,886.59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153,344,429.18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158,266,886.59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367,524,460.22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187,001,977.20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16,804,530.62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12,145,908.93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106,199,816.12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53,337,810.28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623,868,806.96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352,485,696.41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96,186.45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107,181.69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623,964,993.41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352,592,878.10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777,309,422.59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510,859,764.69</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法定代表人：虢晓彬</w:t>
        <w:tab/>
        <w:t>主管会计工作负责人：常羽</w:t>
        <w:tab/>
        <w:t>会计机构负责人：常羽</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母公司资产负债表" w:id="161"/>
      <w:bookmarkEnd w:id="1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411,397,117.79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169,077,651.99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225,417,745.38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172,739,783.46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3,969,764.12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3,976,047.27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4,834,810.78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4,674,874.88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66,314,853.07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81,350,799.85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711,942,151.81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431,851,537.29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14,904,702.33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18,111,064.18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1,239,583.42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1,498,875.58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1,320,881.66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2,462,290.47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4,952,738.80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3,997,073.67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3,052,830.15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56,502,906.21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63,207,134.05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768,445,058.02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495,058,671.34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5,033,580.20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115,922,898.07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87,247,236.90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3,610,530.54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1,073,109.26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23,483,007.32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6,752,184.71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7,824,985.02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6,270,994.85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621,460.57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2,148,088.83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151,462,881.52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138,525,194.75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152,962,881.52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140,025,194.75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349,229,351.29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168,706,868.27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16,804,530.62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12,145,908.93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116,108,294.59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74,180,699.39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615,482,176.50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355,033,476.59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768,445,058.02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495,058,671.34</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62"/>
      <w:bookmarkEnd w:id="1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426,821,755.43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9" w:right="0"/>
              <w:jc w:val="left"/>
              <w:rPr>
                <w:rFonts w:ascii="Times New Roman" w:hAnsi="Times New Roman" w:cs="Times New Roman" w:eastAsia="Times New Roman" w:hint="default"/>
                <w:sz w:val="18"/>
                <w:szCs w:val="18"/>
              </w:rPr>
            </w:pPr>
            <w:r>
              <w:rPr>
                <w:rFonts w:ascii="Times New Roman"/>
                <w:sz w:val="18"/>
              </w:rPr>
              <w:t>343,032,513.82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41.419983pt;width:157.7pt;height:19.650pt;mso-position-horizontal-relative:page;mso-position-vertical-relative:page;z-index:-835624" coordorigin="4242,10828" coordsize="3154,393">
            <v:shape style="position:absolute;left:4242;top:10828;width:3154;height:393" coordorigin="4242,10828" coordsize="3154,393" path="m4242,11221l7396,11221,7396,10828,4242,10828,4242,11221xe" filled="true" fillcolor="#ffffff" stroked="false">
              <v:path arrowok="t"/>
              <v:fill type="solid"/>
            </v:shape>
            <w10:wrap type="none"/>
          </v:group>
        </w:pict>
      </w:r>
      <w:r>
        <w:rPr/>
        <w:pict>
          <v:group style="position:absolute;margin-left:212.119995pt;margin-top:677.619995pt;width:157.7pt;height:19.650pt;mso-position-horizontal-relative:page;mso-position-vertical-relative:page;z-index:-835600" coordorigin="4242,13552" coordsize="3154,393">
            <v:shape style="position:absolute;left:4242;top:13552;width:3154;height:393" coordorigin="4242,13552" coordsize="3154,393" path="m4242,13945l7396,13945,7396,13552,4242,13552,4242,139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426,821,755.43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343,032,513.82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369,616,447.36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298,091,966.23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235,688,877.67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184,577,163.43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3,992,509.00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2,706,098.42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45,271,884.45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35,600,060.00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76,632,821.97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68,160,198.04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-1,159,433.27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-488,466.66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9,189,787.54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7,536,913.00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25,810.60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5,205.78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10,031,119.50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67,262,238.17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44,945,753.37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3,315.31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11,254,812.38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452,856.10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427,415.97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66,812,697.38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55,773,149.78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9,303,065.09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7,051,327.97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57,509,632.29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48,721,821.81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57,509,632.29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48,721,821.81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57,520,627.53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48,733,107.12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-10,995.24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57,509,632.29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48,721,821.81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57,520,627.53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48,733,107.12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-10,995.24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after="0"/>
        <w:jc w:val="left"/>
        <w:rPr>
          <w:rFonts w:ascii="宋体" w:hAnsi="宋体" w:cs="宋体" w:eastAsia="宋体" w:hint="default"/>
          <w:sz w:val="18"/>
          <w:szCs w:val="18"/>
        </w:rPr>
        <w:sectPr>
          <w:footerReference w:type="default" r:id="rId13"/>
          <w:pgSz w:w="11910" w:h="16840"/>
          <w:pgMar w:footer="979" w:header="747" w:top="1060" w:bottom="1160" w:left="980" w:right="980"/>
          <w:pgNumType w:start="76"/>
        </w:sectPr>
      </w:pPr>
    </w:p>
    <w:p>
      <w:pPr>
        <w:spacing w:line="240" w:lineRule="auto" w:before="12"/>
        <w:rPr>
          <w:rFonts w:ascii="宋体" w:hAnsi="宋体" w:cs="宋体" w:eastAsia="宋体" w:hint="default"/>
          <w:sz w:val="25"/>
          <w:szCs w:val="25"/>
        </w:rPr>
      </w:pPr>
    </w:p>
    <w:p>
      <w:pPr>
        <w:tabs>
          <w:tab w:pos="3600" w:val="left" w:leader="none"/>
          <w:tab w:pos="774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法定代表人：虢晓彬</w:t>
        <w:tab/>
        <w:t>主管会计工作负责人：常羽</w:t>
        <w:tab/>
        <w:t>会计机构负责人：常羽</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374,026,255.71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293,877,551.75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215,785,841.63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158,259,263.29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2,977,497.97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1,756,056.61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33,646,372.77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24,131,821.10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71,300,372.60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61,544,806.69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-1,039,432.90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-462,059.51</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8,944,249.75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6,674,277.16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9,997,346.67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52,421,690.64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41,978,592.19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11,170,070.54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169,494.53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251,522.09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52,255,463.11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52,897,140.64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5,669,246.22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7,052,345.37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46,586,216.89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45,844,795.27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46,586,216.89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45,844,795.27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46,586,216.89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45,844,795.27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合并现金流量表" w:id="164"/>
      <w:bookmarkEnd w:id="1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419,472,239.83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348,210,344.54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6,611,796.80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5,257,687.75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8,502,451.53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12,525,898.52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434,586,488.16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365,993,930.81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208,802,106.74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222,861,862.86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82,266,990.54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92,656,884.97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43,176,233.93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36,464,761.19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47,413,005.69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43,773,758.99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381,658,336.90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395,757,268.01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52,928,151.26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-29,763,337.20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1,508,910.88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6,559,454.90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1,508,910.88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6,559,454.90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-1,463,835.88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-6,549,054.90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252,717,200.00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262,717,200.00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1,613,000.68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19,903,954.13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37,866,593.46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79,479,594.14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23,139,954.13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183,237,605.86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6,860,045.87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234,701,921.24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-29,452,346.23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193,273,271.91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222,725,618.14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427,975,193.15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193,273,271.91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65"/>
      <w:bookmarkEnd w:id="1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372,451,809.55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291,385,392.27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6,507,949.98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5,257,687.75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7,696,446.09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11,484,774.00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386,656,205.62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308,127,854.02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184,238,048.72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204,452,365.35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67,531,296.15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73,837,765.12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30,859,517.11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26,282,682.81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41,290,689.43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37,198,924.17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323,919,551.41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341,771,737.45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62,736,654.21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-33,643,883.43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30,307.88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1,068,426.57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1,068,426.57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2,252,786.11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16,135,891.45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2,252,786.11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24,635,891.45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-2,222,478.23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-23,567,464.88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252,717,200.00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262,717,200.00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1,613,000.68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19,903,954.13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37,866,593.46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79,479,594.14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23,139,954.13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183,237,605.86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6,860,045.87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243,751,781.84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-50,351,302.44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164,309,095.95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214,660,398.39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408,060,877.79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164,309,095.95</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7、合并所有者权益变动表" w:id="166"/>
      <w:bookmarkEnd w:id="16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187,001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,977.20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908.93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810.28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107,181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352,592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,878.10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187,001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,977.20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908.93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53,337,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810.28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107,181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352,592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,878.10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180,522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,483.02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21.69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52,862,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005.84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271,372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,115.31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57,520,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627.53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57,509,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632.29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180,522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,483.02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213,862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,483.02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180,522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,483.02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213,862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,483.02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21.69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133,34</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367,524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,460.22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16,804,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530.62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106,199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,816.12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623,964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,993.41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9"/>
        <w:gridCol w:w="550"/>
        <w:gridCol w:w="530"/>
        <w:gridCol w:w="532"/>
        <w:gridCol w:w="530"/>
        <w:gridCol w:w="665"/>
        <w:gridCol w:w="665"/>
        <w:gridCol w:w="665"/>
        <w:gridCol w:w="665"/>
        <w:gridCol w:w="665"/>
        <w:gridCol w:w="665"/>
        <w:gridCol w:w="678"/>
        <w:gridCol w:w="652"/>
        <w:gridCol w:w="659"/>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187,001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,977.20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7,561,4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29.40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25,189,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182.69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118,467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319,871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,056.29</w:t>
            </w:r>
          </w:p>
        </w:tc>
      </w:tr>
      <w:tr>
        <w:trPr>
          <w:trHeight w:val="392"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187,001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7,561,4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25,189,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182.69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118,467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319,871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,056.29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28,148,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627.59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-11,285.</w:t>
            </w:r>
            <w:r>
              <w:rPr>
                <w:rFonts w:ascii="Times New Roman"/>
                <w:spacing w:val="-1"/>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32,721,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821.81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48,733,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107.12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-11,285.</w:t>
            </w:r>
            <w:r>
              <w:rPr>
                <w:rFonts w:ascii="Times New Roman"/>
                <w:spacing w:val="-1"/>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48,721,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821.81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-20,584,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479.53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79.53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79.53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187,001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908.93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53,337,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810.28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107,181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352,592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,878.10</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8、母公司所有者权益变动表" w:id="167"/>
      <w:bookmarkEnd w:id="16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168,706,8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68.27</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12,145,90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74,180,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699.39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355,033,4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168,706,8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68.27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12,145,90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74,180,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699.39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355,033,4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180,522,4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83.02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4,658,621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41,927,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595.20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260,448,6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99.91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216.89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46,586,21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180,522,4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83.02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213,862,4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33,340,0</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180,522,4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83.02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213,862,4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4,658,621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21.69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4,658,621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-4,658,6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21.69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133,340,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349,229,3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51.29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16,804,53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116,108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615,482,1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168,706,8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68.27</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7,561,429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48,920,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383.65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325,188,6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81.32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168,706,8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7,561,429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48,920,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383.65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325,188,6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81.32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4,584,479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25,260,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315.74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29,844,79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795.27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45,844,79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-20,584,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479.53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4,584,479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-4,584,4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79.53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168,706,8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12,145,90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74,180,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699.39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355,033,4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76.59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86"/>
        <w:jc w:val="left"/>
        <w:rPr>
          <w:b w:val="0"/>
          <w:bCs w:val="0"/>
        </w:rPr>
      </w:pPr>
      <w:bookmarkStart w:name="三、公司基本情况" w:id="168"/>
      <w:bookmarkEnd w:id="168"/>
      <w:r>
        <w:rPr>
          <w:b w:val="0"/>
          <w:bCs w:val="0"/>
        </w:rPr>
      </w:r>
      <w:r>
        <w:rPr/>
        <w:t>三、公司基本情况</w:t>
      </w:r>
      <w:r>
        <w:rPr>
          <w:b w:val="0"/>
          <w:bCs w:val="0"/>
        </w:rPr>
      </w:r>
    </w:p>
    <w:p>
      <w:pPr>
        <w:spacing w:line="240" w:lineRule="auto" w:before="0"/>
        <w:rPr>
          <w:rFonts w:ascii="宋体" w:hAnsi="宋体" w:cs="宋体" w:eastAsia="宋体" w:hint="default"/>
          <w:b/>
          <w:bCs/>
          <w:sz w:val="25"/>
          <w:szCs w:val="25"/>
        </w:rPr>
      </w:pPr>
    </w:p>
    <w:p>
      <w:pPr>
        <w:pStyle w:val="Heading3"/>
        <w:spacing w:line="312" w:lineRule="exact"/>
        <w:ind w:right="187" w:firstLine="480"/>
        <w:jc w:val="both"/>
      </w:pPr>
      <w:r>
        <w:rPr/>
        <w:t>广东德生科技股份有限公司（以下简称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德生科技</w:t>
      </w:r>
      <w:r>
        <w:rPr>
          <w:rFonts w:ascii="Times New Roman" w:hAnsi="Times New Roman" w:cs="Times New Roman" w:eastAsia="Times New Roman" w:hint="default"/>
        </w:rPr>
        <w:t>”</w:t>
      </w:r>
      <w:r>
        <w:rPr/>
        <w:t>）系由广东德生科技有限公</w:t>
      </w:r>
      <w:r>
        <w:rPr>
          <w:spacing w:val="2"/>
        </w:rPr>
        <w:t> </w:t>
      </w:r>
      <w:r>
        <w:rPr>
          <w:spacing w:val="-2"/>
        </w:rPr>
        <w:t>司依法整体变更设立。于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日取得广东省工商行政管理局核发的《企业法人营业执</w:t>
      </w:r>
      <w:r>
        <w:rPr>
          <w:spacing w:val="-114"/>
        </w:rPr>
        <w:t> </w:t>
      </w:r>
      <w:r>
        <w:rPr>
          <w:spacing w:val="-114"/>
        </w:rPr>
      </w:r>
      <w:r>
        <w:rPr/>
        <w:t>照》。设立时本公司股本总额为</w:t>
      </w:r>
      <w:r>
        <w:rPr>
          <w:rFonts w:ascii="Times New Roman" w:hAnsi="Times New Roman" w:cs="Times New Roman" w:eastAsia="Times New Roman" w:hint="default"/>
        </w:rPr>
        <w:t>10,000</w:t>
      </w:r>
      <w:r>
        <w:rPr/>
        <w:t>万股，注册资本为人民币</w:t>
      </w:r>
      <w:r>
        <w:rPr>
          <w:rFonts w:ascii="Times New Roman" w:hAnsi="Times New Roman" w:cs="Times New Roman" w:eastAsia="Times New Roman" w:hint="default"/>
        </w:rPr>
        <w:t>10,000</w:t>
      </w:r>
      <w:r>
        <w:rPr/>
        <w:t>万元。</w:t>
      </w:r>
    </w:p>
    <w:p>
      <w:pPr>
        <w:pStyle w:val="Heading3"/>
        <w:spacing w:line="312" w:lineRule="exact" w:before="120"/>
        <w:ind w:right="109" w:firstLine="48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日，取得中国证券监督管理委员会《关于核准广东德生科技股份有限公司首</w:t>
      </w:r>
      <w:r>
        <w:rPr/>
        <w:t> </w:t>
      </w:r>
      <w:r>
        <w:rPr>
          <w:spacing w:val="2"/>
        </w:rPr>
        <w:t>次公开发行股票的批复》（证监许可</w:t>
      </w:r>
      <w:r>
        <w:rPr>
          <w:rFonts w:ascii="Times New Roman" w:hAnsi="Times New Roman" w:cs="Times New Roman" w:eastAsia="Times New Roman" w:hint="default"/>
          <w:spacing w:val="2"/>
        </w:rPr>
        <w:t>[2017]1728</w:t>
      </w:r>
      <w:r>
        <w:rPr>
          <w:spacing w:val="2"/>
        </w:rPr>
        <w:t>号）批复，本公司向社会公开发行人民币普</w:t>
      </w:r>
      <w:r>
        <w:rPr>
          <w:spacing w:val="-104"/>
        </w:rPr>
        <w:t> </w:t>
      </w:r>
      <w:r>
        <w:rPr>
          <w:spacing w:val="-104"/>
        </w:rPr>
      </w:r>
      <w:r>
        <w:rPr>
          <w:spacing w:val="-2"/>
        </w:rPr>
        <w:t>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3,334</w:t>
      </w:r>
      <w:r>
        <w:rPr>
          <w:spacing w:val="-2"/>
        </w:rPr>
        <w:t>万股，并于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日在深圳证券交易所中小板上市交易（股票简称为</w:t>
      </w:r>
      <w:r>
        <w:rPr>
          <w:rFonts w:ascii="Times New Roman" w:hAnsi="Times New Roman" w:cs="Times New Roman" w:eastAsia="Times New Roman" w:hint="default"/>
          <w:spacing w:val="-2"/>
        </w:rPr>
        <w:t>“</w:t>
      </w:r>
      <w:r>
        <w:rPr>
          <w:spacing w:val="-2"/>
        </w:rPr>
        <w:t>德</w:t>
      </w:r>
      <w:r>
        <w:rPr>
          <w:spacing w:val="-89"/>
        </w:rPr>
        <w:t> </w:t>
      </w:r>
      <w:r>
        <w:rPr/>
        <w:t>生科技</w:t>
      </w:r>
      <w:r>
        <w:rPr>
          <w:rFonts w:ascii="Times New Roman" w:hAnsi="Times New Roman" w:cs="Times New Roman" w:eastAsia="Times New Roman" w:hint="default"/>
        </w:rPr>
        <w:t>”</w:t>
      </w:r>
      <w:r>
        <w:rPr/>
        <w:t>，股票代码为</w:t>
      </w:r>
      <w:r>
        <w:rPr>
          <w:rFonts w:ascii="Times New Roman" w:hAnsi="Times New Roman" w:cs="Times New Roman" w:eastAsia="Times New Roman" w:hint="default"/>
        </w:rPr>
        <w:t>“002908”</w:t>
      </w:r>
      <w:r>
        <w:rPr/>
        <w:t>），发行后注册资本变更为人民币</w:t>
      </w:r>
      <w:r>
        <w:rPr>
          <w:rFonts w:ascii="Times New Roman" w:hAnsi="Times New Roman" w:cs="Times New Roman" w:eastAsia="Times New Roman" w:hint="default"/>
        </w:rPr>
        <w:t>13,334</w:t>
      </w:r>
      <w:r>
        <w:rPr/>
        <w:t>万元。根据本公司于</w:t>
      </w:r>
      <w:r>
        <w:rPr>
          <w:spacing w:val="-11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年第四次临时股东大会决议，本公司完成了变更注册资本的工商</w:t>
      </w:r>
      <w:r>
        <w:rPr>
          <w:spacing w:val="-109"/>
        </w:rPr>
        <w:t> </w:t>
      </w:r>
      <w:r>
        <w:rPr>
          <w:spacing w:val="-109"/>
        </w:rPr>
      </w:r>
      <w:r>
        <w:rPr/>
        <w:t>变更登记手续，注册资本由人民币</w:t>
      </w:r>
      <w:r>
        <w:rPr>
          <w:rFonts w:ascii="Times New Roman" w:hAnsi="Times New Roman" w:cs="Times New Roman" w:eastAsia="Times New Roman" w:hint="default"/>
        </w:rPr>
        <w:t>10,000</w:t>
      </w:r>
      <w:r>
        <w:rPr/>
        <w:t>万元变更为人民币</w:t>
      </w:r>
      <w:r>
        <w:rPr>
          <w:rFonts w:ascii="Times New Roman" w:hAnsi="Times New Roman" w:cs="Times New Roman" w:eastAsia="Times New Roman" w:hint="default"/>
        </w:rPr>
        <w:t>13,334</w:t>
      </w:r>
      <w:r>
        <w:rPr/>
        <w:t>万元。统一社会信用代码： </w:t>
      </w:r>
      <w:r>
        <w:rPr>
          <w:rFonts w:ascii="Times New Roman" w:hAnsi="Times New Roman" w:cs="Times New Roman" w:eastAsia="Times New Roman" w:hint="default"/>
        </w:rPr>
        <w:t>914400007076853577</w:t>
      </w:r>
      <w:r>
        <w:rPr/>
        <w:t>。所属行业为软件和信息技术服务业。注册地：广东省广州市天河区软</w:t>
      </w:r>
      <w:r>
        <w:rPr>
          <w:spacing w:val="-89"/>
        </w:rPr>
        <w:t> </w:t>
      </w:r>
      <w:r>
        <w:rPr/>
        <w:t>件路</w:t>
      </w:r>
      <w:r>
        <w:rPr>
          <w:rFonts w:ascii="Times New Roman" w:hAnsi="Times New Roman" w:cs="Times New Roman" w:eastAsia="Times New Roman" w:hint="default"/>
        </w:rPr>
        <w:t>15</w:t>
      </w:r>
      <w:r>
        <w:rPr/>
        <w:t>号第二层</w:t>
      </w:r>
      <w:r>
        <w:rPr>
          <w:rFonts w:ascii="Times New Roman" w:hAnsi="Times New Roman" w:cs="Times New Roman" w:eastAsia="Times New Roman" w:hint="default"/>
        </w:rPr>
        <w:t>201</w:t>
      </w:r>
      <w:r>
        <w:rPr/>
        <w:t>室、三、四层。</w:t>
      </w:r>
    </w:p>
    <w:p>
      <w:pPr>
        <w:pStyle w:val="Heading3"/>
        <w:spacing w:line="235" w:lineRule="auto" w:before="95"/>
        <w:ind w:right="195" w:firstLine="480"/>
        <w:jc w:val="both"/>
      </w:pPr>
      <w:r>
        <w:rPr/>
        <w:t>本公司主要经营活动为：</w:t>
      </w:r>
      <w:r>
        <w:rPr>
          <w:rFonts w:ascii="Times New Roman" w:hAnsi="Times New Roman" w:cs="Times New Roman" w:eastAsia="Times New Roman" w:hint="default"/>
        </w:rPr>
        <w:t>IC</w:t>
      </w:r>
      <w:r>
        <w:rPr/>
        <w:t>卡、</w:t>
      </w:r>
      <w:r>
        <w:rPr>
          <w:rFonts w:ascii="Times New Roman" w:hAnsi="Times New Roman" w:cs="Times New Roman" w:eastAsia="Times New Roman" w:hint="default"/>
        </w:rPr>
        <w:t>IC</w:t>
      </w:r>
      <w:r>
        <w:rPr/>
        <w:t>卡智能系统、</w:t>
      </w:r>
      <w:r>
        <w:rPr>
          <w:rFonts w:ascii="Times New Roman" w:hAnsi="Times New Roman" w:cs="Times New Roman" w:eastAsia="Times New Roman" w:hint="default"/>
        </w:rPr>
        <w:t>IC</w:t>
      </w:r>
      <w:r>
        <w:rPr/>
        <w:t>卡读写机具、通讯产品的的研究、开 发及生产销售，防伪技术产品的生产，计算机网络系统工程及工业自动化控制设备的设计、 安装、维护及技术咨询，生产及销售电子产品及配件；经国家密码管理机构批准的商用密码 产品的开发、生产（以上生产项目由分公司办证照经营）；经国家密码管理局审批并通过指 定检测机构产品质量检测的商用密码产品的销售；设备租赁；计算机及软件服务；销售：普 通机械、电器机械及器材，家用电器，计算机及配件；固网代理收费服务；佣金代理（拍卖 除外）；票务服务；包装装潢印刷品及其他印刷品的印制。</w:t>
      </w:r>
    </w:p>
    <w:p>
      <w:pPr>
        <w:pStyle w:val="Heading3"/>
        <w:spacing w:line="240" w:lineRule="auto" w:before="118"/>
        <w:ind w:left="634" w:right="86" w:firstLine="0"/>
        <w:jc w:val="left"/>
      </w:pP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日批准。</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BodyText"/>
        <w:spacing w:line="240" w:lineRule="auto"/>
        <w:ind w:left="594" w:right="86"/>
        <w:jc w:val="left"/>
      </w:pPr>
      <w:r>
        <w:rPr/>
        <w:t>本公司合并财务报表范围如下：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096"/>
        <w:gridCol w:w="2166"/>
        <w:gridCol w:w="2745"/>
      </w:tblGrid>
      <w:tr>
        <w:trPr>
          <w:trHeight w:val="348" w:hRule="exact"/>
        </w:trPr>
        <w:tc>
          <w:tcPr>
            <w:tcW w:w="4096" w:type="dxa"/>
            <w:vMerge w:val="restart"/>
            <w:tcBorders>
              <w:top w:val="single" w:sz="6" w:space="0" w:color="000000"/>
              <w:left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子公司名称</w:t>
            </w:r>
          </w:p>
        </w:tc>
        <w:tc>
          <w:tcPr>
            <w:tcW w:w="49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127" w:right="0"/>
              <w:jc w:val="left"/>
              <w:rPr>
                <w:rFonts w:ascii="宋体" w:hAnsi="宋体" w:cs="宋体" w:eastAsia="宋体" w:hint="default"/>
                <w:sz w:val="22"/>
                <w:szCs w:val="22"/>
              </w:rPr>
            </w:pPr>
            <w:r>
              <w:rPr>
                <w:rFonts w:ascii="宋体" w:hAnsi="宋体" w:cs="宋体" w:eastAsia="宋体" w:hint="default"/>
                <w:sz w:val="22"/>
                <w:szCs w:val="22"/>
              </w:rPr>
              <w:t>是否纳入合并财务报表范围</w:t>
            </w:r>
          </w:p>
        </w:tc>
      </w:tr>
      <w:tr>
        <w:trPr>
          <w:trHeight w:val="347" w:hRule="exact"/>
        </w:trPr>
        <w:tc>
          <w:tcPr>
            <w:tcW w:w="4096" w:type="dxa"/>
            <w:vMerge/>
            <w:tcBorders>
              <w:left w:val="single" w:sz="6" w:space="0" w:color="000000"/>
              <w:bottom w:val="single" w:sz="6" w:space="0" w:color="000000"/>
              <w:right w:val="single" w:sz="6" w:space="0" w:color="000000"/>
            </w:tcBorders>
          </w:tcPr>
          <w:p>
            <w:pP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2017.12.31</w:t>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2016.12.31</w:t>
            </w:r>
          </w:p>
        </w:tc>
      </w:tr>
      <w:tr>
        <w:trPr>
          <w:trHeight w:val="347" w:hRule="exact"/>
        </w:trPr>
        <w:tc>
          <w:tcPr>
            <w:tcW w:w="40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广州德生金卡有限公司</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47" w:hRule="exact"/>
        </w:trPr>
        <w:tc>
          <w:tcPr>
            <w:tcW w:w="40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广州德生智盟贸易有限公司</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48" w:hRule="exact"/>
        </w:trPr>
        <w:tc>
          <w:tcPr>
            <w:tcW w:w="40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广州德生科鸿科技有限公司</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2"/>
        <w:ind w:right="86"/>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spacing w:before="0"/>
        <w:ind w:left="154" w:right="86" w:firstLine="0"/>
        <w:jc w:val="left"/>
        <w:rPr>
          <w:rFonts w:ascii="宋体" w:hAnsi="宋体" w:cs="宋体" w:eastAsia="宋体" w:hint="default"/>
          <w:sz w:val="21"/>
          <w:szCs w:val="21"/>
        </w:rPr>
      </w:pPr>
      <w:bookmarkStart w:name="1、编制基础" w:id="170"/>
      <w:bookmarkEnd w:id="1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94" w:right="86"/>
        <w:jc w:val="left"/>
      </w:pPr>
      <w:r>
        <w:rPr/>
        <w:t>本公司财务报表以持续经营为基础，根据实际发生的交易和事项，按照财政部颁布的《企业会计</w:t>
      </w:r>
    </w:p>
    <w:p>
      <w:pPr>
        <w:spacing w:after="0" w:line="240" w:lineRule="auto"/>
        <w:jc w:val="left"/>
        <w:sectPr>
          <w:pgSz w:w="11910" w:h="16840"/>
          <w:pgMar w:header="747" w:footer="979" w:top="1060" w:bottom="1160" w:left="980" w:right="940"/>
        </w:sectPr>
      </w:pPr>
    </w:p>
    <w:p>
      <w:pPr>
        <w:spacing w:line="240" w:lineRule="auto" w:before="4"/>
        <w:rPr>
          <w:rFonts w:ascii="宋体" w:hAnsi="宋体" w:cs="宋体" w:eastAsia="宋体" w:hint="default"/>
          <w:sz w:val="24"/>
          <w:szCs w:val="24"/>
        </w:rPr>
      </w:pPr>
    </w:p>
    <w:p>
      <w:pPr>
        <w:pStyle w:val="BodyText"/>
        <w:spacing w:line="244" w:lineRule="auto" w:before="31"/>
        <w:ind w:right="141"/>
        <w:jc w:val="left"/>
      </w:pPr>
      <w:r>
        <w:rPr/>
        <w:t>准则》及相关规定，并基于本报告</w:t>
      </w:r>
      <w:r>
        <w:rPr>
          <w:rFonts w:ascii="Times New Roman" w:hAnsi="Times New Roman" w:cs="Times New Roman" w:eastAsia="Times New Roman" w:hint="default"/>
        </w:rPr>
        <w:t>“</w:t>
      </w:r>
      <w:r>
        <w:rPr/>
        <w:t>第十一节</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w:t>
      </w:r>
      <w:r>
        <w:rPr>
          <w:w w:val="99"/>
        </w:rPr>
        <w:t> </w:t>
      </w:r>
      <w:r>
        <w:rPr/>
        <w:t>估计编制。</w:t>
      </w:r>
    </w:p>
    <w:p>
      <w:pPr>
        <w:spacing w:line="240" w:lineRule="auto" w:before="2"/>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持续经营" w:id="171"/>
      <w:bookmarkEnd w:id="17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40" w:lineRule="auto"/>
        <w:ind w:left="454" w:right="0"/>
        <w:jc w:val="left"/>
      </w:pPr>
      <w:r>
        <w:rPr/>
        <w:t>本公司有近期获利经营的历史且有财务资源支持，以持续经营为基础编制财务报表是合理的。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66"/>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338" w:lineRule="auto"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w:t>
      </w:r>
      <w:r>
        <w:rPr>
          <w:rFonts w:ascii="宋体" w:hAnsi="宋体" w:cs="宋体" w:eastAsia="宋体" w:hint="default"/>
          <w:spacing w:val="-2"/>
          <w:sz w:val="18"/>
          <w:szCs w:val="18"/>
        </w:rPr>
        <w:t>本公司根据实际生产经营特点制定具体会计政策和会计估计，主要包括应收款项减值的确认和计量、存货减值准备的确认和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计量、固定资产减值准备的确认和计量、固定资产、无形资产的可使用年限、递延所得税资产确认。</w:t>
      </w:r>
    </w:p>
    <w:p>
      <w:pPr>
        <w:spacing w:line="240" w:lineRule="auto" w:before="4"/>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1、遵循企业会计准则的声明" w:id="173"/>
      <w:bookmarkEnd w:id="17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36"/>
        <w:jc w:val="left"/>
      </w:pPr>
      <w:r>
        <w:rPr>
          <w:spacing w:val="-1"/>
        </w:rPr>
        <w:t>本公司编制的财务报表符合企业会计准则的要求，真实、完整地反映了本公司的财务状况、经营成果</w:t>
      </w:r>
      <w:r>
        <w:rPr>
          <w:w w:val="99"/>
        </w:rPr>
        <w:t> </w:t>
      </w:r>
      <w:r>
        <w:rPr/>
        <w:t>和现金流量等有关信息。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0" w:firstLine="0"/>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154" w:right="0" w:firstLine="0"/>
        <w:jc w:val="left"/>
        <w:rPr>
          <w:rFonts w:ascii="宋体" w:hAnsi="宋体" w:cs="宋体" w:eastAsia="宋体" w:hint="default"/>
          <w:sz w:val="21"/>
          <w:szCs w:val="21"/>
        </w:rPr>
      </w:pPr>
      <w:bookmarkStart w:name="3、营业周期" w:id="175"/>
      <w:bookmarkEnd w:id="1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154" w:right="0" w:firstLine="0"/>
        <w:jc w:val="left"/>
        <w:rPr>
          <w:rFonts w:ascii="宋体" w:hAnsi="宋体" w:cs="宋体" w:eastAsia="宋体" w:hint="default"/>
          <w:sz w:val="21"/>
          <w:szCs w:val="21"/>
        </w:rPr>
      </w:pPr>
      <w:bookmarkStart w:name="4、记账本位币" w:id="176"/>
      <w:bookmarkEnd w:id="1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right="0"/>
        <w:jc w:val="left"/>
      </w:pPr>
      <w:r>
        <w:rPr/>
        <w:t>本公司以人民币为记账本位币。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9"/>
        <w:ind w:left="154" w:right="0" w:firstLine="0"/>
        <w:jc w:val="left"/>
        <w:rPr>
          <w:rFonts w:ascii="宋体" w:hAnsi="宋体" w:cs="宋体" w:eastAsia="宋体" w:hint="default"/>
          <w:sz w:val="21"/>
          <w:szCs w:val="21"/>
        </w:rPr>
      </w:pPr>
      <w:bookmarkStart w:name="5、同一控制下和非同一控制下企业合并的会计处理方法" w:id="177"/>
      <w:bookmarkEnd w:id="17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59" w:lineRule="auto"/>
        <w:ind w:right="156" w:firstLine="480"/>
        <w:jc w:val="both"/>
      </w:pPr>
      <w:r>
        <w:rPr>
          <w:spacing w:val="-2"/>
          <w:w w:val="95"/>
        </w:rPr>
        <w:t>本公司作为合并方，在同一控制下企业合并中取得的资产和负债，在合并日按被合并方在最终控</w:t>
      </w:r>
      <w:r>
        <w:rPr>
          <w:w w:val="99"/>
        </w:rPr>
        <w:t> </w:t>
      </w:r>
      <w:r>
        <w:rPr>
          <w:spacing w:val="-1"/>
          <w:w w:val="95"/>
        </w:rPr>
        <w:t>制方合并报表中的账面价值计量。取得的净资产账面价值与支付的合并对价账面价值的差额，调整资</w:t>
      </w:r>
      <w:r>
        <w:rPr>
          <w:spacing w:val="49"/>
          <w:w w:val="95"/>
        </w:rPr>
        <w:t> </w:t>
      </w:r>
      <w:r>
        <w:rPr>
          <w:spacing w:val="49"/>
          <w:w w:val="95"/>
        </w:rPr>
      </w:r>
      <w:r>
        <w:rPr/>
        <w:t>本公积；资本公积不足冲减的，调整留存收益。</w:t>
      </w:r>
    </w:p>
    <w:p>
      <w:pPr>
        <w:spacing w:after="0" w:line="259" w:lineRule="auto"/>
        <w:jc w:val="both"/>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59" w:lineRule="auto" w:before="31"/>
        <w:ind w:right="153" w:firstLine="450"/>
        <w:jc w:val="both"/>
      </w:pPr>
      <w:r>
        <w:rPr>
          <w:spacing w:val="-2"/>
        </w:rPr>
        <w:t>在非同一控制下企业合并中取得的被购买方可辨认资产、负债及或有负债在收购日以公允价值计</w:t>
      </w:r>
      <w:r>
        <w:rPr>
          <w:w w:val="99"/>
        </w:rPr>
        <w:t> </w:t>
      </w:r>
      <w:r>
        <w:rPr/>
        <w:t>量。合并成本为本公司在购买日为取得对被购买方的控制权而支付的现金或非现金资产、发行或承</w:t>
      </w:r>
      <w:r>
        <w:rPr>
          <w:spacing w:val="-91"/>
        </w:rPr>
        <w:t> </w:t>
      </w:r>
      <w:r>
        <w:rPr>
          <w:spacing w:val="-91"/>
        </w:rPr>
      </w:r>
      <w:r>
        <w:rPr/>
        <w:t>担的负债、发行的权益性证券等的公允价值以及在企业合并中发生的各项直接相关费用之和（通过</w:t>
      </w:r>
      <w:r>
        <w:rPr>
          <w:spacing w:val="-91"/>
        </w:rPr>
        <w:t> </w:t>
      </w:r>
      <w:r>
        <w:rPr>
          <w:spacing w:val="-91"/>
        </w:rPr>
      </w:r>
      <w:r>
        <w:rPr/>
        <w:t>多次交易分步实现的企业合并，其合并成本为每一单项交易的成本之和）。合并成本大于合并中取</w:t>
      </w:r>
      <w:r>
        <w:rPr>
          <w:spacing w:val="-91"/>
        </w:rPr>
        <w:t> </w:t>
      </w:r>
      <w:r>
        <w:rPr>
          <w:spacing w:val="-91"/>
        </w:rPr>
      </w:r>
      <w:r>
        <w:rPr/>
        <w:t>得的被购买方可辨认净资产公允价值份额的差额，确认为商誉；合并成本小于合并中取得的被购买</w:t>
      </w:r>
      <w:r>
        <w:rPr>
          <w:spacing w:val="-91"/>
        </w:rPr>
        <w:t> </w:t>
      </w:r>
      <w:r>
        <w:rPr>
          <w:spacing w:val="-91"/>
        </w:rPr>
      </w:r>
      <w:r>
        <w:rPr/>
        <w:t>方可辨认净资产公允价值份额的，首先对合并中取得的各项可辨认资产、负债及或有负债的公允价</w:t>
      </w:r>
      <w:r>
        <w:rPr>
          <w:spacing w:val="-91"/>
        </w:rPr>
        <w:t> </w:t>
      </w:r>
      <w:r>
        <w:rPr>
          <w:spacing w:val="-91"/>
        </w:rPr>
      </w:r>
      <w:r>
        <w:rPr/>
        <w:t>值、以及合并对价的非现金资产或发行的权益性证券等的公允价值进行复核，经复核后，合并成本</w:t>
      </w:r>
      <w:r>
        <w:rPr>
          <w:spacing w:val="-86"/>
        </w:rPr>
        <w:t> </w:t>
      </w:r>
      <w:r>
        <w:rPr>
          <w:spacing w:val="-86"/>
        </w:rPr>
      </w:r>
      <w:r>
        <w:rPr/>
        <w:t>仍小于合并中取得的被购买方可辨认净资产公允价值份额的，将其差额计入合并当期营业外收入。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0" w:firstLine="0"/>
        <w:jc w:val="left"/>
        <w:rPr>
          <w:rFonts w:ascii="宋体" w:hAnsi="宋体" w:cs="宋体" w:eastAsia="宋体" w:hint="default"/>
          <w:sz w:val="21"/>
          <w:szCs w:val="21"/>
        </w:rPr>
      </w:pPr>
      <w:bookmarkStart w:name="6、合并财务报表的编制方法" w:id="178"/>
      <w:bookmarkEnd w:id="17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430" w:lineRule="atLeast" w:before="171"/>
        <w:ind w:left="594" w:right="0"/>
        <w:jc w:val="left"/>
      </w:pPr>
      <w:r>
        <w:rPr/>
        <w:t>本公司将所有控制的子公司及结构化主体纳入合并财务报表范围。</w:t>
      </w:r>
      <w:r>
        <w:rPr>
          <w:w w:val="99"/>
        </w:rPr>
        <w:t> </w:t>
      </w:r>
      <w:r>
        <w:rPr>
          <w:spacing w:val="-2"/>
        </w:rPr>
        <w:t>在编制合并财务报表时，子公司与本公司采用的会计政策或会计期间不一致的，按照本公司的会</w:t>
      </w:r>
    </w:p>
    <w:p>
      <w:pPr>
        <w:pStyle w:val="BodyText"/>
        <w:spacing w:line="240" w:lineRule="auto" w:before="24"/>
        <w:ind w:right="0"/>
        <w:jc w:val="left"/>
      </w:pPr>
      <w:r>
        <w:rPr/>
        <w:t>计政策或会计期间对子公司财务报表进行必要的调整。</w:t>
      </w:r>
    </w:p>
    <w:p>
      <w:pPr>
        <w:pStyle w:val="BodyText"/>
        <w:spacing w:line="254" w:lineRule="auto" w:before="144"/>
        <w:ind w:right="152" w:firstLine="440"/>
        <w:jc w:val="both"/>
      </w:pPr>
      <w:r>
        <w:rPr>
          <w:spacing w:val="-2"/>
        </w:rPr>
        <w:t>合并范围内的所有重大内部交易、往来余额及未实现利润在合并报表编制时予以抵销。子公司的</w:t>
      </w:r>
      <w:r>
        <w:rPr>
          <w:w w:val="99"/>
        </w:rPr>
        <w:t> </w:t>
      </w:r>
      <w:r>
        <w:rPr>
          <w:spacing w:val="-1"/>
        </w:rPr>
        <w:t>所有者权益中不属于母公司的份额以及当期净损益、其他综合收益及综合收益总额中属于少数股东权</w:t>
      </w:r>
      <w:r>
        <w:rPr>
          <w:w w:val="99"/>
        </w:rPr>
        <w:t> </w:t>
      </w:r>
      <w:r>
        <w:rPr/>
        <w:t>益的份额，分别在合并财务报表</w:t>
      </w:r>
      <w:r>
        <w:rPr>
          <w:rFonts w:ascii="Times New Roman" w:hAnsi="Times New Roman" w:cs="Times New Roman" w:eastAsia="Times New Roman" w:hint="default"/>
        </w:rPr>
        <w:t>“</w:t>
      </w:r>
      <w:r>
        <w:rPr/>
        <w:t>少数股东权益、少数股东损益、归属于少数股东的其他综合收益及</w:t>
      </w:r>
      <w:r>
        <w:rPr>
          <w:spacing w:val="-51"/>
        </w:rPr>
        <w:t> </w:t>
      </w:r>
      <w:r>
        <w:rPr>
          <w:spacing w:val="-51"/>
        </w:rPr>
      </w:r>
      <w:r>
        <w:rPr/>
        <w:t>归属于少数股东的综合收益总额</w:t>
      </w:r>
      <w:r>
        <w:rPr>
          <w:rFonts w:ascii="Times New Roman" w:hAnsi="Times New Roman" w:cs="Times New Roman" w:eastAsia="Times New Roman" w:hint="default"/>
        </w:rPr>
        <w:t>”</w:t>
      </w:r>
      <w:r>
        <w:rPr/>
        <w:t>项目列示。</w:t>
      </w:r>
    </w:p>
    <w:p>
      <w:pPr>
        <w:pStyle w:val="BodyText"/>
        <w:spacing w:line="259" w:lineRule="auto" w:before="113"/>
        <w:ind w:right="156" w:firstLine="440"/>
        <w:jc w:val="both"/>
      </w:pPr>
      <w:r>
        <w:rPr>
          <w:spacing w:val="-2"/>
        </w:rPr>
        <w:t>对于同一控制下企业合并取得的子公司，其经营成果和现金流量自合并当期期初纳入合并财务报</w:t>
      </w:r>
      <w:r>
        <w:rPr>
          <w:w w:val="99"/>
        </w:rPr>
        <w:t> </w:t>
      </w:r>
      <w:r>
        <w:rPr>
          <w:spacing w:val="-2"/>
        </w:rPr>
        <w:t>表。编制比较合并财务报表时，对上年财务报表的相关项目进行调整，视同合并后形成的报告主体自</w:t>
      </w:r>
      <w:r>
        <w:rPr>
          <w:spacing w:val="-85"/>
        </w:rPr>
        <w:t> </w:t>
      </w:r>
      <w:r>
        <w:rPr>
          <w:spacing w:val="-85"/>
        </w:rPr>
      </w:r>
      <w:r>
        <w:rPr/>
        <w:t>最终控制方开始控制时点起一直存在。</w:t>
      </w:r>
    </w:p>
    <w:p>
      <w:pPr>
        <w:pStyle w:val="BodyText"/>
        <w:spacing w:line="259" w:lineRule="auto" w:before="126"/>
        <w:ind w:right="152" w:firstLine="440"/>
        <w:jc w:val="both"/>
      </w:pPr>
      <w:r>
        <w:rPr>
          <w:spacing w:val="-2"/>
        </w:rPr>
        <w:t>通过多次交易分步取得同一控制下被投资单位的股权，最终形成企业合并，编制合并报表时，视</w:t>
      </w:r>
      <w:r>
        <w:rPr>
          <w:w w:val="99"/>
        </w:rPr>
        <w:t> </w:t>
      </w:r>
      <w:r>
        <w:rPr>
          <w:spacing w:val="-1"/>
        </w:rPr>
        <w:t>同在最终控制方开始控制时即以目前的状态存在进行调整，在编制比较报表时，以不早于本公司和被</w:t>
      </w:r>
      <w:r>
        <w:rPr>
          <w:w w:val="99"/>
        </w:rPr>
        <w:t> </w:t>
      </w:r>
      <w:r>
        <w:rPr>
          <w:spacing w:val="-1"/>
          <w:w w:val="95"/>
        </w:rPr>
        <w:t>合并方同处于最终控制方的控制之下的时点为限，将被合并方的有关资产、负债并入本公司合并财务</w:t>
      </w:r>
      <w:r>
        <w:rPr>
          <w:spacing w:val="49"/>
          <w:w w:val="95"/>
        </w:rPr>
        <w:t> </w:t>
      </w:r>
      <w:r>
        <w:rPr>
          <w:spacing w:val="49"/>
          <w:w w:val="95"/>
        </w:rPr>
      </w:r>
      <w:r>
        <w:rPr>
          <w:spacing w:val="-1"/>
          <w:w w:val="95"/>
        </w:rPr>
        <w:t>报表的比较报表中，并将合并而增加的净资产在比较报表中调整所有者权益项下的相关项目。为避免</w:t>
      </w:r>
      <w:r>
        <w:rPr>
          <w:spacing w:val="48"/>
          <w:w w:val="95"/>
        </w:rPr>
        <w:t> </w:t>
      </w:r>
      <w:r>
        <w:rPr>
          <w:spacing w:val="48"/>
          <w:w w:val="95"/>
        </w:rPr>
      </w:r>
      <w:r>
        <w:rPr>
          <w:spacing w:val="-1"/>
        </w:rPr>
        <w:t>对被合并方净资产的价值进行重复计算，本公司在达到合并之前持有的长期股权投资，在取得原股权</w:t>
      </w:r>
      <w:r>
        <w:rPr>
          <w:w w:val="99"/>
        </w:rPr>
        <w:t> </w:t>
      </w:r>
      <w:r>
        <w:rPr>
          <w:spacing w:val="-1"/>
          <w:w w:val="95"/>
        </w:rPr>
        <w:t>之日与本公司和被合并方处于同一方最终控制之日孰晚日起至合并日之间已确认有关损益、其他综合</w:t>
      </w:r>
      <w:r>
        <w:rPr>
          <w:spacing w:val="49"/>
          <w:w w:val="95"/>
        </w:rPr>
        <w:t> </w:t>
      </w:r>
      <w:r>
        <w:rPr>
          <w:spacing w:val="49"/>
          <w:w w:val="95"/>
        </w:rPr>
      </w:r>
      <w:r>
        <w:rPr/>
        <w:t>收益和其他净资产变动，应分别冲减比较报表期间的期初留存收益和当期损益。</w:t>
      </w:r>
    </w:p>
    <w:p>
      <w:pPr>
        <w:pStyle w:val="BodyText"/>
        <w:spacing w:line="259" w:lineRule="auto" w:before="126"/>
        <w:ind w:right="151" w:firstLine="440"/>
        <w:jc w:val="both"/>
      </w:pPr>
      <w:r>
        <w:rPr>
          <w:spacing w:val="-1"/>
        </w:rPr>
        <w:t>对于非同一控制下企业合并取得子公司，经营成果和现金流量自本公司取得控制权之日起纳入合</w:t>
      </w:r>
      <w:r>
        <w:rPr>
          <w:w w:val="99"/>
        </w:rPr>
        <w:t> </w:t>
      </w:r>
      <w:r>
        <w:rPr>
          <w:spacing w:val="-2"/>
        </w:rPr>
        <w:t>并财务报表。在编制合并财务报表时，以购买日确定的各项可辨认资产、负债及或有负债的公允价值</w:t>
      </w:r>
      <w:r>
        <w:rPr>
          <w:spacing w:val="-85"/>
        </w:rPr>
        <w:t> </w:t>
      </w:r>
      <w:r>
        <w:rPr>
          <w:spacing w:val="-85"/>
        </w:rPr>
      </w:r>
      <w:r>
        <w:rPr/>
        <w:t>为基础对子公司的财务报表进行调整。</w:t>
      </w:r>
    </w:p>
    <w:p>
      <w:pPr>
        <w:pStyle w:val="BodyText"/>
        <w:spacing w:line="259" w:lineRule="auto" w:before="126"/>
        <w:ind w:right="114" w:firstLine="440"/>
        <w:jc w:val="both"/>
      </w:pPr>
      <w:r>
        <w:rPr>
          <w:w w:val="95"/>
        </w:rPr>
        <w:t>通过多次交易分步取得非同一控制下被投资单位的股权，最终形成企业合并，编制合并报表时，</w:t>
      </w:r>
      <w:r>
        <w:rPr>
          <w:spacing w:val="-102"/>
          <w:w w:val="95"/>
        </w:rPr>
        <w:t> </w:t>
      </w:r>
      <w:r>
        <w:rPr>
          <w:spacing w:val="-102"/>
          <w:w w:val="95"/>
        </w:rPr>
      </w:r>
      <w:r>
        <w:rPr>
          <w:spacing w:val="-1"/>
        </w:rPr>
        <w:t>对于购买日之前持有的被购买方的股权，按照该股权在购买日的公允价值进行重新计量，公允价值与</w:t>
      </w:r>
      <w:r>
        <w:rPr>
          <w:w w:val="99"/>
        </w:rPr>
        <w:t> </w:t>
      </w:r>
      <w:r>
        <w:rPr>
          <w:spacing w:val="-1"/>
        </w:rPr>
        <w:t>其账面价值的差额计入当期投资收益；与其相关的购买日之前持有的被购买方的股权涉及权益法核算</w:t>
      </w:r>
      <w:r>
        <w:rPr>
          <w:w w:val="99"/>
        </w:rPr>
        <w:t> </w:t>
      </w:r>
      <w:r>
        <w:rPr>
          <w:spacing w:val="-1"/>
        </w:rPr>
        <w:t>下的其他综合收益以及除净损益、其他综合收益和利润分配外的其他所有者权益变动，在购买日所属</w:t>
      </w:r>
      <w:r>
        <w:rPr>
          <w:w w:val="99"/>
        </w:rPr>
        <w:t> </w:t>
      </w:r>
      <w:r>
        <w:rPr>
          <w:spacing w:val="-1"/>
        </w:rPr>
        <w:t>当期转为投资损益，由于被投资方重新计量设定受益计划净负债或净资产变动而产生的其他综合收益</w:t>
      </w:r>
      <w:r>
        <w:rPr>
          <w:w w:val="99"/>
        </w:rPr>
        <w:t> </w:t>
      </w:r>
      <w:r>
        <w:rPr/>
        <w:t>除外。</w:t>
      </w:r>
    </w:p>
    <w:p>
      <w:pPr>
        <w:pStyle w:val="BodyText"/>
        <w:spacing w:line="259" w:lineRule="auto" w:before="126"/>
        <w:ind w:right="115" w:firstLine="440"/>
        <w:jc w:val="both"/>
      </w:pPr>
      <w:r>
        <w:rPr>
          <w:spacing w:val="-2"/>
        </w:rPr>
        <w:t>本公司在不丧失控制权的情况下部分处置对子公司的长期股权投资，在合并财务报表中，处置价</w:t>
      </w:r>
      <w:r>
        <w:rPr>
          <w:w w:val="99"/>
        </w:rPr>
        <w:t> </w:t>
      </w:r>
      <w:r>
        <w:rPr>
          <w:w w:val="95"/>
        </w:rPr>
        <w:t>款与处置长期股权投资相对应享有子公司自购买日或合并日开始持续计算的净资产份额之间的差额，</w:t>
      </w:r>
      <w:r>
        <w:rPr>
          <w:spacing w:val="46"/>
          <w:w w:val="95"/>
        </w:rPr>
        <w:t> </w:t>
      </w:r>
      <w:r>
        <w:rPr>
          <w:spacing w:val="46"/>
          <w:w w:val="95"/>
        </w:rPr>
      </w:r>
      <w:r>
        <w:rPr/>
        <w:t>调整资本溢价或股本溢价，资本公积不足冲减的，调整留存收益。</w:t>
      </w:r>
    </w:p>
    <w:p>
      <w:pPr>
        <w:spacing w:after="0" w:line="259" w:lineRule="auto"/>
        <w:jc w:val="both"/>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59" w:lineRule="auto" w:before="31"/>
        <w:ind w:right="155" w:firstLine="440"/>
        <w:jc w:val="both"/>
      </w:pPr>
      <w:r>
        <w:rPr>
          <w:spacing w:val="-2"/>
        </w:rPr>
        <w:t>本公司因处置部分股权投资等原因丧失了对被投资方的控制权的，在编制合并财务报表时，对于</w:t>
      </w:r>
      <w:r>
        <w:rPr>
          <w:w w:val="99"/>
        </w:rPr>
        <w:t> </w:t>
      </w:r>
      <w:r>
        <w:rPr>
          <w:spacing w:val="-1"/>
          <w:w w:val="95"/>
        </w:rPr>
        <w:t>剩余股权，按照其在丧失控制权日的公允价值进行重新计量。处置股权取得的对价与剩余股权公允价</w:t>
      </w:r>
      <w:r>
        <w:rPr>
          <w:spacing w:val="49"/>
          <w:w w:val="95"/>
        </w:rPr>
        <w:t> </w:t>
      </w:r>
      <w:r>
        <w:rPr>
          <w:spacing w:val="49"/>
          <w:w w:val="95"/>
        </w:rPr>
      </w:r>
      <w:r>
        <w:rPr>
          <w:spacing w:val="-1"/>
          <w:w w:val="95"/>
        </w:rPr>
        <w:t>值之和，减去按原持股比例计算应享有原有子公司自购买日或合并日开始持续计算的净资产的份额之</w:t>
      </w:r>
      <w:r>
        <w:rPr>
          <w:spacing w:val="51"/>
          <w:w w:val="95"/>
        </w:rPr>
        <w:t> </w:t>
      </w:r>
      <w:r>
        <w:rPr>
          <w:spacing w:val="51"/>
          <w:w w:val="95"/>
        </w:rPr>
      </w:r>
      <w:r>
        <w:rPr>
          <w:spacing w:val="-1"/>
          <w:w w:val="95"/>
        </w:rPr>
        <w:t>间的差额，计入丧失控制权当期的投资损益，同时冲减商誉。与原有子公司股权投资相关的其他综合</w:t>
      </w:r>
      <w:r>
        <w:rPr>
          <w:spacing w:val="49"/>
          <w:w w:val="95"/>
        </w:rPr>
        <w:t> </w:t>
      </w:r>
      <w:r>
        <w:rPr>
          <w:spacing w:val="49"/>
          <w:w w:val="95"/>
        </w:rPr>
      </w:r>
      <w:r>
        <w:rPr/>
        <w:t>收益等，在丧失控制权时转为当期投资损益</w:t>
      </w:r>
      <w:r>
        <w:rPr>
          <w:spacing w:val="-27"/>
        </w:rPr>
        <w:t> </w:t>
      </w:r>
      <w:r>
        <w:rPr/>
        <w:t>。</w:t>
      </w:r>
    </w:p>
    <w:p>
      <w:pPr>
        <w:pStyle w:val="BodyText"/>
        <w:spacing w:line="259" w:lineRule="auto" w:before="126"/>
        <w:ind w:right="152" w:firstLine="440"/>
        <w:jc w:val="both"/>
      </w:pPr>
      <w:r>
        <w:rPr>
          <w:spacing w:val="-2"/>
        </w:rPr>
        <w:t>本公司通过多次交易分步处置对子公司股权投资直至丧失控制权的，如果处置对子公司股权投资</w:t>
      </w:r>
      <w:r>
        <w:rPr>
          <w:w w:val="99"/>
        </w:rPr>
        <w:t> </w:t>
      </w:r>
      <w:r>
        <w:rPr>
          <w:spacing w:val="-1"/>
          <w:w w:val="95"/>
        </w:rPr>
        <w:t>直至丧失控制权的各项交易属于一揽子交易的，应当将各项交易作为一项处置子公司并丧失控制权的</w:t>
      </w:r>
      <w:r>
        <w:rPr>
          <w:spacing w:val="48"/>
          <w:w w:val="95"/>
        </w:rPr>
        <w:t> </w:t>
      </w:r>
      <w:r>
        <w:rPr>
          <w:spacing w:val="48"/>
          <w:w w:val="95"/>
        </w:rPr>
      </w:r>
      <w:r>
        <w:rPr>
          <w:spacing w:val="-1"/>
          <w:w w:val="95"/>
        </w:rPr>
        <w:t>交易进行会计处理；但是，在丧失控制权之前每一次处置价款与处置投资对应的享有该子公司净资产</w:t>
      </w:r>
      <w:r>
        <w:rPr>
          <w:spacing w:val="48"/>
          <w:w w:val="95"/>
        </w:rPr>
        <w:t> </w:t>
      </w:r>
      <w:r>
        <w:rPr>
          <w:spacing w:val="48"/>
          <w:w w:val="95"/>
        </w:rPr>
      </w:r>
      <w:r>
        <w:rPr>
          <w:spacing w:val="-1"/>
        </w:rPr>
        <w:t>份额的差额，在合并财务报表中确认为其他综合收益，在丧失控制权时一并转入丧失控制权当期的投</w:t>
      </w:r>
      <w:r>
        <w:rPr>
          <w:w w:val="99"/>
        </w:rPr>
        <w:t> </w:t>
      </w:r>
      <w:r>
        <w:rPr/>
        <w:t>资损益。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0" w:firstLine="0"/>
        <w:jc w:val="left"/>
        <w:rPr>
          <w:rFonts w:ascii="宋体" w:hAnsi="宋体" w:cs="宋体" w:eastAsia="宋体" w:hint="default"/>
          <w:sz w:val="21"/>
          <w:szCs w:val="21"/>
        </w:rPr>
      </w:pPr>
      <w:bookmarkStart w:name="7、合营安排分类及共同经营会计处理方法" w:id="179"/>
      <w:bookmarkEnd w:id="17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8、现金及现金等价物的确定标准" w:id="180"/>
      <w:bookmarkEnd w:id="18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56" w:firstLine="440"/>
        <w:jc w:val="both"/>
      </w:pPr>
      <w:r>
        <w:rPr>
          <w:spacing w:val="-2"/>
        </w:rPr>
        <w:t>本公司现金流量表之现金指库存现金以及可以随时用于支付的存款。现金流量表之现金等价物指</w:t>
      </w:r>
      <w:r>
        <w:rPr>
          <w:w w:val="99"/>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54"/>
        <w:ind w:left="154" w:right="0" w:firstLine="0"/>
        <w:jc w:val="left"/>
        <w:rPr>
          <w:rFonts w:ascii="宋体" w:hAnsi="宋体" w:cs="宋体" w:eastAsia="宋体" w:hint="default"/>
          <w:sz w:val="21"/>
          <w:szCs w:val="21"/>
        </w:rPr>
      </w:pPr>
      <w:bookmarkStart w:name="9、外币业务和外币报表折算" w:id="181"/>
      <w:bookmarkEnd w:id="18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13" w:firstLine="440"/>
        <w:jc w:val="both"/>
      </w:pPr>
      <w:r>
        <w:rPr>
          <w:spacing w:val="-2"/>
        </w:rPr>
        <w:t>本公司外币交易按交易发生日的即期汇率将外币金额折算为人民币金额。于资产负债表日，外币</w:t>
      </w:r>
      <w:r>
        <w:rPr>
          <w:w w:val="99"/>
        </w:rPr>
        <w:t> </w:t>
      </w:r>
      <w:r>
        <w:rPr>
          <w:spacing w:val="-1"/>
        </w:rPr>
        <w:t>货币性项目采用资产负债表日的即期汇率折算为人民币，所产生的折算差额除了为购建或生产符合资</w:t>
      </w:r>
      <w:r>
        <w:rPr>
          <w:w w:val="99"/>
        </w:rPr>
        <w:t> </w:t>
      </w:r>
      <w:r>
        <w:rPr>
          <w:w w:val="95"/>
        </w:rPr>
        <w:t>本化条件的资产而借入的外币专门借款产生的汇兑差额按资本化的原则处理外，直接计入当期损益。</w:t>
      </w:r>
      <w:r>
        <w:rPr>
          <w:spacing w:val="48"/>
          <w:w w:val="95"/>
        </w:rPr>
        <w:t> </w:t>
      </w:r>
      <w:r>
        <w:rPr>
          <w:spacing w:val="48"/>
          <w:w w:val="95"/>
        </w:rPr>
      </w:r>
      <w:r>
        <w:rPr>
          <w:spacing w:val="-1"/>
        </w:rPr>
        <w:t>以公允价值计量的外币非货币性项目，采用公允价值确定日的即期汇率折算为人民币，所产生的折算</w:t>
      </w:r>
      <w:r>
        <w:rPr>
          <w:w w:val="99"/>
        </w:rPr>
        <w:t> </w:t>
      </w:r>
      <w:r>
        <w:rPr>
          <w:spacing w:val="-1"/>
        </w:rPr>
        <w:t>差额，作为公允价值变动直接计入当期损益。以历史成本计量的外币非货币性项目，仍采用交易发生</w:t>
      </w:r>
      <w:r>
        <w:rPr>
          <w:w w:val="99"/>
        </w:rPr>
        <w:t> </w:t>
      </w:r>
      <w:r>
        <w:rPr/>
        <w:t>日的即期汇率折算，不改变其人民币金额。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0" w:firstLine="0"/>
        <w:jc w:val="left"/>
        <w:rPr>
          <w:rFonts w:ascii="宋体" w:hAnsi="宋体" w:cs="宋体" w:eastAsia="宋体" w:hint="default"/>
          <w:sz w:val="21"/>
          <w:szCs w:val="21"/>
        </w:rPr>
      </w:pPr>
      <w:bookmarkStart w:name="10、金融工具" w:id="182"/>
      <w:bookmarkEnd w:id="182"/>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94" w:right="0"/>
        <w:jc w:val="left"/>
      </w:pPr>
      <w:r>
        <w:rPr/>
        <w:t>本公司成为金融工具合同的一方时确认一项金融资产或金融负债。</w:t>
      </w:r>
    </w:p>
    <w:p>
      <w:pPr>
        <w:pStyle w:val="BodyText"/>
        <w:spacing w:line="240" w:lineRule="auto" w:before="144"/>
        <w:ind w:left="508" w:right="0"/>
        <w:jc w:val="left"/>
      </w:pPr>
      <w:r>
        <w:rPr>
          <w:rFonts w:ascii="Times New Roman" w:hAnsi="Times New Roman" w:cs="Times New Roman" w:eastAsia="Times New Roman" w:hint="default"/>
        </w:rPr>
        <w:t>1</w:t>
      </w:r>
      <w:r>
        <w:rPr/>
        <w:t>、金融资产</w:t>
      </w:r>
    </w:p>
    <w:p>
      <w:pPr>
        <w:pStyle w:val="BodyText"/>
        <w:spacing w:line="340" w:lineRule="auto" w:before="127"/>
        <w:ind w:left="594" w:right="0"/>
        <w:jc w:val="left"/>
      </w:pPr>
      <w:r>
        <w:rPr>
          <w:rFonts w:ascii="Times New Roman" w:hAnsi="Times New Roman" w:cs="Times New Roman" w:eastAsia="Times New Roman" w:hint="default"/>
        </w:rPr>
        <w:t>1</w:t>
      </w:r>
      <w:r>
        <w:rPr/>
        <w:t>）金融资产分类、确认依据和计量方法</w:t>
      </w:r>
      <w:r>
        <w:rPr>
          <w:w w:val="99"/>
        </w:rPr>
        <w:t> </w:t>
      </w:r>
      <w:r>
        <w:rPr>
          <w:spacing w:val="3"/>
        </w:rPr>
        <w:t>本公司按投资目的和经济实质对拥有的金融资产分类为以公允价值计量且其变动计入当期损益</w:t>
      </w:r>
    </w:p>
    <w:p>
      <w:pPr>
        <w:pStyle w:val="BodyText"/>
        <w:spacing w:line="220" w:lineRule="exact"/>
        <w:ind w:right="0"/>
        <w:jc w:val="left"/>
      </w:pPr>
      <w:r>
        <w:rPr/>
        <w:t>的金融资产、持有至到期投资、应收款项及可供出售金融资产。</w:t>
      </w:r>
    </w:p>
    <w:p>
      <w:pPr>
        <w:pStyle w:val="Heading4"/>
        <w:spacing w:line="249" w:lineRule="auto" w:before="132"/>
        <w:ind w:right="156" w:firstLine="440"/>
        <w:jc w:val="both"/>
        <w:rPr>
          <w:i w:val="0"/>
        </w:rPr>
      </w:pPr>
      <w:r>
        <w:rPr>
          <w:spacing w:val="-2"/>
          <w:w w:val="95"/>
        </w:rPr>
        <w:t>以公允价值计量且其变动计入当期损益的金融资产，包括交易性金融资产和在初始确认时指定为</w:t>
      </w:r>
      <w:r>
        <w:rPr>
          <w:w w:val="95"/>
        </w:rPr>
        <w:t> </w:t>
      </w:r>
      <w:r>
        <w:rPr>
          <w:spacing w:val="-2"/>
          <w:w w:val="95"/>
        </w:rPr>
        <w:t>以公允价值计量且其变动计入当期损益的金融资产。本公司将满足下列条件之一的金融资产归类为交</w:t>
      </w:r>
      <w:r>
        <w:rPr>
          <w:i w:val="0"/>
          <w:spacing w:val="-2"/>
        </w:rPr>
      </w:r>
    </w:p>
    <w:p>
      <w:pPr>
        <w:spacing w:after="0" w:line="249" w:lineRule="auto"/>
        <w:jc w:val="both"/>
        <w:sectPr>
          <w:pgSz w:w="11910" w:h="16840"/>
          <w:pgMar w:header="747" w:footer="979" w:top="1060" w:bottom="1160" w:left="980" w:right="980"/>
        </w:sectPr>
      </w:pPr>
    </w:p>
    <w:p>
      <w:pPr>
        <w:spacing w:line="240" w:lineRule="auto" w:before="7"/>
        <w:rPr>
          <w:rFonts w:ascii="宋体" w:hAnsi="宋体" w:cs="宋体" w:eastAsia="宋体" w:hint="default"/>
          <w:i/>
          <w:sz w:val="23"/>
          <w:szCs w:val="23"/>
        </w:rPr>
      </w:pPr>
    </w:p>
    <w:p>
      <w:pPr>
        <w:pStyle w:val="Heading4"/>
        <w:spacing w:line="249" w:lineRule="auto" w:before="30"/>
        <w:ind w:right="97"/>
        <w:jc w:val="left"/>
        <w:rPr>
          <w:i w:val="0"/>
        </w:rPr>
      </w:pPr>
      <w:r>
        <w:rPr>
          <w:w w:val="95"/>
        </w:rPr>
        <w:t>易性金融资产：取得该金融资产的目的是为了在短期内出售；属于进行集中管理的可辨认金融工具组</w:t>
      </w:r>
      <w:r>
        <w:rPr>
          <w:spacing w:val="-105"/>
          <w:w w:val="95"/>
        </w:rPr>
        <w:t> </w:t>
      </w:r>
      <w:r>
        <w:rPr>
          <w:spacing w:val="-105"/>
          <w:w w:val="95"/>
        </w:rPr>
      </w:r>
      <w:r>
        <w:rPr>
          <w:spacing w:val="-4"/>
          <w:w w:val="95"/>
        </w:rPr>
        <w:t>合的一部分，且有客观证据表明公司近期采用短期获利方式对该组合进行管理；属于衍生工具，但是，</w:t>
      </w:r>
      <w:r>
        <w:rPr>
          <w:spacing w:val="-32"/>
          <w:w w:val="95"/>
        </w:rPr>
        <w:t> </w:t>
      </w:r>
      <w:r>
        <w:rPr>
          <w:spacing w:val="-32"/>
          <w:w w:val="95"/>
        </w:rPr>
      </w:r>
      <w:r>
        <w:rPr>
          <w:w w:val="95"/>
        </w:rPr>
        <w:t>被指定且为有效套期工具的衍生工具、属于财务担保合同的衍生工具、与在活跃市场中没有报价且其</w:t>
      </w:r>
      <w:r>
        <w:rPr>
          <w:spacing w:val="-105"/>
          <w:w w:val="95"/>
        </w:rPr>
        <w:t> </w:t>
      </w:r>
      <w:r>
        <w:rPr>
          <w:spacing w:val="-105"/>
          <w:w w:val="95"/>
        </w:rPr>
      </w:r>
      <w:r>
        <w:rPr>
          <w:w w:val="95"/>
        </w:rPr>
        <w:t>公允价值不能可靠计量的权益工具投资挂钩并须通过交付该权益工具结算的衍生工具除外。本公司将</w:t>
      </w:r>
      <w:r>
        <w:rPr>
          <w:spacing w:val="-102"/>
          <w:w w:val="95"/>
        </w:rPr>
        <w:t> </w:t>
      </w:r>
      <w:r>
        <w:rPr>
          <w:spacing w:val="-102"/>
          <w:w w:val="95"/>
        </w:rPr>
      </w:r>
      <w:r>
        <w:rPr>
          <w:w w:val="95"/>
        </w:rPr>
        <w:t>只有符合下列条件之一的金融工具，才可在初始确认时指定为以公允价值计量且其变动计入当期损益</w:t>
      </w:r>
      <w:r>
        <w:rPr>
          <w:spacing w:val="-105"/>
          <w:w w:val="95"/>
        </w:rPr>
        <w:t> </w:t>
      </w:r>
      <w:r>
        <w:rPr>
          <w:spacing w:val="-105"/>
          <w:w w:val="95"/>
        </w:rPr>
      </w:r>
      <w:r>
        <w:rPr>
          <w:w w:val="95"/>
        </w:rPr>
        <w:t>的金融资产：该指定可以消除或明显减少由于该金融工具的计量基础不同所导致的相关利得或损失在</w:t>
      </w:r>
      <w:r>
        <w:rPr>
          <w:spacing w:val="-105"/>
          <w:w w:val="95"/>
        </w:rPr>
        <w:t> </w:t>
      </w:r>
      <w:r>
        <w:rPr>
          <w:spacing w:val="-105"/>
          <w:w w:val="95"/>
        </w:rPr>
      </w:r>
      <w:r>
        <w:rPr>
          <w:w w:val="95"/>
        </w:rPr>
        <w:t>确认或计量方面不一致的情况；公司风险管理或投资策略的正式书面文件已载明，该金融工具组合以</w:t>
      </w:r>
      <w:r>
        <w:rPr>
          <w:spacing w:val="-105"/>
          <w:w w:val="95"/>
        </w:rPr>
        <w:t> </w:t>
      </w:r>
      <w:r>
        <w:rPr>
          <w:spacing w:val="-105"/>
          <w:w w:val="95"/>
        </w:rPr>
      </w:r>
      <w:r>
        <w:rPr>
          <w:w w:val="95"/>
        </w:rPr>
        <w:t>公允价值为基础进行管理、评价并向关键管理人员报告；包含一项或多项嵌入衍生工具的混合工具，</w:t>
      </w:r>
      <w:r>
        <w:rPr>
          <w:spacing w:val="-63"/>
          <w:w w:val="95"/>
        </w:rPr>
        <w:t> </w:t>
      </w:r>
      <w:r>
        <w:rPr>
          <w:spacing w:val="-63"/>
          <w:w w:val="95"/>
        </w:rPr>
      </w:r>
      <w:r>
        <w:rPr>
          <w:w w:val="95"/>
        </w:rPr>
        <w:t>除非嵌入衍生工具对混合工具的现金流量没有重大改变，或所嵌入的衍生工具明显不应当从相关混合</w:t>
      </w:r>
      <w:r>
        <w:rPr>
          <w:spacing w:val="-104"/>
          <w:w w:val="95"/>
        </w:rPr>
        <w:t> </w:t>
      </w:r>
      <w:r>
        <w:rPr>
          <w:spacing w:val="-104"/>
          <w:w w:val="95"/>
        </w:rPr>
      </w:r>
      <w:r>
        <w:rPr>
          <w:w w:val="95"/>
        </w:rPr>
        <w:t>工具中分拆；包含需要分拆但无法在取得时或后续的资产负债表日对其进行单独计量的嵌入衍生工具</w:t>
      </w:r>
      <w:r>
        <w:rPr>
          <w:spacing w:val="-104"/>
          <w:w w:val="95"/>
        </w:rPr>
        <w:t> </w:t>
      </w:r>
      <w:r>
        <w:rPr>
          <w:spacing w:val="-104"/>
          <w:w w:val="95"/>
        </w:rPr>
      </w:r>
      <w:r>
        <w:rPr/>
        <w:t>的混合工具。</w:t>
      </w:r>
      <w:r>
        <w:rPr>
          <w:i w:val="0"/>
        </w:rPr>
      </w:r>
    </w:p>
    <w:p>
      <w:pPr>
        <w:pStyle w:val="Heading4"/>
        <w:spacing w:line="249" w:lineRule="auto"/>
        <w:ind w:right="217" w:firstLine="355"/>
        <w:jc w:val="both"/>
        <w:rPr>
          <w:i w:val="0"/>
        </w:rPr>
      </w:pPr>
      <w:r>
        <w:rPr>
          <w:w w:val="95"/>
        </w:rPr>
        <w:t>持有至到期投资，是指到期日固定、回收金额固定或可确定，且本公司有明确意图和能力持有至</w:t>
      </w:r>
      <w:r>
        <w:rPr>
          <w:w w:val="95"/>
        </w:rPr>
        <w:t> </w:t>
      </w:r>
      <w:r>
        <w:rPr>
          <w:spacing w:val="-2"/>
          <w:w w:val="95"/>
        </w:rPr>
        <w:t>到期的非衍生金融资产。持有至到期投资采用实际利率法，按照摊余成本进行后续计量，其摊销或减</w:t>
      </w:r>
      <w:r>
        <w:rPr>
          <w:spacing w:val="-18"/>
          <w:w w:val="95"/>
        </w:rPr>
        <w:t> </w:t>
      </w:r>
      <w:r>
        <w:rPr>
          <w:spacing w:val="-18"/>
          <w:w w:val="95"/>
        </w:rPr>
      </w:r>
      <w:r>
        <w:rPr/>
        <w:t>值以及终止确认产生的利得或损失，均计入当期损益。</w:t>
      </w:r>
      <w:r>
        <w:rPr>
          <w:i w:val="0"/>
        </w:rPr>
      </w:r>
    </w:p>
    <w:p>
      <w:pPr>
        <w:pStyle w:val="Heading4"/>
        <w:spacing w:line="249" w:lineRule="auto"/>
        <w:ind w:right="97" w:firstLine="440"/>
        <w:jc w:val="left"/>
        <w:rPr>
          <w:i w:val="0"/>
        </w:rPr>
      </w:pPr>
      <w:r>
        <w:rPr>
          <w:w w:val="95"/>
        </w:rPr>
        <w:t>应收款项，是指在活跃市场中没有报价，回收金额固定或可确定的非衍生金融资产。采用实际利</w:t>
      </w:r>
      <w:r>
        <w:rPr>
          <w:w w:val="95"/>
        </w:rPr>
        <w:t> </w:t>
      </w:r>
      <w:r>
        <w:rPr>
          <w:spacing w:val="-4"/>
          <w:w w:val="95"/>
        </w:rPr>
        <w:t>率法，按照摊余成本进行后续计量，其摊销或减值以及终止确认产生的利得或损失，均计入当期损益。</w:t>
      </w:r>
      <w:r>
        <w:rPr>
          <w:i w:val="0"/>
          <w:spacing w:val="-4"/>
        </w:rPr>
      </w:r>
    </w:p>
    <w:p>
      <w:pPr>
        <w:pStyle w:val="BodyText"/>
        <w:spacing w:line="259" w:lineRule="auto" w:before="133"/>
        <w:ind w:right="106" w:firstLine="440"/>
        <w:jc w:val="both"/>
      </w:pPr>
      <w:r>
        <w:rPr/>
        <w:t>可供出售金融资产，是指初始确认时即被指定为可供出售的非衍生金融资产，以及未被划分为其</w:t>
      </w:r>
      <w:r>
        <w:rPr>
          <w:w w:val="99"/>
        </w:rPr>
        <w:t> </w:t>
      </w:r>
      <w:r>
        <w:rPr/>
        <w:t>他类的金融资产</w:t>
      </w:r>
      <w:r>
        <w:rPr>
          <w:rFonts w:ascii="宋体" w:hAnsi="宋体" w:cs="宋体" w:eastAsia="宋体" w:hint="default"/>
          <w:i/>
          <w:sz w:val="23"/>
          <w:szCs w:val="23"/>
        </w:rPr>
        <w:t>。</w:t>
      </w:r>
      <w:r>
        <w:rPr/>
        <w:t>这类资产中，在活跃市场中没有报价且其公允价值不能可靠计量的权益工具投资以</w:t>
      </w:r>
      <w:r>
        <w:rPr>
          <w:w w:val="99"/>
        </w:rPr>
        <w:t> </w:t>
      </w:r>
      <w:r>
        <w:rPr/>
        <w:t>及与该权益工具挂钩并须通过交付该权益工具结算的衍生金融资产，按成本进行后续计量；其他存在</w:t>
      </w:r>
      <w:r>
        <w:rPr>
          <w:w w:val="99"/>
        </w:rPr>
        <w:t> </w:t>
      </w:r>
      <w:r>
        <w:rPr/>
        <w:t>活跃市场报价或虽没有活跃市场报价但公允价值能够可靠计量的，按公允价值计量，公允价值变动计</w:t>
      </w:r>
      <w:r>
        <w:rPr>
          <w:w w:val="99"/>
        </w:rPr>
        <w:t> </w:t>
      </w:r>
      <w:r>
        <w:rPr/>
        <w:t>入其他综合收益。对于此类金融资产采用公允价值进行后续计量，除减值损失及外币货币性金融资产</w:t>
      </w:r>
      <w:r>
        <w:rPr>
          <w:w w:val="99"/>
        </w:rPr>
        <w:t> </w:t>
      </w:r>
      <w:r>
        <w:rPr/>
        <w:t>形成的汇兑损益外，可供出售金融资产公允价值变动直接计入股东权益，待该金融资产终止确认时，</w:t>
      </w:r>
      <w:r>
        <w:rPr>
          <w:w w:val="99"/>
        </w:rPr>
        <w:t> </w:t>
      </w:r>
      <w:r>
        <w:rPr/>
        <w:t>原直接计入权益的公允价值变动累计额转入当期损益。可供出售债务工具投资在持有期间按实际利率</w:t>
      </w:r>
      <w:r>
        <w:rPr>
          <w:w w:val="99"/>
        </w:rPr>
        <w:t> </w:t>
      </w:r>
      <w:r>
        <w:rPr/>
        <w:t>法计算的利息，以及被投资单位宣告发放的与可供出售权益工具投资相关的现金股利，作为投资收益</w:t>
      </w:r>
      <w:r>
        <w:rPr>
          <w:w w:val="99"/>
        </w:rPr>
        <w:t> </w:t>
      </w:r>
      <w:r>
        <w:rPr>
          <w:spacing w:val="-4"/>
        </w:rPr>
        <w:t>计入当期损益。对于在活跃市场中没有报价且其公允价值不能可靠计量的权益工具投资，按成本计量。</w:t>
      </w:r>
    </w:p>
    <w:p>
      <w:pPr>
        <w:pStyle w:val="BodyText"/>
        <w:spacing w:line="340" w:lineRule="auto" w:before="126"/>
        <w:ind w:left="594" w:right="201"/>
        <w:jc w:val="left"/>
      </w:pPr>
      <w:r>
        <w:rPr>
          <w:rFonts w:ascii="Times New Roman" w:hAnsi="Times New Roman" w:cs="Times New Roman" w:eastAsia="Times New Roman" w:hint="default"/>
        </w:rPr>
        <w:t>2</w:t>
      </w:r>
      <w:r>
        <w:rPr/>
        <w:t>）金融资产转移的确认依据和计量方法</w:t>
      </w:r>
      <w:r>
        <w:rPr>
          <w:w w:val="99"/>
        </w:rPr>
        <w:t> </w:t>
      </w:r>
      <w:r>
        <w:rPr>
          <w:spacing w:val="-2"/>
        </w:rPr>
        <w:t>金融资产满足下列条件之一的，予以终止确认：①收取该金融资产现金流量的合同权利终止；②</w:t>
      </w:r>
    </w:p>
    <w:p>
      <w:pPr>
        <w:pStyle w:val="BodyText"/>
        <w:spacing w:line="220" w:lineRule="exact"/>
        <w:ind w:right="97"/>
        <w:jc w:val="left"/>
      </w:pPr>
      <w:r>
        <w:rPr/>
        <w:t>该金融资产已转移，且本公司将金融资产所有权上几乎所有的风险和报酬转移给转入方；</w:t>
      </w:r>
      <w:r>
        <w:rPr>
          <w:spacing w:val="41"/>
        </w:rPr>
        <w:t> </w:t>
      </w:r>
      <w:r>
        <w:rPr>
          <w:spacing w:val="3"/>
        </w:rPr>
        <w:t>③该金融</w:t>
      </w:r>
      <w:r>
        <w:rPr/>
      </w:r>
    </w:p>
    <w:p>
      <w:pPr>
        <w:pStyle w:val="BodyText"/>
        <w:spacing w:line="259" w:lineRule="auto" w:before="24"/>
        <w:ind w:right="196"/>
        <w:jc w:val="left"/>
      </w:pPr>
      <w:r>
        <w:rPr>
          <w:spacing w:val="-1"/>
        </w:rPr>
        <w:t>资产已转移，虽然本公司既没有转移也没有保留金融资产所有权上几乎所有的风险和报酬，但是放弃</w:t>
      </w:r>
      <w:r>
        <w:rPr>
          <w:w w:val="99"/>
        </w:rPr>
        <w:t> </w:t>
      </w:r>
      <w:r>
        <w:rPr/>
        <w:t>了对该金融资产控制。</w:t>
      </w:r>
    </w:p>
    <w:p>
      <w:pPr>
        <w:pStyle w:val="BodyText"/>
        <w:spacing w:line="259" w:lineRule="auto" w:before="126"/>
        <w:ind w:right="216" w:firstLine="440"/>
        <w:jc w:val="both"/>
      </w:pPr>
      <w:r>
        <w:rPr>
          <w:spacing w:val="-2"/>
        </w:rPr>
        <w:t>企业既没有转移也没有保留金融资产所有权上几乎所有的风险和报酬，且未放弃对该金融资产控</w:t>
      </w:r>
      <w:r>
        <w:rPr>
          <w:w w:val="99"/>
        </w:rPr>
        <w:t> </w:t>
      </w:r>
      <w:r>
        <w:rPr/>
        <w:t>制的，则按照其继续涉入所转移金融资产的程度确认有关金融资产，并相应确认有关负债。</w:t>
      </w:r>
    </w:p>
    <w:p>
      <w:pPr>
        <w:pStyle w:val="BodyText"/>
        <w:spacing w:line="259" w:lineRule="auto" w:before="126"/>
        <w:ind w:right="216" w:firstLine="440"/>
        <w:jc w:val="both"/>
      </w:pPr>
      <w:r>
        <w:rPr>
          <w:spacing w:val="-2"/>
        </w:rPr>
        <w:t>金融资产整体转移满足终止确认条件的，将所转移金融资产的账面价值，与因转移而收到的对价</w:t>
      </w:r>
      <w:r>
        <w:rPr>
          <w:w w:val="99"/>
        </w:rPr>
        <w:t> </w:t>
      </w:r>
      <w:r>
        <w:rPr/>
        <w:t>及原计入其他综合收益的公允价值变动累计额之和的差额计入当期损益。</w:t>
      </w:r>
    </w:p>
    <w:p>
      <w:pPr>
        <w:pStyle w:val="BodyText"/>
        <w:spacing w:line="259" w:lineRule="auto" w:before="126"/>
        <w:ind w:right="213" w:firstLine="440"/>
        <w:jc w:val="both"/>
      </w:pPr>
      <w:r>
        <w:rPr>
          <w:spacing w:val="-2"/>
        </w:rPr>
        <w:t>金融资产部分转移满足终止确认条件的，将所转移金融资产整体的账面价值，在终止确认部分和</w:t>
      </w:r>
      <w:r>
        <w:rPr>
          <w:w w:val="99"/>
        </w:rPr>
        <w:t> </w:t>
      </w:r>
      <w:r>
        <w:rPr>
          <w:spacing w:val="-1"/>
        </w:rPr>
        <w:t>未终止确认部分之间，按照各自的相对公允价值进行分摊，并将因转移而收到的对价及应分摊至终止</w:t>
      </w:r>
      <w:r>
        <w:rPr>
          <w:w w:val="99"/>
        </w:rPr>
        <w:t> </w:t>
      </w:r>
      <w:r>
        <w:rPr>
          <w:spacing w:val="-1"/>
          <w:w w:val="95"/>
        </w:rPr>
        <w:t>确认部分的原计入其他综合收益的公允价值变动累计额之和，与分摊的前述账面金额的差额计入当期</w:t>
      </w:r>
      <w:r>
        <w:rPr>
          <w:w w:val="95"/>
        </w:rPr>
        <w:t>  </w:t>
      </w:r>
      <w:r>
        <w:rPr>
          <w:spacing w:val="48"/>
          <w:w w:val="95"/>
        </w:rPr>
        <w:t> </w:t>
      </w:r>
      <w:r>
        <w:rPr>
          <w:spacing w:val="48"/>
          <w:w w:val="95"/>
        </w:rPr>
      </w:r>
      <w:r>
        <w:rPr/>
        <w:t>损益。</w:t>
      </w:r>
    </w:p>
    <w:p>
      <w:pPr>
        <w:pStyle w:val="BodyText"/>
        <w:spacing w:line="340" w:lineRule="auto" w:before="126"/>
        <w:ind w:left="594" w:right="201"/>
        <w:jc w:val="left"/>
      </w:pPr>
      <w:r>
        <w:rPr>
          <w:rFonts w:ascii="Times New Roman" w:hAnsi="Times New Roman" w:cs="Times New Roman" w:eastAsia="Times New Roman" w:hint="default"/>
        </w:rPr>
        <w:t>3</w:t>
      </w:r>
      <w:r>
        <w:rPr/>
        <w:t>）金融资产减值的测试方法及会计处理方法</w:t>
      </w:r>
      <w:r>
        <w:rPr>
          <w:w w:val="99"/>
        </w:rPr>
        <w:t> </w:t>
      </w:r>
      <w:r>
        <w:rPr>
          <w:spacing w:val="-2"/>
        </w:rPr>
        <w:t>除以公允价值计量且其变动计入当期损益的金融资产外，本公司于资产负债表日对其他金融资产</w:t>
      </w:r>
    </w:p>
    <w:p>
      <w:pPr>
        <w:spacing w:after="0" w:line="340" w:lineRule="auto"/>
        <w:jc w:val="left"/>
        <w:sectPr>
          <w:pgSz w:w="11910" w:h="16840"/>
          <w:pgMar w:header="747" w:footer="979" w:top="1060" w:bottom="1160" w:left="980" w:right="920"/>
        </w:sectPr>
      </w:pPr>
    </w:p>
    <w:p>
      <w:pPr>
        <w:spacing w:line="240" w:lineRule="auto" w:before="4"/>
        <w:rPr>
          <w:rFonts w:ascii="宋体" w:hAnsi="宋体" w:cs="宋体" w:eastAsia="宋体" w:hint="default"/>
          <w:sz w:val="24"/>
          <w:szCs w:val="24"/>
        </w:rPr>
      </w:pPr>
    </w:p>
    <w:p>
      <w:pPr>
        <w:pStyle w:val="BodyText"/>
        <w:spacing w:line="240" w:lineRule="auto" w:before="31"/>
        <w:ind w:right="0"/>
        <w:jc w:val="both"/>
      </w:pPr>
      <w:r>
        <w:rPr/>
        <w:t>的账面价值进行检查，如果有客观证据表明某项金融资产发生减值的，计提减值准备。</w:t>
      </w:r>
    </w:p>
    <w:p>
      <w:pPr>
        <w:pStyle w:val="BodyText"/>
        <w:spacing w:line="252" w:lineRule="auto" w:before="144"/>
        <w:ind w:right="209" w:firstLine="440"/>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现值低于账面价值的差额，计提减值准备。如果有客观证据表明该金融资产价值已恢复，且客观上与</w:t>
      </w:r>
      <w:r>
        <w:rPr>
          <w:w w:val="99"/>
        </w:rPr>
        <w:t> </w:t>
      </w:r>
      <w:r>
        <w:rPr/>
        <w:t>确认该损失后发生的事项有关，原确认的减值损失予以转回，计入当期损益。</w:t>
      </w:r>
    </w:p>
    <w:p>
      <w:pPr>
        <w:pStyle w:val="BodyText"/>
        <w:spacing w:line="259" w:lineRule="auto" w:before="133"/>
        <w:ind w:right="216" w:firstLine="440"/>
        <w:jc w:val="both"/>
      </w:pPr>
      <w:r>
        <w:rPr>
          <w:spacing w:val="-2"/>
        </w:rPr>
        <w:t>当可供出售金融资产发生减值，原直接计入所有者权益的因公允价值下降形成的累计损失予以转</w:t>
      </w:r>
      <w:r>
        <w:rPr>
          <w:w w:val="99"/>
        </w:rPr>
        <w:t> </w:t>
      </w:r>
      <w:r>
        <w:rPr>
          <w:spacing w:val="-1"/>
          <w:w w:val="95"/>
        </w:rPr>
        <w:t>出并计入减值损失。对已确认减值损失的可供出售债务工具投资，在期后公允价值上升且客观上与确</w:t>
      </w:r>
      <w:r>
        <w:rPr>
          <w:spacing w:val="48"/>
          <w:w w:val="95"/>
        </w:rPr>
        <w:t> </w:t>
      </w:r>
      <w:r>
        <w:rPr>
          <w:spacing w:val="48"/>
          <w:w w:val="95"/>
        </w:rPr>
      </w:r>
      <w:r>
        <w:rPr>
          <w:spacing w:val="-1"/>
          <w:w w:val="95"/>
        </w:rPr>
        <w:t>认原减值损失后发生的事项有关的，原确认的减值损失予以转回并计入当期损益。对已确认减值损失</w:t>
      </w:r>
      <w:r>
        <w:rPr>
          <w:spacing w:val="48"/>
          <w:w w:val="95"/>
        </w:rPr>
        <w:t> </w:t>
      </w:r>
      <w:r>
        <w:rPr>
          <w:spacing w:val="48"/>
          <w:w w:val="95"/>
        </w:rPr>
      </w:r>
      <w:r>
        <w:rPr/>
        <w:t>的可供出售权益工具投资，期后公允价值上升直接计入所有者权益。</w:t>
      </w:r>
    </w:p>
    <w:p>
      <w:pPr>
        <w:pStyle w:val="BodyText"/>
        <w:spacing w:line="240" w:lineRule="auto" w:before="126"/>
        <w:ind w:left="508" w:right="201"/>
        <w:jc w:val="left"/>
      </w:pPr>
      <w:r>
        <w:rPr>
          <w:rFonts w:ascii="Times New Roman" w:hAnsi="Times New Roman" w:cs="Times New Roman" w:eastAsia="Times New Roman" w:hint="default"/>
        </w:rPr>
        <w:t>2</w:t>
      </w:r>
      <w:r>
        <w:rPr/>
        <w:t>、金融负债</w:t>
      </w:r>
    </w:p>
    <w:p>
      <w:pPr>
        <w:pStyle w:val="BodyText"/>
        <w:spacing w:line="340" w:lineRule="auto" w:before="127"/>
        <w:ind w:left="619" w:right="201" w:hanging="26"/>
        <w:jc w:val="left"/>
      </w:pPr>
      <w:r>
        <w:rPr>
          <w:rFonts w:ascii="Times New Roman" w:hAnsi="Times New Roman" w:cs="Times New Roman" w:eastAsia="Times New Roman" w:hint="default"/>
        </w:rPr>
        <w:t>1</w:t>
      </w:r>
      <w:r>
        <w:rPr/>
        <w:t>）金融资产分类、确认依据和计量方法</w:t>
      </w:r>
      <w:r>
        <w:rPr>
          <w:w w:val="99"/>
        </w:rPr>
        <w:t> </w:t>
      </w:r>
      <w:r>
        <w:rPr>
          <w:spacing w:val="3"/>
        </w:rPr>
        <w:t>本公司的金融负债于初始确认时分类为以公允价值计量且其变动计入当期损益的金融负债和其</w:t>
      </w:r>
    </w:p>
    <w:p>
      <w:pPr>
        <w:pStyle w:val="BodyText"/>
        <w:spacing w:line="220" w:lineRule="exact"/>
        <w:ind w:right="0"/>
        <w:jc w:val="both"/>
      </w:pPr>
      <w:r>
        <w:rPr/>
        <w:t>他金融负债。</w:t>
      </w:r>
    </w:p>
    <w:p>
      <w:pPr>
        <w:pStyle w:val="BodyText"/>
        <w:spacing w:line="259" w:lineRule="auto" w:before="144"/>
        <w:ind w:right="97" w:firstLine="465"/>
        <w:jc w:val="left"/>
      </w:pPr>
      <w:r>
        <w:rPr/>
        <w:t>以公允价值计量且其变动计入当期损益的金融负债，包括交易性金融负债和初始确认时指定为以</w:t>
      </w:r>
      <w:r>
        <w:rPr>
          <w:w w:val="99"/>
        </w:rPr>
        <w:t> </w:t>
      </w:r>
      <w:r>
        <w:rPr>
          <w:spacing w:val="-4"/>
          <w:w w:val="99"/>
        </w:rPr>
        <w:t>公允价值计量且其变动计入当期损益的金融负债，（相关分类依据参照金融资产分类依据进行披露）。</w:t>
      </w:r>
      <w:r>
        <w:rPr>
          <w:spacing w:val="-83"/>
          <w:w w:val="99"/>
        </w:rPr>
        <w:t> </w:t>
      </w:r>
      <w:r>
        <w:rPr>
          <w:spacing w:val="-83"/>
          <w:w w:val="99"/>
        </w:rPr>
      </w:r>
      <w:r>
        <w:rPr/>
        <w:t>按照公允价值进行后续计量，公允价值变动形成的利得或损失以及与该金融负债相关的股利和利息支</w:t>
      </w:r>
      <w:r>
        <w:rPr>
          <w:w w:val="99"/>
        </w:rPr>
        <w:t> </w:t>
      </w:r>
      <w:r>
        <w:rPr/>
        <w:t>出计入当期损益。</w:t>
      </w:r>
    </w:p>
    <w:p>
      <w:pPr>
        <w:pStyle w:val="Heading4"/>
        <w:spacing w:line="240" w:lineRule="auto" w:before="115"/>
        <w:ind w:left="619" w:right="201"/>
        <w:jc w:val="left"/>
        <w:rPr>
          <w:i w:val="0"/>
        </w:rPr>
      </w:pPr>
      <w:r>
        <w:rPr/>
        <w:t>其他金融负债采用实际利率法，按照摊余成本进行后续计量。</w:t>
      </w:r>
      <w:r>
        <w:rPr>
          <w:i w:val="0"/>
        </w:rPr>
      </w:r>
    </w:p>
    <w:p>
      <w:pPr>
        <w:pStyle w:val="BodyText"/>
        <w:spacing w:line="340" w:lineRule="auto" w:before="142"/>
        <w:ind w:left="619" w:right="211" w:hanging="26"/>
        <w:jc w:val="left"/>
      </w:pPr>
      <w:r>
        <w:rPr>
          <w:rFonts w:ascii="Times New Roman" w:hAnsi="Times New Roman" w:cs="Times New Roman" w:eastAsia="Times New Roman" w:hint="default"/>
        </w:rPr>
        <w:t>2</w:t>
      </w:r>
      <w:r>
        <w:rPr/>
        <w:t>）金融负债终止确认条件</w:t>
      </w:r>
      <w:r>
        <w:rPr>
          <w:w w:val="99"/>
        </w:rPr>
        <w:t> </w:t>
      </w:r>
      <w:r>
        <w:rPr>
          <w:spacing w:val="-2"/>
        </w:rPr>
        <w:t>当金融负债的现时义务全部或部分已经解除时，终止确认该金融负债或义务已解除的部分。公司</w:t>
      </w:r>
    </w:p>
    <w:p>
      <w:pPr>
        <w:pStyle w:val="BodyText"/>
        <w:spacing w:line="220" w:lineRule="exact"/>
        <w:ind w:right="0"/>
        <w:jc w:val="both"/>
      </w:pPr>
      <w:r>
        <w:rPr/>
        <w:t>与债权人之间签订协议，以承担新金融负债方式替换现存金融负债，且新金融负债与现存金融负债的</w:t>
      </w:r>
    </w:p>
    <w:p>
      <w:pPr>
        <w:pStyle w:val="BodyText"/>
        <w:spacing w:line="259" w:lineRule="auto" w:before="24"/>
        <w:ind w:right="216"/>
        <w:jc w:val="both"/>
      </w:pPr>
      <w:r>
        <w:rPr>
          <w:spacing w:val="-1"/>
          <w:w w:val="95"/>
        </w:rPr>
        <w:t>合同条款实质上不同的，终止确认现存金融负债，并同时确认新金融负债。公司对现存金融负债全部</w:t>
      </w:r>
      <w:r>
        <w:rPr>
          <w:spacing w:val="48"/>
          <w:w w:val="95"/>
        </w:rPr>
        <w:t> </w:t>
      </w:r>
      <w:r>
        <w:rPr>
          <w:spacing w:val="48"/>
          <w:w w:val="95"/>
        </w:rPr>
      </w:r>
      <w:r>
        <w:rPr>
          <w:spacing w:val="-1"/>
          <w:w w:val="95"/>
        </w:rPr>
        <w:t>或部分的合同条款作出实质性修改的，终止确认现存金融负债或其一部分，同时将修改条款后的金融</w:t>
      </w:r>
      <w:r>
        <w:rPr>
          <w:spacing w:val="49"/>
          <w:w w:val="95"/>
        </w:rPr>
        <w:t> </w:t>
      </w:r>
      <w:r>
        <w:rPr>
          <w:spacing w:val="49"/>
          <w:w w:val="95"/>
        </w:rPr>
      </w:r>
      <w:r>
        <w:rPr/>
        <w:t>负债确认为一项新金融负债。终止确认部分的账面价值与支付的对价之间的差额，计入当期损益。</w:t>
      </w:r>
    </w:p>
    <w:p>
      <w:pPr>
        <w:pStyle w:val="BodyText"/>
        <w:spacing w:line="340" w:lineRule="auto" w:before="126"/>
        <w:ind w:left="619" w:right="211" w:hanging="112"/>
        <w:jc w:val="left"/>
      </w:pPr>
      <w:r>
        <w:rPr>
          <w:rFonts w:ascii="Times New Roman" w:hAnsi="Times New Roman" w:cs="Times New Roman" w:eastAsia="Times New Roman" w:hint="default"/>
        </w:rPr>
        <w:t>3</w:t>
      </w:r>
      <w:r>
        <w:rPr/>
        <w:t>、金融资产和金融负债的公允价值确定方法</w:t>
      </w:r>
      <w:r>
        <w:rPr>
          <w:w w:val="99"/>
        </w:rPr>
        <w:t> </w:t>
      </w:r>
      <w:r>
        <w:rPr>
          <w:spacing w:val="-2"/>
        </w:rPr>
        <w:t>本公司以主要市场的价格计量金融资产和金融负债的公允价值，不存在主要市场的，以最有利市</w:t>
      </w:r>
    </w:p>
    <w:p>
      <w:pPr>
        <w:pStyle w:val="BodyText"/>
        <w:spacing w:line="220" w:lineRule="exact"/>
        <w:ind w:right="0"/>
        <w:jc w:val="both"/>
      </w:pPr>
      <w:r>
        <w:rPr/>
        <w:t>场的价格计量金融资产和金融负债的公允价值，并且采用当时适用并且有足够可利用数据和其他信息</w:t>
      </w:r>
    </w:p>
    <w:p>
      <w:pPr>
        <w:pStyle w:val="BodyText"/>
        <w:spacing w:line="259" w:lineRule="auto" w:before="24"/>
        <w:ind w:right="216"/>
        <w:jc w:val="both"/>
      </w:pPr>
      <w:r>
        <w:rPr>
          <w:spacing w:val="-1"/>
          <w:w w:val="95"/>
        </w:rPr>
        <w:t>支持的估值技术。公允价值计量所使用的输入值分为三个层次，即第一层次输入值是计量日能够取得</w:t>
      </w:r>
      <w:r>
        <w:rPr>
          <w:spacing w:val="50"/>
          <w:w w:val="95"/>
        </w:rPr>
        <w:t> </w:t>
      </w:r>
      <w:r>
        <w:rPr>
          <w:spacing w:val="50"/>
          <w:w w:val="95"/>
        </w:rPr>
      </w:r>
      <w:r>
        <w:rPr>
          <w:spacing w:val="-1"/>
          <w:w w:val="95"/>
        </w:rPr>
        <w:t>的相同资产或负债在活跃市场上未经调整的报价；第二层次输入值是除第一层次输入值外相关资产或</w:t>
      </w:r>
      <w:r>
        <w:rPr>
          <w:spacing w:val="48"/>
          <w:w w:val="95"/>
        </w:rPr>
        <w:t> </w:t>
      </w:r>
      <w:r>
        <w:rPr>
          <w:spacing w:val="48"/>
          <w:w w:val="95"/>
        </w:rPr>
      </w:r>
      <w:r>
        <w:rPr>
          <w:spacing w:val="-1"/>
          <w:w w:val="95"/>
        </w:rPr>
        <w:t>负债直接或间接可观察的输入值；第三层次输入值是相关资产或负债的不可观察输入值。本公司优先</w:t>
      </w:r>
      <w:r>
        <w:rPr>
          <w:spacing w:val="49"/>
          <w:w w:val="95"/>
        </w:rPr>
        <w:t> </w:t>
      </w:r>
      <w:r>
        <w:rPr>
          <w:spacing w:val="49"/>
          <w:w w:val="95"/>
        </w:rPr>
      </w:r>
      <w:r>
        <w:rPr>
          <w:spacing w:val="-1"/>
          <w:w w:val="95"/>
        </w:rPr>
        <w:t>使用第一层次输入值，最后再使用第三层次输入值，公允价值计量结果所属的层次，由对公允价值计</w:t>
      </w:r>
      <w:r>
        <w:rPr>
          <w:spacing w:val="49"/>
          <w:w w:val="95"/>
        </w:rPr>
        <w:t> </w:t>
      </w:r>
      <w:r>
        <w:rPr>
          <w:spacing w:val="49"/>
          <w:w w:val="95"/>
        </w:rPr>
      </w:r>
      <w:r>
        <w:rPr/>
        <w:t>量整体而言具有重大意义的输入值所属的最低层次决定。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0" w:firstLine="0"/>
        <w:jc w:val="both"/>
        <w:rPr>
          <w:rFonts w:ascii="宋体" w:hAnsi="宋体" w:cs="宋体" w:eastAsia="宋体" w:hint="default"/>
          <w:sz w:val="21"/>
          <w:szCs w:val="21"/>
        </w:rPr>
      </w:pPr>
      <w:bookmarkStart w:name="11、应收款项" w:id="183"/>
      <w:bookmarkEnd w:id="1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单项金额重大并单独计提坏账准备的应收款项"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本公司将单项金额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的应收账款，确</w:t>
            </w:r>
            <w:r>
              <w:rPr>
                <w:rFonts w:ascii="宋体" w:hAnsi="宋体" w:cs="宋体" w:eastAsia="宋体" w:hint="default"/>
                <w:sz w:val="18"/>
                <w:szCs w:val="18"/>
              </w:rPr>
              <w:t> 定为单项金额重大的应收款项。</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0" w:right="159" w:firstLine="0"/>
        <w:jc w:val="right"/>
        <w:rPr>
          <w:rFonts w:ascii="宋体" w:hAnsi="宋体" w:cs="宋体" w:eastAsia="宋体" w:hint="default"/>
          <w:sz w:val="18"/>
          <w:szCs w:val="18"/>
        </w:rPr>
      </w:pPr>
      <w:r>
        <w:rPr/>
        <w:pict>
          <v:shape style="position:absolute;margin-left:56.459999pt;margin-top:-63.26828pt;width:479.2pt;height:114.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单项测试不存在明显减值迹象的应收款项，汇同对单项金额 </w:t>
                        </w:r>
                        <w:r>
                          <w:rPr>
                            <w:rFonts w:ascii="宋体" w:hAnsi="宋体" w:cs="宋体" w:eastAsia="宋体" w:hint="default"/>
                            <w:spacing w:val="-2"/>
                            <w:sz w:val="18"/>
                            <w:szCs w:val="18"/>
                          </w:rPr>
                          <w:t>非重大的应收款项，按类似的信用风险特征划分为若干组合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再按这些应收款项组合在资产负债表日余额的一定比例计算 确定减值损失，计提坏账准备。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单项金额不重大但单独计提坏账准备的应收款项"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12、存货" w:id="187"/>
      <w:bookmarkEnd w:id="187"/>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40" w:lineRule="auto" w:before="31"/>
        <w:ind w:left="594" w:right="201"/>
        <w:jc w:val="left"/>
      </w:pPr>
      <w:r>
        <w:rPr/>
        <w:t>本公司存货主要包括原材料、包装物、低值易耗品、在产品、库存商品等。</w:t>
      </w:r>
    </w:p>
    <w:p>
      <w:pPr>
        <w:pStyle w:val="BodyText"/>
        <w:spacing w:line="259" w:lineRule="auto" w:before="144"/>
        <w:ind w:right="216" w:firstLine="440"/>
        <w:jc w:val="both"/>
      </w:pPr>
      <w:r>
        <w:rPr>
          <w:spacing w:val="-2"/>
        </w:rPr>
        <w:t>存货实行永续盘存制，存货在取得时按实际成本计价；领用或发出存货，采用加权平均法确定其</w:t>
      </w:r>
      <w:r>
        <w:rPr>
          <w:w w:val="99"/>
        </w:rPr>
        <w:t> </w:t>
      </w:r>
      <w:r>
        <w:rPr/>
        <w:t>实际成本。低值易耗品和包装物采用一次转销法进行摊销。</w:t>
      </w:r>
    </w:p>
    <w:p>
      <w:pPr>
        <w:pStyle w:val="BodyText"/>
        <w:spacing w:line="259" w:lineRule="auto" w:before="127"/>
        <w:ind w:right="216" w:firstLine="440"/>
        <w:jc w:val="both"/>
      </w:pPr>
      <w:r>
        <w:rPr>
          <w:spacing w:val="-2"/>
        </w:rPr>
        <w:t>期末存货按成本与可变现净值孰低原则计价，对于存货因遭受毁损、全部或部分陈旧过时或销售</w:t>
      </w:r>
      <w:r>
        <w:rPr>
          <w:w w:val="99"/>
        </w:rPr>
        <w:t> </w:t>
      </w:r>
      <w:r>
        <w:rPr>
          <w:spacing w:val="-1"/>
          <w:w w:val="95"/>
        </w:rPr>
        <w:t>价格低于成本等原因，预计其成本不可收回的部分，提取存货跌价准备。库存商品及大宗原材料的存</w:t>
      </w:r>
      <w:r>
        <w:rPr>
          <w:spacing w:val="49"/>
          <w:w w:val="95"/>
        </w:rPr>
        <w:t> </w:t>
      </w:r>
      <w:r>
        <w:rPr>
          <w:spacing w:val="49"/>
          <w:w w:val="95"/>
        </w:rPr>
      </w:r>
      <w:r>
        <w:rPr>
          <w:spacing w:val="-1"/>
          <w:w w:val="95"/>
        </w:rPr>
        <w:t>货跌价准备按单个存货项目的成本高于其可变现净值的差额提取；其他数量繁多、单价较低的原辅材</w:t>
      </w:r>
      <w:r>
        <w:rPr>
          <w:spacing w:val="48"/>
          <w:w w:val="95"/>
        </w:rPr>
        <w:t> </w:t>
      </w:r>
      <w:r>
        <w:rPr>
          <w:spacing w:val="48"/>
          <w:w w:val="95"/>
        </w:rPr>
      </w:r>
      <w:r>
        <w:rPr/>
        <w:t>料按类别提取存货跌价准备。</w:t>
      </w:r>
    </w:p>
    <w:p>
      <w:pPr>
        <w:pStyle w:val="BodyText"/>
        <w:spacing w:line="259" w:lineRule="auto" w:before="126"/>
        <w:ind w:right="215" w:firstLine="440"/>
        <w:jc w:val="both"/>
      </w:pPr>
      <w:r>
        <w:rPr>
          <w:spacing w:val="-2"/>
        </w:rPr>
        <w:t>库存商品、在产品和用于出售的材料等直接用于出售的商品存货，其可变现净值按该存货的估计</w:t>
      </w:r>
      <w:r>
        <w:rPr>
          <w:w w:val="99"/>
        </w:rPr>
        <w:t> </w:t>
      </w:r>
      <w:r>
        <w:rPr>
          <w:spacing w:val="-1"/>
          <w:w w:val="95"/>
        </w:rPr>
        <w:t>售价减去估计的销售费用和相关税费后的金额确定；用于生产而持有的材料存货，其可变现净值按所</w:t>
      </w:r>
      <w:r>
        <w:rPr>
          <w:spacing w:val="50"/>
          <w:w w:val="95"/>
        </w:rPr>
        <w:t> </w:t>
      </w:r>
      <w:r>
        <w:rPr>
          <w:spacing w:val="50"/>
          <w:w w:val="95"/>
        </w:rPr>
      </w:r>
      <w:r>
        <w:rPr>
          <w:spacing w:val="-1"/>
          <w:w w:val="95"/>
        </w:rPr>
        <w:t>生产的产成品的估计售价减去至完工时估计将要发生的成本、估计的销售费用和相关税费后的金额确</w:t>
      </w:r>
      <w:r>
        <w:rPr>
          <w:w w:val="95"/>
        </w:rPr>
        <w:t>   </w:t>
      </w:r>
      <w:r>
        <w:rPr>
          <w:spacing w:val="48"/>
          <w:w w:val="95"/>
        </w:rPr>
        <w:t> </w:t>
      </w:r>
      <w:r>
        <w:rPr>
          <w:spacing w:val="48"/>
          <w:w w:val="95"/>
        </w:rPr>
      </w:r>
      <w:r>
        <w:rPr/>
        <w:t>定。</w:t>
      </w:r>
    </w:p>
    <w:p>
      <w:pPr>
        <w:spacing w:line="240" w:lineRule="auto" w:before="2"/>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13、持有待售资产" w:id="188"/>
      <w:bookmarkEnd w:id="188"/>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14、长期股权投资" w:id="189"/>
      <w:bookmarkEnd w:id="18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430" w:lineRule="atLeast" w:before="171"/>
        <w:ind w:left="574" w:right="214" w:firstLine="20"/>
        <w:jc w:val="left"/>
      </w:pPr>
      <w:r>
        <w:rPr/>
        <w:t>本公司长期股权投资主要是对子公司的投资、对联营企业的投资和对合营企业的投资。</w:t>
      </w:r>
      <w:r>
        <w:rPr>
          <w:w w:val="99"/>
        </w:rPr>
        <w:t> </w:t>
      </w:r>
      <w:r>
        <w:rPr>
          <w:spacing w:val="-1"/>
        </w:rPr>
        <w:t>本公司对共同控制的判断依据是所有参与方或参与方组合集体控制该安排，并且该安排相关活动</w:t>
      </w:r>
    </w:p>
    <w:p>
      <w:pPr>
        <w:pStyle w:val="BodyText"/>
        <w:spacing w:line="240" w:lineRule="auto" w:before="24"/>
        <w:ind w:right="0"/>
        <w:jc w:val="both"/>
      </w:pPr>
      <w:r>
        <w:rPr/>
        <w:t>的政策必须经过这些集体控制该安排的参与方一致同意。</w:t>
      </w:r>
    </w:p>
    <w:p>
      <w:pPr>
        <w:pStyle w:val="BodyText"/>
        <w:spacing w:line="252" w:lineRule="auto" w:before="144"/>
        <w:ind w:right="208" w:firstLine="420"/>
        <w:jc w:val="both"/>
      </w:pPr>
      <w:r>
        <w:rPr>
          <w:spacing w:val="-1"/>
        </w:rPr>
        <w:t>本公司直接或通过子公司间接拥有被投资单位</w:t>
      </w:r>
      <w:r>
        <w:rPr>
          <w:rFonts w:ascii="Times New Roman" w:hAnsi="Times New Roman" w:cs="Times New Roman" w:eastAsia="Times New Roman" w:hint="default"/>
          <w:spacing w:val="-1"/>
        </w:rPr>
        <w:t>20</w:t>
      </w:r>
      <w:r>
        <w:rPr>
          <w:spacing w:val="-1"/>
        </w:rPr>
        <w:t>％（含）以上但低于</w:t>
      </w:r>
      <w:r>
        <w:rPr>
          <w:rFonts w:ascii="Times New Roman" w:hAnsi="Times New Roman" w:cs="Times New Roman" w:eastAsia="Times New Roman" w:hint="default"/>
          <w:spacing w:val="-1"/>
        </w:rPr>
        <w:t>50</w:t>
      </w:r>
      <w:r>
        <w:rPr>
          <w:spacing w:val="-1"/>
        </w:rPr>
        <w:t>％的表决权时，通常认为</w:t>
      </w:r>
      <w:r>
        <w:rPr>
          <w:spacing w:val="1"/>
          <w:w w:val="99"/>
        </w:rPr>
        <w:t> </w:t>
      </w:r>
      <w:r>
        <w:rPr>
          <w:w w:val="95"/>
        </w:rPr>
        <w:t>对被投资单位具有重大影响。持有被投资单位</w:t>
      </w:r>
      <w:r>
        <w:rPr>
          <w:rFonts w:ascii="Times New Roman" w:hAnsi="Times New Roman" w:cs="Times New Roman" w:eastAsia="Times New Roman" w:hint="default"/>
          <w:w w:val="95"/>
        </w:rPr>
        <w:t>20%</w:t>
      </w:r>
      <w:r>
        <w:rPr>
          <w:w w:val="95"/>
        </w:rPr>
        <w:t>以下表决权的，还需要综合考虑在被投资单位的董</w:t>
      </w:r>
      <w:r>
        <w:rPr>
          <w:spacing w:val="41"/>
          <w:w w:val="95"/>
        </w:rPr>
        <w:t> </w:t>
      </w:r>
      <w:r>
        <w:rPr>
          <w:spacing w:val="41"/>
          <w:w w:val="95"/>
        </w:rPr>
      </w:r>
      <w:r>
        <w:rPr>
          <w:spacing w:val="-1"/>
        </w:rPr>
        <w:t>事会或类似权力机构中派有代表、或参与被投资单位财务和经营政策制定过程、或与被投资单位之间</w:t>
      </w:r>
      <w:r>
        <w:rPr>
          <w:w w:val="99"/>
        </w:rPr>
        <w:t> </w:t>
      </w:r>
      <w:r>
        <w:rPr>
          <w:spacing w:val="-1"/>
        </w:rPr>
        <w:t>发生重要交易、或向被投资单位派出管理人员、或向被投资单位提供关键技术资料等事实和情况判断</w:t>
      </w:r>
      <w:r>
        <w:rPr>
          <w:w w:val="99"/>
        </w:rPr>
        <w:t> </w:t>
      </w:r>
      <w:r>
        <w:rPr/>
        <w:t>对被投资单位具有重大影响。</w:t>
      </w:r>
    </w:p>
    <w:p>
      <w:pPr>
        <w:pStyle w:val="BodyText"/>
        <w:spacing w:line="259" w:lineRule="auto" w:before="133"/>
        <w:ind w:right="97" w:firstLine="420"/>
        <w:jc w:val="left"/>
      </w:pPr>
      <w:r>
        <w:rPr>
          <w:spacing w:val="-4"/>
        </w:rPr>
        <w:t>对被投资单位形成控制的，为本公司的子公司。通过同一控制下的企业合并取得的长期股权投资，</w:t>
      </w:r>
      <w:r>
        <w:rPr>
          <w:w w:val="99"/>
        </w:rPr>
        <w:t> </w:t>
      </w:r>
      <w:r>
        <w:rPr>
          <w:spacing w:val="3"/>
        </w:rPr>
        <w:t>在合并日按照取得被合并方在最终控制方合并报表中净资产的账面价值的份额作为长期股权投资的</w:t>
      </w:r>
      <w:r>
        <w:rPr>
          <w:spacing w:val="-95"/>
        </w:rPr>
        <w:t> </w:t>
      </w:r>
      <w:r>
        <w:rPr>
          <w:spacing w:val="-95"/>
        </w:rPr>
      </w:r>
      <w:r>
        <w:rPr/>
        <w:t>初始投资成本。被合并方在合并日的净资产账面价值为负数的，长期股权投资成本按零确定。</w:t>
      </w:r>
    </w:p>
    <w:p>
      <w:pPr>
        <w:pStyle w:val="BodyText"/>
        <w:spacing w:line="259" w:lineRule="auto" w:before="126"/>
        <w:ind w:right="194" w:firstLine="420"/>
        <w:jc w:val="both"/>
      </w:pPr>
      <w:r>
        <w:rPr>
          <w:w w:val="95"/>
        </w:rPr>
        <w:t>通过多次交易分步取得同一控制下被投资单位的股权，最终形成企业合并，属于一揽子交易的，</w:t>
      </w:r>
      <w:r>
        <w:rPr>
          <w:spacing w:val="-82"/>
          <w:w w:val="95"/>
        </w:rPr>
        <w:t> </w:t>
      </w:r>
      <w:r>
        <w:rPr>
          <w:spacing w:val="-82"/>
          <w:w w:val="95"/>
        </w:rPr>
      </w:r>
      <w:r>
        <w:rPr>
          <w:spacing w:val="-2"/>
        </w:rPr>
        <w:t>本公司将各项交易作为一项取得控制权的交易进行会计处理。不属于一揽子交易的，在合并日，根据</w:t>
      </w:r>
      <w:r>
        <w:rPr>
          <w:spacing w:val="-85"/>
        </w:rPr>
        <w:t> </w:t>
      </w:r>
      <w:r>
        <w:rPr>
          <w:spacing w:val="-85"/>
        </w:rPr>
      </w:r>
      <w:r>
        <w:rPr>
          <w:spacing w:val="3"/>
        </w:rPr>
        <w:t>合并后享有被合并方净资产在最终控制方合并财务报表中的账面价值的份额作为长期股权投资的初</w:t>
      </w:r>
      <w:r>
        <w:rPr>
          <w:spacing w:val="-95"/>
        </w:rPr>
        <w:t> </w:t>
      </w:r>
      <w:r>
        <w:rPr>
          <w:spacing w:val="-95"/>
        </w:rPr>
      </w:r>
      <w:r>
        <w:rPr>
          <w:spacing w:val="-1"/>
        </w:rPr>
        <w:t>始投资成本。初始投资成本与达到合并前的长期股权投资账面价值加上合并日进一步取得股份新支付</w:t>
      </w:r>
      <w:r>
        <w:rPr>
          <w:w w:val="99"/>
        </w:rPr>
        <w:t> </w:t>
      </w:r>
      <w:r>
        <w:rPr/>
        <w:t>对价的账面价值之和的差额，调整资本公积，资本公积不足冲减的，冲减留存收益。</w:t>
      </w:r>
    </w:p>
    <w:p>
      <w:pPr>
        <w:pStyle w:val="BodyText"/>
        <w:spacing w:line="432" w:lineRule="exact" w:before="38"/>
        <w:ind w:left="574" w:right="97"/>
        <w:jc w:val="left"/>
      </w:pPr>
      <w:r>
        <w:rPr/>
        <w:t>通过非同一控制下的企业合并取得的长期股权投资，以合并成本作为初始投资成本。</w:t>
      </w:r>
      <w:r>
        <w:rPr>
          <w:w w:val="99"/>
        </w:rPr>
        <w:t> </w:t>
      </w:r>
      <w:r>
        <w:rPr>
          <w:spacing w:val="-4"/>
        </w:rPr>
        <w:t>通过多次交易分步取得非同一控制下被投资单位的股权，最终形成企业合并，属于一揽子交易的，</w:t>
      </w:r>
    </w:p>
    <w:p>
      <w:pPr>
        <w:pStyle w:val="BodyText"/>
        <w:spacing w:line="257" w:lineRule="exact"/>
        <w:ind w:right="0"/>
        <w:jc w:val="both"/>
      </w:pPr>
      <w:r>
        <w:rPr/>
        <w:t>本公司将各项交易作为一项取得控制权的交易进行会计处理。不属于一揽子交易的，按照原持有的股</w:t>
      </w:r>
    </w:p>
    <w:p>
      <w:pPr>
        <w:pStyle w:val="BodyText"/>
        <w:spacing w:line="259" w:lineRule="auto" w:before="24"/>
        <w:ind w:right="216"/>
        <w:jc w:val="both"/>
      </w:pPr>
      <w:r>
        <w:rPr>
          <w:spacing w:val="-1"/>
          <w:w w:val="95"/>
        </w:rPr>
        <w:t>权投资账面价值加上新增投资成本之和，作为改按成本法核算的初始投资成本。购买日之前持有的股</w:t>
      </w:r>
      <w:r>
        <w:rPr>
          <w:spacing w:val="50"/>
          <w:w w:val="95"/>
        </w:rPr>
        <w:t> </w:t>
      </w:r>
      <w:r>
        <w:rPr>
          <w:spacing w:val="50"/>
          <w:w w:val="95"/>
        </w:rPr>
      </w:r>
      <w:r>
        <w:rPr>
          <w:spacing w:val="-1"/>
          <w:w w:val="95"/>
        </w:rPr>
        <w:t>权采用权益法核算的，原权益法核算的相关其他综合收益暂不做调整，在处置该项投资时采用与被投</w:t>
      </w:r>
      <w:r>
        <w:rPr>
          <w:spacing w:val="49"/>
          <w:w w:val="95"/>
        </w:rPr>
        <w:t> </w:t>
      </w:r>
      <w:r>
        <w:rPr>
          <w:spacing w:val="49"/>
          <w:w w:val="95"/>
        </w:rPr>
      </w:r>
      <w:r>
        <w:rPr>
          <w:spacing w:val="-1"/>
          <w:w w:val="95"/>
        </w:rPr>
        <w:t>资单位直接处置相关资产或负债相同的基础进行会计处理。购买日之前持有的股权在可供出售金融资</w:t>
      </w:r>
      <w:r>
        <w:rPr>
          <w:spacing w:val="48"/>
          <w:w w:val="95"/>
        </w:rPr>
        <w:t> </w:t>
      </w:r>
      <w:r>
        <w:rPr>
          <w:spacing w:val="48"/>
          <w:w w:val="95"/>
        </w:rPr>
      </w:r>
      <w:r>
        <w:rPr/>
        <w:t>产中采用公允价值核算的，原计入其他综合收益的累计公允价值变动在合并日转入当期投资损益。</w:t>
      </w:r>
    </w:p>
    <w:p>
      <w:pPr>
        <w:spacing w:after="0" w:line="259" w:lineRule="auto"/>
        <w:jc w:val="both"/>
        <w:sectPr>
          <w:pgSz w:w="11910" w:h="16840"/>
          <w:pgMar w:header="747" w:footer="979" w:top="1060" w:bottom="1160" w:left="980" w:right="920"/>
        </w:sectPr>
      </w:pPr>
    </w:p>
    <w:p>
      <w:pPr>
        <w:spacing w:line="240" w:lineRule="auto" w:before="4"/>
        <w:rPr>
          <w:rFonts w:ascii="宋体" w:hAnsi="宋体" w:cs="宋体" w:eastAsia="宋体" w:hint="default"/>
          <w:sz w:val="24"/>
          <w:szCs w:val="24"/>
        </w:rPr>
      </w:pPr>
    </w:p>
    <w:p>
      <w:pPr>
        <w:pStyle w:val="BodyText"/>
        <w:spacing w:line="259" w:lineRule="auto" w:before="31"/>
        <w:ind w:right="216" w:firstLine="440"/>
        <w:jc w:val="both"/>
      </w:pPr>
      <w:r>
        <w:rPr>
          <w:spacing w:val="-2"/>
        </w:rPr>
        <w:t>除上述通过企业合并取得的长期股权投资外，以支付现金取得的长期股权投资，按照实际支付的</w:t>
      </w:r>
      <w:r>
        <w:rPr>
          <w:w w:val="99"/>
        </w:rPr>
        <w:t> </w:t>
      </w:r>
      <w:r>
        <w:rPr>
          <w:spacing w:val="-1"/>
          <w:w w:val="95"/>
        </w:rPr>
        <w:t>购买价款作为投资成本；以发行权益性证券取得的长期股权投资，按照发行权益性证券的公允价值作</w:t>
      </w:r>
      <w:r>
        <w:rPr>
          <w:spacing w:val="48"/>
          <w:w w:val="95"/>
        </w:rPr>
        <w:t> </w:t>
      </w:r>
      <w:r>
        <w:rPr>
          <w:spacing w:val="48"/>
          <w:w w:val="95"/>
        </w:rPr>
      </w:r>
      <w:r>
        <w:rPr/>
        <w:t>为投资成本；投资者投入的长期股权投资，按照投资合同或协议约定的价值作为投资成本。</w:t>
      </w:r>
    </w:p>
    <w:p>
      <w:pPr>
        <w:pStyle w:val="BodyText"/>
        <w:spacing w:line="432" w:lineRule="exact" w:before="38"/>
        <w:ind w:left="594" w:right="201"/>
        <w:jc w:val="left"/>
      </w:pPr>
      <w:r>
        <w:rPr/>
        <w:t>本公司对子公司投资采用成本法核算，对合营企业及联营企业投资采用权益法核算。</w:t>
      </w:r>
      <w:r>
        <w:rPr>
          <w:w w:val="99"/>
        </w:rPr>
        <w:t> </w:t>
      </w:r>
      <w:r>
        <w:rPr>
          <w:spacing w:val="-2"/>
        </w:rPr>
        <w:t>后续计量采用成本法核算的长期股权投资，在追加投资时，按照追加投资支付的成本额公允价值</w:t>
      </w:r>
    </w:p>
    <w:p>
      <w:pPr>
        <w:pStyle w:val="BodyText"/>
        <w:spacing w:line="257" w:lineRule="exact"/>
        <w:ind w:right="97"/>
        <w:jc w:val="left"/>
      </w:pPr>
      <w:r>
        <w:rPr/>
        <w:t>及发生的相关交易费用增加长期股权投资成本的账面价值。被投资单位宣告分派的现金股利或利润，</w:t>
      </w:r>
    </w:p>
    <w:p>
      <w:pPr>
        <w:pStyle w:val="BodyText"/>
        <w:spacing w:line="240" w:lineRule="auto" w:before="24"/>
        <w:ind w:right="201"/>
        <w:jc w:val="left"/>
      </w:pPr>
      <w:r>
        <w:rPr/>
        <w:t>按照应享有的金额确认为当期投资收益。</w:t>
      </w:r>
    </w:p>
    <w:p>
      <w:pPr>
        <w:pStyle w:val="BodyText"/>
        <w:spacing w:line="259" w:lineRule="auto" w:before="144"/>
        <w:ind w:right="216" w:firstLine="440"/>
        <w:jc w:val="both"/>
      </w:pPr>
      <w:r>
        <w:rPr>
          <w:spacing w:val="-2"/>
        </w:rPr>
        <w:t>后续计量采用权益法核算的长期股权投资，随着被他投资单位所有者权益的变动相应调整增加或</w:t>
      </w:r>
      <w:r>
        <w:rPr>
          <w:w w:val="99"/>
        </w:rPr>
        <w:t> </w:t>
      </w:r>
      <w:r>
        <w:rPr>
          <w:spacing w:val="-1"/>
          <w:w w:val="95"/>
        </w:rPr>
        <w:t>减少长期股权投资的账面价值。其中在确认应享有被投资单位净损益的份额时，以取得投资时被投资</w:t>
      </w:r>
      <w:r>
        <w:rPr>
          <w:spacing w:val="49"/>
          <w:w w:val="95"/>
        </w:rPr>
        <w:t> </w:t>
      </w:r>
      <w:r>
        <w:rPr>
          <w:spacing w:val="49"/>
          <w:w w:val="95"/>
        </w:rPr>
      </w:r>
      <w:r>
        <w:rPr>
          <w:spacing w:val="-1"/>
          <w:w w:val="95"/>
        </w:rPr>
        <w:t>单位各项可辨认资产等的公允价值为基础，按照本公司的会计政策及会计期间，并抵销与联营企业及</w:t>
      </w:r>
      <w:r>
        <w:rPr>
          <w:spacing w:val="49"/>
          <w:w w:val="95"/>
        </w:rPr>
        <w:t> </w:t>
      </w:r>
      <w:r>
        <w:rPr>
          <w:spacing w:val="49"/>
          <w:w w:val="95"/>
        </w:rPr>
      </w:r>
      <w:r>
        <w:rPr>
          <w:spacing w:val="-1"/>
          <w:w w:val="95"/>
        </w:rPr>
        <w:t>合营企业之间发生的内部交易损益按照持股比例计算归属于投资企业的部分，对被投资单位的净利润</w:t>
      </w:r>
      <w:r>
        <w:rPr>
          <w:spacing w:val="49"/>
          <w:w w:val="95"/>
        </w:rPr>
        <w:t> </w:t>
      </w:r>
      <w:r>
        <w:rPr>
          <w:spacing w:val="49"/>
          <w:w w:val="95"/>
        </w:rPr>
      </w:r>
      <w:r>
        <w:rPr/>
        <w:t>进行调整后确认。</w:t>
      </w:r>
    </w:p>
    <w:p>
      <w:pPr>
        <w:pStyle w:val="BodyText"/>
        <w:spacing w:line="259" w:lineRule="auto" w:before="126"/>
        <w:ind w:right="211" w:firstLine="440"/>
        <w:jc w:val="both"/>
      </w:pPr>
      <w:r>
        <w:rPr>
          <w:spacing w:val="-1"/>
          <w:w w:val="95"/>
        </w:rPr>
        <w:t>处置长期股权投资，其账面价值与实际取得价款的差额，计入当期投资收益。采用权益法核算的</w:t>
      </w:r>
      <w:r>
        <w:rPr>
          <w:spacing w:val="-99"/>
          <w:w w:val="95"/>
        </w:rPr>
        <w:t> </w:t>
      </w:r>
      <w:r>
        <w:rPr>
          <w:spacing w:val="-99"/>
          <w:w w:val="95"/>
        </w:rPr>
      </w:r>
      <w:r>
        <w:rPr>
          <w:spacing w:val="-1"/>
        </w:rPr>
        <w:t>长期股权投资，因被投资单位除净损益以外所有者权益的其他变动而计入所有者权益的，处置该项投</w:t>
      </w:r>
      <w:r>
        <w:rPr>
          <w:w w:val="99"/>
        </w:rPr>
        <w:t> </w:t>
      </w:r>
      <w:r>
        <w:rPr/>
        <w:t>资时将原计入所有者权益的部分按相应比例转入当期投资损益。</w:t>
      </w:r>
    </w:p>
    <w:p>
      <w:pPr>
        <w:pStyle w:val="BodyText"/>
        <w:spacing w:line="259" w:lineRule="auto" w:before="126"/>
        <w:ind w:right="216" w:firstLine="440"/>
        <w:jc w:val="both"/>
      </w:pPr>
      <w:r>
        <w:rPr>
          <w:spacing w:val="-2"/>
        </w:rPr>
        <w:t>因处置部分股权投资等原因丧失了对被投资单位的共同控制或重大影响的，处置后的剩余股权改</w:t>
      </w:r>
      <w:r>
        <w:rPr>
          <w:w w:val="99"/>
        </w:rPr>
        <w:t> </w:t>
      </w:r>
      <w:r>
        <w:rPr>
          <w:spacing w:val="-1"/>
          <w:w w:val="95"/>
        </w:rPr>
        <w:t>按可供出售金融资产核算，剩余股权在丧失共同控制或重大影响之日的公允价值与账面价值之间的差</w:t>
      </w:r>
      <w:r>
        <w:rPr>
          <w:spacing w:val="48"/>
          <w:w w:val="95"/>
        </w:rPr>
        <w:t> </w:t>
      </w:r>
      <w:r>
        <w:rPr>
          <w:spacing w:val="48"/>
          <w:w w:val="95"/>
        </w:rPr>
      </w:r>
      <w:r>
        <w:rPr>
          <w:spacing w:val="-1"/>
          <w:w w:val="95"/>
        </w:rPr>
        <w:t>额计入当期损益。原股权投资因采用权益法核算而确认的其他综合收益，在终止采用权益法核算时采</w:t>
      </w:r>
      <w:r>
        <w:rPr>
          <w:spacing w:val="49"/>
          <w:w w:val="95"/>
        </w:rPr>
        <w:t> </w:t>
      </w:r>
      <w:r>
        <w:rPr>
          <w:spacing w:val="49"/>
          <w:w w:val="95"/>
        </w:rPr>
      </w:r>
      <w:r>
        <w:rPr/>
        <w:t>用与被投资单位直接处置相关资产或负债相同的基础进行会计处理。</w:t>
      </w:r>
    </w:p>
    <w:p>
      <w:pPr>
        <w:pStyle w:val="BodyText"/>
        <w:spacing w:line="259" w:lineRule="auto" w:before="126"/>
        <w:ind w:right="175" w:firstLine="440"/>
        <w:jc w:val="both"/>
      </w:pPr>
      <w:r>
        <w:rPr>
          <w:spacing w:val="-1"/>
        </w:rPr>
        <w:t>因处置部分长期股权投资丧失了对被投资单位控制的，处置后的剩余股权能够对被投资单位实施</w:t>
      </w:r>
      <w:r>
        <w:rPr>
          <w:w w:val="99"/>
        </w:rPr>
        <w:t> </w:t>
      </w:r>
      <w:r>
        <w:rPr>
          <w:w w:val="95"/>
        </w:rPr>
        <w:t>共同控制或施加重大影响的，改按权益法核算，处置股权账面价值和处置对价的差额计入投资收益，</w:t>
      </w:r>
      <w:r>
        <w:rPr>
          <w:spacing w:val="46"/>
          <w:w w:val="95"/>
        </w:rPr>
        <w:t> </w:t>
      </w:r>
      <w:r>
        <w:rPr>
          <w:spacing w:val="46"/>
          <w:w w:val="95"/>
        </w:rPr>
      </w:r>
      <w:r>
        <w:rPr>
          <w:spacing w:val="-1"/>
        </w:rPr>
        <w:t>并对该剩余股权视同自取得时即采用权益法核算进行调整；处置后的剩余股权不能对被投资单位实施</w:t>
      </w:r>
      <w:r>
        <w:rPr>
          <w:w w:val="99"/>
        </w:rPr>
        <w:t> </w:t>
      </w:r>
      <w:r>
        <w:rPr>
          <w:spacing w:val="-1"/>
        </w:rPr>
        <w:t>共同控制或施加重大影响的，改按可供出售金融资产的有关规定进行会计处理，处置股权账面价值和</w:t>
      </w:r>
      <w:r>
        <w:rPr>
          <w:w w:val="99"/>
        </w:rPr>
        <w:t> </w:t>
      </w:r>
      <w:r>
        <w:rPr>
          <w:spacing w:val="-1"/>
        </w:rPr>
        <w:t>处置对价的差额计入投资收益，剩余股权在丧失控制之日的公允价值与账面价值间的差额计入当期投</w:t>
      </w:r>
      <w:r>
        <w:rPr>
          <w:w w:val="99"/>
        </w:rPr>
        <w:t> </w:t>
      </w:r>
      <w:r>
        <w:rPr/>
        <w:t>资损益。</w:t>
      </w:r>
    </w:p>
    <w:p>
      <w:pPr>
        <w:pStyle w:val="BodyText"/>
        <w:spacing w:line="254" w:lineRule="auto" w:before="126"/>
        <w:ind w:right="95" w:firstLine="440"/>
        <w:jc w:val="left"/>
      </w:pPr>
      <w:r>
        <w:rPr/>
        <w:t>本公司对于分步处置股权至丧失控股权的各项交易不属于一揽子交易的，对每一项交易分别进行</w:t>
      </w:r>
      <w:r>
        <w:rPr>
          <w:w w:val="99"/>
        </w:rPr>
        <w:t> </w:t>
      </w:r>
      <w:r>
        <w:rPr>
          <w:spacing w:val="-3"/>
        </w:rPr>
        <w:t>会计处理。属于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的，将各项交易作为一项处置子公司并丧失控制权的交易进行会计处理，</w:t>
      </w:r>
      <w:r>
        <w:rPr>
          <w:w w:val="99"/>
        </w:rPr>
        <w:t> </w:t>
      </w:r>
      <w:r>
        <w:rPr/>
        <w:t>但是，在丧失控制权之前每一次交易处置价款与所处置的股权对应的长期股权投资账面价值之间的差</w:t>
      </w:r>
      <w:r>
        <w:rPr>
          <w:w w:val="99"/>
        </w:rPr>
        <w:t> </w:t>
      </w:r>
      <w:r>
        <w:rPr/>
        <w:t>额，确认为其他综合收益，到丧失控制权时再一并转入丧失控制权的当期损益。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6"/>
        <w:ind w:left="154" w:right="201" w:firstLine="0"/>
        <w:jc w:val="left"/>
        <w:rPr>
          <w:rFonts w:ascii="宋体" w:hAnsi="宋体" w:cs="宋体" w:eastAsia="宋体" w:hint="default"/>
          <w:sz w:val="21"/>
          <w:szCs w:val="21"/>
        </w:rPr>
      </w:pPr>
      <w:bookmarkStart w:name="15、投资性房地产" w:id="190"/>
      <w:bookmarkEnd w:id="190"/>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03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spacing w:before="0"/>
        <w:ind w:left="154" w:right="201" w:firstLine="0"/>
        <w:jc w:val="left"/>
        <w:rPr>
          <w:rFonts w:ascii="宋体" w:hAnsi="宋体" w:cs="宋体" w:eastAsia="宋体" w:hint="default"/>
          <w:sz w:val="21"/>
          <w:szCs w:val="21"/>
        </w:rPr>
      </w:pPr>
      <w:bookmarkStart w:name="16、固定资产" w:id="191"/>
      <w:bookmarkEnd w:id="19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确认条件"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87" w:firstLine="0"/>
        <w:jc w:val="left"/>
        <w:rPr>
          <w:rFonts w:ascii="宋体" w:hAnsi="宋体" w:cs="宋体" w:eastAsia="宋体" w:hint="default"/>
          <w:sz w:val="18"/>
          <w:szCs w:val="18"/>
        </w:rPr>
      </w:pPr>
      <w:r>
        <w:rPr>
          <w:rFonts w:ascii="宋体" w:hAnsi="宋体" w:cs="宋体" w:eastAsia="宋体" w:hint="default"/>
          <w:sz w:val="18"/>
          <w:szCs w:val="18"/>
        </w:rPr>
        <w:t>本公司固定资产是指同时具有以下特征，即为生产商品、提供劳务、出租或经营管理而持有的，使用年限超过一年的有形资</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13"/>
        <w:rPr>
          <w:rFonts w:ascii="宋体" w:hAnsi="宋体" w:cs="宋体" w:eastAsia="宋体" w:hint="default"/>
          <w:sz w:val="25"/>
          <w:szCs w:val="25"/>
        </w:rPr>
      </w:pPr>
    </w:p>
    <w:p>
      <w:pPr>
        <w:spacing w:before="44"/>
        <w:ind w:left="154" w:right="201" w:firstLine="0"/>
        <w:jc w:val="left"/>
        <w:rPr>
          <w:rFonts w:ascii="宋体" w:hAnsi="宋体" w:cs="宋体" w:eastAsia="宋体" w:hint="default"/>
          <w:sz w:val="18"/>
          <w:szCs w:val="18"/>
        </w:rPr>
      </w:pPr>
      <w:r>
        <w:rPr>
          <w:rFonts w:ascii="宋体" w:hAnsi="宋体" w:cs="宋体" w:eastAsia="宋体" w:hint="default"/>
          <w:sz w:val="18"/>
          <w:szCs w:val="18"/>
        </w:rPr>
        <w:t>产。</w:t>
      </w:r>
    </w:p>
    <w:p>
      <w:pPr>
        <w:spacing w:line="240" w:lineRule="auto" w:before="10"/>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2）折旧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2"/>
        <w:rPr>
          <w:rFonts w:ascii="宋体" w:hAnsi="宋体" w:cs="宋体" w:eastAsia="宋体" w:hint="default"/>
          <w:b/>
          <w:bCs/>
          <w:sz w:val="19"/>
          <w:szCs w:val="19"/>
        </w:rPr>
      </w:pPr>
    </w:p>
    <w:p>
      <w:pPr>
        <w:spacing w:before="35"/>
        <w:ind w:left="154" w:right="201" w:firstLine="0"/>
        <w:jc w:val="left"/>
        <w:rPr>
          <w:rFonts w:ascii="宋体" w:hAnsi="宋体" w:cs="宋体" w:eastAsia="宋体" w:hint="default"/>
          <w:sz w:val="21"/>
          <w:szCs w:val="21"/>
        </w:rPr>
      </w:pPr>
      <w:bookmarkStart w:name="（3）融资租入固定资产的认定依据、计价和折旧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7、在建工程" w:id="195"/>
      <w:bookmarkEnd w:id="195"/>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677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9" w:lineRule="auto" w:before="73"/>
        <w:ind w:right="216" w:firstLine="440"/>
        <w:jc w:val="both"/>
      </w:pPr>
      <w:r>
        <w:rPr>
          <w:spacing w:val="-2"/>
        </w:rPr>
        <w:t>在建工程按实际发生的成本计量。自营建筑工程按直接材料、直接工资、直接施工费等计量；出</w:t>
      </w:r>
      <w:r>
        <w:rPr>
          <w:w w:val="99"/>
        </w:rPr>
        <w:t> </w:t>
      </w:r>
      <w:r>
        <w:rPr>
          <w:spacing w:val="-1"/>
          <w:w w:val="95"/>
        </w:rPr>
        <w:t>包建筑工程按应支付的工程价款等计量；设备安装工程按所安装设备的价值、安装费用、工程试运转</w:t>
      </w:r>
      <w:r>
        <w:rPr>
          <w:spacing w:val="48"/>
          <w:w w:val="95"/>
        </w:rPr>
        <w:t> </w:t>
      </w:r>
      <w:r>
        <w:rPr>
          <w:spacing w:val="48"/>
          <w:w w:val="95"/>
        </w:rPr>
      </w:r>
      <w:r>
        <w:rPr/>
        <w:t>等所发生的支出等确定工程成本。在建工程成本还包括应当资本化的借款费用和汇兑损益。</w:t>
      </w:r>
    </w:p>
    <w:p>
      <w:pPr>
        <w:pStyle w:val="BodyText"/>
        <w:spacing w:line="261" w:lineRule="auto" w:before="126"/>
        <w:ind w:right="216" w:firstLine="440"/>
        <w:jc w:val="both"/>
      </w:pPr>
      <w:r>
        <w:rPr>
          <w:spacing w:val="-2"/>
        </w:rPr>
        <w:t>在建工程在达到预定可使用状态之日起，根据工程预算、造价或工程实际成本等，按估计的价值</w:t>
      </w:r>
      <w:r>
        <w:rPr>
          <w:w w:val="99"/>
        </w:rPr>
        <w:t> </w:t>
      </w:r>
      <w:r>
        <w:rPr/>
        <w:t>结转固定资产，次月起开始计提折旧，待办理了竣工决算手续后再对固定资产原值差异进行调整。</w:t>
      </w:r>
    </w:p>
    <w:p>
      <w:pPr>
        <w:spacing w:line="240" w:lineRule="auto" w:before="13"/>
        <w:rPr>
          <w:rFonts w:ascii="宋体" w:hAnsi="宋体" w:cs="宋体" w:eastAsia="宋体" w:hint="default"/>
          <w:sz w:val="23"/>
          <w:szCs w:val="23"/>
        </w:rPr>
      </w:pPr>
    </w:p>
    <w:p>
      <w:pPr>
        <w:spacing w:before="0"/>
        <w:ind w:left="154" w:right="201" w:firstLine="0"/>
        <w:jc w:val="left"/>
        <w:rPr>
          <w:rFonts w:ascii="宋体" w:hAnsi="宋体" w:cs="宋体" w:eastAsia="宋体" w:hint="default"/>
          <w:sz w:val="21"/>
          <w:szCs w:val="21"/>
        </w:rPr>
      </w:pPr>
      <w:bookmarkStart w:name="18、借款费用" w:id="196"/>
      <w:bookmarkEnd w:id="196"/>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4" w:lineRule="auto"/>
        <w:ind w:right="87" w:firstLine="44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w:t>
      </w:r>
      <w:r>
        <w:rPr>
          <w:w w:val="99"/>
        </w:rPr>
        <w:t> </w:t>
      </w:r>
      <w:r>
        <w:rPr/>
        <w:t>的固定资产、投资性房地产和存货等的借款费用，在资产支出已经发生、借款费用已经发生、为使资</w:t>
      </w:r>
      <w:r>
        <w:rPr>
          <w:w w:val="99"/>
        </w:rPr>
        <w:t> </w:t>
      </w:r>
      <w:r>
        <w:rPr/>
        <w:t>产达到预定可使用或可销售状态所必要的购建或生产活动已经开始时，开始资本化；当购建或生产符</w:t>
      </w:r>
      <w:r>
        <w:rPr>
          <w:w w:val="99"/>
        </w:rPr>
        <w:t> </w:t>
      </w:r>
      <w:r>
        <w:rPr/>
        <w:t>合资本化条件的资产达到预定可使用或可销售状态时，停止资本化，其后发生的借款费用计入当期损</w:t>
      </w:r>
      <w:r>
        <w:rPr>
          <w:w w:val="99"/>
        </w:rPr>
        <w:t> </w:t>
      </w:r>
      <w:r>
        <w:rPr>
          <w:spacing w:val="-1"/>
        </w:rPr>
        <w:t>益。如果符合资本化条件的资产在购建或者生产过程中发生非正常中断、且中断时间连续超过</w:t>
      </w:r>
      <w:r>
        <w:rPr>
          <w:rFonts w:ascii="Times New Roman" w:hAnsi="Times New Roman" w:cs="Times New Roman" w:eastAsia="Times New Roman" w:hint="default"/>
          <w:spacing w:val="-1"/>
        </w:rPr>
        <w:t>3</w:t>
      </w:r>
      <w:r>
        <w:rPr>
          <w:spacing w:val="-1"/>
        </w:rPr>
        <w:t>个月，</w:t>
      </w:r>
      <w:r>
        <w:rPr>
          <w:w w:val="99"/>
        </w:rPr>
        <w:t> </w:t>
      </w:r>
      <w:r>
        <w:rPr/>
        <w:t>暂停借款费用的资本化，直至资产的购建或生产活动重新开始。</w:t>
      </w:r>
    </w:p>
    <w:p>
      <w:pPr>
        <w:pStyle w:val="BodyText"/>
        <w:spacing w:line="259" w:lineRule="auto" w:before="131"/>
        <w:ind w:right="216" w:firstLine="440"/>
        <w:jc w:val="both"/>
      </w:pPr>
      <w:r>
        <w:rPr>
          <w:spacing w:val="-2"/>
        </w:rPr>
        <w:t>专门借款当期实际发生的利息费用，扣除尚未动用的借款资金存入银行取得的利息收入或进行暂</w:t>
      </w:r>
      <w:r>
        <w:rPr>
          <w:w w:val="99"/>
        </w:rPr>
        <w:t> </w:t>
      </w:r>
      <w:r>
        <w:rPr>
          <w:spacing w:val="-1"/>
          <w:w w:val="95"/>
        </w:rPr>
        <w:t>时性投资取得的投资收益后的金额予以资本化；一般借款根据累计资产支出超过专门借款部分的资产</w:t>
      </w:r>
      <w:r>
        <w:rPr>
          <w:spacing w:val="48"/>
          <w:w w:val="95"/>
        </w:rPr>
        <w:t> </w:t>
      </w:r>
      <w:r>
        <w:rPr>
          <w:spacing w:val="48"/>
          <w:w w:val="95"/>
        </w:rPr>
      </w:r>
      <w:r>
        <w:rPr>
          <w:spacing w:val="-1"/>
          <w:w w:val="95"/>
        </w:rPr>
        <w:t>支出加权平均数乘以所占用一般借款的资本化率，确定资本化金额。资本化率根据一般借款加权平均</w:t>
      </w:r>
      <w:r>
        <w:rPr>
          <w:spacing w:val="49"/>
          <w:w w:val="95"/>
        </w:rPr>
        <w:t> </w:t>
      </w:r>
      <w:r>
        <w:rPr>
          <w:spacing w:val="49"/>
          <w:w w:val="95"/>
        </w:rPr>
      </w:r>
      <w:r>
        <w:rPr/>
        <w:t>利率计算确定。</w:t>
      </w:r>
    </w:p>
    <w:p>
      <w:pPr>
        <w:spacing w:line="240" w:lineRule="auto" w:before="2"/>
        <w:rPr>
          <w:rFonts w:ascii="宋体" w:hAnsi="宋体" w:cs="宋体" w:eastAsia="宋体" w:hint="default"/>
          <w:sz w:val="24"/>
          <w:szCs w:val="24"/>
        </w:rPr>
      </w:pPr>
    </w:p>
    <w:p>
      <w:pPr>
        <w:spacing w:before="0"/>
        <w:ind w:left="154" w:right="201" w:firstLine="0"/>
        <w:jc w:val="left"/>
        <w:rPr>
          <w:rFonts w:ascii="宋体" w:hAnsi="宋体" w:cs="宋体" w:eastAsia="宋体" w:hint="default"/>
          <w:sz w:val="21"/>
          <w:szCs w:val="21"/>
        </w:rPr>
      </w:pPr>
      <w:bookmarkStart w:name="19、生物资产" w:id="197"/>
      <w:bookmarkEnd w:id="197"/>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20、油气资产" w:id="198"/>
      <w:bookmarkEnd w:id="198"/>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1、无形资产" w:id="199"/>
      <w:bookmarkEnd w:id="199"/>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计价方法、使用寿命、减值测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59" w:lineRule="auto"/>
        <w:ind w:right="156" w:firstLine="440"/>
        <w:jc w:val="both"/>
      </w:pPr>
      <w:r>
        <w:rPr>
          <w:spacing w:val="-2"/>
        </w:rPr>
        <w:t>本公司无形资产包括专利权、软件等，按取得时的实际成本计量，其中，购入的无形资产，按实</w:t>
      </w:r>
      <w:r>
        <w:rPr>
          <w:w w:val="99"/>
        </w:rPr>
        <w:t> </w:t>
      </w:r>
      <w:r>
        <w:rPr>
          <w:spacing w:val="-1"/>
          <w:w w:val="95"/>
        </w:rPr>
        <w:t>际支付的价款和相关的其他支出作为实际成本；投资者投入的无形资产，按投资合同或协议约定的价</w:t>
      </w:r>
      <w:r>
        <w:rPr>
          <w:spacing w:val="48"/>
          <w:w w:val="95"/>
        </w:rPr>
        <w:t> </w:t>
      </w:r>
      <w:r>
        <w:rPr>
          <w:spacing w:val="48"/>
          <w:w w:val="95"/>
        </w:rPr>
      </w:r>
      <w:r>
        <w:rPr/>
        <w:t>值确定实际成本，但合同或协议约定价值不公允的，按公允价值确定实际成本。</w:t>
      </w:r>
    </w:p>
    <w:p>
      <w:pPr>
        <w:pStyle w:val="BodyText"/>
        <w:spacing w:line="259" w:lineRule="auto" w:before="126"/>
        <w:ind w:right="151" w:firstLine="440"/>
        <w:jc w:val="both"/>
      </w:pPr>
      <w:r>
        <w:rPr>
          <w:spacing w:val="-2"/>
        </w:rPr>
        <w:t>土地使用权从出让起始日起，按其出让年限平均摊销；商标权、非专利技术和软件按预计使用年</w:t>
      </w:r>
      <w:r>
        <w:rPr>
          <w:w w:val="99"/>
        </w:rPr>
        <w:t> </w:t>
      </w:r>
      <w:r>
        <w:rPr>
          <w:spacing w:val="-1"/>
        </w:rPr>
        <w:t>限、合同规定的受益年限和法律规定的有效年限三者中最短者分期平均摊销。摊销金额按其受益对象</w:t>
      </w:r>
      <w:r>
        <w:rPr>
          <w:w w:val="99"/>
        </w:rPr>
        <w:t> </w:t>
      </w:r>
      <w:r>
        <w:rPr/>
        <w:t>计入相关资产成本和当期损益。</w:t>
      </w:r>
    </w:p>
    <w:p>
      <w:pPr>
        <w:pStyle w:val="BodyText"/>
        <w:spacing w:line="259" w:lineRule="auto" w:before="126"/>
        <w:ind w:right="114" w:firstLine="440"/>
        <w:jc w:val="both"/>
      </w:pPr>
      <w:r>
        <w:rPr>
          <w:w w:val="95"/>
        </w:rPr>
        <w:t>对使用寿命有限的无形资产的预计使用寿命及摊销方法于每年年度终了进行复核，如发生改变，</w:t>
      </w:r>
      <w:r>
        <w:rPr>
          <w:spacing w:val="-102"/>
          <w:w w:val="95"/>
        </w:rPr>
        <w:t> </w:t>
      </w:r>
      <w:r>
        <w:rPr>
          <w:spacing w:val="-102"/>
          <w:w w:val="95"/>
        </w:rPr>
      </w:r>
      <w:r>
        <w:rPr>
          <w:w w:val="95"/>
        </w:rPr>
        <w:t>则作为会计估计变更处理。在每个会计期间对使用寿命不确定的无形资产的预计使用寿命进行复核，</w:t>
      </w:r>
      <w:r>
        <w:rPr>
          <w:spacing w:val="46"/>
          <w:w w:val="95"/>
        </w:rPr>
        <w:t> </w:t>
      </w:r>
      <w:r>
        <w:rPr>
          <w:spacing w:val="46"/>
          <w:w w:val="95"/>
        </w:rPr>
      </w:r>
      <w:r>
        <w:rPr/>
        <w:t>如有证据表明无形资产的使用寿命是有限的，则估计其使用寿命并在预计使用寿命内摊销。</w:t>
      </w:r>
    </w:p>
    <w:p>
      <w:pPr>
        <w:spacing w:line="240" w:lineRule="auto" w:before="2"/>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内部研究开发支出会计政策"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56" w:firstLine="440"/>
        <w:jc w:val="both"/>
      </w:pPr>
      <w:r>
        <w:rPr>
          <w:spacing w:val="-2"/>
        </w:rPr>
        <w:t>本公司的研究开发支出根据其性质以及研发活动最终形成无形资产是否具有较大不确定性，分为</w:t>
      </w:r>
      <w:r>
        <w:rPr>
          <w:w w:val="99"/>
        </w:rPr>
        <w:t> </w:t>
      </w:r>
      <w:r>
        <w:rPr>
          <w:spacing w:val="-1"/>
          <w:w w:val="95"/>
        </w:rPr>
        <w:t>研究阶段支出和开发阶段支出。研究阶段的支出，于发生时计入当期损益；开发阶段的支出，同时满</w:t>
      </w:r>
      <w:r>
        <w:rPr>
          <w:spacing w:val="49"/>
          <w:w w:val="95"/>
        </w:rPr>
        <w:t> </w:t>
      </w:r>
      <w:r>
        <w:rPr>
          <w:spacing w:val="49"/>
          <w:w w:val="95"/>
        </w:rPr>
      </w:r>
      <w:r>
        <w:rPr/>
        <w:t>足下列条件的，确认为无形资产：</w:t>
      </w:r>
    </w:p>
    <w:p>
      <w:pPr>
        <w:pStyle w:val="BodyText"/>
        <w:spacing w:line="340" w:lineRule="auto" w:before="126"/>
        <w:ind w:left="594" w:right="0"/>
        <w:jc w:val="left"/>
      </w:pP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具有完成该无形资产并使用或出售的意图；</w:t>
      </w:r>
      <w:r>
        <w:rPr>
          <w:w w:val="99"/>
        </w:rPr>
        <w:t> </w:t>
      </w:r>
      <w:r>
        <w:rPr>
          <w:rFonts w:ascii="Times New Roman" w:hAnsi="Times New Roman" w:cs="Times New Roman" w:eastAsia="Times New Roman" w:hint="default"/>
        </w:rPr>
        <w:t>(3)</w:t>
      </w:r>
      <w:r>
        <w:rPr/>
        <w:t>运用该无形资产生产的产品存在市场或无形资产自身存在市场；</w:t>
      </w:r>
    </w:p>
    <w:p>
      <w:pPr>
        <w:pStyle w:val="BodyText"/>
        <w:spacing w:line="244" w:lineRule="auto" w:before="25"/>
        <w:ind w:right="155" w:firstLine="440"/>
        <w:jc w:val="both"/>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w:t>
      </w:r>
      <w:r>
        <w:rPr>
          <w:w w:val="99"/>
        </w:rPr>
        <w:t> </w:t>
      </w:r>
      <w:r>
        <w:rPr/>
        <w:t>无形资产；</w:t>
      </w:r>
    </w:p>
    <w:p>
      <w:pPr>
        <w:pStyle w:val="BodyText"/>
        <w:spacing w:line="340" w:lineRule="auto" w:before="139"/>
        <w:ind w:left="594" w:right="0"/>
        <w:jc w:val="left"/>
      </w:pPr>
      <w:r>
        <w:rPr>
          <w:rFonts w:ascii="Times New Roman" w:hAnsi="Times New Roman" w:cs="Times New Roman" w:eastAsia="Times New Roman" w:hint="default"/>
        </w:rPr>
        <w:t>(5)</w:t>
      </w:r>
      <w:r>
        <w:rPr/>
        <w:t>归属于该无形资产开发阶段的支出能够可靠地计量。</w:t>
      </w:r>
      <w:r>
        <w:rPr>
          <w:w w:val="99"/>
        </w:rPr>
        <w:t> </w:t>
      </w:r>
      <w:r>
        <w:rPr>
          <w:spacing w:val="-2"/>
        </w:rPr>
        <w:t>不满足上述条件的开发阶段的支出，于发生时计入当期损益。前期已计入损益的开发支出在以后</w:t>
      </w:r>
    </w:p>
    <w:p>
      <w:pPr>
        <w:pStyle w:val="BodyText"/>
        <w:spacing w:line="220" w:lineRule="exact"/>
        <w:ind w:right="0"/>
        <w:jc w:val="left"/>
      </w:pPr>
      <w:r>
        <w:rPr/>
        <w:t>期间不再确认为资产。已资本化的开发阶段的支出在资产负债表上列示为开发支出，自该项目达到预</w:t>
      </w:r>
    </w:p>
    <w:p>
      <w:pPr>
        <w:pStyle w:val="BodyText"/>
        <w:spacing w:line="240" w:lineRule="auto" w:before="24"/>
        <w:ind w:right="0"/>
        <w:jc w:val="left"/>
      </w:pPr>
      <w:r>
        <w:rPr/>
        <w:t>定可使用状态之日起转为无形资产列报。</w:t>
      </w:r>
    </w:p>
    <w:p>
      <w:pPr>
        <w:spacing w:line="240" w:lineRule="auto" w:before="6"/>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2、长期资产减值" w:id="202"/>
      <w:bookmarkEnd w:id="202"/>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56" w:firstLine="440"/>
        <w:jc w:val="both"/>
      </w:pPr>
      <w:r>
        <w:rPr>
          <w:spacing w:val="-2"/>
        </w:rPr>
        <w:t>本公司于每一资产负债表日对长期股权投资、固定资产、在建工程、使用寿命有限的无形资产等</w:t>
      </w:r>
      <w:r>
        <w:rPr>
          <w:w w:val="99"/>
        </w:rPr>
        <w:t> </w:t>
      </w:r>
      <w:r>
        <w:rPr>
          <w:spacing w:val="-1"/>
          <w:w w:val="95"/>
        </w:rPr>
        <w:t>项目进行检查，当存在下列迹象时，表明资产可能发生了减值，本公司将进行减值测试。对商誉和使</w:t>
      </w:r>
      <w:r>
        <w:rPr>
          <w:spacing w:val="49"/>
          <w:w w:val="95"/>
        </w:rPr>
        <w:t> </w:t>
      </w:r>
      <w:r>
        <w:rPr>
          <w:spacing w:val="49"/>
          <w:w w:val="95"/>
        </w:rPr>
      </w:r>
      <w:r>
        <w:rPr>
          <w:spacing w:val="-1"/>
          <w:w w:val="95"/>
        </w:rPr>
        <w:t>用寿命不确定的无形资产，无论是否存在减值迹象，每年末均进行减值测试。难以对单项资产的可收</w:t>
      </w:r>
      <w:r>
        <w:rPr>
          <w:spacing w:val="48"/>
          <w:w w:val="95"/>
        </w:rPr>
        <w:t> </w:t>
      </w:r>
      <w:r>
        <w:rPr>
          <w:spacing w:val="48"/>
          <w:w w:val="95"/>
        </w:rPr>
      </w:r>
      <w:r>
        <w:rPr/>
        <w:t>回金额进行测试的，以该资产所属的资产组或资产组组合为基础测试。</w:t>
      </w:r>
    </w:p>
    <w:p>
      <w:pPr>
        <w:pStyle w:val="BodyText"/>
        <w:spacing w:line="259" w:lineRule="auto" w:before="126"/>
        <w:ind w:right="153" w:firstLine="440"/>
        <w:jc w:val="both"/>
      </w:pPr>
      <w:r>
        <w:rPr>
          <w:spacing w:val="-2"/>
        </w:rPr>
        <w:t>减值测试后，若该资产的账面价值超过其可收回金额，其差额确认为减值损失，上述资产的减值</w:t>
      </w:r>
      <w:r>
        <w:rPr>
          <w:w w:val="99"/>
        </w:rPr>
        <w:t> </w:t>
      </w:r>
      <w:r>
        <w:rPr>
          <w:spacing w:val="-1"/>
          <w:w w:val="95"/>
        </w:rPr>
        <w:t>损失一经确认，在以后会计期间不予转回。资产的可收回金额是指资产的公允价值减去处置费用后的</w:t>
      </w:r>
      <w:r>
        <w:rPr>
          <w:spacing w:val="51"/>
          <w:w w:val="95"/>
        </w:rPr>
        <w:t> </w:t>
      </w:r>
      <w:r>
        <w:rPr>
          <w:spacing w:val="51"/>
          <w:w w:val="95"/>
        </w:rPr>
      </w:r>
      <w:r>
        <w:rPr/>
        <w:t>净额与资产预计未来现金流量的现值两者之间的较高者。</w:t>
      </w:r>
    </w:p>
    <w:p>
      <w:pPr>
        <w:pStyle w:val="BodyText"/>
        <w:spacing w:line="240" w:lineRule="auto" w:before="126"/>
        <w:ind w:left="594" w:right="0"/>
        <w:jc w:val="left"/>
      </w:pPr>
      <w:r>
        <w:rPr/>
        <w:t>出现减值的迹象如下：</w:t>
      </w:r>
    </w:p>
    <w:p>
      <w:pPr>
        <w:pStyle w:val="BodyText"/>
        <w:spacing w:line="240" w:lineRule="auto" w:before="144"/>
        <w:ind w:left="594"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after="0" w:line="240" w:lineRule="auto"/>
        <w:jc w:val="left"/>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44" w:lineRule="auto" w:before="31"/>
        <w:ind w:right="219" w:firstLine="440"/>
        <w:jc w:val="both"/>
      </w:pPr>
      <w:r>
        <w:rPr/>
        <w:t>（</w:t>
      </w:r>
      <w:r>
        <w:rPr>
          <w:rFonts w:ascii="Times New Roman" w:hAnsi="Times New Roman" w:cs="Times New Roman" w:eastAsia="Times New Roman" w:hint="default"/>
        </w:rPr>
        <w:t>2</w:t>
      </w:r>
      <w:r>
        <w:rPr/>
        <w:t>）公司经营所处的经济、技术或者法律等环境以及资产所处的市场在当期或者将在近期发生</w:t>
      </w:r>
      <w:r>
        <w:rPr>
          <w:w w:val="99"/>
        </w:rPr>
        <w:t> </w:t>
      </w:r>
      <w:r>
        <w:rPr/>
        <w:t>重大变化，从而对公司产生不利影响；</w:t>
      </w:r>
    </w:p>
    <w:p>
      <w:pPr>
        <w:pStyle w:val="BodyText"/>
        <w:spacing w:line="244" w:lineRule="auto" w:before="139"/>
        <w:ind w:right="219" w:firstLine="440"/>
        <w:jc w:val="both"/>
      </w:pPr>
      <w:r>
        <w:rPr/>
        <w:t>（</w:t>
      </w:r>
      <w:r>
        <w:rPr>
          <w:rFonts w:ascii="Times New Roman" w:hAnsi="Times New Roman" w:cs="Times New Roman" w:eastAsia="Times New Roman" w:hint="default"/>
        </w:rPr>
        <w:t>3</w:t>
      </w:r>
      <w:r>
        <w:rPr/>
        <w:t>）市场利率或者其他市场投资报酬率在当期已经提高，从而影响公司计算资产预计未来现金</w:t>
      </w:r>
      <w:r>
        <w:rPr>
          <w:w w:val="99"/>
        </w:rPr>
        <w:t> </w:t>
      </w:r>
      <w:r>
        <w:rPr/>
        <w:t>流量现值的折现率，导致资产可收回金额大幅度降低；</w:t>
      </w:r>
    </w:p>
    <w:p>
      <w:pPr>
        <w:pStyle w:val="BodyText"/>
        <w:spacing w:line="240" w:lineRule="auto" w:before="140"/>
        <w:ind w:left="594" w:right="201"/>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127"/>
        <w:ind w:left="594" w:right="201"/>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44" w:lineRule="auto" w:before="127"/>
        <w:ind w:right="219" w:firstLine="440"/>
        <w:jc w:val="both"/>
      </w:pPr>
      <w:r>
        <w:rPr/>
        <w:t>（</w:t>
      </w:r>
      <w:r>
        <w:rPr>
          <w:rFonts w:ascii="Times New Roman" w:hAnsi="Times New Roman" w:cs="Times New Roman" w:eastAsia="Times New Roman" w:hint="default"/>
        </w:rPr>
        <w:t>6</w:t>
      </w:r>
      <w:r>
        <w:rPr/>
        <w:t>）公司内部报告的证据表明资产的经济绩效已经低于或者将低于预期，如资产所创造的净现</w:t>
      </w:r>
      <w:r>
        <w:rPr>
          <w:w w:val="99"/>
        </w:rPr>
        <w:t> </w:t>
      </w:r>
      <w:r>
        <w:rPr/>
        <w:t>金流量或者实现的营业利润（或者亏损）远远低于（或者高于）预计金额等；</w:t>
      </w:r>
    </w:p>
    <w:p>
      <w:pPr>
        <w:pStyle w:val="BodyText"/>
        <w:spacing w:line="240" w:lineRule="auto" w:before="139"/>
        <w:ind w:left="612" w:right="201"/>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3"/>
        <w:rPr>
          <w:rFonts w:ascii="宋体" w:hAnsi="宋体" w:cs="宋体" w:eastAsia="宋体" w:hint="default"/>
          <w:sz w:val="24"/>
          <w:szCs w:val="24"/>
        </w:rPr>
      </w:pPr>
    </w:p>
    <w:p>
      <w:pPr>
        <w:spacing w:before="0"/>
        <w:ind w:left="154" w:right="201" w:firstLine="0"/>
        <w:jc w:val="left"/>
        <w:rPr>
          <w:rFonts w:ascii="宋体" w:hAnsi="宋体" w:cs="宋体" w:eastAsia="宋体" w:hint="default"/>
          <w:sz w:val="21"/>
          <w:szCs w:val="21"/>
        </w:rPr>
      </w:pPr>
      <w:bookmarkStart w:name="23、长期待摊费用" w:id="203"/>
      <w:bookmarkEnd w:id="203"/>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4" w:lineRule="auto"/>
        <w:ind w:right="211" w:firstLine="440"/>
        <w:jc w:val="both"/>
      </w:pPr>
      <w:r>
        <w:rPr>
          <w:spacing w:val="2"/>
        </w:rPr>
        <w:t>本公司的长期待摊费用是指已经支出，但应由当期及以后各期承担的摊销期限在</w:t>
      </w:r>
      <w:r>
        <w:rPr>
          <w:rFonts w:ascii="Times New Roman" w:hAnsi="Times New Roman" w:cs="Times New Roman" w:eastAsia="Times New Roman" w:hint="default"/>
          <w:spacing w:val="2"/>
        </w:rPr>
        <w:t>1</w:t>
      </w:r>
      <w:r>
        <w:rPr>
          <w:spacing w:val="2"/>
        </w:rPr>
        <w:t>年以上</w:t>
      </w:r>
      <w:r>
        <w:rPr>
          <w:rFonts w:ascii="Times New Roman" w:hAnsi="Times New Roman" w:cs="Times New Roman" w:eastAsia="Times New Roman" w:hint="default"/>
          <w:spacing w:val="2"/>
        </w:rPr>
        <w:t>(</w:t>
      </w:r>
      <w:r>
        <w:rPr>
          <w:spacing w:val="2"/>
        </w:rPr>
        <w:t>不含</w:t>
      </w:r>
      <w:r>
        <w:rPr>
          <w:rFonts w:ascii="Times New Roman" w:hAnsi="Times New Roman" w:cs="Times New Roman" w:eastAsia="Times New Roman" w:hint="default"/>
          <w:spacing w:val="2"/>
        </w:rPr>
        <w:t>1</w:t>
      </w:r>
      <w:r>
        <w:rPr>
          <w:rFonts w:ascii="Times New Roman" w:hAnsi="Times New Roman" w:cs="Times New Roman" w:eastAsia="Times New Roman" w:hint="default"/>
          <w:w w:val="99"/>
        </w:rPr>
        <w:t> </w:t>
      </w:r>
      <w:r>
        <w:rPr>
          <w:spacing w:val="2"/>
        </w:rPr>
        <w:t>年</w:t>
      </w:r>
      <w:r>
        <w:rPr>
          <w:rFonts w:ascii="Times New Roman" w:hAnsi="Times New Roman" w:cs="Times New Roman" w:eastAsia="Times New Roman" w:hint="default"/>
          <w:spacing w:val="2"/>
        </w:rPr>
        <w:t>)</w:t>
      </w:r>
      <w:r>
        <w:rPr>
          <w:spacing w:val="2"/>
        </w:rPr>
        <w:t>的费用，该等费用在受益期内平均摊销。如果长期待摊费用项目不能使以后会计期间受益，则将</w:t>
      </w:r>
      <w:r>
        <w:rPr>
          <w:w w:val="99"/>
        </w:rPr>
        <w:t> </w:t>
      </w:r>
      <w:r>
        <w:rPr/>
        <w:t>尚未摊销的该项目的摊余价值全部转入当期损益。</w:t>
      </w:r>
    </w:p>
    <w:p>
      <w:pPr>
        <w:spacing w:line="240" w:lineRule="auto" w:before="2"/>
        <w:rPr>
          <w:rFonts w:ascii="宋体" w:hAnsi="宋体" w:cs="宋体" w:eastAsia="宋体" w:hint="default"/>
          <w:sz w:val="25"/>
          <w:szCs w:val="25"/>
        </w:rPr>
      </w:pPr>
    </w:p>
    <w:p>
      <w:pPr>
        <w:spacing w:before="0"/>
        <w:ind w:left="154" w:right="201" w:firstLine="0"/>
        <w:jc w:val="left"/>
        <w:rPr>
          <w:rFonts w:ascii="宋体" w:hAnsi="宋体" w:cs="宋体" w:eastAsia="宋体" w:hint="default"/>
          <w:sz w:val="21"/>
          <w:szCs w:val="21"/>
        </w:rPr>
      </w:pPr>
      <w:bookmarkStart w:name="24、职工薪酬" w:id="204"/>
      <w:bookmarkEnd w:id="204"/>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短期薪酬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59" w:lineRule="auto"/>
        <w:ind w:right="106" w:firstLine="440"/>
        <w:jc w:val="both"/>
      </w:pPr>
      <w:r>
        <w:rPr/>
        <w:t>短期薪酬主要包括职工工资、奖金、津贴和补贴、职工福利费、医疗保险费、工伤保险费、生育</w:t>
      </w:r>
      <w:r>
        <w:rPr>
          <w:w w:val="99"/>
        </w:rPr>
        <w:t> </w:t>
      </w:r>
      <w:r>
        <w:rPr/>
        <w:t>保险费及住房公积金、工会经费和职工教育经费、短期带薪缺勤、短期利润分享计划等，在职工提供</w:t>
      </w:r>
      <w:r>
        <w:rPr>
          <w:w w:val="99"/>
        </w:rPr>
        <w:t> </w:t>
      </w:r>
      <w:r>
        <w:rPr>
          <w:spacing w:val="-4"/>
        </w:rPr>
        <w:t>服务的会计期间，将实际发生的短期薪酬确认为负债，并按照受益对象计入当期损益或相关资产成本。</w:t>
      </w:r>
    </w:p>
    <w:p>
      <w:pPr>
        <w:spacing w:line="240" w:lineRule="auto" w:before="2"/>
        <w:rPr>
          <w:rFonts w:ascii="宋体" w:hAnsi="宋体" w:cs="宋体" w:eastAsia="宋体" w:hint="default"/>
          <w:sz w:val="24"/>
          <w:szCs w:val="24"/>
        </w:rPr>
      </w:pPr>
    </w:p>
    <w:p>
      <w:pPr>
        <w:spacing w:before="0"/>
        <w:ind w:left="154" w:right="201" w:firstLine="0"/>
        <w:jc w:val="left"/>
        <w:rPr>
          <w:rFonts w:ascii="宋体" w:hAnsi="宋体" w:cs="宋体" w:eastAsia="宋体" w:hint="default"/>
          <w:sz w:val="21"/>
          <w:szCs w:val="21"/>
        </w:rPr>
      </w:pPr>
      <w:bookmarkStart w:name="（2）离职后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216" w:firstLine="440"/>
        <w:jc w:val="both"/>
      </w:pPr>
      <w:r>
        <w:rPr>
          <w:spacing w:val="-2"/>
        </w:rPr>
        <w:t>离职后福利主要包括基本养老保险费、失业保险费等，按照公司承担的风险和义务，分类为设定</w:t>
      </w:r>
      <w:r>
        <w:rPr>
          <w:w w:val="99"/>
        </w:rPr>
        <w:t> </w:t>
      </w:r>
      <w:r>
        <w:rPr>
          <w:spacing w:val="-1"/>
          <w:w w:val="95"/>
        </w:rPr>
        <w:t>提存计划。对于设定提存计划在根据在资产负债表日为换取职工在会计期间提供的服务而向单独主体</w:t>
      </w:r>
      <w:r>
        <w:rPr>
          <w:spacing w:val="49"/>
          <w:w w:val="95"/>
        </w:rPr>
        <w:t> </w:t>
      </w:r>
      <w:r>
        <w:rPr>
          <w:spacing w:val="49"/>
          <w:w w:val="95"/>
        </w:rPr>
      </w:r>
      <w:r>
        <w:rPr/>
        <w:t>缴存的提存金确认为负债，并按照受益对象计入当期损益或相关资产成本。</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201" w:firstLine="0"/>
        <w:jc w:val="left"/>
        <w:rPr>
          <w:rFonts w:ascii="宋体" w:hAnsi="宋体" w:cs="宋体" w:eastAsia="宋体" w:hint="default"/>
          <w:sz w:val="21"/>
          <w:szCs w:val="21"/>
        </w:rPr>
      </w:pPr>
      <w:bookmarkStart w:name="（3）辞退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216" w:firstLine="440"/>
        <w:jc w:val="both"/>
      </w:pPr>
      <w:r>
        <w:rPr>
          <w:spacing w:val="-2"/>
        </w:rPr>
        <w:t>辞退福利是由于企业在职工劳动合同到期之前解除与职工的劳动关系，或者为鼓励职工自愿接受</w:t>
      </w:r>
      <w:r>
        <w:rPr>
          <w:w w:val="99"/>
        </w:rPr>
        <w:t> </w:t>
      </w:r>
      <w:r>
        <w:rPr>
          <w:spacing w:val="-1"/>
          <w:w w:val="95"/>
        </w:rPr>
        <w:t>裁减而给予职工的补偿产生，在解除与职工的劳动关系日确认辞退福利产生的职工薪酬负债，并计入</w:t>
      </w:r>
      <w:r>
        <w:rPr>
          <w:spacing w:val="49"/>
          <w:w w:val="95"/>
        </w:rPr>
        <w:t> </w:t>
      </w:r>
      <w:r>
        <w:rPr>
          <w:spacing w:val="49"/>
          <w:w w:val="95"/>
        </w:rPr>
      </w:r>
      <w:r>
        <w:rPr/>
        <w:t>当期损益。</w:t>
      </w:r>
    </w:p>
    <w:p>
      <w:pPr>
        <w:spacing w:line="240" w:lineRule="auto" w:before="2"/>
        <w:rPr>
          <w:rFonts w:ascii="宋体" w:hAnsi="宋体" w:cs="宋体" w:eastAsia="宋体" w:hint="default"/>
          <w:sz w:val="24"/>
          <w:szCs w:val="24"/>
        </w:rPr>
      </w:pPr>
    </w:p>
    <w:p>
      <w:pPr>
        <w:spacing w:before="0"/>
        <w:ind w:left="154" w:right="201" w:firstLine="0"/>
        <w:jc w:val="left"/>
        <w:rPr>
          <w:rFonts w:ascii="宋体" w:hAnsi="宋体" w:cs="宋体" w:eastAsia="宋体" w:hint="default"/>
          <w:sz w:val="21"/>
          <w:szCs w:val="21"/>
        </w:rPr>
      </w:pPr>
      <w:bookmarkStart w:name="（4）其他长期职工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25、预计负债" w:id="209"/>
      <w:bookmarkEnd w:id="20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left="594" w:right="97"/>
        <w:jc w:val="left"/>
      </w:pPr>
      <w:r>
        <w:rPr/>
        <w:t>当与对外担保、商业承兑汇票贴现、未决诉讼或仲裁、产品质量保证等或有事项相关的业务同时</w:t>
      </w:r>
    </w:p>
    <w:p>
      <w:pPr>
        <w:spacing w:after="0" w:line="240" w:lineRule="auto"/>
        <w:jc w:val="left"/>
        <w:sectPr>
          <w:pgSz w:w="11910" w:h="16840"/>
          <w:pgMar w:header="747" w:footer="979" w:top="1060" w:bottom="1160" w:left="980" w:right="920"/>
        </w:sectPr>
      </w:pPr>
    </w:p>
    <w:p>
      <w:pPr>
        <w:spacing w:line="240" w:lineRule="auto" w:before="4"/>
        <w:rPr>
          <w:rFonts w:ascii="宋体" w:hAnsi="宋体" w:cs="宋体" w:eastAsia="宋体" w:hint="default"/>
          <w:sz w:val="24"/>
          <w:szCs w:val="24"/>
        </w:rPr>
      </w:pPr>
    </w:p>
    <w:p>
      <w:pPr>
        <w:pStyle w:val="BodyText"/>
        <w:spacing w:line="259" w:lineRule="auto" w:before="31"/>
        <w:ind w:right="0"/>
        <w:jc w:val="left"/>
      </w:pPr>
      <w:r>
        <w:rPr>
          <w:spacing w:val="-1"/>
          <w:w w:val="95"/>
        </w:rPr>
        <w:t>符合以下条件时，本公司将其确认为负债：该义务是本公司承担的现时义务；该义务的履行很可能导</w:t>
      </w:r>
      <w:r>
        <w:rPr>
          <w:spacing w:val="48"/>
          <w:w w:val="95"/>
        </w:rPr>
        <w:t> </w:t>
      </w:r>
      <w:r>
        <w:rPr>
          <w:spacing w:val="48"/>
          <w:w w:val="95"/>
        </w:rPr>
      </w:r>
      <w:r>
        <w:rPr/>
        <w:t>致经济利益流出企业；该义务的金额能够可靠地计量。</w:t>
      </w:r>
    </w:p>
    <w:p>
      <w:pPr>
        <w:pStyle w:val="BodyText"/>
        <w:spacing w:line="259" w:lineRule="auto" w:before="126"/>
        <w:ind w:right="156" w:firstLine="440"/>
        <w:jc w:val="both"/>
      </w:pPr>
      <w:r>
        <w:rPr>
          <w:spacing w:val="-2"/>
        </w:rPr>
        <w:t>预计负债按照履行相关现时义务所需支出的最佳估计数进行初始计量，并综合考虑与或有事项有</w:t>
      </w:r>
      <w:r>
        <w:rPr>
          <w:w w:val="99"/>
        </w:rPr>
        <w:t> </w:t>
      </w:r>
      <w:r>
        <w:rPr>
          <w:spacing w:val="-1"/>
          <w:w w:val="95"/>
        </w:rPr>
        <w:t>关的风险、不确定性和货币时间价值等因素。货币时间价值影响重大的，通过对相关未来现金流出进</w:t>
      </w:r>
      <w:r>
        <w:rPr>
          <w:spacing w:val="49"/>
          <w:w w:val="95"/>
        </w:rPr>
        <w:t> </w:t>
      </w:r>
      <w:r>
        <w:rPr>
          <w:spacing w:val="49"/>
          <w:w w:val="95"/>
        </w:rPr>
      </w:r>
      <w:r>
        <w:rPr>
          <w:spacing w:val="-1"/>
          <w:w w:val="95"/>
        </w:rPr>
        <w:t>行折现后确定最佳估计数。每个资产负债表日对预计负债的账面价值进行复核，如有改变则对账面价</w:t>
      </w:r>
      <w:r>
        <w:rPr>
          <w:spacing w:val="49"/>
          <w:w w:val="95"/>
        </w:rPr>
        <w:t> </w:t>
      </w:r>
      <w:r>
        <w:rPr>
          <w:spacing w:val="49"/>
          <w:w w:val="95"/>
        </w:rPr>
      </w:r>
      <w:r>
        <w:rPr/>
        <w:t>值进行调整以反映当前最佳估计数。</w:t>
      </w:r>
    </w:p>
    <w:p>
      <w:pPr>
        <w:spacing w:line="240" w:lineRule="auto" w:before="2"/>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6、股份支付" w:id="210"/>
      <w:bookmarkEnd w:id="210"/>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15" w:firstLine="440"/>
        <w:jc w:val="right"/>
      </w:pPr>
      <w:r>
        <w:rPr>
          <w:spacing w:val="3"/>
        </w:rPr>
        <w:t>用以换取职工提供服务的以权益结算的股份支付，以授予职工权益工具在授予日的公允价值计</w:t>
      </w:r>
      <w:r>
        <w:rPr>
          <w:w w:val="99"/>
        </w:rPr>
        <w:t> </w:t>
      </w:r>
      <w:r>
        <w:rPr>
          <w:spacing w:val="-1"/>
          <w:w w:val="95"/>
        </w:rPr>
        <w:t>量。该公允价值的金额在完成等待期内的服务或达到规定业绩条件才可行权的情况下，在等待期内以</w:t>
      </w:r>
      <w:r>
        <w:rPr>
          <w:spacing w:val="102"/>
          <w:w w:val="95"/>
        </w:rPr>
        <w:t> </w:t>
      </w:r>
      <w:r>
        <w:rPr>
          <w:spacing w:val="102"/>
          <w:w w:val="95"/>
        </w:rPr>
      </w:r>
      <w:r>
        <w:rPr>
          <w:spacing w:val="-1"/>
        </w:rPr>
        <w:t>对可行权权益工具数量的最佳估计为基础，按直线法计算计入相关成本或费用，相应增加资本公积。</w:t>
      </w:r>
    </w:p>
    <w:p>
      <w:pPr>
        <w:pStyle w:val="BodyText"/>
        <w:spacing w:line="259" w:lineRule="auto" w:before="126"/>
        <w:ind w:right="115" w:firstLine="440"/>
        <w:jc w:val="both"/>
      </w:pPr>
      <w:r>
        <w:rPr>
          <w:spacing w:val="-2"/>
        </w:rPr>
        <w:t>以现金结算的股份支付，按照本公司承担的以股份或其他权益工具为基础确定的负债的公允价值</w:t>
      </w:r>
      <w:r>
        <w:rPr>
          <w:w w:val="99"/>
        </w:rPr>
        <w:t> </w:t>
      </w:r>
      <w:r>
        <w:rPr>
          <w:w w:val="95"/>
        </w:rPr>
        <w:t>计量。如授予后立即可行权，在授予日以承担负债的公允价值计入相关成本或费用，相应增加负债；</w:t>
      </w:r>
      <w:r>
        <w:rPr>
          <w:spacing w:val="46"/>
          <w:w w:val="95"/>
        </w:rPr>
        <w:t> </w:t>
      </w:r>
      <w:r>
        <w:rPr>
          <w:spacing w:val="46"/>
          <w:w w:val="95"/>
        </w:rPr>
      </w:r>
      <w:r>
        <w:rPr>
          <w:spacing w:val="-1"/>
        </w:rPr>
        <w:t>如需完成等待期内的服务或达到规定业绩条件以后才可行权，在等待期的每个资产负债表日，以对可</w:t>
      </w:r>
      <w:r>
        <w:rPr>
          <w:w w:val="99"/>
        </w:rPr>
        <w:t> </w:t>
      </w:r>
      <w:r>
        <w:rPr>
          <w:spacing w:val="-1"/>
        </w:rPr>
        <w:t>行权情况的最佳估计为基础，按照本公司承担负债的公允价值金额，将当期取得的服务计入成本或费</w:t>
      </w:r>
      <w:r>
        <w:rPr>
          <w:w w:val="99"/>
        </w:rPr>
        <w:t> </w:t>
      </w:r>
      <w:r>
        <w:rPr/>
        <w:t>用，相应调整负债。</w:t>
      </w:r>
    </w:p>
    <w:p>
      <w:pPr>
        <w:pStyle w:val="BodyText"/>
        <w:spacing w:line="259" w:lineRule="auto" w:before="126"/>
        <w:ind w:right="152" w:firstLine="440"/>
        <w:jc w:val="both"/>
      </w:pPr>
      <w:r>
        <w:rPr>
          <w:spacing w:val="-1"/>
          <w:w w:val="95"/>
        </w:rPr>
        <w:t>在相关负债结算前的每个资产负债表日以及结算日，对负债的公允价值重新计量，其变动计入当</w:t>
      </w:r>
      <w:r>
        <w:rPr>
          <w:spacing w:val="-99"/>
          <w:w w:val="95"/>
        </w:rPr>
        <w:t> </w:t>
      </w:r>
      <w:r>
        <w:rPr>
          <w:spacing w:val="-99"/>
          <w:w w:val="95"/>
        </w:rPr>
      </w:r>
      <w:r>
        <w:rPr/>
        <w:t>期损益。</w:t>
      </w:r>
    </w:p>
    <w:p>
      <w:pPr>
        <w:spacing w:line="240" w:lineRule="auto" w:before="2"/>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7、优先股、永续债等其他金融工具" w:id="211"/>
      <w:bookmarkEnd w:id="211"/>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pStyle w:val="BodyText"/>
        <w:spacing w:line="259" w:lineRule="auto"/>
        <w:ind w:right="156" w:firstLine="440"/>
        <w:jc w:val="both"/>
      </w:pPr>
      <w:r>
        <w:rPr>
          <w:spacing w:val="-2"/>
        </w:rPr>
        <w:t>归类为债务工具的优先股、永续债，按其公允价值扣除交易费用后的金额进行初始计量，并采用</w:t>
      </w:r>
      <w:r>
        <w:rPr>
          <w:w w:val="99"/>
        </w:rPr>
        <w:t> </w:t>
      </w:r>
      <w:r>
        <w:rPr>
          <w:spacing w:val="-1"/>
          <w:w w:val="95"/>
        </w:rPr>
        <w:t>实际利率法按摊余成本进行后续计量，其利息支出或股利分配按照借款费用进行处理，其回购或赎回</w:t>
      </w:r>
      <w:r>
        <w:rPr>
          <w:spacing w:val="49"/>
          <w:w w:val="95"/>
        </w:rPr>
        <w:t> </w:t>
      </w:r>
      <w:r>
        <w:rPr>
          <w:spacing w:val="49"/>
          <w:w w:val="95"/>
        </w:rPr>
      </w:r>
      <w:r>
        <w:rPr/>
        <w:t>产生的利得或损失计入当期损益。</w:t>
      </w:r>
    </w:p>
    <w:p>
      <w:pPr>
        <w:pStyle w:val="BodyText"/>
        <w:spacing w:line="259" w:lineRule="auto" w:before="126"/>
        <w:ind w:right="156" w:firstLine="440"/>
        <w:jc w:val="both"/>
      </w:pPr>
      <w:r>
        <w:rPr>
          <w:spacing w:val="-2"/>
        </w:rPr>
        <w:t>归类为权益工具的优先股、永续债，在发行时收到的对价扣除交易费用后增加所有者权益，其利</w:t>
      </w:r>
      <w:r>
        <w:rPr>
          <w:w w:val="99"/>
        </w:rPr>
        <w:t> </w:t>
      </w:r>
      <w:r>
        <w:rPr/>
        <w:t>息支出或股利分配按照利润分配进行处理，回购或注销作为权益变动处理。</w:t>
      </w:r>
    </w:p>
    <w:p>
      <w:pPr>
        <w:spacing w:line="240" w:lineRule="auto" w:before="2"/>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8、收入" w:id="212"/>
      <w:bookmarkEnd w:id="212"/>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671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4" w:lineRule="auto" w:before="71"/>
        <w:ind w:right="0" w:firstLine="480"/>
        <w:jc w:val="left"/>
      </w:pPr>
      <w:r>
        <w:rPr/>
        <w:t>（</w:t>
      </w:r>
      <w:r>
        <w:rPr>
          <w:rFonts w:ascii="Times New Roman" w:hAnsi="Times New Roman" w:cs="Times New Roman" w:eastAsia="Times New Roman" w:hint="default"/>
        </w:rPr>
        <w:t>1</w:t>
      </w:r>
      <w:r>
        <w:rPr/>
        <w:t>）收入确认原则：本公司的营业收入主要包括销售商品收入、提供劳务收入、让渡资产使用</w:t>
      </w:r>
      <w:r>
        <w:rPr>
          <w:w w:val="99"/>
        </w:rPr>
        <w:t> </w:t>
      </w:r>
      <w:r>
        <w:rPr/>
        <w:t>权收入，收入确认原则如下：</w:t>
      </w:r>
    </w:p>
    <w:p>
      <w:pPr>
        <w:pStyle w:val="BodyText"/>
        <w:spacing w:line="259" w:lineRule="auto" w:before="139"/>
        <w:ind w:left="514" w:right="154" w:hanging="360"/>
        <w:jc w:val="both"/>
      </w:pPr>
      <w:r>
        <w:rPr>
          <w:rFonts w:ascii="宋体" w:hAnsi="宋体" w:cs="宋体" w:eastAsia="宋体" w:hint="default"/>
        </w:rPr>
        <w:t>1.</w:t>
      </w:r>
      <w:r>
        <w:rPr>
          <w:rFonts w:ascii="宋体" w:hAnsi="宋体" w:cs="宋体" w:eastAsia="宋体" w:hint="default"/>
          <w:spacing w:val="53"/>
        </w:rPr>
        <w:t> </w:t>
      </w:r>
      <w:r>
        <w:rPr/>
        <w:t>销售商品收入：本公司在已将商品所有权上的主要风险和报酬转移给购货方、本公司既没有保留</w:t>
      </w:r>
      <w:r>
        <w:rPr>
          <w:spacing w:val="-108"/>
        </w:rPr>
        <w:t> </w:t>
      </w:r>
      <w:r>
        <w:rPr>
          <w:spacing w:val="-108"/>
        </w:rPr>
      </w:r>
      <w:r>
        <w:rPr/>
        <w:t>通常与所有权相联系的继续管理权、也没有对已售出的商品实施有效控制、收入的金额能够可靠</w:t>
      </w:r>
      <w:r>
        <w:rPr>
          <w:w w:val="99"/>
        </w:rPr>
        <w:t> </w:t>
      </w:r>
      <w:r>
        <w:rPr/>
        <w:t>地计量、相关的经济利益很可能流入企业、相关的已发生或将发生的成本能够可靠地计量时，确</w:t>
      </w:r>
      <w:r>
        <w:rPr>
          <w:w w:val="99"/>
        </w:rPr>
        <w:t> </w:t>
      </w:r>
      <w:r>
        <w:rPr/>
        <w:t>认销售商品收入的实现。</w:t>
      </w:r>
    </w:p>
    <w:p>
      <w:pPr>
        <w:pStyle w:val="BodyText"/>
        <w:spacing w:line="259" w:lineRule="auto" w:before="127"/>
        <w:ind w:left="514" w:right="149" w:hanging="360"/>
        <w:jc w:val="both"/>
      </w:pPr>
      <w:r>
        <w:rPr>
          <w:rFonts w:ascii="宋体" w:hAnsi="宋体" w:cs="宋体" w:eastAsia="宋体" w:hint="default"/>
        </w:rPr>
        <w:t>2.</w:t>
      </w:r>
      <w:r>
        <w:rPr>
          <w:rFonts w:ascii="宋体" w:hAnsi="宋体" w:cs="宋体" w:eastAsia="宋体" w:hint="default"/>
          <w:spacing w:val="53"/>
        </w:rPr>
        <w:t> </w:t>
      </w:r>
      <w:r>
        <w:rPr/>
        <w:t>提供劳务收入：本公司在劳务总收入和总成本能够可靠地计量、与劳务相关的经济利益很可能流</w:t>
      </w:r>
      <w:r>
        <w:rPr>
          <w:spacing w:val="-107"/>
        </w:rPr>
        <w:t> </w:t>
      </w:r>
      <w:r>
        <w:rPr>
          <w:spacing w:val="-107"/>
        </w:rPr>
      </w:r>
      <w:r>
        <w:rPr/>
        <w:t>入本公司、劳务的完成进度能够可靠地确定时，确认劳务收入的实现。在资产负债表日，提供劳</w:t>
      </w:r>
      <w:r>
        <w:rPr>
          <w:w w:val="99"/>
        </w:rPr>
        <w:t> </w:t>
      </w:r>
      <w:r>
        <w:rPr/>
        <w:t>务交易的结果能够可靠估计的，按完工百分比法确认相关的劳务收入，完工百分比按已完工作的</w:t>
      </w:r>
      <w:r>
        <w:rPr>
          <w:w w:val="99"/>
        </w:rPr>
        <w:t> </w:t>
      </w:r>
      <w:r>
        <w:rPr>
          <w:w w:val="95"/>
        </w:rPr>
        <w:t>测量</w:t>
      </w:r>
      <w:r>
        <w:rPr>
          <w:rFonts w:ascii="Times New Roman" w:hAnsi="Times New Roman" w:cs="Times New Roman" w:eastAsia="Times New Roman" w:hint="default"/>
          <w:w w:val="95"/>
        </w:rPr>
        <w:t>/</w:t>
      </w:r>
      <w:r>
        <w:rPr>
          <w:w w:val="95"/>
        </w:rPr>
        <w:t>已经提供的劳务占应提供劳务总量的比例</w:t>
      </w:r>
      <w:r>
        <w:rPr>
          <w:rFonts w:ascii="Times New Roman" w:hAnsi="Times New Roman" w:cs="Times New Roman" w:eastAsia="Times New Roman" w:hint="default"/>
          <w:w w:val="95"/>
        </w:rPr>
        <w:t>/(</w:t>
      </w:r>
      <w:r>
        <w:rPr>
          <w:w w:val="95"/>
        </w:rPr>
        <w:t>已经发生的成本占估计总成本的比例</w:t>
      </w:r>
      <w:r>
        <w:rPr>
          <w:rFonts w:ascii="Times New Roman" w:hAnsi="Times New Roman" w:cs="Times New Roman" w:eastAsia="Times New Roman" w:hint="default"/>
          <w:w w:val="95"/>
        </w:rPr>
        <w:t>)</w:t>
      </w:r>
      <w:r>
        <w:rPr>
          <w:w w:val="95"/>
        </w:rPr>
        <w:t>确定；提供</w:t>
      </w:r>
      <w:r>
        <w:rPr/>
      </w:r>
    </w:p>
    <w:p>
      <w:pPr>
        <w:spacing w:after="0" w:line="259" w:lineRule="auto"/>
        <w:jc w:val="both"/>
        <w:sectPr>
          <w:footerReference w:type="default" r:id="rId14"/>
          <w:pgSz w:w="11910" w:h="16840"/>
          <w:pgMar w:footer="979" w:header="747" w:top="1060" w:bottom="1160" w:left="980" w:right="980"/>
          <w:pgNumType w:start="100"/>
        </w:sectPr>
      </w:pPr>
    </w:p>
    <w:p>
      <w:pPr>
        <w:spacing w:line="240" w:lineRule="auto" w:before="4"/>
        <w:rPr>
          <w:rFonts w:ascii="宋体" w:hAnsi="宋体" w:cs="宋体" w:eastAsia="宋体" w:hint="default"/>
          <w:sz w:val="24"/>
          <w:szCs w:val="24"/>
        </w:rPr>
      </w:pPr>
    </w:p>
    <w:p>
      <w:pPr>
        <w:pStyle w:val="BodyText"/>
        <w:spacing w:line="259" w:lineRule="auto" w:before="31"/>
        <w:ind w:left="514" w:right="214"/>
        <w:jc w:val="both"/>
      </w:pPr>
      <w:r>
        <w:rPr/>
        <w:t>劳务交易结果不能够可靠估计、已经发生的劳务成本预计能够得到补偿的，按已经发生的能够得</w:t>
      </w:r>
      <w:r>
        <w:rPr>
          <w:spacing w:val="-82"/>
        </w:rPr>
        <w:t> </w:t>
      </w:r>
      <w:r>
        <w:rPr>
          <w:spacing w:val="-82"/>
        </w:rPr>
      </w:r>
      <w:r>
        <w:rPr/>
        <w:t>到补偿的劳务成本金额确认提供劳务收入，并结转已经发生的劳务成本；提供劳务交易结果不能</w:t>
      </w:r>
      <w:r>
        <w:rPr>
          <w:spacing w:val="-82"/>
        </w:rPr>
        <w:t> </w:t>
      </w:r>
      <w:r>
        <w:rPr>
          <w:spacing w:val="-82"/>
        </w:rPr>
      </w:r>
      <w:r>
        <w:rPr/>
        <w:t>够可靠估计、已经发生的劳务成本预计全部不能得到补偿的，将已经发生的劳务成本计入当期损</w:t>
      </w:r>
      <w:r>
        <w:rPr>
          <w:spacing w:val="-82"/>
        </w:rPr>
        <w:t> </w:t>
      </w:r>
      <w:r>
        <w:rPr>
          <w:spacing w:val="-82"/>
        </w:rPr>
      </w:r>
      <w:r>
        <w:rPr/>
        <w:t>益，不确认提供劳务收入。</w:t>
      </w:r>
    </w:p>
    <w:p>
      <w:pPr>
        <w:pStyle w:val="BodyText"/>
        <w:spacing w:line="259" w:lineRule="auto" w:before="127"/>
        <w:ind w:left="514" w:right="209" w:hanging="360"/>
        <w:jc w:val="left"/>
      </w:pPr>
      <w:r>
        <w:rPr>
          <w:rFonts w:ascii="宋体" w:hAnsi="宋体" w:cs="宋体" w:eastAsia="宋体" w:hint="default"/>
        </w:rPr>
        <w:t>3.</w:t>
      </w:r>
      <w:r>
        <w:rPr>
          <w:rFonts w:ascii="宋体" w:hAnsi="宋体" w:cs="宋体" w:eastAsia="宋体" w:hint="default"/>
          <w:spacing w:val="53"/>
        </w:rPr>
        <w:t> </w:t>
      </w:r>
      <w:r>
        <w:rPr/>
        <w:t>让渡资产收入：与交易相关的经济利益很可能流入本公司、收入的金额能够可靠地计量时，确认</w:t>
      </w:r>
      <w:r>
        <w:rPr>
          <w:spacing w:val="-108"/>
        </w:rPr>
        <w:t> </w:t>
      </w:r>
      <w:r>
        <w:rPr>
          <w:spacing w:val="-108"/>
        </w:rPr>
      </w:r>
      <w:r>
        <w:rPr/>
        <w:t>让渡资产使用权收入的实现。</w:t>
      </w:r>
    </w:p>
    <w:p>
      <w:pPr>
        <w:pStyle w:val="BodyText"/>
        <w:spacing w:line="340" w:lineRule="auto" w:before="126"/>
        <w:ind w:left="601" w:right="5425" w:firstLine="52"/>
        <w:jc w:val="left"/>
      </w:pPr>
      <w:r>
        <w:rPr/>
        <w:t>（</w:t>
      </w:r>
      <w:r>
        <w:rPr>
          <w:rFonts w:ascii="Times New Roman" w:hAnsi="Times New Roman" w:cs="Times New Roman" w:eastAsia="Times New Roman" w:hint="default"/>
        </w:rPr>
        <w:t>2</w:t>
      </w:r>
      <w:r>
        <w:rPr/>
        <w:t>）收入确认具体政策：</w:t>
      </w:r>
      <w:r>
        <w:rPr>
          <w:w w:val="99"/>
        </w:rPr>
        <w:t> </w:t>
      </w:r>
      <w:r>
        <w:rPr/>
        <w:t>本公司产品销售收入的具体确认方法是：</w:t>
      </w:r>
    </w:p>
    <w:p>
      <w:pPr>
        <w:pStyle w:val="BodyText"/>
        <w:spacing w:line="252" w:lineRule="auto" w:before="51"/>
        <w:ind w:right="215" w:firstLine="447"/>
        <w:jc w:val="both"/>
      </w:pPr>
      <w:r>
        <w:rPr>
          <w:spacing w:val="2"/>
        </w:rPr>
        <w:t>本公司社保卡及服务终端等产品销售根据《企业会计准则第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收入》中销售商品确认原则，</w:t>
      </w:r>
      <w:r>
        <w:rPr>
          <w:w w:val="99"/>
        </w:rPr>
        <w:t> </w:t>
      </w:r>
      <w:r>
        <w:rPr>
          <w:spacing w:val="-1"/>
          <w:w w:val="95"/>
        </w:rPr>
        <w:t>在产品交付并取得客户签收确认后，相关的收入已经实现或取得收款的证据，本公司确认产品销售收</w:t>
      </w:r>
      <w:r>
        <w:rPr>
          <w:spacing w:val="48"/>
          <w:w w:val="95"/>
        </w:rPr>
        <w:t> </w:t>
      </w:r>
      <w:r>
        <w:rPr>
          <w:spacing w:val="48"/>
          <w:w w:val="95"/>
        </w:rPr>
      </w:r>
      <w:r>
        <w:rPr/>
        <w:t>入实现。</w:t>
      </w:r>
    </w:p>
    <w:p>
      <w:pPr>
        <w:pStyle w:val="BodyText"/>
        <w:spacing w:line="432" w:lineRule="exact" w:before="44"/>
        <w:ind w:left="601" w:right="216"/>
        <w:jc w:val="both"/>
      </w:pPr>
      <w:r>
        <w:rPr/>
        <w:t>本公司社保信息化服务及其他服务的具体确认方法是：</w:t>
      </w:r>
      <w:r>
        <w:rPr>
          <w:w w:val="99"/>
        </w:rPr>
        <w:t> </w:t>
      </w:r>
      <w:r>
        <w:rPr>
          <w:spacing w:val="-2"/>
        </w:rPr>
        <w:t>本公司完成社保信息化服务及其他服务，并取得客户签收确认后，相关的收入已经实现或取得收</w:t>
      </w:r>
    </w:p>
    <w:p>
      <w:pPr>
        <w:pStyle w:val="BodyText"/>
        <w:spacing w:line="257" w:lineRule="exact"/>
        <w:ind w:right="201"/>
        <w:jc w:val="left"/>
      </w:pPr>
      <w:r>
        <w:rPr/>
        <w:t>款的证据，本公司确认社保信息化服务及其他服务收入实现。</w:t>
      </w:r>
    </w:p>
    <w:p>
      <w:pPr>
        <w:spacing w:line="240" w:lineRule="auto" w:before="6"/>
        <w:rPr>
          <w:rFonts w:ascii="宋体" w:hAnsi="宋体" w:cs="宋体" w:eastAsia="宋体" w:hint="default"/>
          <w:sz w:val="25"/>
          <w:szCs w:val="25"/>
        </w:rPr>
      </w:pPr>
    </w:p>
    <w:p>
      <w:pPr>
        <w:spacing w:before="0"/>
        <w:ind w:left="154" w:right="201" w:firstLine="0"/>
        <w:jc w:val="left"/>
        <w:rPr>
          <w:rFonts w:ascii="宋体" w:hAnsi="宋体" w:cs="宋体" w:eastAsia="宋体" w:hint="default"/>
          <w:sz w:val="21"/>
          <w:szCs w:val="21"/>
        </w:rPr>
      </w:pPr>
      <w:bookmarkStart w:name="29、政府补助" w:id="213"/>
      <w:bookmarkEnd w:id="213"/>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与资产相关的政府补助判断依据及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line="283" w:lineRule="auto" w:before="0"/>
        <w:ind w:left="154" w:right="209" w:firstLine="354"/>
        <w:jc w:val="both"/>
        <w:rPr>
          <w:rFonts w:ascii="宋体" w:hAnsi="宋体" w:cs="宋体" w:eastAsia="宋体" w:hint="default"/>
          <w:sz w:val="18"/>
          <w:szCs w:val="18"/>
        </w:rPr>
      </w:pPr>
      <w:r>
        <w:rPr>
          <w:rFonts w:ascii="宋体" w:hAnsi="宋体" w:cs="宋体" w:eastAsia="宋体" w:hint="default"/>
          <w:sz w:val="22"/>
          <w:szCs w:val="22"/>
        </w:rPr>
        <w:t>本公司的政府补助包括与资产相关的政府补助和与收益相关的政府补助。其中，与资产相关的政</w:t>
      </w:r>
      <w:r>
        <w:rPr>
          <w:rFonts w:ascii="宋体" w:hAnsi="宋体" w:cs="宋体" w:eastAsia="宋体" w:hint="default"/>
          <w:w w:val="99"/>
          <w:sz w:val="22"/>
          <w:szCs w:val="22"/>
        </w:rPr>
        <w:t> </w:t>
      </w:r>
      <w:r>
        <w:rPr>
          <w:rFonts w:ascii="宋体" w:hAnsi="宋体" w:cs="宋体" w:eastAsia="宋体" w:hint="default"/>
          <w:spacing w:val="-1"/>
          <w:sz w:val="22"/>
          <w:szCs w:val="22"/>
        </w:rPr>
        <w:t>府补助，是指本公司取得的、用于购建或以其他方式形成长期资产的政府补助；</w:t>
      </w:r>
      <w:r>
        <w:rPr>
          <w:rFonts w:ascii="宋体" w:hAnsi="宋体" w:cs="宋体" w:eastAsia="宋体" w:hint="default"/>
          <w:spacing w:val="-1"/>
          <w:sz w:val="18"/>
          <w:szCs w:val="18"/>
        </w:rPr>
        <w:t>对于与资产相关的政府补</w:t>
      </w:r>
      <w:r>
        <w:rPr>
          <w:rFonts w:ascii="宋体" w:hAnsi="宋体" w:cs="宋体" w:eastAsia="宋体" w:hint="default"/>
          <w:sz w:val="18"/>
          <w:szCs w:val="18"/>
        </w:rPr>
        <w:t> 助</w:t>
      </w:r>
      <w:r>
        <w:rPr>
          <w:rFonts w:ascii="Times New Roman" w:hAnsi="Times New Roman" w:cs="Times New Roman" w:eastAsia="Times New Roman" w:hint="default"/>
          <w:sz w:val="18"/>
          <w:szCs w:val="18"/>
        </w:rPr>
        <w:t>,</w:t>
      </w:r>
      <w:r>
        <w:rPr>
          <w:rFonts w:ascii="宋体" w:hAnsi="宋体" w:cs="宋体" w:eastAsia="宋体" w:hint="default"/>
          <w:sz w:val="18"/>
          <w:szCs w:val="18"/>
        </w:rPr>
        <w:t>确认为递延收益，在相关资产使用寿命内按照直线摊销方法分期计入当期损益。相关资产在使用寿命结束前被出售、转 让、报废或发生毁损的，将尚未分配的相关递延收益余额转入资产处置当期的损益。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4" w:right="201" w:firstLine="0"/>
        <w:jc w:val="left"/>
        <w:rPr>
          <w:rFonts w:ascii="宋体" w:hAnsi="宋体" w:cs="宋体" w:eastAsia="宋体" w:hint="default"/>
          <w:sz w:val="21"/>
          <w:szCs w:val="21"/>
        </w:rPr>
      </w:pPr>
      <w:bookmarkStart w:name="（2）与收益相关的政府补助判断依据及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97" w:firstLine="440"/>
        <w:jc w:val="left"/>
      </w:pPr>
      <w:r>
        <w:rPr/>
        <w:t>与收益相关的政府补助，是指除与资产相关的政府补助之外的政府补助。如果政府文件中未明确</w:t>
      </w:r>
      <w:r>
        <w:rPr>
          <w:w w:val="99"/>
        </w:rPr>
        <w:t> </w:t>
      </w:r>
      <w:r>
        <w:rPr>
          <w:spacing w:val="-4"/>
        </w:rPr>
        <w:t>规定补助对象，本公司按照上述区分原则进行判断，难以区分的，整体归类为与收益相关的政府补助。</w:t>
      </w:r>
      <w:r>
        <w:rPr>
          <w:spacing w:val="-102"/>
        </w:rPr>
        <w:t> </w:t>
      </w:r>
      <w:r>
        <w:rPr>
          <w:spacing w:val="-102"/>
        </w:rPr>
      </w:r>
      <w:r>
        <w:rPr/>
        <w:t>对于与收益相关的政府补助，用于补偿以后期间的相关成本费用或损失的，确认为递延收益，并在确</w:t>
      </w:r>
      <w:r>
        <w:rPr>
          <w:w w:val="99"/>
        </w:rPr>
        <w:t> </w:t>
      </w:r>
      <w:r>
        <w:rPr/>
        <w:t>认相关成本费用或损失的期间计入当期损益。与日常活动相关的政府补助，按照经济业务实质，计入</w:t>
      </w:r>
      <w:r>
        <w:rPr>
          <w:w w:val="99"/>
        </w:rPr>
        <w:t> </w:t>
      </w:r>
      <w:r>
        <w:rPr/>
        <w:t>其他收益。与日常活动无关的政府补助，计入营业外收入。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4" w:right="201" w:firstLine="0"/>
        <w:jc w:val="left"/>
        <w:rPr>
          <w:rFonts w:ascii="宋体" w:hAnsi="宋体" w:cs="宋体" w:eastAsia="宋体" w:hint="default"/>
          <w:sz w:val="21"/>
          <w:szCs w:val="21"/>
        </w:rPr>
      </w:pPr>
      <w:bookmarkStart w:name="30、递延所得税资产/递延所得税负债" w:id="216"/>
      <w:bookmarkEnd w:id="21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2" w:lineRule="auto"/>
        <w:ind w:right="208" w:firstLine="480"/>
        <w:jc w:val="both"/>
      </w:pPr>
      <w:r>
        <w:rPr/>
        <w:t>本公司递延所得税资产和递延所得税负债根据资产和负债的计税基础与其账面价值的差额</w:t>
      </w:r>
      <w:r>
        <w:rPr>
          <w:rFonts w:ascii="Times New Roman" w:hAnsi="Times New Roman" w:cs="Times New Roman" w:eastAsia="Times New Roman" w:hint="default"/>
        </w:rPr>
        <w:t>(</w:t>
      </w:r>
      <w:r>
        <w:rPr/>
        <w:t>暂时</w:t>
      </w:r>
      <w:r>
        <w:rPr>
          <w:spacing w:val="3"/>
          <w:w w:val="99"/>
        </w:rPr>
        <w:t> </w:t>
      </w:r>
      <w:r>
        <w:rPr>
          <w:spacing w:val="2"/>
        </w:rPr>
        <w:t>性差异</w:t>
      </w:r>
      <w:r>
        <w:rPr>
          <w:rFonts w:ascii="Times New Roman" w:hAnsi="Times New Roman" w:cs="Times New Roman" w:eastAsia="Times New Roman" w:hint="default"/>
          <w:spacing w:val="2"/>
        </w:rPr>
        <w:t>)</w:t>
      </w:r>
      <w:r>
        <w:rPr>
          <w:spacing w:val="2"/>
        </w:rPr>
        <w:t>计算确认。对于按照税法规定能够于以后年度抵减应纳税所得额的可抵扣亏损，确认相应的</w:t>
      </w:r>
      <w:r>
        <w:rPr>
          <w:w w:val="99"/>
        </w:rPr>
        <w:t> </w:t>
      </w:r>
      <w:r>
        <w:rPr>
          <w:spacing w:val="-1"/>
        </w:rPr>
        <w:t>递延所得税资产。对于商誉的初始确认产生的暂时性差异，不确认相应的递延所得税负债。对于既不</w:t>
      </w:r>
      <w:r>
        <w:rPr>
          <w:w w:val="99"/>
        </w:rPr>
        <w:t> </w:t>
      </w:r>
      <w:r>
        <w:rPr/>
        <w:t>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的非企业合并的交易中产生的资产或负债的初始</w:t>
      </w:r>
      <w:r>
        <w:rPr>
          <w:spacing w:val="-108"/>
        </w:rPr>
        <w:t> </w:t>
      </w:r>
      <w:r>
        <w:rPr>
          <w:spacing w:val="-1"/>
        </w:rPr>
        <w:t>确认形成的暂时性差异，不确认相应的递延所得税资产和递延所得税负债。于资产负债表日，递延所</w:t>
      </w:r>
      <w:r>
        <w:rPr>
          <w:w w:val="99"/>
        </w:rPr>
        <w:t> </w:t>
      </w:r>
      <w:r>
        <w:rPr/>
        <w:t>得税资产和递延所得税负债，按照预期收回该资产或清偿该负债期间的适用税率计量。</w:t>
      </w:r>
    </w:p>
    <w:p>
      <w:pPr>
        <w:spacing w:after="0" w:line="252" w:lineRule="auto"/>
        <w:jc w:val="both"/>
        <w:sectPr>
          <w:pgSz w:w="11910" w:h="16840"/>
          <w:pgMar w:header="747" w:footer="979" w:top="1060" w:bottom="1160" w:left="980" w:right="920"/>
        </w:sectPr>
      </w:pPr>
    </w:p>
    <w:p>
      <w:pPr>
        <w:spacing w:line="240" w:lineRule="auto" w:before="4"/>
        <w:rPr>
          <w:rFonts w:ascii="宋体" w:hAnsi="宋体" w:cs="宋体" w:eastAsia="宋体" w:hint="default"/>
          <w:sz w:val="24"/>
          <w:szCs w:val="24"/>
        </w:rPr>
      </w:pPr>
    </w:p>
    <w:p>
      <w:pPr>
        <w:pStyle w:val="BodyText"/>
        <w:spacing w:line="259" w:lineRule="auto" w:before="31"/>
        <w:ind w:right="191" w:firstLine="440"/>
        <w:jc w:val="both"/>
      </w:pPr>
      <w:r>
        <w:rPr>
          <w:spacing w:val="-1"/>
        </w:rPr>
        <w:t>本公司以很可能取得用来抵扣可抵扣暂时性差异、可抵扣亏损和税款抵减的未来应纳税所得额为</w:t>
      </w:r>
      <w:r>
        <w:rPr>
          <w:w w:val="99"/>
        </w:rPr>
        <w:t> </w:t>
      </w:r>
      <w:r>
        <w:rPr/>
        <w:t>限，确认递延所得税资产。</w:t>
      </w:r>
    </w:p>
    <w:p>
      <w:pPr>
        <w:spacing w:line="240" w:lineRule="auto" w:before="2"/>
        <w:rPr>
          <w:rFonts w:ascii="宋体" w:hAnsi="宋体" w:cs="宋体" w:eastAsia="宋体" w:hint="default"/>
          <w:sz w:val="24"/>
          <w:szCs w:val="24"/>
        </w:rPr>
      </w:pPr>
    </w:p>
    <w:p>
      <w:pPr>
        <w:spacing w:before="0"/>
        <w:ind w:left="154" w:right="86" w:firstLine="0"/>
        <w:jc w:val="left"/>
        <w:rPr>
          <w:rFonts w:ascii="宋体" w:hAnsi="宋体" w:cs="宋体" w:eastAsia="宋体" w:hint="default"/>
          <w:sz w:val="21"/>
          <w:szCs w:val="21"/>
        </w:rPr>
      </w:pPr>
      <w:bookmarkStart w:name="31、租赁" w:id="217"/>
      <w:bookmarkEnd w:id="217"/>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86" w:firstLine="0"/>
        <w:jc w:val="left"/>
        <w:rPr>
          <w:rFonts w:ascii="宋体" w:hAnsi="宋体" w:cs="宋体" w:eastAsia="宋体" w:hint="default"/>
          <w:sz w:val="21"/>
          <w:szCs w:val="21"/>
        </w:rPr>
      </w:pPr>
      <w:bookmarkStart w:name="（1）经营租赁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96" w:firstLine="440"/>
        <w:jc w:val="both"/>
      </w:pPr>
      <w:r>
        <w:rPr>
          <w:spacing w:val="-2"/>
        </w:rPr>
        <w:t>经营租赁是指除融资租赁以外的其他租赁。本公司作为承租方的租金在租赁期内的各个期间按直</w:t>
      </w:r>
      <w:r>
        <w:rPr>
          <w:w w:val="99"/>
        </w:rPr>
        <w:t> </w:t>
      </w:r>
      <w:r>
        <w:rPr>
          <w:spacing w:val="-1"/>
          <w:w w:val="95"/>
        </w:rPr>
        <w:t>线法计入相关资产成本或当期损益，本公司作为出租方的租金在租赁期内的各个期间按直线法确认为</w:t>
      </w:r>
      <w:r>
        <w:rPr>
          <w:w w:val="95"/>
        </w:rPr>
        <w:t>  </w:t>
      </w:r>
      <w:r>
        <w:rPr>
          <w:spacing w:val="48"/>
          <w:w w:val="95"/>
        </w:rPr>
        <w:t> </w:t>
      </w:r>
      <w:r>
        <w:rPr>
          <w:spacing w:val="48"/>
          <w:w w:val="95"/>
        </w:rPr>
      </w:r>
      <w:r>
        <w:rPr/>
        <w:t>收入。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54" w:right="86" w:firstLine="0"/>
        <w:jc w:val="left"/>
        <w:rPr>
          <w:rFonts w:ascii="宋体" w:hAnsi="宋体" w:cs="宋体" w:eastAsia="宋体" w:hint="default"/>
          <w:sz w:val="21"/>
          <w:szCs w:val="21"/>
        </w:rPr>
      </w:pPr>
      <w:bookmarkStart w:name="（2）融资租赁的会计处理方法"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Heading4"/>
        <w:spacing w:line="249" w:lineRule="auto" w:before="0"/>
        <w:ind w:right="86" w:firstLine="480"/>
        <w:jc w:val="left"/>
        <w:rPr>
          <w:i w:val="0"/>
        </w:rPr>
      </w:pPr>
      <w:r>
        <w:rPr>
          <w:w w:val="95"/>
        </w:rPr>
        <w:t>融资租赁是指实质上转移了与资产所有权有关的全部风险和报酬的租赁。本公司作为承租方时，</w:t>
      </w:r>
      <w:r>
        <w:rPr>
          <w:w w:val="95"/>
        </w:rPr>
        <w:t> </w:t>
      </w:r>
      <w:r>
        <w:rPr>
          <w:w w:val="95"/>
        </w:rPr>
        <w:t>在租赁开始日，按租赁开始日租赁资产的公允价值与最低租赁付款额的现值两者中较低者，作为融资</w:t>
      </w:r>
      <w:r>
        <w:rPr>
          <w:spacing w:val="-104"/>
          <w:w w:val="95"/>
        </w:rPr>
        <w:t> </w:t>
      </w:r>
      <w:r>
        <w:rPr>
          <w:spacing w:val="-104"/>
          <w:w w:val="95"/>
        </w:rPr>
      </w:r>
      <w:r>
        <w:rPr>
          <w:w w:val="95"/>
        </w:rPr>
        <w:t>租入固定资产的入账价值，将最低租赁付款额作为长期应付款的入账价值，将两者的差额记录为未确</w:t>
      </w:r>
      <w:r>
        <w:rPr>
          <w:spacing w:val="-101"/>
          <w:w w:val="95"/>
        </w:rPr>
        <w:t> </w:t>
      </w:r>
      <w:r>
        <w:rPr>
          <w:spacing w:val="-101"/>
          <w:w w:val="95"/>
        </w:rPr>
      </w:r>
      <w:r>
        <w:rPr/>
        <w:t>认融资费用。</w:t>
      </w:r>
      <w:r>
        <w:rPr>
          <w:i w:val="0"/>
        </w:rPr>
      </w:r>
    </w:p>
    <w:p>
      <w:pPr>
        <w:spacing w:line="240" w:lineRule="auto" w:before="9"/>
        <w:rPr>
          <w:rFonts w:ascii="宋体" w:hAnsi="宋体" w:cs="宋体" w:eastAsia="宋体" w:hint="default"/>
          <w:i/>
          <w:sz w:val="24"/>
          <w:szCs w:val="24"/>
        </w:rPr>
      </w:pPr>
    </w:p>
    <w:p>
      <w:pPr>
        <w:spacing w:before="0"/>
        <w:ind w:left="154" w:right="86" w:firstLine="0"/>
        <w:jc w:val="left"/>
        <w:rPr>
          <w:rFonts w:ascii="宋体" w:hAnsi="宋体" w:cs="宋体" w:eastAsia="宋体" w:hint="default"/>
          <w:sz w:val="21"/>
          <w:szCs w:val="21"/>
        </w:rPr>
      </w:pPr>
      <w:bookmarkStart w:name="32、其他重要的会计政策和会计估计" w:id="220"/>
      <w:bookmarkEnd w:id="22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96" w:firstLine="440"/>
        <w:jc w:val="both"/>
      </w:pPr>
      <w:r>
        <w:rPr>
          <w:spacing w:val="-2"/>
        </w:rPr>
        <w:t>编制财务报表时，本公司管理层需要运用估计和假设，这些估计和假设会对会计政策的应用及资</w:t>
      </w:r>
      <w:r>
        <w:rPr>
          <w:w w:val="99"/>
        </w:rPr>
        <w:t> </w:t>
      </w:r>
      <w:r>
        <w:rPr>
          <w:spacing w:val="-1"/>
          <w:w w:val="95"/>
        </w:rPr>
        <w:t>产、负债、收入及费用的金额产生影响。实际情况可能与这些估计不同。本公司管理层对估计涉及的</w:t>
      </w:r>
      <w:r>
        <w:rPr>
          <w:spacing w:val="50"/>
          <w:w w:val="95"/>
        </w:rPr>
        <w:t> </w:t>
      </w:r>
      <w:r>
        <w:rPr>
          <w:spacing w:val="50"/>
          <w:w w:val="95"/>
        </w:rPr>
      </w:r>
      <w:r>
        <w:rPr>
          <w:spacing w:val="3"/>
        </w:rPr>
        <w:t>关键假设和不确定性因素的判断进行持续评估。会计估计变更的影响在变更当期和未来期间予以确</w:t>
      </w:r>
      <w:r>
        <w:rPr>
          <w:spacing w:val="-95"/>
        </w:rPr>
        <w:t> </w:t>
      </w:r>
      <w:r>
        <w:rPr>
          <w:spacing w:val="-95"/>
        </w:rPr>
      </w:r>
      <w:r>
        <w:rPr/>
        <w:t>认。</w:t>
      </w:r>
    </w:p>
    <w:p>
      <w:pPr>
        <w:pStyle w:val="BodyText"/>
        <w:spacing w:line="240" w:lineRule="auto" w:before="126"/>
        <w:ind w:left="594" w:right="86"/>
        <w:jc w:val="left"/>
      </w:pPr>
      <w:r>
        <w:rPr/>
        <w:t>下列会计估计及关键假设存在导致未来期间的资产及负债账面值发生重大调整的重要风险。</w:t>
      </w:r>
    </w:p>
    <w:p>
      <w:pPr>
        <w:pStyle w:val="BodyText"/>
        <w:spacing w:line="340" w:lineRule="auto" w:before="144"/>
        <w:ind w:left="594" w:right="86"/>
        <w:jc w:val="left"/>
      </w:pPr>
      <w:r>
        <w:rPr/>
        <w:t>（</w:t>
      </w:r>
      <w:r>
        <w:rPr>
          <w:rFonts w:ascii="Times New Roman" w:hAnsi="Times New Roman" w:cs="Times New Roman" w:eastAsia="Times New Roman" w:hint="default"/>
        </w:rPr>
        <w:t>1</w:t>
      </w:r>
      <w:r>
        <w:rPr/>
        <w:t>）应收款项减值</w:t>
      </w:r>
      <w:r>
        <w:rPr>
          <w:w w:val="99"/>
        </w:rPr>
        <w:t> </w:t>
      </w:r>
      <w:r>
        <w:rPr>
          <w:spacing w:val="-1"/>
          <w:w w:val="95"/>
        </w:rPr>
        <w:t>本公司在资产负债表日按摊余成本计量的应收款项，以评估是否出现减值情況，并在出现减值情</w:t>
      </w:r>
      <w:r>
        <w:rPr>
          <w:spacing w:val="-1"/>
        </w:rPr>
      </w:r>
    </w:p>
    <w:p>
      <w:pPr>
        <w:pStyle w:val="BodyText"/>
        <w:spacing w:line="220" w:lineRule="exact"/>
        <w:ind w:right="0"/>
        <w:jc w:val="both"/>
      </w:pPr>
      <w:r>
        <w:rPr/>
        <w:t>況时评估减值损失的具体金额。减值的客观证据包括显示个别或组合应收款项预计未来现金流量出现</w:t>
      </w:r>
    </w:p>
    <w:p>
      <w:pPr>
        <w:pStyle w:val="BodyText"/>
        <w:spacing w:line="259" w:lineRule="auto" w:before="24"/>
        <w:ind w:right="196"/>
        <w:jc w:val="both"/>
      </w:pPr>
      <w:r>
        <w:rPr>
          <w:spacing w:val="-1"/>
          <w:w w:val="95"/>
        </w:rPr>
        <w:t>大幅下降的可判断数据，显示个别或组合应收款项中债务人的财务状况出现重大负面的可判断数据等</w:t>
      </w:r>
      <w:r>
        <w:rPr>
          <w:spacing w:val="48"/>
          <w:w w:val="95"/>
        </w:rPr>
        <w:t> </w:t>
      </w:r>
      <w:r>
        <w:rPr>
          <w:spacing w:val="48"/>
          <w:w w:val="95"/>
        </w:rPr>
      </w:r>
      <w:r>
        <w:rPr>
          <w:spacing w:val="-1"/>
          <w:w w:val="95"/>
        </w:rPr>
        <w:t>事项。如果有证据表明该应收款项价值已恢复，且客观上与确认该损失后发生的事项有关，则将原确</w:t>
      </w:r>
      <w:r>
        <w:rPr>
          <w:spacing w:val="49"/>
          <w:w w:val="95"/>
        </w:rPr>
        <w:t> </w:t>
      </w:r>
      <w:r>
        <w:rPr>
          <w:spacing w:val="49"/>
          <w:w w:val="95"/>
        </w:rPr>
      </w:r>
      <w:r>
        <w:rPr/>
        <w:t>认的减值损失予以转回。</w:t>
      </w:r>
    </w:p>
    <w:p>
      <w:pPr>
        <w:pStyle w:val="BodyText"/>
        <w:spacing w:line="340" w:lineRule="auto" w:before="126"/>
        <w:ind w:left="594" w:right="86"/>
        <w:jc w:val="left"/>
      </w:pPr>
      <w:r>
        <w:rPr/>
        <w:t>（</w:t>
      </w:r>
      <w:r>
        <w:rPr>
          <w:rFonts w:ascii="Times New Roman" w:hAnsi="Times New Roman" w:cs="Times New Roman" w:eastAsia="Times New Roman" w:hint="default"/>
        </w:rPr>
        <w:t>2</w:t>
      </w:r>
      <w:r>
        <w:rPr/>
        <w:t>）存货减值准备</w:t>
      </w:r>
      <w:r>
        <w:rPr>
          <w:w w:val="99"/>
        </w:rPr>
        <w:t> </w:t>
      </w:r>
      <w:r>
        <w:rPr>
          <w:spacing w:val="-2"/>
        </w:rPr>
        <w:t>本公司定期估计存货的可变现净值，并对存货成本高于可变现净值的差额确认存货跌价损失。本</w:t>
      </w:r>
    </w:p>
    <w:p>
      <w:pPr>
        <w:pStyle w:val="BodyText"/>
        <w:spacing w:line="220" w:lineRule="exact"/>
        <w:ind w:right="0"/>
        <w:jc w:val="both"/>
      </w:pPr>
      <w:r>
        <w:rPr/>
        <w:t>公司在估计存货的可变现净值时，以同类货物的预计售价减去完工时将要发生的成本、销售费用以及</w:t>
      </w:r>
    </w:p>
    <w:p>
      <w:pPr>
        <w:pStyle w:val="BodyText"/>
        <w:spacing w:line="259" w:lineRule="auto" w:before="24"/>
        <w:ind w:right="196"/>
        <w:jc w:val="both"/>
      </w:pPr>
      <w:r>
        <w:rPr>
          <w:spacing w:val="-1"/>
          <w:w w:val="95"/>
        </w:rPr>
        <w:t>相关税费后的金额确定。当实际售价或成本费用与以前估计不同时，管理层将会对可变现净值进行相</w:t>
      </w:r>
      <w:r>
        <w:rPr>
          <w:spacing w:val="49"/>
          <w:w w:val="95"/>
        </w:rPr>
        <w:t> </w:t>
      </w:r>
      <w:r>
        <w:rPr>
          <w:spacing w:val="49"/>
          <w:w w:val="95"/>
        </w:rPr>
      </w:r>
      <w:r>
        <w:rPr>
          <w:spacing w:val="-1"/>
          <w:w w:val="95"/>
        </w:rPr>
        <w:t>应的调整。因此根据现有经验进行估计的结果可能会与之后实际结果有所不同，可能导致对资产负债</w:t>
      </w:r>
      <w:r>
        <w:rPr>
          <w:spacing w:val="50"/>
          <w:w w:val="95"/>
        </w:rPr>
        <w:t> </w:t>
      </w:r>
      <w:r>
        <w:rPr>
          <w:spacing w:val="50"/>
          <w:w w:val="95"/>
        </w:rPr>
      </w:r>
      <w:r>
        <w:rPr>
          <w:spacing w:val="-1"/>
          <w:w w:val="95"/>
        </w:rPr>
        <w:t>表中的存货账面价值的调整。因此存货跌价准备的金额可能会随上述原因而发生变化。对存货跌价准</w:t>
      </w:r>
      <w:r>
        <w:rPr>
          <w:spacing w:val="50"/>
          <w:w w:val="95"/>
        </w:rPr>
        <w:t> </w:t>
      </w:r>
      <w:r>
        <w:rPr>
          <w:spacing w:val="50"/>
          <w:w w:val="95"/>
        </w:rPr>
      </w:r>
      <w:r>
        <w:rPr/>
        <w:t>备的调整将影响估计变更当期的损益。</w:t>
      </w:r>
    </w:p>
    <w:p>
      <w:pPr>
        <w:pStyle w:val="BodyText"/>
        <w:spacing w:line="340" w:lineRule="auto" w:before="126"/>
        <w:ind w:left="594" w:right="86"/>
        <w:jc w:val="left"/>
      </w:pPr>
      <w:r>
        <w:rPr/>
        <w:t>（</w:t>
      </w:r>
      <w:r>
        <w:rPr>
          <w:rFonts w:ascii="Times New Roman" w:hAnsi="Times New Roman" w:cs="Times New Roman" w:eastAsia="Times New Roman" w:hint="default"/>
        </w:rPr>
        <w:t>3</w:t>
      </w:r>
      <w:r>
        <w:rPr/>
        <w:t>）固定资产减值准备</w:t>
      </w:r>
      <w:r>
        <w:rPr>
          <w:w w:val="99"/>
        </w:rPr>
        <w:t> </w:t>
      </w:r>
      <w:r>
        <w:rPr>
          <w:spacing w:val="-2"/>
        </w:rPr>
        <w:t>本公司在资产负债表日对存在减值迹象的房屋建筑物、机器设备等固定资产进行减值测试。固定</w:t>
      </w:r>
    </w:p>
    <w:p>
      <w:pPr>
        <w:spacing w:after="0" w:line="340" w:lineRule="auto"/>
        <w:jc w:val="left"/>
        <w:sectPr>
          <w:pgSz w:w="11910" w:h="16840"/>
          <w:pgMar w:header="747" w:footer="979" w:top="1060" w:bottom="1160" w:left="980" w:right="940"/>
        </w:sectPr>
      </w:pPr>
    </w:p>
    <w:p>
      <w:pPr>
        <w:spacing w:line="240" w:lineRule="auto" w:before="4"/>
        <w:rPr>
          <w:rFonts w:ascii="宋体" w:hAnsi="宋体" w:cs="宋体" w:eastAsia="宋体" w:hint="default"/>
          <w:sz w:val="24"/>
          <w:szCs w:val="24"/>
        </w:rPr>
      </w:pPr>
      <w:r>
        <w:rPr/>
        <w:pict>
          <v:shape style="position:absolute;margin-left:165.297012pt;margin-top:697.23999pt;width:210.2pt;height:39.050pt;mso-position-horizontal-relative:page;mso-position-vertical-relative:page;z-index:-835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适用法处理。</w:t>
                  </w:r>
                </w:p>
              </w:txbxContent>
            </v:textbox>
            <w10:wrap type="none"/>
          </v:shape>
        </w:pict>
      </w:r>
    </w:p>
    <w:p>
      <w:pPr>
        <w:pStyle w:val="BodyText"/>
        <w:spacing w:line="259" w:lineRule="auto" w:before="31"/>
        <w:ind w:right="0"/>
        <w:jc w:val="left"/>
      </w:pPr>
      <w:r>
        <w:rPr>
          <w:w w:val="95"/>
        </w:rPr>
        <w:t>资产的可收回金额为其预计未来现金流量的现值和资产的公允价值减去处置费用后的净额中较高者，</w:t>
      </w:r>
      <w:r>
        <w:rPr>
          <w:spacing w:val="46"/>
          <w:w w:val="95"/>
        </w:rPr>
        <w:t> </w:t>
      </w:r>
      <w:r>
        <w:rPr>
          <w:spacing w:val="46"/>
          <w:w w:val="95"/>
        </w:rPr>
      </w:r>
      <w:r>
        <w:rPr/>
        <w:t>其计算需要采用会计估计。</w:t>
      </w:r>
    </w:p>
    <w:p>
      <w:pPr>
        <w:pStyle w:val="BodyText"/>
        <w:spacing w:line="259" w:lineRule="auto" w:before="126"/>
        <w:ind w:right="0" w:firstLine="440"/>
        <w:jc w:val="left"/>
      </w:pPr>
      <w:r>
        <w:rPr>
          <w:spacing w:val="-2"/>
        </w:rPr>
        <w:t>如果管理层对资产组和资产组组合未来现金流量计算中采用的毛利率进行修订，修订后的毛利率</w:t>
      </w:r>
      <w:r>
        <w:rPr>
          <w:w w:val="99"/>
        </w:rPr>
        <w:t> </w:t>
      </w:r>
      <w:r>
        <w:rPr/>
        <w:t>低于目前采用的毛利率，本公司需对固定资产增加计提减值准备。</w:t>
      </w:r>
    </w:p>
    <w:p>
      <w:pPr>
        <w:pStyle w:val="BodyText"/>
        <w:spacing w:line="259" w:lineRule="auto" w:before="127"/>
        <w:ind w:right="0" w:firstLine="440"/>
        <w:jc w:val="left"/>
      </w:pPr>
      <w:r>
        <w:rPr>
          <w:spacing w:val="-2"/>
        </w:rPr>
        <w:t>如果管理层对应用于现金流量折现的税前折现率进行重新修订，修订后的税前折现率高于目前采</w:t>
      </w:r>
      <w:r>
        <w:rPr>
          <w:w w:val="99"/>
        </w:rPr>
        <w:t> </w:t>
      </w:r>
      <w:r>
        <w:rPr/>
        <w:t>用的折现率，本公司需对固定资产增加计提减值准备。</w:t>
      </w:r>
    </w:p>
    <w:p>
      <w:pPr>
        <w:pStyle w:val="BodyText"/>
        <w:spacing w:line="259" w:lineRule="auto" w:before="126"/>
        <w:ind w:right="0" w:firstLine="440"/>
        <w:jc w:val="left"/>
      </w:pPr>
      <w:r>
        <w:rPr>
          <w:spacing w:val="-2"/>
        </w:rPr>
        <w:t>如果实际毛利率或税前折现率高于或低于管理层估计，本公司不能转回原已计提的固定资产减值</w:t>
      </w:r>
      <w:r>
        <w:rPr>
          <w:w w:val="99"/>
        </w:rPr>
        <w:t> </w:t>
      </w:r>
      <w:r>
        <w:rPr/>
        <w:t>准备。</w:t>
      </w:r>
    </w:p>
    <w:p>
      <w:pPr>
        <w:pStyle w:val="BodyText"/>
        <w:spacing w:line="340" w:lineRule="auto" w:before="126"/>
        <w:ind w:left="594" w:right="0"/>
        <w:jc w:val="left"/>
      </w:pPr>
      <w:r>
        <w:rPr/>
        <w:t>（</w:t>
      </w:r>
      <w:r>
        <w:rPr>
          <w:rFonts w:ascii="Times New Roman" w:hAnsi="Times New Roman" w:cs="Times New Roman" w:eastAsia="Times New Roman" w:hint="default"/>
        </w:rPr>
        <w:t>4</w:t>
      </w:r>
      <w:r>
        <w:rPr/>
        <w:t>）递延所得税资产确认</w:t>
      </w:r>
      <w:r>
        <w:rPr>
          <w:w w:val="99"/>
        </w:rPr>
        <w:t> </w:t>
      </w:r>
      <w:r>
        <w:rPr>
          <w:spacing w:val="-2"/>
        </w:rPr>
        <w:t>递延所得税资产的估计需要对未来各个年度的应纳税所得额及适用的税率进行估计，递延所得税</w:t>
      </w:r>
    </w:p>
    <w:p>
      <w:pPr>
        <w:pStyle w:val="BodyText"/>
        <w:spacing w:line="220" w:lineRule="exact"/>
        <w:ind w:right="0"/>
        <w:jc w:val="left"/>
      </w:pPr>
      <w:r>
        <w:rPr/>
        <w:t>资产的实现取决于公司未来是否很可能获得足够的应纳税所得额。未来税率的变化和暂时性差异的转</w:t>
      </w:r>
    </w:p>
    <w:p>
      <w:pPr>
        <w:pStyle w:val="BodyText"/>
        <w:spacing w:line="259" w:lineRule="auto" w:before="24"/>
        <w:ind w:right="0"/>
        <w:jc w:val="left"/>
      </w:pPr>
      <w:r>
        <w:rPr>
          <w:spacing w:val="-1"/>
          <w:w w:val="95"/>
        </w:rPr>
        <w:t>回时间也可能影响所得税费用（收益）以及递延所得税的余额。上述估计的变化可能导致对递延所得</w:t>
      </w:r>
      <w:r>
        <w:rPr>
          <w:spacing w:val="49"/>
          <w:w w:val="95"/>
        </w:rPr>
        <w:t> </w:t>
      </w:r>
      <w:r>
        <w:rPr>
          <w:spacing w:val="49"/>
          <w:w w:val="95"/>
        </w:rPr>
      </w:r>
      <w:r>
        <w:rPr/>
        <w:t>税的重要调整。</w:t>
      </w:r>
    </w:p>
    <w:p>
      <w:pPr>
        <w:pStyle w:val="BodyText"/>
        <w:spacing w:line="340" w:lineRule="auto" w:before="126"/>
        <w:ind w:left="594" w:right="0"/>
        <w:jc w:val="left"/>
      </w:pPr>
      <w:r>
        <w:rPr/>
        <w:t>（</w:t>
      </w:r>
      <w:r>
        <w:rPr>
          <w:rFonts w:ascii="Times New Roman" w:hAnsi="Times New Roman" w:cs="Times New Roman" w:eastAsia="Times New Roman" w:hint="default"/>
        </w:rPr>
        <w:t>5</w:t>
      </w:r>
      <w:r>
        <w:rPr/>
        <w:t>）固定资产、无形资产的可使用年限</w:t>
      </w:r>
      <w:r>
        <w:rPr>
          <w:w w:val="99"/>
        </w:rPr>
        <w:t> </w:t>
      </w:r>
      <w:r>
        <w:rPr>
          <w:spacing w:val="-2"/>
        </w:rPr>
        <w:t>本公司至少于每年年度终了，对固定资产和无形资产的预计使用寿命进行复核。预计使用寿命是</w:t>
      </w:r>
    </w:p>
    <w:p>
      <w:pPr>
        <w:pStyle w:val="BodyText"/>
        <w:spacing w:line="220" w:lineRule="exact"/>
        <w:ind w:right="0"/>
        <w:jc w:val="left"/>
      </w:pPr>
      <w:r>
        <w:rPr/>
        <w:t>管理层基于同类资产历史经验、参考同行业普遍所应用的估计并结合预期技术更新而决定的。当以往</w:t>
      </w:r>
    </w:p>
    <w:p>
      <w:pPr>
        <w:pStyle w:val="BodyText"/>
        <w:spacing w:line="240" w:lineRule="auto" w:before="24"/>
        <w:ind w:right="0"/>
        <w:jc w:val="left"/>
      </w:pPr>
      <w:r>
        <w:rPr/>
        <w:t>的估计发生重大变化时，则相应调整未来期间的折旧费用和摊销费用。</w:t>
      </w:r>
    </w:p>
    <w:p>
      <w:pPr>
        <w:spacing w:line="240" w:lineRule="auto" w:before="6"/>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3、重要会计政策和会计估计变更" w:id="221"/>
      <w:bookmarkEnd w:id="221"/>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重要会计政策变更"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日，财政部颁布了财会</w:t>
            </w:r>
          </w:p>
          <w:p>
            <w:pPr>
              <w:pStyle w:val="TableParagraph"/>
              <w:spacing w:line="300" w:lineRule="auto" w:before="61"/>
              <w:ind w:left="22" w:right="-4"/>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 </w:t>
            </w:r>
            <w:r>
              <w:rPr>
                <w:rFonts w:ascii="宋体" w:hAnsi="宋体" w:cs="宋体" w:eastAsia="宋体" w:hint="default"/>
                <w:spacing w:val="-3"/>
                <w:sz w:val="18"/>
                <w:szCs w:val="18"/>
              </w:rPr>
              <w:t>号文《关于印发修订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w:t>
            </w:r>
            <w:r>
              <w:rPr>
                <w:rFonts w:ascii="宋体" w:hAnsi="宋体" w:cs="宋体" w:eastAsia="宋体" w:hint="default"/>
                <w:spacing w:val="-78"/>
                <w:sz w:val="18"/>
                <w:szCs w:val="18"/>
              </w:rPr>
              <w:t> </w:t>
            </w: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日起施行，要求企业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日存在的政府补助采用</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未来适用法处理，对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日至 本准则施行日之间新增的政府补助根据 本准则进行调整。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该会计政策变更已经本公司第一届董事 会第二十一次会议审议通过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日，财政部颁布了财会</w:t>
            </w:r>
          </w:p>
          <w:p>
            <w:pPr>
              <w:pStyle w:val="TableParagraph"/>
              <w:spacing w:line="300" w:lineRule="auto" w:before="61"/>
              <w:ind w:left="22" w:right="6"/>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号文《关于印发</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w:t>
            </w:r>
            <w:r>
              <w:rPr>
                <w:rFonts w:ascii="宋体" w:hAnsi="宋体" w:cs="宋体" w:eastAsia="宋体" w:hint="default"/>
                <w:spacing w:val="-87"/>
                <w:sz w:val="18"/>
                <w:szCs w:val="18"/>
              </w:rPr>
              <w:t> </w:t>
            </w: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处置组和终止经营</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宋体" w:hAnsi="宋体" w:cs="宋体" w:eastAsia="宋体" w:hint="default"/>
                <w:spacing w:val="-90"/>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52"/>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日起施行，要求企业对本准则施 行日存在的持有待售的非流动资产、处 置组和终止经营，采用未来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95"/>
              <w:jc w:val="left"/>
              <w:rPr>
                <w:rFonts w:ascii="宋体" w:hAnsi="宋体" w:cs="宋体" w:eastAsia="宋体" w:hint="default"/>
                <w:sz w:val="18"/>
                <w:szCs w:val="18"/>
              </w:rPr>
            </w:pPr>
            <w:r>
              <w:rPr>
                <w:rFonts w:ascii="宋体" w:hAnsi="宋体" w:cs="宋体" w:eastAsia="宋体" w:hint="default"/>
                <w:sz w:val="18"/>
                <w:szCs w:val="18"/>
              </w:rPr>
              <w:t>该会计政策变更已经本公司第一届董事 会第二十一次会议审议通过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780" w:lineRule="exact"/>
              <w:ind w:right="-50"/>
              <w:jc w:val="left"/>
              <w:rPr>
                <w:rFonts w:ascii="宋体" w:hAnsi="宋体" w:cs="宋体" w:eastAsia="宋体" w:hint="default"/>
                <w:sz w:val="20"/>
                <w:szCs w:val="20"/>
              </w:rPr>
            </w:pPr>
            <w:r>
              <w:rPr>
                <w:rFonts w:ascii="宋体" w:hAnsi="宋体" w:cs="宋体" w:eastAsia="宋体" w:hint="default"/>
                <w:position w:val="-15"/>
                <w:sz w:val="20"/>
                <w:szCs w:val="20"/>
              </w:rPr>
              <w:pict>
                <v:group style="width:159pt;height:39.050pt;mso-position-horizontal-relative:char;mso-position-vertical-relative:line" coordorigin="0,0" coordsize="3180,781">
                  <v:group style="position:absolute;left:0;top:0;width:3180;height:781" coordorigin="0,0" coordsize="3180,781">
                    <v:shape style="position:absolute;left:0;top:0;width:3180;height:781" coordorigin="0,0" coordsize="3180,781" path="m0,780l3179,780,3179,0,0,0,0,780xe" filled="true" fillcolor="#ffffff" stroked="false">
                      <v:path arrowok="t"/>
                      <v:fill type="solid"/>
                    </v:shape>
                  </v:group>
                </v:group>
              </w:pict>
            </w:r>
            <w:r>
              <w:rPr>
                <w:rFonts w:ascii="宋体" w:hAnsi="宋体" w:cs="宋体" w:eastAsia="宋体" w:hint="default"/>
                <w:position w:val="-15"/>
                <w:sz w:val="20"/>
                <w:szCs w:val="20"/>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日，财政部颁布了财会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center"/>
              <w:rPr>
                <w:rFonts w:ascii="宋体" w:hAnsi="宋体" w:cs="宋体" w:eastAsia="宋体" w:hint="default"/>
                <w:sz w:val="18"/>
                <w:szCs w:val="18"/>
              </w:rPr>
            </w:pPr>
            <w:r>
              <w:rPr>
                <w:rFonts w:ascii="宋体" w:hAnsi="宋体" w:cs="宋体" w:eastAsia="宋体" w:hint="default"/>
                <w:sz w:val="18"/>
                <w:szCs w:val="18"/>
              </w:rPr>
              <w:t>该会计政策变更已经本公司第一届董事</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4"/>
        <w:gridCol w:w="3190"/>
        <w:gridCol w:w="3189"/>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号文《关于修订印发一般企 </w:t>
            </w:r>
            <w:r>
              <w:rPr>
                <w:rFonts w:ascii="宋体" w:hAnsi="宋体" w:cs="宋体" w:eastAsia="宋体" w:hint="default"/>
                <w:spacing w:val="-6"/>
                <w:sz w:val="18"/>
                <w:szCs w:val="18"/>
              </w:rPr>
              <w:t>业财务报表格式的通知》，针对上述两项</w:t>
            </w:r>
            <w:r>
              <w:rPr>
                <w:rFonts w:ascii="宋体" w:hAnsi="宋体" w:cs="宋体" w:eastAsia="宋体" w:hint="default"/>
                <w:sz w:val="18"/>
                <w:szCs w:val="18"/>
              </w:rPr>
              <w:t> 新颁布的会计准则，对一般企业财务报 表格式进行了修订。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会第二十一次会议审议通过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1"/>
        <w:ind w:left="594" w:right="0"/>
        <w:jc w:val="left"/>
      </w:pPr>
      <w:r>
        <w:rPr/>
        <w:t>本公司因执行上述文件，对比较财务报表影响说明如下：</w:t>
      </w:r>
    </w:p>
    <w:p>
      <w:pPr>
        <w:spacing w:line="240" w:lineRule="auto" w:before="10"/>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39"/>
        <w:gridCol w:w="2407"/>
        <w:gridCol w:w="2661"/>
      </w:tblGrid>
      <w:tr>
        <w:trPr>
          <w:trHeight w:val="755" w:hRule="exact"/>
        </w:trPr>
        <w:tc>
          <w:tcPr>
            <w:tcW w:w="3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36" w:right="0"/>
              <w:jc w:val="left"/>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宋体" w:hAnsi="宋体" w:cs="宋体" w:eastAsia="宋体" w:hint="default"/>
                <w:sz w:val="22"/>
                <w:szCs w:val="22"/>
              </w:rPr>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13" w:right="0"/>
              <w:jc w:val="left"/>
              <w:rPr>
                <w:rFonts w:ascii="宋体" w:hAnsi="宋体" w:cs="宋体" w:eastAsia="宋体" w:hint="default"/>
                <w:sz w:val="22"/>
                <w:szCs w:val="22"/>
              </w:rPr>
            </w:pPr>
            <w:r>
              <w:rPr>
                <w:rFonts w:ascii="宋体" w:hAnsi="宋体" w:cs="宋体" w:eastAsia="宋体" w:hint="default"/>
                <w:b/>
                <w:bCs/>
                <w:sz w:val="22"/>
                <w:szCs w:val="22"/>
              </w:rPr>
              <w:t>受影响的报表项目</w:t>
            </w:r>
            <w:r>
              <w:rPr>
                <w:rFonts w:ascii="宋体" w:hAnsi="宋体" w:cs="宋体" w:eastAsia="宋体" w:hint="default"/>
                <w:sz w:val="22"/>
                <w:szCs w:val="22"/>
              </w:rPr>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6"/>
              <w:ind w:left="1213" w:right="79" w:hanging="113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2016</w:t>
            </w:r>
            <w:r>
              <w:rPr>
                <w:rFonts w:ascii="宋体" w:hAnsi="宋体" w:cs="宋体" w:eastAsia="宋体" w:hint="default"/>
                <w:b/>
                <w:bCs/>
                <w:sz w:val="22"/>
                <w:szCs w:val="22"/>
              </w:rPr>
              <w:t>年末</w:t>
            </w:r>
            <w:r>
              <w:rPr>
                <w:rFonts w:ascii="Times New Roman" w:hAnsi="Times New Roman" w:cs="Times New Roman" w:eastAsia="Times New Roman" w:hint="default"/>
                <w:b/>
                <w:bCs/>
                <w:sz w:val="22"/>
                <w:szCs w:val="22"/>
              </w:rPr>
              <w:t>/2016</w:t>
            </w:r>
            <w:r>
              <w:rPr>
                <w:rFonts w:ascii="宋体" w:hAnsi="宋体" w:cs="宋体" w:eastAsia="宋体" w:hint="default"/>
                <w:b/>
                <w:bCs/>
                <w:sz w:val="22"/>
                <w:szCs w:val="22"/>
              </w:rPr>
              <w:t>年度影响金</w:t>
            </w:r>
            <w:r>
              <w:rPr>
                <w:rFonts w:ascii="宋体" w:hAnsi="宋体" w:cs="宋体" w:eastAsia="宋体" w:hint="default"/>
                <w:b/>
                <w:bCs/>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r>
      <w:tr>
        <w:trPr>
          <w:trHeight w:val="443" w:hRule="exact"/>
        </w:trPr>
        <w:tc>
          <w:tcPr>
            <w:tcW w:w="3939" w:type="dxa"/>
            <w:vMerge w:val="restart"/>
            <w:tcBorders>
              <w:top w:val="single" w:sz="6" w:space="0" w:color="000000"/>
              <w:left w:val="single" w:sz="6" w:space="0" w:color="000000"/>
              <w:right w:val="single" w:sz="6" w:space="0" w:color="000000"/>
            </w:tcBorders>
          </w:tcPr>
          <w:p>
            <w:pPr>
              <w:pStyle w:val="TableParagraph"/>
              <w:spacing w:line="244" w:lineRule="auto" w:before="36"/>
              <w:ind w:left="2" w:right="3"/>
              <w:jc w:val="left"/>
              <w:rPr>
                <w:rFonts w:ascii="宋体" w:hAnsi="宋体" w:cs="宋体" w:eastAsia="宋体" w:hint="default"/>
                <w:sz w:val="22"/>
                <w:szCs w:val="22"/>
              </w:rPr>
            </w:pPr>
            <w:r>
              <w:rPr>
                <w:rFonts w:ascii="宋体" w:hAnsi="宋体" w:cs="宋体" w:eastAsia="宋体" w:hint="default"/>
                <w:spacing w:val="-3"/>
                <w:sz w:val="22"/>
                <w:szCs w:val="22"/>
              </w:rPr>
              <w:t>执行《企业会计准则第</w:t>
            </w:r>
            <w:r>
              <w:rPr>
                <w:rFonts w:ascii="Times New Roman" w:hAnsi="Times New Roman" w:cs="Times New Roman" w:eastAsia="Times New Roman" w:hint="default"/>
                <w:spacing w:val="-3"/>
                <w:sz w:val="22"/>
                <w:szCs w:val="22"/>
              </w:rPr>
              <w:t>42</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持有待售</w:t>
            </w:r>
            <w:r>
              <w:rPr>
                <w:rFonts w:ascii="宋体" w:hAnsi="宋体" w:cs="宋体" w:eastAsia="宋体" w:hint="default"/>
                <w:spacing w:val="-102"/>
                <w:sz w:val="22"/>
                <w:szCs w:val="22"/>
              </w:rPr>
              <w:t> </w:t>
            </w:r>
            <w:r>
              <w:rPr>
                <w:rFonts w:ascii="宋体" w:hAnsi="宋体" w:cs="宋体" w:eastAsia="宋体" w:hint="default"/>
                <w:sz w:val="22"/>
                <w:szCs w:val="22"/>
              </w:rPr>
              <w:t>的非流动资产、处置组和终止经营》。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持有待售资产</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443" w:hRule="exact"/>
        </w:trPr>
        <w:tc>
          <w:tcPr>
            <w:tcW w:w="3939" w:type="dxa"/>
            <w:vMerge/>
            <w:tcBorders>
              <w:left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持有待售负债</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444" w:hRule="exact"/>
        </w:trPr>
        <w:tc>
          <w:tcPr>
            <w:tcW w:w="3939" w:type="dxa"/>
            <w:vMerge/>
            <w:tcBorders>
              <w:left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持续经营净利润</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3" w:right="0"/>
              <w:jc w:val="left"/>
              <w:rPr>
                <w:rFonts w:ascii="Times New Roman" w:hAnsi="Times New Roman" w:cs="Times New Roman" w:eastAsia="Times New Roman" w:hint="default"/>
                <w:sz w:val="22"/>
                <w:szCs w:val="22"/>
              </w:rPr>
            </w:pPr>
            <w:r>
              <w:rPr>
                <w:rFonts w:ascii="Times New Roman"/>
                <w:sz w:val="22"/>
              </w:rPr>
              <w:t>48,721,821.81</w:t>
            </w:r>
          </w:p>
        </w:tc>
      </w:tr>
      <w:tr>
        <w:trPr>
          <w:trHeight w:val="443" w:hRule="exact"/>
        </w:trPr>
        <w:tc>
          <w:tcPr>
            <w:tcW w:w="3939" w:type="dxa"/>
            <w:vMerge/>
            <w:tcBorders>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22"/>
                <w:szCs w:val="22"/>
              </w:rPr>
            </w:pPr>
            <w:r>
              <w:rPr>
                <w:rFonts w:ascii="宋体" w:hAnsi="宋体" w:cs="宋体" w:eastAsia="宋体" w:hint="default"/>
                <w:sz w:val="22"/>
                <w:szCs w:val="22"/>
              </w:rPr>
              <w:t>终止经营净利润</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755" w:hRule="exact"/>
        </w:trPr>
        <w:tc>
          <w:tcPr>
            <w:tcW w:w="393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6"/>
              <w:ind w:left="2" w:right="-7"/>
              <w:jc w:val="left"/>
              <w:rPr>
                <w:rFonts w:ascii="宋体" w:hAnsi="宋体" w:cs="宋体" w:eastAsia="宋体" w:hint="default"/>
                <w:sz w:val="22"/>
                <w:szCs w:val="22"/>
              </w:rPr>
            </w:pPr>
            <w:r>
              <w:rPr>
                <w:rFonts w:ascii="宋体" w:hAnsi="宋体" w:cs="宋体" w:eastAsia="宋体" w:hint="default"/>
                <w:spacing w:val="10"/>
                <w:sz w:val="22"/>
                <w:szCs w:val="22"/>
              </w:rPr>
              <w:t>执行《企业会计准则第</w:t>
            </w:r>
            <w:r>
              <w:rPr>
                <w:rFonts w:ascii="Times New Roman" w:hAnsi="Times New Roman" w:cs="Times New Roman" w:eastAsia="Times New Roman" w:hint="default"/>
                <w:spacing w:val="10"/>
                <w:sz w:val="22"/>
                <w:szCs w:val="22"/>
              </w:rPr>
              <w:t>16</w:t>
            </w:r>
            <w:r>
              <w:rPr>
                <w:rFonts w:ascii="宋体" w:hAnsi="宋体" w:cs="宋体" w:eastAsia="宋体" w:hint="default"/>
                <w:spacing w:val="10"/>
                <w:sz w:val="22"/>
                <w:szCs w:val="22"/>
              </w:rPr>
              <w:t>号</w:t>
            </w:r>
            <w:r>
              <w:rPr>
                <w:rFonts w:ascii="Times New Roman" w:hAnsi="Times New Roman" w:cs="Times New Roman" w:eastAsia="Times New Roman" w:hint="default"/>
                <w:spacing w:val="10"/>
                <w:sz w:val="22"/>
                <w:szCs w:val="22"/>
              </w:rPr>
              <w:t>——</w:t>
            </w:r>
            <w:r>
              <w:rPr>
                <w:rFonts w:ascii="宋体" w:hAnsi="宋体" w:cs="宋体" w:eastAsia="宋体" w:hint="default"/>
                <w:spacing w:val="10"/>
                <w:sz w:val="22"/>
                <w:szCs w:val="22"/>
              </w:rPr>
              <w:t>政府补</w:t>
            </w:r>
            <w:r>
              <w:rPr>
                <w:rFonts w:ascii="宋体" w:hAnsi="宋体" w:cs="宋体" w:eastAsia="宋体" w:hint="default"/>
                <w:spacing w:val="12"/>
                <w:w w:val="99"/>
                <w:sz w:val="22"/>
                <w:szCs w:val="22"/>
              </w:rPr>
              <w:t> </w:t>
            </w:r>
            <w:r>
              <w:rPr>
                <w:rFonts w:ascii="宋体" w:hAnsi="宋体" w:cs="宋体" w:eastAsia="宋体" w:hint="default"/>
                <w:sz w:val="22"/>
                <w:szCs w:val="22"/>
              </w:rPr>
              <w:t>助》（</w:t>
            </w:r>
            <w:r>
              <w:rPr>
                <w:rFonts w:ascii="Times New Roman" w:hAnsi="Times New Roman" w:cs="Times New Roman" w:eastAsia="Times New Roman" w:hint="default"/>
                <w:sz w:val="22"/>
                <w:szCs w:val="22"/>
              </w:rPr>
              <w:t>2017</w:t>
            </w:r>
            <w:r>
              <w:rPr>
                <w:rFonts w:ascii="宋体" w:hAnsi="宋体" w:cs="宋体" w:eastAsia="宋体" w:hint="default"/>
                <w:sz w:val="22"/>
                <w:szCs w:val="22"/>
              </w:rPr>
              <w:t>）自</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r>
              <w:rPr>
                <w:rFonts w:ascii="宋体" w:hAnsi="宋体" w:cs="宋体" w:eastAsia="宋体" w:hint="default"/>
                <w:sz w:val="22"/>
                <w:szCs w:val="22"/>
              </w:rPr>
              <w:t>月</w:t>
            </w:r>
            <w:r>
              <w:rPr>
                <w:rFonts w:ascii="Times New Roman" w:hAnsi="Times New Roman" w:cs="Times New Roman" w:eastAsia="Times New Roman" w:hint="default"/>
                <w:sz w:val="22"/>
                <w:szCs w:val="22"/>
              </w:rPr>
              <w:t>12</w:t>
            </w:r>
            <w:r>
              <w:rPr>
                <w:rFonts w:ascii="宋体" w:hAnsi="宋体" w:cs="宋体" w:eastAsia="宋体" w:hint="default"/>
                <w:sz w:val="22"/>
                <w:szCs w:val="22"/>
              </w:rPr>
              <w:t>日起施行。</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443" w:hRule="exact"/>
        </w:trPr>
        <w:tc>
          <w:tcPr>
            <w:tcW w:w="3939" w:type="dxa"/>
            <w:vMerge w:val="restart"/>
            <w:tcBorders>
              <w:top w:val="single" w:sz="6" w:space="0" w:color="000000"/>
              <w:left w:val="single" w:sz="6" w:space="0" w:color="000000"/>
              <w:right w:val="single" w:sz="6" w:space="0" w:color="000000"/>
            </w:tcBorders>
          </w:tcPr>
          <w:p>
            <w:pPr>
              <w:pStyle w:val="TableParagraph"/>
              <w:spacing w:line="259" w:lineRule="auto" w:before="36"/>
              <w:ind w:left="2" w:right="4"/>
              <w:jc w:val="left"/>
              <w:rPr>
                <w:rFonts w:ascii="宋体" w:hAnsi="宋体" w:cs="宋体" w:eastAsia="宋体" w:hint="default"/>
                <w:sz w:val="22"/>
                <w:szCs w:val="22"/>
              </w:rPr>
            </w:pPr>
            <w:r>
              <w:rPr>
                <w:rFonts w:ascii="宋体" w:hAnsi="宋体" w:cs="宋体" w:eastAsia="宋体" w:hint="default"/>
                <w:spacing w:val="-3"/>
                <w:sz w:val="22"/>
                <w:szCs w:val="22"/>
              </w:rPr>
              <w:t>执行《财政部关于修订印发一般企业财务</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报表格式的通知》。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资产处置收益</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2"/>
                <w:szCs w:val="22"/>
              </w:rPr>
            </w:pPr>
            <w:r>
              <w:rPr>
                <w:rFonts w:ascii="Times New Roman"/>
                <w:w w:val="95"/>
                <w:sz w:val="22"/>
              </w:rPr>
              <w:t>5,205.78</w:t>
            </w:r>
            <w:r>
              <w:rPr>
                <w:rFonts w:ascii="Times New Roman"/>
                <w:sz w:val="22"/>
              </w:rPr>
            </w:r>
          </w:p>
        </w:tc>
      </w:tr>
      <w:tr>
        <w:trPr>
          <w:trHeight w:val="443" w:hRule="exact"/>
        </w:trPr>
        <w:tc>
          <w:tcPr>
            <w:tcW w:w="3939" w:type="dxa"/>
            <w:vMerge/>
            <w:tcBorders>
              <w:left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2"/>
                <w:szCs w:val="22"/>
              </w:rPr>
            </w:pPr>
            <w:r>
              <w:rPr>
                <w:rFonts w:ascii="Times New Roman"/>
                <w:w w:val="95"/>
                <w:sz w:val="22"/>
              </w:rPr>
              <w:t>-5,205.78</w:t>
            </w:r>
            <w:r>
              <w:rPr>
                <w:rFonts w:ascii="Times New Roman"/>
                <w:sz w:val="22"/>
              </w:rPr>
            </w:r>
          </w:p>
        </w:tc>
      </w:tr>
      <w:tr>
        <w:trPr>
          <w:trHeight w:val="444" w:hRule="exact"/>
        </w:trPr>
        <w:tc>
          <w:tcPr>
            <w:tcW w:w="3939" w:type="dxa"/>
            <w:vMerge/>
            <w:tcBorders>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22"/>
                <w:szCs w:val="22"/>
              </w:rPr>
            </w:pPr>
            <w:r>
              <w:rPr>
                <w:rFonts w:ascii="Times New Roman"/>
                <w:w w:val="95"/>
                <w:sz w:val="22"/>
              </w:rPr>
              <w:t>0.00</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5"/>
        <w:ind w:left="154" w:right="0" w:firstLine="0"/>
        <w:jc w:val="left"/>
        <w:rPr>
          <w:rFonts w:ascii="宋体" w:hAnsi="宋体" w:cs="宋体" w:eastAsia="宋体" w:hint="default"/>
          <w:sz w:val="21"/>
          <w:szCs w:val="21"/>
        </w:rPr>
      </w:pPr>
      <w:bookmarkStart w:name="（2）重要会计估计变更"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4、其他" w:id="224"/>
      <w:bookmarkEnd w:id="22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25"/>
      <w:bookmarkEnd w:id="22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主要税种及税率" w:id="226"/>
      <w:bookmarkEnd w:id="2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商品销售收入、提供服务收入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应交流转税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b/>
          <w:bCs/>
          <w:sz w:val="25"/>
          <w:szCs w:val="25"/>
        </w:rPr>
      </w:pPr>
    </w:p>
    <w:p>
      <w:pPr>
        <w:spacing w:before="44"/>
        <w:ind w:left="154" w:right="201"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广州德生金卡有限公司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广州德生智盟贸易有限公司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广州德生科鸿科技有限公司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spacing w:before="35"/>
        <w:ind w:left="154" w:right="201" w:firstLine="0"/>
        <w:jc w:val="left"/>
        <w:rPr>
          <w:rFonts w:ascii="宋体" w:hAnsi="宋体" w:cs="宋体" w:eastAsia="宋体" w:hint="default"/>
          <w:sz w:val="21"/>
          <w:szCs w:val="21"/>
        </w:rPr>
      </w:pPr>
      <w:bookmarkStart w:name="2、税收优惠" w:id="227"/>
      <w:bookmarkEnd w:id="2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9" w:lineRule="auto"/>
        <w:ind w:right="211" w:firstLine="440"/>
        <w:jc w:val="both"/>
      </w:pPr>
      <w:r>
        <w:rPr/>
        <w:t>本公司取得编号为</w:t>
      </w:r>
      <w:r>
        <w:rPr>
          <w:rFonts w:ascii="Times New Roman" w:hAnsi="Times New Roman" w:cs="Times New Roman" w:eastAsia="Times New Roman" w:hint="default"/>
        </w:rPr>
        <w:t>GR201744009276</w:t>
      </w:r>
      <w:r>
        <w:rPr/>
        <w:t>号高新技术企业证书，享受</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年度高新技术企业</w:t>
      </w:r>
      <w:r>
        <w:rPr>
          <w:w w:val="99"/>
        </w:rPr>
        <w:t> </w:t>
      </w:r>
      <w:r>
        <w:rPr>
          <w:spacing w:val="-1"/>
        </w:rPr>
        <w:t>所得税优惠政策，已向广州市天河区地方税务局备案，根据《国家税务总局关于企业所得税减免税管</w:t>
      </w:r>
      <w:r>
        <w:rPr>
          <w:w w:val="99"/>
        </w:rPr>
        <w:t> </w:t>
      </w:r>
      <w:r>
        <w:rPr>
          <w:spacing w:val="-1"/>
        </w:rPr>
        <w:t>理问题的通知》</w:t>
      </w:r>
      <w:r>
        <w:rPr>
          <w:rFonts w:ascii="Times New Roman" w:hAnsi="Times New Roman" w:cs="Times New Roman" w:eastAsia="Times New Roman" w:hint="default"/>
          <w:spacing w:val="-1"/>
        </w:rPr>
        <w:t>(</w:t>
      </w:r>
      <w:r>
        <w:rPr>
          <w:spacing w:val="-1"/>
        </w:rPr>
        <w:t>国家发【</w:t>
      </w:r>
      <w:r>
        <w:rPr>
          <w:rFonts w:ascii="Times New Roman" w:hAnsi="Times New Roman" w:cs="Times New Roman" w:eastAsia="Times New Roman" w:hint="default"/>
          <w:spacing w:val="-1"/>
        </w:rPr>
        <w:t>2008</w:t>
      </w:r>
      <w:r>
        <w:rPr>
          <w:spacing w:val="-1"/>
        </w:rPr>
        <w:t>】</w:t>
      </w:r>
      <w:r>
        <w:rPr>
          <w:rFonts w:ascii="Times New Roman" w:hAnsi="Times New Roman" w:cs="Times New Roman" w:eastAsia="Times New Roman" w:hint="default"/>
          <w:spacing w:val="-1"/>
        </w:rPr>
        <w:t>111</w:t>
      </w:r>
      <w:r>
        <w:rPr>
          <w:spacing w:val="-1"/>
        </w:rPr>
        <w:t>号</w:t>
      </w:r>
      <w:r>
        <w:rPr>
          <w:rFonts w:ascii="Times New Roman" w:hAnsi="Times New Roman" w:cs="Times New Roman" w:eastAsia="Times New Roman" w:hint="default"/>
          <w:spacing w:val="-1"/>
        </w:rPr>
        <w:t>)</w:t>
      </w:r>
      <w:r>
        <w:rPr>
          <w:spacing w:val="-1"/>
        </w:rPr>
        <w:t>文件规定国家需要重点扶持的高新技术企业减按</w:t>
      </w:r>
      <w:r>
        <w:rPr>
          <w:rFonts w:ascii="Times New Roman" w:hAnsi="Times New Roman" w:cs="Times New Roman" w:eastAsia="Times New Roman" w:hint="default"/>
          <w:spacing w:val="-1"/>
        </w:rPr>
        <w:t>15%</w:t>
      </w:r>
      <w:r>
        <w:rPr>
          <w:spacing w:val="-1"/>
        </w:rPr>
        <w:t>的税率征</w:t>
      </w:r>
      <w:r>
        <w:rPr>
          <w:w w:val="99"/>
        </w:rPr>
        <w:t> </w:t>
      </w:r>
      <w:r>
        <w:rPr/>
        <w:t>收企业所得税。</w:t>
      </w:r>
    </w:p>
    <w:p>
      <w:pPr>
        <w:pStyle w:val="BodyText"/>
        <w:spacing w:line="244" w:lineRule="auto" w:before="135"/>
        <w:ind w:right="105" w:firstLine="440"/>
        <w:jc w:val="both"/>
      </w:pPr>
      <w:r>
        <w:rPr/>
        <w:t>本公司现有软件企业证明函（原软件企业认定证书）、</w:t>
      </w:r>
      <w:r>
        <w:rPr>
          <w:rFonts w:ascii="Times New Roman" w:hAnsi="Times New Roman" w:cs="Times New Roman" w:eastAsia="Times New Roman" w:hint="default"/>
        </w:rPr>
        <w:t>118</w:t>
      </w:r>
      <w:r>
        <w:rPr/>
        <w:t>项计算机软件著作权登记证书，嵌入</w:t>
      </w:r>
      <w:r>
        <w:rPr>
          <w:w w:val="99"/>
        </w:rPr>
        <w:t> </w:t>
      </w:r>
      <w:r>
        <w:rPr>
          <w:spacing w:val="2"/>
        </w:rPr>
        <w:t>式软件符合国发</w:t>
      </w:r>
      <w:r>
        <w:rPr>
          <w:rFonts w:ascii="Times New Roman" w:hAnsi="Times New Roman" w:cs="Times New Roman" w:eastAsia="Times New Roman" w:hint="default"/>
          <w:spacing w:val="2"/>
        </w:rPr>
        <w:t>[2011]4</w:t>
      </w:r>
      <w:r>
        <w:rPr>
          <w:spacing w:val="2"/>
        </w:rPr>
        <w:t>号《国务院关于印发进一步鼓励软件产业和集成电路产业发展若干政策的通</w:t>
      </w:r>
      <w:r>
        <w:rPr>
          <w:spacing w:val="-86"/>
        </w:rPr>
        <w:t> </w:t>
      </w:r>
      <w:r>
        <w:rPr>
          <w:spacing w:val="-86"/>
        </w:rPr>
      </w:r>
      <w:r>
        <w:rPr>
          <w:spacing w:val="-3"/>
        </w:rPr>
        <w:t>知》及《财政部</w:t>
      </w:r>
      <w:r>
        <w:rPr>
          <w:spacing w:val="-38"/>
        </w:rPr>
        <w:t> </w:t>
      </w:r>
      <w:r>
        <w:rPr/>
        <w:t>国家税务总局关于进一步鼓励软件产业和集成电路产业发展企业所得税政策的通知》</w:t>
      </w:r>
    </w:p>
    <w:p>
      <w:pPr>
        <w:pStyle w:val="BodyText"/>
        <w:spacing w:line="240" w:lineRule="auto" w:before="19"/>
        <w:ind w:right="201"/>
        <w:jc w:val="left"/>
      </w:pP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号）的规定，可享受软件销售收入的即征即退政策。</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154" w:right="201" w:firstLine="0"/>
        <w:jc w:val="left"/>
        <w:rPr>
          <w:rFonts w:ascii="宋体" w:hAnsi="宋体" w:cs="宋体" w:eastAsia="宋体" w:hint="default"/>
          <w:sz w:val="21"/>
          <w:szCs w:val="21"/>
        </w:rPr>
      </w:pP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201"/>
        <w:jc w:val="left"/>
        <w:rPr>
          <w:b w:val="0"/>
          <w:bCs w:val="0"/>
        </w:rPr>
      </w:pPr>
      <w:bookmarkStart w:name="七、合并财务报表项目注释" w:id="229"/>
      <w:bookmarkEnd w:id="22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货币资金" w:id="230"/>
      <w:bookmarkEnd w:id="2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9,711.78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48,596.45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427,961,697.94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193,217,722.93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3,340,023.43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4,775,508.57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431,311,433.15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198,041,827.95</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2、以公允价值计量且其变动计入当期损益的金融资产" w:id="231"/>
      <w:bookmarkEnd w:id="2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衍生金融资产" w:id="232"/>
      <w:bookmarkEnd w:id="2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应收票据" w:id="233"/>
      <w:bookmarkEnd w:id="2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票据分类列示"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公司已质押的应收票据"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期末公司已背书或贴现且在资产负债表日尚未到期的应收票据"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期末公司因出票人未履约而将其转应收账款的票据"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应收账款" w:id="238"/>
      <w:bookmarkEnd w:id="2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账款分类披露"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245,687,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915.26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20,088,2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225,599,6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85.80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192,740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19,651,78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173,088,63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0.55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245,687,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915.26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20,088,2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225,599,6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85.80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192,740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19,651,78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173,088,63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0.55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212,504,978.58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10,625,248.93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27,303,857.99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5,460,771.60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3,753,739.53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1,876,869.77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2,125,339.16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2,125,339.16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245,687,915.26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20,088,229.46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公司根据以前年度与之相同或相类似的、按账龄段划分的具有类似信用风险特征的应收款项组合的实际损失率为基础，结合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现时情况分析法确定坏账准备计提的比例。</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本期计提、收回或转回的坏账准备情况"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38" w:lineRule="auto" w:before="44"/>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583,729.78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320" w:space="2510"/>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应收账款情况"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147,289.29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4）按欠款方归集的期末余额前五名的应收账款情况"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4"/>
        <w:gridCol w:w="1700"/>
        <w:gridCol w:w="1218"/>
        <w:gridCol w:w="1607"/>
        <w:gridCol w:w="1538"/>
      </w:tblGrid>
      <w:tr>
        <w:trPr>
          <w:trHeight w:val="106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20"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4"/>
              <w:ind w:left="59" w:right="5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占应收账款期末</w:t>
            </w:r>
            <w:r>
              <w:rPr>
                <w:rFonts w:ascii="宋体" w:hAnsi="宋体" w:cs="宋体" w:eastAsia="宋体" w:hint="default"/>
                <w:b/>
                <w:bCs/>
                <w:w w:val="99"/>
                <w:sz w:val="21"/>
                <w:szCs w:val="21"/>
              </w:rPr>
              <w:t> </w:t>
            </w:r>
            <w:r>
              <w:rPr>
                <w:rFonts w:ascii="宋体" w:hAnsi="宋体" w:cs="宋体" w:eastAsia="宋体" w:hint="default"/>
                <w:b/>
                <w:bCs/>
                <w:sz w:val="21"/>
                <w:szCs w:val="21"/>
              </w:rPr>
              <w:t>余额合计数的比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4"/>
              <w:ind w:left="656" w:right="22" w:hanging="632"/>
              <w:jc w:val="left"/>
              <w:rPr>
                <w:rFonts w:ascii="宋体" w:hAnsi="宋体" w:cs="宋体" w:eastAsia="宋体" w:hint="default"/>
                <w:sz w:val="21"/>
                <w:szCs w:val="21"/>
              </w:rPr>
            </w:pPr>
            <w:r>
              <w:rPr>
                <w:rFonts w:ascii="宋体" w:hAnsi="宋体" w:cs="宋体" w:eastAsia="宋体" w:hint="default"/>
                <w:b/>
                <w:bCs/>
                <w:sz w:val="21"/>
                <w:szCs w:val="21"/>
              </w:rPr>
              <w:t>坏账准备期末余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443"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z w:val="21"/>
              </w:rPr>
              <w:t>26,528,875.83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10.80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1,326,443.79</w:t>
            </w:r>
          </w:p>
        </w:tc>
      </w:tr>
      <w:tr>
        <w:trPr>
          <w:trHeight w:val="444"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z w:val="21"/>
              </w:rPr>
              <w:t>24,998,954.40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10.18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2,680,115.92</w:t>
            </w:r>
          </w:p>
        </w:tc>
      </w:tr>
      <w:tr>
        <w:trPr>
          <w:trHeight w:val="443"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z w:val="21"/>
              </w:rPr>
              <w:t>15,473,355.70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6.30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Times New Roman" w:hAnsi="Times New Roman" w:cs="Times New Roman" w:eastAsia="Times New Roman" w:hint="default"/>
                <w:sz w:val="21"/>
                <w:szCs w:val="21"/>
              </w:rPr>
            </w:pPr>
            <w:r>
              <w:rPr>
                <w:rFonts w:ascii="Times New Roman"/>
                <w:spacing w:val="-1"/>
                <w:sz w:val="21"/>
              </w:rPr>
              <w:t>773,667.79</w:t>
            </w:r>
          </w:p>
        </w:tc>
      </w:tr>
      <w:tr>
        <w:trPr>
          <w:trHeight w:val="443"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z w:val="21"/>
              </w:rPr>
              <w:t>14,527,370.43</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5.91</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726,368.52</w:t>
            </w:r>
          </w:p>
        </w:tc>
      </w:tr>
      <w:tr>
        <w:trPr>
          <w:trHeight w:val="443"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z w:val="21"/>
              </w:rPr>
              <w:t>13,074,642.50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5.32</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928,904.13</w:t>
            </w:r>
          </w:p>
        </w:tc>
      </w:tr>
      <w:tr>
        <w:trPr>
          <w:trHeight w:val="444"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21"/>
                <w:szCs w:val="21"/>
              </w:rPr>
            </w:pPr>
            <w:r>
              <w:rPr>
                <w:rFonts w:ascii="Times New Roman"/>
                <w:b/>
                <w:sz w:val="21"/>
              </w:rPr>
              <w:t>94,603,198.86</w:t>
            </w:r>
            <w:r>
              <w:rPr>
                <w:rFonts w:ascii="Times New Roman"/>
                <w:sz w:val="21"/>
              </w:rPr>
            </w:r>
          </w:p>
        </w:tc>
        <w:tc>
          <w:tcPr>
            <w:tcW w:w="1218"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b/>
                <w:sz w:val="21"/>
              </w:rPr>
              <w:t>38.51</w:t>
            </w:r>
            <w:r>
              <w:rPr>
                <w:rFonts w:ascii="Times New Roman"/>
                <w:sz w:val="21"/>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21"/>
                <w:szCs w:val="21"/>
              </w:rPr>
            </w:pPr>
            <w:r>
              <w:rPr>
                <w:rFonts w:ascii="Times New Roman"/>
                <w:b/>
                <w:spacing w:val="-1"/>
                <w:sz w:val="21"/>
              </w:rPr>
              <w:t>6,435,500.15</w:t>
            </w:r>
            <w:r>
              <w:rPr>
                <w:rFonts w:ascii="Times New Roman"/>
                <w:spacing w:val="-1"/>
                <w:sz w:val="21"/>
              </w:rPr>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5）因金融资产转移而终止确认的应收账款"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转移应收账款且继续涉入形成的资产、负债金额"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60" w:lineRule="auto" w:before="0"/>
        <w:ind w:left="154" w:right="887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spacing w:line="240" w:lineRule="auto" w:before="12"/>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6、预付款项" w:id="245"/>
      <w:bookmarkEnd w:id="24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付款项按账龄列示"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4,211,469.62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4,211,336.88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4,311,428.12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4,291,336.88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按预付对象归集的期末余额前五名的预付款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370"/>
        <w:gridCol w:w="2075"/>
        <w:gridCol w:w="1428"/>
        <w:gridCol w:w="2134"/>
      </w:tblGrid>
      <w:tr>
        <w:trPr>
          <w:trHeight w:val="756"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608"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4"/>
              <w:ind w:left="357" w:right="5" w:hanging="35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占预付款项年末余额合</w:t>
            </w:r>
            <w:r>
              <w:rPr>
                <w:rFonts w:ascii="宋体" w:hAnsi="宋体" w:cs="宋体" w:eastAsia="宋体" w:hint="default"/>
                <w:b/>
                <w:bCs/>
                <w:w w:val="99"/>
                <w:sz w:val="21"/>
                <w:szCs w:val="21"/>
              </w:rPr>
              <w:t> </w:t>
            </w:r>
            <w:r>
              <w:rPr>
                <w:rFonts w:ascii="宋体" w:hAnsi="宋体" w:cs="宋体" w:eastAsia="宋体" w:hint="default"/>
                <w:b/>
                <w:bCs/>
                <w:sz w:val="21"/>
                <w:szCs w:val="21"/>
              </w:rPr>
              <w:t>计数的比例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4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113" w:right="0"/>
              <w:jc w:val="left"/>
              <w:rPr>
                <w:rFonts w:ascii="Times New Roman" w:hAnsi="Times New Roman" w:cs="Times New Roman" w:eastAsia="Times New Roman" w:hint="default"/>
                <w:sz w:val="21"/>
                <w:szCs w:val="21"/>
              </w:rPr>
            </w:pPr>
            <w:r>
              <w:rPr>
                <w:rFonts w:ascii="Times New Roman"/>
                <w:sz w:val="21"/>
              </w:rPr>
              <w:t>595,846.15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13.82</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370"/>
        <w:gridCol w:w="2075"/>
        <w:gridCol w:w="1428"/>
        <w:gridCol w:w="2134"/>
      </w:tblGrid>
      <w:tr>
        <w:trPr>
          <w:trHeight w:val="44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346,948.72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3"/>
              <w:jc w:val="right"/>
              <w:rPr>
                <w:rFonts w:ascii="Times New Roman" w:hAnsi="Times New Roman" w:cs="Times New Roman" w:eastAsia="Times New Roman" w:hint="default"/>
                <w:sz w:val="21"/>
                <w:szCs w:val="21"/>
              </w:rPr>
            </w:pPr>
            <w:r>
              <w:rPr>
                <w:rFonts w:ascii="Times New Roman"/>
                <w:sz w:val="21"/>
              </w:rPr>
              <w:t>8.05</w:t>
            </w:r>
          </w:p>
        </w:tc>
      </w:tr>
      <w:tr>
        <w:trPr>
          <w:trHeight w:val="44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303,800.86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3"/>
              <w:jc w:val="right"/>
              <w:rPr>
                <w:rFonts w:ascii="Times New Roman" w:hAnsi="Times New Roman" w:cs="Times New Roman" w:eastAsia="Times New Roman" w:hint="default"/>
                <w:sz w:val="21"/>
                <w:szCs w:val="21"/>
              </w:rPr>
            </w:pPr>
            <w:r>
              <w:rPr>
                <w:rFonts w:ascii="Times New Roman"/>
                <w:sz w:val="21"/>
              </w:rPr>
              <w:t>7.05</w:t>
            </w:r>
          </w:p>
        </w:tc>
      </w:tr>
      <w:tr>
        <w:trPr>
          <w:trHeight w:val="44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299,653.84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3"/>
              <w:jc w:val="right"/>
              <w:rPr>
                <w:rFonts w:ascii="Times New Roman" w:hAnsi="Times New Roman" w:cs="Times New Roman" w:eastAsia="Times New Roman" w:hint="default"/>
                <w:sz w:val="21"/>
                <w:szCs w:val="21"/>
              </w:rPr>
            </w:pPr>
            <w:r>
              <w:rPr>
                <w:rFonts w:ascii="Times New Roman"/>
                <w:sz w:val="21"/>
              </w:rPr>
              <w:t>6.95</w:t>
            </w:r>
          </w:p>
        </w:tc>
      </w:tr>
      <w:tr>
        <w:trPr>
          <w:trHeight w:val="444"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284,000.00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37"/>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873"/>
              <w:jc w:val="right"/>
              <w:rPr>
                <w:rFonts w:ascii="Times New Roman" w:hAnsi="Times New Roman" w:cs="Times New Roman" w:eastAsia="Times New Roman" w:hint="default"/>
                <w:sz w:val="21"/>
                <w:szCs w:val="21"/>
              </w:rPr>
            </w:pPr>
            <w:r>
              <w:rPr>
                <w:rFonts w:ascii="Times New Roman"/>
                <w:sz w:val="21"/>
              </w:rPr>
              <w:t>6.59</w:t>
            </w:r>
          </w:p>
        </w:tc>
      </w:tr>
      <w:tr>
        <w:trPr>
          <w:trHeight w:val="443"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right"/>
              <w:rPr>
                <w:rFonts w:ascii="Times New Roman" w:hAnsi="Times New Roman" w:cs="Times New Roman" w:eastAsia="Times New Roman" w:hint="default"/>
                <w:sz w:val="21"/>
                <w:szCs w:val="21"/>
              </w:rPr>
            </w:pPr>
            <w:r>
              <w:rPr>
                <w:rFonts w:ascii="Times New Roman"/>
                <w:b/>
                <w:spacing w:val="-1"/>
                <w:sz w:val="21"/>
              </w:rPr>
              <w:t>1,830,249.57</w:t>
            </w:r>
            <w:r>
              <w:rPr>
                <w:rFonts w:ascii="Times New Roman"/>
                <w:spacing w:val="-1"/>
                <w:sz w:val="21"/>
              </w:rPr>
            </w:r>
          </w:p>
        </w:tc>
        <w:tc>
          <w:tcPr>
            <w:tcW w:w="1428" w:type="dxa"/>
            <w:tcBorders>
              <w:top w:val="single" w:sz="6" w:space="0" w:color="000000"/>
              <w:left w:val="single" w:sz="6" w:space="0" w:color="000000"/>
              <w:bottom w:val="single" w:sz="6" w:space="0" w:color="000000"/>
              <w:right w:val="single" w:sz="6" w:space="0" w:color="000000"/>
            </w:tcBorders>
          </w:tcPr>
          <w:p>
            <w:pP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21"/>
              <w:jc w:val="right"/>
              <w:rPr>
                <w:rFonts w:ascii="Times New Roman" w:hAnsi="Times New Roman" w:cs="Times New Roman" w:eastAsia="Times New Roman" w:hint="default"/>
                <w:sz w:val="21"/>
                <w:szCs w:val="21"/>
              </w:rPr>
            </w:pPr>
            <w:r>
              <w:rPr>
                <w:rFonts w:ascii="Times New Roman"/>
                <w:b/>
                <w:sz w:val="21"/>
              </w:rPr>
              <w:t>42.46</w:t>
            </w:r>
            <w:r>
              <w:rPr>
                <w:rFonts w:ascii="Times New Roman"/>
                <w:sz w:val="21"/>
              </w:rPr>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应收利息" w:id="248"/>
      <w:bookmarkEnd w:id="24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利息分类"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逾期利息"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8、应收股利" w:id="251"/>
      <w:bookmarkEnd w:id="25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股利"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的账龄超过1年的应收股利"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9、其他应收款" w:id="254"/>
      <w:bookmarkEnd w:id="2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10,133,8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78.25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4,372,81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5,761,061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8,974,9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71.97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3,555,196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5,419,775.0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10,133,8</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78.25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4,372,81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43.15%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5,761,061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8,974,9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71.97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3,555,196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39.61%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5,419,775.0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2,928,259.65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146,412.99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3,645,906.60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729,181.32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3,434,732.00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3,434,732.00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10,133,878.25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4,372,816.31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公司根据以前年度与之相同或相类似的、按账龄段划分的具有类似信用风险特征的应收款项组合的实际损失率为基础，结合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现时情况分析法确定坏账准备计提的比例。</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本期计提、收回或转回的坏账准备情况"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817,619.39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其他应收款情况"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应收款按款项性质分类情况"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464,232.00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6,419,180.00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5,111,897.00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房租押金、桶装水桶押金、租赁打印机 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2,254,776.60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2,097,696.60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82,705.21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84,487.84</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代付员工个人社保费、公积金、商业保 险费、体检费等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712,578.17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815,788.36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201,717.17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10,133,878.25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8,974,971.97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按欠款方归集的期末余额前五名的其他应收款情况"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377,784.00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853,821.00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190,213.20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5,198,341.00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51.30%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2,287,597.20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涉及政府补助的应收款项"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因金融资产转移而终止确认的其他应收款"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8）转移其他应收款且继续涉入形成的资产、负债金额"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0、存货" w:id="263"/>
      <w:bookmarkEnd w:id="263"/>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653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1）存货分类"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22,180,797.13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4,770,175.41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17,410,621.72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17,614,790.47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3,088,878.70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14,525,911.77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4,120,944.48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4,120,944.48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3,629,073.20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3,629,073.20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15,752,477.52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3,373,964.36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12,378,513.16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18,854,077.90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667,568.75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18,186,509.15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4,806,530.26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4,806,530.26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836,984.40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836,984.40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2,326,786.19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2,326,786.19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3,869,533.73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3,869,533.73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1,246,873.88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1,245,122.31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1,970,894.10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1,970,894.10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41,255,972.77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2,723,314.36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38,532,658.41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51,815,345.21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1,774,155.02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50,041,190.19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91,690,382.23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10,869,205.70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80,821,176.53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98,590,699.01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5,530,602.47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93,060,096.54</w:t>
            </w:r>
          </w:p>
        </w:tc>
      </w:tr>
    </w:tbl>
    <w:p>
      <w:pPr>
        <w:spacing w:line="340" w:lineRule="auto" w:before="51"/>
        <w:ind w:left="154" w:right="149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存货跌价准备" w:id="265"/>
      <w:bookmarkEnd w:id="2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3,088,878.70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1,859,015.57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177,718.86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4,770,175.41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667,568.75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3,337,607.54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3,373,964.36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1,774,155.02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2,590,063.69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1,640,904.35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2,723,314.36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5,530,602.47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7,788,438.37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2,449,835.14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10,869,205.70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存货期末余额含有借款费用资本化金额的说明"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期末建造合同形成的已完工未结算资产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1、持有待售的资产" w:id="268"/>
      <w:bookmarkEnd w:id="26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、持有待售的资产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2、一年内到期的非流动资产" w:id="269"/>
      <w:bookmarkEnd w:id="26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3、其他流动资产" w:id="270"/>
      <w:bookmarkEnd w:id="27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1,048,782.24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1,048,782.24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32,379.84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4、可供出售金融资产" w:id="271"/>
      <w:bookmarkEnd w:id="271"/>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可供出售金融资产情况"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55"/>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按公允价值计量的可供出售金融资产"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期末按成本计量的可供出售金融资产"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报告期内可供出售金融资产减值的变动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可供出售权益工具期末公允价值严重下跌或非暂时性下跌但未计提减值准备的相关说"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5、持有至到期投资" w:id="277"/>
      <w:bookmarkEnd w:id="277"/>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持有至到期投资情况"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重要的持有至到期投资"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本期重分类的持有至到期投资"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6、长期应收款" w:id="281"/>
      <w:bookmarkEnd w:id="281"/>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长期应收款情况"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因金融资产转移而终止确认的长期应收款"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3）转移长期应收款且继续涉入形成的资产、负债金额"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7、长期股权投资" w:id="285"/>
      <w:bookmarkEnd w:id="285"/>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8、投资性房地产" w:id="286"/>
      <w:bookmarkEnd w:id="286"/>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采用成本计量模式的投资性房地产"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采用公允价值计量模式的投资性房地产"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未办妥产权证书的投资性房地产情况"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9、固定资产" w:id="290"/>
      <w:bookmarkEnd w:id="290"/>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固定资产情况"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36,156,696.33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1,359,362.87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2,223,848.69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11,181,545.35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50,921,453.24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726,324.92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65,307.78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1,462,155.06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2,253,787.76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668,546.46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458,025.81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1,180,315.99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存货转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22,222.22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946,991.99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980,778.27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57,137.26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92,693.50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1,745,339.83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124,113.74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288,531.17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2,387,432.74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1,745,339.83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229,448.00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124,113.74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288,531.17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2,387,432.74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35,137,681.42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1,129,914.87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2,165,042.73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12,355,169.24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50,787,808.26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15,180,506.55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909,017.68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1,570,672.23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8,259,128.34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25,919,324.80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3,271,215.45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188,869.53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224,592.40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2,462,127.99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6,146,805.37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3,271,215.45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188,869.53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224,592.40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2,462,127.99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6,146,805.37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757,990.43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217,975.60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1,272,090.50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757,990.43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217,975.60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117,441.97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1,272,090.50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17,693,731.57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1,677,822.66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10,542,573.83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30,794,039.67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17,443,949.85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487,220.07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1,812,595.41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19,993,768.59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20,976,189.78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450,345.19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653,176.46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2,922,417.01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25,002,128.44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暂时闲置的固定资产情况" w:id="292"/>
      <w:bookmarkEnd w:id="2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通过融资租赁租入的固定资产情况"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通过经营租赁租出的固定资产"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82,253.14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未办妥产权证书的固定资产情况"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0、在建工程" w:id="296"/>
      <w:bookmarkEnd w:id="296"/>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建工程情况"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在建工程项目本期变动情况"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计提在建工程减值准备情况"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1、工程物资" w:id="300"/>
      <w:bookmarkEnd w:id="30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2、固定资产清理" w:id="301"/>
      <w:bookmarkEnd w:id="30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3、生产性生物资产" w:id="302"/>
      <w:bookmarkEnd w:id="30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采用成本计量模式的生产性生物资产"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采用公允价值计量模式的生产性生物资产"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4、油气资产" w:id="305"/>
      <w:bookmarkEnd w:id="305"/>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5、无形资产" w:id="306"/>
      <w:bookmarkEnd w:id="306"/>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1,174,282.54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1,474,538.70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2,648,821.24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1,174,282.54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1,474,538.70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2,648,821.24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687,044.68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462,900.98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1,149,945.66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107,642.59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151,649.57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259,292.16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107,642.59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151,649.57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259,292.16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794,687.27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614,550.55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1,409,237.82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379,595.27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859,988.15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1,239,583.42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487,237.86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1,011,637.72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1,498,875.58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未办妥产权证书的土地使用权情况"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6、开发支出" w:id="309"/>
      <w:bookmarkEnd w:id="309"/>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7、商誉" w:id="310"/>
      <w:bookmarkEnd w:id="31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商誉账面原值"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商誉减值准备"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8、长期待摊费用" w:id="313"/>
      <w:bookmarkEnd w:id="313"/>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104,359.73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104,359.73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河南发卡中心装修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179,406.38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179,406.38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清远项目部装修费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63,026.87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39,806.52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23,220.35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董事会办公室装修 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75,537.01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37,768.56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37,768.45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天虹科技园厂房装 修工程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220,807.03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94,631.52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126,175.51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四川发卡中心装修 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347,445.77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132,448.92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214,996.85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栋八楼办公室装 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1,432,735.70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515,671.80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23,953.50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893,110.40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研发中心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套门禁 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38,971.98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13,361.88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25,610.10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培训室贵宾室装修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53,911.93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19,027.80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34,884.13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2,516,202.40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1,136,483.11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23,953.50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1,355,765.79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9、递延所得税资产/递延所得税负债" w:id="314"/>
      <w:bookmarkEnd w:id="31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未经抵销的递延所得税资产"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35,174,251.47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5,641,737.01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28,581,588.36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4,630,681.31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36,674,251.47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5,866,737.01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30,081,588.36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4,855,681.31</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经抵销的递延所得税负债"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以抵销后净额列示的递延所得税资产或负债"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5,866,737.01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4,855,681.31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未确认递延所得税资产明细"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未确认递延所得税资产的可抵扣亏损将于以下年度到期"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0、其他非流动资产" w:id="320"/>
      <w:bookmarkEnd w:id="32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3,052,830.15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3,052,830.15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1、短期借款" w:id="321"/>
      <w:bookmarkEnd w:id="321"/>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已逾期未偿还的短期借款情况"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2、以公允价值计量且其变动计入当期损益的金融负债" w:id="324"/>
      <w:bookmarkEnd w:id="324"/>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3、衍生金融负债" w:id="325"/>
      <w:bookmarkEnd w:id="325"/>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4、应付票据" w:id="326"/>
      <w:bookmarkEnd w:id="32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5,033,580.20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5,033,580.20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5、应付账款" w:id="327"/>
      <w:bookmarkEnd w:id="327"/>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账款列示" w:id="328"/>
      <w:bookmarkEnd w:id="3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86,416,974.19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58,946,488.69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10,871,721.94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32,651,523.04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8,110,377.25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6,192,793.67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2,815,016.88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2,187,682.07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108,214,090.26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99,978,487.47</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应付账款"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2,612,570.20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项目尚未完成，尚未结算完毕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2,522,660.21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项目尚未完成，尚未结算完毕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2,042,534.81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项目尚未完成，尚未结算完毕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969,172.20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项目尚未完成，尚未结算完毕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775,651.01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项目尚未完成，尚未结算完毕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8,922,588.43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6、预收款项" w:id="330"/>
      <w:bookmarkEnd w:id="330"/>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4,319,838.35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1,465,239.31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196,708.09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17,553.40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4,518,816.44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1,482,792.71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预收款项"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111,396.11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预收货款，客户尚未要求发货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预收货款，客户尚未要求发货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预收货款，客户尚未要求发货</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178,048.07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期末建造合同形成的已结算未完工项目情况"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7、应付职工薪酬" w:id="334"/>
      <w:bookmarkEnd w:id="334"/>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8,556,138.84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94,856,153.57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76,427,967.30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26,984,325.11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5,818,675.03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5,818,675.03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894,922.65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627,622.65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267,300.00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8,556,138.84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101,569,751.25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82,874,264.98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27,251,625.11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8,556,138.84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84,564,454.55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66,136,268.28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26,984,325.11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2,699,965.90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2,699,965.90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3,777,301.46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3,777,301.46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3,293,637.96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3,293,637.96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119,644.26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119,644.26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340,453.98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340,453.98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重大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疾病险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23,565.26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3,666,645.68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3,666,645.68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、商业保险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147,785.98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147,785.98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8,556,138.84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94,856,153.57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76,427,967.30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26,984,325.11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5,641,274.29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5,641,274.29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177,400.74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177,400.74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5,818,675.03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5,818,675.03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8、应交税费" w:id="338"/>
      <w:bookmarkEnd w:id="338"/>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6,120,888.45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4,131,675.85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3,917,058.33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4,269,124.72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71,561.14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24,967.62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428,505.82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305,969.25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183,645.36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131,129.67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122,430.23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87,419.78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43,737.20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39,841.65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10,887,826.53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8,990,128.54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9、应付利息" w:id="339"/>
      <w:bookmarkEnd w:id="339"/>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0、应付股利" w:id="340"/>
      <w:bookmarkEnd w:id="340"/>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41、其他应付款" w:id="341"/>
      <w:bookmarkEnd w:id="34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其他应付款"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代收的投资收益款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待付的员工报销款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539,820.75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1,358,776.79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办事处往来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代付的股权出资款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应付的短信服务费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73,283.82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厂房租金及水电费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28,941.27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代付的奖励金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代缴的个人所得税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542,417.05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972,070.84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2,725,758.83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其他应付款"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销售代理保证金，因未达到约定的销售 数量，保证金未予退还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装修工程尾款</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销售代理保证金，因未达到约定的销售 数量，保证金未予退还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装修工程尾款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249,862.00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2、持有待售的负债" w:id="344"/>
      <w:bookmarkEnd w:id="34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、持有待售的负债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3、一年内到期的非流动负债" w:id="345"/>
      <w:bookmarkEnd w:id="345"/>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4、其他流动负债" w:id="346"/>
      <w:bookmarkEnd w:id="346"/>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5、长期借款" w:id="347"/>
      <w:bookmarkEnd w:id="347"/>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长期借款分类"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2"/>
        <w:ind w:left="154" w:right="761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6、应付债券" w:id="349"/>
      <w:bookmarkEnd w:id="349"/>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债券"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应付债券的增减变动（不包括划分为金融负债的优先股、永续债等其他金融工具）"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可转换公司债券的转股条件、转股时间说明"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划分为金融负债的其他金融工具说明" w:id="353"/>
      <w:bookmarkEnd w:id="3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5" w:space="417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653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6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47、长期应付款" w:id="354"/>
      <w:bookmarkEnd w:id="354"/>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长期应付款"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8、长期应付职工薪酬" w:id="356"/>
      <w:bookmarkEnd w:id="356"/>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长期应付职工薪酬表"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设定受益计划变动情况"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257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9、专项应付款" w:id="359"/>
      <w:bookmarkEnd w:id="359"/>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0、预计负债" w:id="360"/>
      <w:bookmarkEnd w:id="360"/>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1、递延收益" w:id="361"/>
      <w:bookmarkEnd w:id="361"/>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2、其他非流动负债" w:id="362"/>
      <w:bookmarkEnd w:id="362"/>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社保大数据技术研究与综合业务公共服 务应用示范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3、股本" w:id="363"/>
      <w:bookmarkEnd w:id="363"/>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33,340,000.00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33,340,000.00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133,340,000.00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2"/>
          <w:szCs w:val="12"/>
        </w:rPr>
      </w:pPr>
    </w:p>
    <w:p>
      <w:pPr>
        <w:pStyle w:val="BodyText"/>
        <w:spacing w:line="244" w:lineRule="auto"/>
        <w:ind w:right="151" w:firstLine="44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[2017]1728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《关于核准广东德生科技股份有限公司首次</w:t>
      </w:r>
      <w:r>
        <w:rPr>
          <w:w w:val="99"/>
        </w:rPr>
        <w:t> </w:t>
      </w:r>
      <w:r>
        <w:rPr>
          <w:spacing w:val="-1"/>
        </w:rPr>
        <w:t>公开发行股票的批复》，公司于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日首次公开发行人民币普通股（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3,334</w:t>
      </w:r>
      <w:r>
        <w:rPr>
          <w:spacing w:val="-1"/>
        </w:rPr>
        <w:t>万股（每股</w:t>
      </w:r>
      <w:r>
        <w:rPr>
          <w:w w:val="99"/>
        </w:rPr>
        <w:t> </w:t>
      </w:r>
      <w:r>
        <w:rPr/>
        <w:t>面值</w:t>
      </w:r>
      <w:r>
        <w:rPr>
          <w:rFonts w:ascii="Times New Roman" w:hAnsi="Times New Roman" w:cs="Times New Roman" w:eastAsia="Times New Roman" w:hint="default"/>
        </w:rPr>
        <w:t>1</w:t>
      </w:r>
      <w:r>
        <w:rPr/>
        <w:t>元），上述事项业经信永中和会计师事务所（特殊普通合伙）审验，并于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日出具</w:t>
      </w:r>
      <w:r>
        <w:rPr>
          <w:spacing w:val="-66"/>
        </w:rPr>
        <w:t> </w:t>
      </w:r>
      <w:r>
        <w:rPr>
          <w:spacing w:val="-66"/>
        </w:rPr>
      </w:r>
      <w:r>
        <w:rPr>
          <w:rFonts w:ascii="Times New Roman" w:hAnsi="Times New Roman" w:cs="Times New Roman" w:eastAsia="Times New Roman" w:hint="default"/>
        </w:rPr>
        <w:t>XYZH/2017GZA10663</w:t>
      </w:r>
      <w:r>
        <w:rPr/>
        <w:t>号验资报告。</w:t>
      </w:r>
    </w:p>
    <w:p>
      <w:pPr>
        <w:spacing w:after="0" w:line="244"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201" w:firstLine="0"/>
        <w:jc w:val="left"/>
        <w:rPr>
          <w:rFonts w:ascii="宋体" w:hAnsi="宋体" w:cs="宋体" w:eastAsia="宋体" w:hint="default"/>
          <w:sz w:val="21"/>
          <w:szCs w:val="21"/>
        </w:rPr>
      </w:pPr>
      <w:bookmarkStart w:name="54、其他权益工具" w:id="364"/>
      <w:bookmarkEnd w:id="364"/>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期末发行在外的优先股、永续债等其他金融工具基本情况"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2）期末发行在外的优先股、永续债等金融工具变动情况表"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371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spacing w:before="0"/>
        <w:ind w:left="154" w:right="201" w:firstLine="0"/>
        <w:jc w:val="left"/>
        <w:rPr>
          <w:rFonts w:ascii="宋体" w:hAnsi="宋体" w:cs="宋体" w:eastAsia="宋体" w:hint="default"/>
          <w:sz w:val="21"/>
          <w:szCs w:val="21"/>
        </w:rPr>
      </w:pPr>
      <w:bookmarkStart w:name="55、资本公积" w:id="367"/>
      <w:bookmarkEnd w:id="367"/>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142,974,504.98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219,377,200.00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38,854,716.98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323,496,988.00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44,027,472.22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44,027,472.22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187,001,977.20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219,377,200.00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38,854,716.98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367,524,460.22</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6"/>
        <w:rPr>
          <w:rFonts w:ascii="宋体" w:hAnsi="宋体" w:cs="宋体" w:eastAsia="宋体" w:hint="default"/>
          <w:sz w:val="12"/>
          <w:szCs w:val="12"/>
        </w:rPr>
      </w:pPr>
    </w:p>
    <w:p>
      <w:pPr>
        <w:pStyle w:val="BodyText"/>
        <w:spacing w:line="244" w:lineRule="auto"/>
        <w:ind w:right="210" w:firstLine="440"/>
        <w:jc w:val="right"/>
      </w:pPr>
      <w:r>
        <w:rPr/>
        <w:t>股本溢价本年增减变动系经中国证券监督管理委员会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[2017]1728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《关于核准广东德</w:t>
      </w:r>
      <w:r>
        <w:rPr>
          <w:w w:val="99"/>
        </w:rPr>
        <w:t> </w:t>
      </w:r>
      <w:r>
        <w:rPr>
          <w:spacing w:val="-1"/>
          <w:w w:val="95"/>
        </w:rPr>
        <w:t>生科技股份有限公司首次公开发行股票的批复》，公司于</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10</w:t>
      </w:r>
      <w:r>
        <w:rPr>
          <w:spacing w:val="-1"/>
          <w:w w:val="95"/>
        </w:rPr>
        <w:t>月</w:t>
      </w:r>
      <w:r>
        <w:rPr>
          <w:rFonts w:ascii="Times New Roman" w:hAnsi="Times New Roman" w:cs="Times New Roman" w:eastAsia="Times New Roman" w:hint="default"/>
          <w:spacing w:val="-1"/>
          <w:w w:val="95"/>
        </w:rPr>
        <w:t>16</w:t>
      </w:r>
      <w:r>
        <w:rPr>
          <w:spacing w:val="-1"/>
          <w:w w:val="95"/>
        </w:rPr>
        <w:t>日首次公开发行人民币普通股</w:t>
      </w:r>
      <w:r>
        <w:rPr>
          <w:spacing w:val="-1"/>
        </w:rPr>
      </w:r>
    </w:p>
    <w:p>
      <w:pPr>
        <w:pStyle w:val="BodyText"/>
        <w:spacing w:line="244" w:lineRule="auto" w:before="2"/>
        <w:ind w:right="97"/>
        <w:jc w:val="left"/>
      </w:pPr>
      <w:r>
        <w:rPr>
          <w:spacing w:val="-3"/>
        </w:rPr>
        <w:t>（</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3,334</w:t>
      </w:r>
      <w:r>
        <w:rPr>
          <w:spacing w:val="-3"/>
        </w:rPr>
        <w:t>万股（每股面值</w:t>
      </w:r>
      <w:r>
        <w:rPr>
          <w:rFonts w:ascii="Times New Roman" w:hAnsi="Times New Roman" w:cs="Times New Roman" w:eastAsia="Times New Roman" w:hint="default"/>
          <w:spacing w:val="-3"/>
        </w:rPr>
        <w:t>1</w:t>
      </w:r>
      <w:r>
        <w:rPr>
          <w:spacing w:val="-3"/>
        </w:rPr>
        <w:t>元），发行价格人民币</w:t>
      </w:r>
      <w:r>
        <w:rPr>
          <w:rFonts w:ascii="Times New Roman" w:hAnsi="Times New Roman" w:cs="Times New Roman" w:eastAsia="Times New Roman" w:hint="default"/>
          <w:spacing w:val="-3"/>
        </w:rPr>
        <w:t>7.58</w:t>
      </w:r>
      <w:r>
        <w:rPr>
          <w:spacing w:val="-3"/>
        </w:rPr>
        <w:t>元，募集资金合计人民币</w:t>
      </w:r>
      <w:r>
        <w:rPr>
          <w:rFonts w:ascii="Times New Roman" w:hAnsi="Times New Roman" w:cs="Times New Roman" w:eastAsia="Times New Roman" w:hint="default"/>
          <w:spacing w:val="-3"/>
        </w:rPr>
        <w:t>252,717,200.00 </w:t>
      </w:r>
      <w:r>
        <w:rPr/>
        <w:t>元，</w:t>
      </w:r>
      <w:r>
        <w:rPr>
          <w:spacing w:val="-96"/>
        </w:rPr>
        <w:t> </w:t>
      </w:r>
      <w:r>
        <w:rPr/>
        <w:t>除各项发行费用人民币</w:t>
      </w:r>
      <w:r>
        <w:rPr>
          <w:rFonts w:ascii="Times New Roman" w:hAnsi="Times New Roman" w:cs="Times New Roman" w:eastAsia="Times New Roman" w:hint="default"/>
        </w:rPr>
        <w:t>38,854,716.98</w:t>
      </w:r>
      <w:r>
        <w:rPr/>
        <w:t>元，实际募集资金净额为人民币 </w:t>
      </w:r>
      <w:r>
        <w:rPr>
          <w:rFonts w:ascii="Times New Roman" w:hAnsi="Times New Roman" w:cs="Times New Roman" w:eastAsia="Times New Roman" w:hint="default"/>
        </w:rPr>
        <w:t>213,862,483.02</w:t>
      </w:r>
      <w:r>
        <w:rPr>
          <w:rFonts w:ascii="Times New Roman" w:hAnsi="Times New Roman" w:cs="Times New Roman" w:eastAsia="Times New Roman" w:hint="default"/>
          <w:spacing w:val="4"/>
        </w:rPr>
        <w:t> </w:t>
      </w:r>
      <w:r>
        <w:rPr/>
        <w:t>元。其中新增注</w:t>
      </w:r>
      <w:r>
        <w:rPr>
          <w:w w:val="99"/>
        </w:rPr>
        <w:t> </w:t>
      </w:r>
      <w:r>
        <w:rPr/>
        <w:t>册资本（股本）为人民币</w:t>
      </w:r>
      <w:r>
        <w:rPr>
          <w:rFonts w:ascii="Times New Roman" w:hAnsi="Times New Roman" w:cs="Times New Roman" w:eastAsia="Times New Roman" w:hint="default"/>
        </w:rPr>
        <w:t>33,340,000.00</w:t>
      </w:r>
      <w:r>
        <w:rPr/>
        <w:t>元，资本公积为人民币</w:t>
      </w:r>
      <w:r>
        <w:rPr>
          <w:rFonts w:ascii="Times New Roman" w:hAnsi="Times New Roman" w:cs="Times New Roman" w:eastAsia="Times New Roman" w:hint="default"/>
        </w:rPr>
        <w:t>180,522,483.02 </w:t>
      </w:r>
      <w:r>
        <w:rPr>
          <w:spacing w:val="2"/>
        </w:rPr>
        <w:t>元。上述事项业经信永</w:t>
      </w:r>
      <w:r>
        <w:rPr>
          <w:spacing w:val="-81"/>
        </w:rPr>
        <w:t> </w:t>
      </w:r>
      <w:r>
        <w:rPr>
          <w:spacing w:val="-81"/>
        </w:rPr>
      </w:r>
      <w:r>
        <w:rPr/>
        <w:t>中和会计师事务所（特殊普通合伙）审验，并于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日出具</w:t>
      </w:r>
      <w:r>
        <w:rPr>
          <w:rFonts w:ascii="Times New Roman" w:hAnsi="Times New Roman" w:cs="Times New Roman" w:eastAsia="Times New Roman" w:hint="default"/>
        </w:rPr>
        <w:t>XYZH/2017GZA10663</w:t>
      </w:r>
      <w:r>
        <w:rPr/>
        <w:t>号验资报</w:t>
      </w:r>
      <w:r>
        <w:rPr>
          <w:spacing w:val="-90"/>
        </w:rPr>
        <w:t> </w:t>
      </w:r>
      <w:r>
        <w:rPr/>
        <w:t>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5"/>
        <w:ind w:left="154" w:right="201" w:firstLine="0"/>
        <w:jc w:val="left"/>
        <w:rPr>
          <w:rFonts w:ascii="宋体" w:hAnsi="宋体" w:cs="宋体" w:eastAsia="宋体" w:hint="default"/>
          <w:sz w:val="21"/>
          <w:szCs w:val="21"/>
        </w:rPr>
      </w:pPr>
      <w:bookmarkStart w:name="56、库存股" w:id="368"/>
      <w:bookmarkEnd w:id="368"/>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57、其他综合收益" w:id="369"/>
      <w:bookmarkEnd w:id="369"/>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67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0"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8、专项储备" w:id="370"/>
      <w:bookmarkEnd w:id="370"/>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9、盈余公积" w:id="371"/>
      <w:bookmarkEnd w:id="371"/>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12,145,908.93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4,658,621.69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16,804,530.62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12,145,908.93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4,658,621.69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16,804,530.62</w:t>
            </w:r>
          </w:p>
        </w:tc>
      </w:tr>
    </w:tbl>
    <w:p>
      <w:pPr>
        <w:spacing w:line="357" w:lineRule="auto" w:before="51"/>
        <w:ind w:left="154" w:right="350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 根据公司法、本公司章程的规定，本公司按净利润的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p>
    <w:p>
      <w:pPr>
        <w:spacing w:line="240" w:lineRule="auto" w:before="5"/>
        <w:rPr>
          <w:rFonts w:ascii="宋体" w:hAnsi="宋体" w:cs="宋体" w:eastAsia="宋体" w:hint="default"/>
          <w:sz w:val="18"/>
          <w:szCs w:val="18"/>
        </w:rPr>
      </w:pPr>
    </w:p>
    <w:p>
      <w:pPr>
        <w:spacing w:before="0"/>
        <w:ind w:left="154" w:right="0" w:firstLine="0"/>
        <w:jc w:val="left"/>
        <w:rPr>
          <w:rFonts w:ascii="宋体" w:hAnsi="宋体" w:cs="宋体" w:eastAsia="宋体" w:hint="default"/>
          <w:sz w:val="21"/>
          <w:szCs w:val="21"/>
        </w:rPr>
      </w:pPr>
      <w:bookmarkStart w:name="60、未分配利润" w:id="372"/>
      <w:bookmarkEnd w:id="372"/>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53,337,810.28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25,189,182.69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53,337,810.28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25,189,182.69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57,520,627.53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48,733,107.12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4,658,621.69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4,584,479.53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106,199,816.12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53,337,810.28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61、营业收入和营业成本" w:id="373"/>
      <w:bookmarkEnd w:id="373"/>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425,992,830.93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235,688,877.67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342,040,106.69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184,566,824.49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828,924.50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992,407.13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10,338.94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426,821,755.43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235,688,877.67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343,032,513.82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184,577,163.43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2、税金及附加" w:id="374"/>
      <w:bookmarkEnd w:id="374"/>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2,121,559.57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1,411,856.13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909,239.80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604,974.68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376,287.35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239,770.46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-26,977.59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40,180.70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606,159.87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403,316.45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3,992,509.00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2,706,098.42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3、销售费用" w:id="375"/>
      <w:bookmarkEnd w:id="375"/>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25,492,644.12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17,447,241.66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534,777.74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办公费、租赁费、会议费、差旅费、邮 电费、通讯费等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7,054,968.84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5,654,942.83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1,182,884.99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973,817.67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3,988,781.56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3,131,568.47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交通费、运输费等物流费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2,794,392.36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2,641,378.92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产品维护费、电商平台服务费及市场推 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1,717,364.53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3,935,007.20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2,604,790.43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1,281,325.51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45,271,884.45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35,600,060.00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64、管理费用" w:id="376"/>
      <w:bookmarkEnd w:id="376"/>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17,011,001.01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15,230,516.65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办公费、会议费、差旅费、车辆费、水 电费、通讯费等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4,072,558.64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4,950,673.08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47,903,693.09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39,586,452.61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折旧、无形资产及长期待摊费用摊销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652,636.83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2,946,468.49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1,625,023.16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2,441,852.19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5,367,909.24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3,004,235.02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76,632,821.97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68,160,198.04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5、财务费用" w:id="377"/>
      <w:bookmarkEnd w:id="377"/>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1,070,583.35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619,874.99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2,310,216.04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1,201,561.91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80,199.42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93,220.26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-1,159,433.27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-488,466.66</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6、资产减值损失" w:id="378"/>
      <w:bookmarkEnd w:id="378"/>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1,401,349.17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5,261,264.63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7,788,438.37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2,275,648.37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9,189,787.54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7,536,913.00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7、公允价值变动收益" w:id="379"/>
      <w:bookmarkEnd w:id="379"/>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8、投资收益" w:id="380"/>
      <w:bookmarkEnd w:id="380"/>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9、资产处置收益" w:id="381"/>
      <w:bookmarkEnd w:id="381"/>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持有待售处置组处置收益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5,205.78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划分为持有待售的非流动资产处置 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 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债务重组中因处置非流动资产收益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5,205.78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0、其他收益" w:id="382"/>
      <w:bookmarkEnd w:id="382"/>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软件销售收入即征即退增值税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6,477,735.08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3,553,384.42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10,031,119.50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1、营业外收入" w:id="383"/>
      <w:bookmarkEnd w:id="383"/>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10,882,129.36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372,683.02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3,315.31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11,254,812.38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3,315.31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161"/>
        <w:ind w:right="150" w:firstLine="44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日，财政部颁布了财会（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15</w:t>
      </w:r>
      <w:r>
        <w:rPr>
          <w:spacing w:val="-2"/>
        </w:rPr>
        <w:t>号文《关于印发修订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w:t>
      </w:r>
      <w:r>
        <w:rPr>
          <w:w w:val="99"/>
        </w:rPr>
        <w:t> </w:t>
      </w:r>
      <w:r>
        <w:rPr>
          <w:spacing w:val="-2"/>
        </w:rPr>
        <w:t>府补助</w:t>
      </w:r>
      <w:r>
        <w:rPr>
          <w:rFonts w:ascii="Times New Roman" w:hAnsi="Times New Roman" w:cs="Times New Roman" w:eastAsia="Times New Roman" w:hint="default"/>
          <w:spacing w:val="-2"/>
        </w:rPr>
        <w:t>&gt;</w:t>
      </w:r>
      <w:r>
        <w:rPr>
          <w:spacing w:val="-2"/>
        </w:rPr>
        <w:t>的通知》，自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w:t>
      </w:r>
      <w:r>
        <w:rPr>
          <w:spacing w:val="-84"/>
        </w:rPr>
        <w:t> </w:t>
      </w:r>
      <w:r>
        <w:rPr/>
        <w:t>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日至本准则施行日之间新增的政府补助根据本准则进行调整。</w:t>
      </w:r>
    </w:p>
    <w:p>
      <w:pPr>
        <w:pStyle w:val="BodyText"/>
        <w:spacing w:line="244" w:lineRule="auto" w:before="122"/>
        <w:ind w:right="149" w:firstLine="44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日，财政部颁布了财会（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13</w:t>
      </w:r>
      <w:r>
        <w:rPr>
          <w:spacing w:val="-2"/>
        </w:rPr>
        <w:t>号文《关于印发</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1"/>
          <w:w w:val="99"/>
        </w:rPr>
        <w:t> </w:t>
      </w:r>
      <w:r>
        <w:rPr>
          <w:spacing w:val="-2"/>
        </w:rPr>
        <w:t>售的非流动资产、处置组和终止经营</w:t>
      </w:r>
      <w:r>
        <w:rPr>
          <w:rFonts w:ascii="Times New Roman" w:hAnsi="Times New Roman" w:cs="Times New Roman" w:eastAsia="Times New Roman" w:hint="default"/>
          <w:spacing w:val="-2"/>
        </w:rPr>
        <w:t>&gt;</w:t>
      </w:r>
      <w:r>
        <w:rPr>
          <w:spacing w:val="-2"/>
        </w:rPr>
        <w:t>的通知》，自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日起施行，要求企业对本准则施行日</w:t>
      </w:r>
      <w:r>
        <w:rPr>
          <w:spacing w:val="-89"/>
        </w:rPr>
        <w:t> </w:t>
      </w:r>
      <w:r>
        <w:rPr>
          <w:spacing w:val="-89"/>
        </w:rPr>
      </w:r>
      <w:r>
        <w:rPr/>
        <w:t>存在的持有待售的非流动资产、处置组和终止经营，采用未来适用法处理。</w:t>
      </w:r>
    </w:p>
    <w:p>
      <w:pPr>
        <w:pStyle w:val="BodyText"/>
        <w:spacing w:line="244" w:lineRule="auto" w:before="139"/>
        <w:ind w:right="150" w:firstLine="440"/>
        <w:jc w:val="both"/>
      </w:pPr>
      <w:r>
        <w:rPr/>
        <w:t>根据两项会计政策，</w:t>
      </w:r>
      <w:r>
        <w:rPr>
          <w:rFonts w:ascii="Times New Roman" w:hAnsi="Times New Roman" w:cs="Times New Roman" w:eastAsia="Times New Roman" w:hint="default"/>
        </w:rPr>
        <w:t>2017</w:t>
      </w:r>
      <w:r>
        <w:rPr/>
        <w:t>年政府补助</w:t>
      </w:r>
      <w:r>
        <w:rPr>
          <w:rFonts w:ascii="Times New Roman" w:hAnsi="Times New Roman" w:cs="Times New Roman" w:eastAsia="Times New Roman" w:hint="default"/>
        </w:rPr>
        <w:t>10,031,119.5</w:t>
      </w:r>
      <w:r>
        <w:rPr/>
        <w:t>元由原来的会计科目</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其他</w:t>
      </w:r>
      <w:r>
        <w:rPr>
          <w:spacing w:val="1"/>
          <w:w w:val="99"/>
        </w:rPr>
        <w:t> </w:t>
      </w:r>
      <w:r>
        <w:rPr/>
        <w:t>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年资产处置收益</w:t>
      </w:r>
      <w:r>
        <w:rPr>
          <w:rFonts w:ascii="Times New Roman" w:hAnsi="Times New Roman" w:cs="Times New Roman" w:eastAsia="Times New Roman" w:hint="default"/>
        </w:rPr>
        <w:t>25,810.60</w:t>
      </w:r>
      <w:r>
        <w:rPr/>
        <w:t>元由原来的会计科目</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调整至</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3"/>
          <w:szCs w:val="23"/>
        </w:rPr>
      </w:pPr>
    </w:p>
    <w:p>
      <w:pPr>
        <w:spacing w:before="0"/>
        <w:ind w:left="154" w:right="0" w:firstLine="0"/>
        <w:jc w:val="left"/>
        <w:rPr>
          <w:rFonts w:ascii="宋体" w:hAnsi="宋体" w:cs="宋体" w:eastAsia="宋体" w:hint="default"/>
          <w:sz w:val="21"/>
          <w:szCs w:val="21"/>
        </w:rPr>
      </w:pPr>
      <w:bookmarkStart w:name="72、营业外支出" w:id="384"/>
      <w:bookmarkEnd w:id="384"/>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286,393.33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349,430.15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286,393.33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286,393.33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349,430.15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286,393.33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156,962.77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77,985.82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156,962.77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452,856.10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427,415.97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452,856.10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3、所得税费用" w:id="385"/>
      <w:bookmarkEnd w:id="385"/>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10,314,120.79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8,811,801.29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-1,011,055.70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-1,760,473.32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9,303,065.09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7,051,327.97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387"/>
      <w:bookmarkEnd w:id="3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66,812,697.38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11,427,662.13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122,400.67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-1,508,045.21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2,078,104.84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5,389.82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核销的资产减值准备的影响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369,872.82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-3,192,319.98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9,303,065.09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7875" w:firstLine="0"/>
        <w:jc w:val="left"/>
        <w:rPr>
          <w:rFonts w:ascii="宋体" w:hAnsi="宋体" w:cs="宋体" w:eastAsia="宋体" w:hint="default"/>
          <w:sz w:val="21"/>
          <w:szCs w:val="21"/>
        </w:rPr>
      </w:pPr>
      <w:bookmarkStart w:name="74、其他综合收益" w:id="388"/>
      <w:bookmarkEnd w:id="388"/>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9"/>
      <w:bookmarkEnd w:id="389"/>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6"/>
        <w:ind w:left="154" w:right="0" w:firstLine="0"/>
        <w:jc w:val="left"/>
        <w:rPr>
          <w:rFonts w:ascii="宋体" w:hAnsi="宋体" w:cs="宋体" w:eastAsia="宋体" w:hint="default"/>
          <w:sz w:val="21"/>
          <w:szCs w:val="21"/>
        </w:rPr>
      </w:pPr>
      <w:bookmarkStart w:name="（1）收到的其他与经营活动有关的现金"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2,310,216.04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1,201,561.91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1,659,476.33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2,410,135.00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312,583.54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3,553,384.42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7,124,441.61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8,502,451.53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12,525,898.52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支付的其他与经营活动有关的现金" w:id="391"/>
      <w:bookmarkEnd w:id="3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付现的期间费用支出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41,451,609.31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35,919,072.95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备用金、员工借支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2,194,463.38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761,872.58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1,642,501.42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2,198,861.00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3,987,596.00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银行承兑保证金、履约保证金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1,566,072.00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1,462,716.04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47,413,005.69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43,773,758.99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收到的其他与投资活动有关的现金" w:id="392"/>
      <w:bookmarkEnd w:id="3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支付的其他与投资活动有关的现金" w:id="393"/>
      <w:bookmarkEnd w:id="3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收到的其他与筹资活动有关的现金"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支付的其他与筹资活动有关的现金"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券商保荐费、审计、律师费、咨询费等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37,866,593.46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37,866,593.46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3,236,000.00</w:t>
            </w:r>
          </w:p>
        </w:tc>
      </w:tr>
    </w:tbl>
    <w:p>
      <w:pPr>
        <w:spacing w:line="357" w:lineRule="auto" w:before="51"/>
        <w:ind w:left="154" w:right="617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与首次公开发行股票并上市有关的中介费用。</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23.339996pt;margin-top:383.089996pt;width:151.25pt;height:40.85pt;mso-position-horizontal-relative:page;mso-position-vertical-relative:page;z-index:-835456" coordorigin="4467,7662" coordsize="3025,817">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spacing w:before="35"/>
        <w:ind w:left="154" w:right="0" w:firstLine="0"/>
        <w:jc w:val="left"/>
        <w:rPr>
          <w:rFonts w:ascii="宋体" w:hAnsi="宋体" w:cs="宋体" w:eastAsia="宋体" w:hint="default"/>
          <w:sz w:val="21"/>
          <w:szCs w:val="21"/>
        </w:rPr>
      </w:pPr>
      <w:bookmarkStart w:name="76、现金流量表补充资料" w:id="396"/>
      <w:bookmarkEnd w:id="396"/>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现金流量表补充资料" w:id="397"/>
      <w:bookmarkEnd w:id="3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8"/>
        <w:gridCol w:w="2011"/>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57,509,632.29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48,721,821.81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9,189,787.54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7,536,913.00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6,146,805.37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8,176,147.94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259,292.16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259,292.16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1,136,483.11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2,657,600.64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260,582.73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344,224.37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1,070,583.35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619,874.99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-1,011,055.70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-1,760,473.32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6,900,316.78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29,149,581.60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-91,466,426.01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-33,799,627.47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62,932,149.64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-91,668,692.92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52,928,151.26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-29,763,337.20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427,975,193.15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193,273,271.91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193,273,271.91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222,725,618.14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234,701,921.24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-29,452,346.23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本期支付的取得子公司的现金净额" w:id="398"/>
      <w:bookmarkEnd w:id="3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2pt;height:21.1pt;mso-position-horizontal-relative:char;mso-position-vertical-relative:line" coordorigin="0,0" coordsize="9584,422">
            <v:group style="position:absolute;left:26;top:16;width:2;height:392" coordorigin="26,16" coordsize="2,392">
              <v:shape style="position:absolute;left:26;top:16;width:2;height:392" coordorigin="26,16" coordsize="0,392" path="m26,16l26,407e" filled="false" stroked="true" strokeweight="1.140pt" strokecolor="#d2d2d2">
                <v:path arrowok="t"/>
              </v:shape>
            </v:group>
            <v:group style="position:absolute;left:4981;top:16;width:2;height:392" coordorigin="4981,16" coordsize="2,392">
              <v:shape style="position:absolute;left:4981;top:16;width:2;height:392" coordorigin="4981,16" coordsize="0,392" path="m4981,16l4981,407e" filled="false" stroked="true" strokeweight="1.140pt" strokecolor="#d2d2d2">
                <v:path arrowok="t"/>
              </v:shape>
            </v:group>
            <v:group style="position:absolute;left:37;top:16;width:4933;height:392" coordorigin="37,16" coordsize="4933,392">
              <v:shape style="position:absolute;left:37;top:16;width:4933;height:392" coordorigin="37,16" coordsize="4933,392" path="m37,407l4970,407,4970,16,37,16,37,407xe" filled="true" fillcolor="#d2d2d2" stroked="false">
                <v:path arrowok="t"/>
                <v:fill type="solid"/>
              </v:shape>
            </v:group>
            <v:group style="position:absolute;left:5015;top:16;width:2;height:392" coordorigin="5015,16" coordsize="2,392">
              <v:shape style="position:absolute;left:5015;top:16;width:2;height:392" coordorigin="5015,16" coordsize="0,392" path="m5015,16l5015,407e" filled="false" stroked="true" strokeweight="1.140pt" strokecolor="#d2d2d2">
                <v:path arrowok="t"/>
              </v:shape>
            </v:group>
            <v:group style="position:absolute;left:9562;top:16;width:2;height:392" coordorigin="9562,16" coordsize="2,392">
              <v:shape style="position:absolute;left:9562;top:16;width:2;height:392" coordorigin="9562,16" coordsize="0,392" path="m9562,16l9562,407e" filled="false" stroked="true" strokeweight="1.140pt" strokecolor="#d2d2d2">
                <v:path arrowok="t"/>
              </v:shape>
            </v:group>
            <v:group style="position:absolute;left:5026;top:16;width:4525;height:392" coordorigin="5026,16" coordsize="4525,392">
              <v:shape style="position:absolute;left:5026;top:16;width:4525;height:392" coordorigin="5026,16" coordsize="4525,392" path="m5026,407l9551,407,9551,16,5026,16,5026,407xe" filled="true" fillcolor="#d2d2d2" stroked="false">
                <v:path arrowok="t"/>
                <v:fill type="solid"/>
              </v:shape>
            </v:group>
            <v:group style="position:absolute;left:14;top:10;width:4980;height:2" coordorigin="14,10" coordsize="4980,2">
              <v:shape style="position:absolute;left:14;top:10;width:4980;height:2" coordorigin="14,10" coordsize="4980,0" path="m14,10l4994,10e" filled="false" stroked="true" strokeweight=".47998pt" strokecolor="#000000">
                <v:path arrowok="t"/>
              </v:shape>
            </v:group>
            <v:group style="position:absolute;left:5004;top:10;width:4570;height:2" coordorigin="5004,10" coordsize="4570,2">
              <v:shape style="position:absolute;left:5004;top:10;width:4570;height:2" coordorigin="5004,10" coordsize="4570,0" path="m5004,10l9574,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5;top:412;width:10;height:2" coordorigin="5,412" coordsize="10,2">
              <v:shape style="position:absolute;left:5;top:412;width:10;height:2" coordorigin="5,412" coordsize="10,0" path="m5,412l14,412e" filled="false" stroked="true" strokeweight=".47998pt" strokecolor="#000000">
                <v:path arrowok="t"/>
              </v:shape>
            </v:group>
            <v:group style="position:absolute;left:14;top:412;width:4980;height:2" coordorigin="14,412" coordsize="4980,2">
              <v:shape style="position:absolute;left:14;top:412;width:4980;height:2" coordorigin="14,412" coordsize="4980,0" path="m14,412l4994,412e" filled="false" stroked="true" strokeweight=".47998pt" strokecolor="#000000">
                <v:path arrowok="t"/>
              </v:shape>
            </v:group>
            <v:group style="position:absolute;left:4999;top:5;width:2;height:412" coordorigin="4999,5" coordsize="2,412">
              <v:shape style="position:absolute;left:4999;top:5;width:2;height:412" coordorigin="4999,5" coordsize="0,412" path="m4999,5l4999,416e" filled="false" stroked="true" strokeweight=".48001pt" strokecolor="#000000">
                <v:path arrowok="t"/>
              </v:shape>
            </v:group>
            <v:group style="position:absolute;left:5004;top:412;width:4570;height:2" coordorigin="5004,412" coordsize="4570,2">
              <v:shape style="position:absolute;left:5004;top:412;width:4570;height:2" coordorigin="5004,412" coordsize="4570,0" path="m5004,412l9574,412e" filled="false" stroked="true" strokeweight=".47998pt" strokecolor="#000000">
                <v:path arrowok="t"/>
              </v:shape>
            </v:group>
            <v:group style="position:absolute;left:9578;top:5;width:2;height:412" coordorigin="9578,5" coordsize="2,412">
              <v:shape style="position:absolute;left:9578;top:5;width:2;height:412" coordorigin="9578,5" coordsize="0,412" path="m9578,5l9578,416e" filled="false" stroked="true" strokeweight=".48004pt" strokecolor="#000000">
                <v:path arrowok="t"/>
              </v:shape>
              <v:shape style="position:absolute;left:710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收到的处置子公司的现金净额" w:id="399"/>
      <w:bookmarkEnd w:id="3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现金和现金等价物的构成" w:id="400"/>
      <w:bookmarkEnd w:id="4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427,975,193.15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193,273,271.91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9,711.78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48,596.45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427,961,697.94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193,217,722.93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6,952.53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427,975,193.15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193,273,271.91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4392" w:firstLine="0"/>
        <w:jc w:val="left"/>
        <w:rPr>
          <w:rFonts w:ascii="宋体" w:hAnsi="宋体" w:cs="宋体" w:eastAsia="宋体" w:hint="default"/>
          <w:sz w:val="21"/>
          <w:szCs w:val="21"/>
        </w:rPr>
      </w:pPr>
      <w:bookmarkStart w:name="77、所有者权益变动表项目注释" w:id="401"/>
      <w:bookmarkEnd w:id="401"/>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2"/>
      <w:bookmarkEnd w:id="402"/>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3,336,240.00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3,336,240.00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79、外币货币性项目" w:id="403"/>
      <w:bookmarkEnd w:id="403"/>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外币货币性项目" w:id="404"/>
      <w:bookmarkEnd w:id="4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259" w:lineRule="auto" w:before="0"/>
        <w:ind w:left="154" w:right="0" w:firstLine="0"/>
        <w:jc w:val="left"/>
        <w:rPr>
          <w:rFonts w:ascii="宋体" w:hAnsi="宋体" w:cs="宋体" w:eastAsia="宋体" w:hint="default"/>
          <w:sz w:val="21"/>
          <w:szCs w:val="21"/>
        </w:rPr>
      </w:pPr>
      <w:bookmarkStart w:name="（2）境外经营实体说明，包括对于重要的境外经营实体，应披露其境外主要经营地、记账" w:id="405"/>
      <w:bookmarkEnd w:id="4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80、套期" w:id="406"/>
      <w:bookmarkEnd w:id="406"/>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3652"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81、其他" w:id="407"/>
      <w:bookmarkEnd w:id="407"/>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408"/>
      <w:bookmarkEnd w:id="408"/>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非同一控制下企业合并" w:id="409"/>
      <w:bookmarkEnd w:id="4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本期发生的非同一控制下企业合并"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合并成本及商誉"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509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被购买方于购买日可辨认资产、负债"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bookmarkStart w:name="（4）购买日之前持有的股权按照公允价值重新计量产生的利得或损失"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0" w:firstLine="0"/>
        <w:jc w:val="both"/>
        <w:rPr>
          <w:rFonts w:ascii="宋体" w:hAnsi="宋体" w:cs="宋体" w:eastAsia="宋体" w:hint="default"/>
          <w:sz w:val="21"/>
          <w:szCs w:val="21"/>
        </w:rPr>
      </w:pPr>
      <w:bookmarkStart w:name="（5）购买日或合并当期期末无法合理确定合并对价或被购买方可辨认资产、负债公允价值"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6）其他说明"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2、同一控制下企业合并" w:id="416"/>
      <w:bookmarkEnd w:id="4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本期发生的同一控制下企业合并"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合并成本"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761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3）合并日被合并方资产、负债的账面价值"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4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4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4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154" w:right="653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反向购买" w:id="420"/>
      <w:bookmarkEnd w:id="4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4、处置子公司" w:id="421"/>
      <w:bookmarkEnd w:id="4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5、其他原因的合并范围变动" w:id="422"/>
      <w:bookmarkEnd w:id="4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54" w:right="6712" w:firstLine="0"/>
        <w:jc w:val="left"/>
        <w:rPr>
          <w:rFonts w:ascii="宋体" w:hAnsi="宋体" w:cs="宋体" w:eastAsia="宋体" w:hint="default"/>
          <w:sz w:val="21"/>
          <w:szCs w:val="21"/>
        </w:rPr>
      </w:pPr>
      <w:bookmarkStart w:name="6、其他" w:id="423"/>
      <w:bookmarkEnd w:id="4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4"/>
      <w:bookmarkEnd w:id="42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5"/>
      <w:bookmarkEnd w:id="42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3"/>
        <w:ind w:left="154" w:right="0" w:firstLine="0"/>
        <w:jc w:val="left"/>
        <w:rPr>
          <w:rFonts w:ascii="宋体" w:hAnsi="宋体" w:cs="宋体" w:eastAsia="宋体" w:hint="default"/>
          <w:sz w:val="21"/>
          <w:szCs w:val="21"/>
        </w:rPr>
      </w:pPr>
      <w:bookmarkStart w:name="（1）企业集团的构成"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广州德生金卡有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pacing w:val="-8"/>
                <w:sz w:val="18"/>
                <w:szCs w:val="18"/>
              </w:rPr>
              <w:t>生产、销售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及其配套系统以 及相关技术服务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广州德生智盟贸 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身份证服务终端 产品及软件的生 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广州德生科鸿科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电子标签、智能 卡、智能读写器 具生产、销售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51"/>
        <w:ind w:left="154" w:right="185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before="27"/>
        <w:ind w:left="154" w:right="0"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重要的非全资子公司"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3）重要非全资子公司的主要财务信息"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5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使用企业集团资产和清偿企业集团债务的重大限制"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5）向纳入合并财务报表范围的结构化主体提供的财务支持或其他支持"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在子公司的所有者权益份额发生变化且仍控制子公司的交易" w:id="431"/>
      <w:bookmarkEnd w:id="4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子公司所有者权益份额发生变化的情况说明"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交易对于少数股东权益及归属于母公司所有者权益的影响"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在合营安排或联营企业中的权益" w:id="434"/>
      <w:bookmarkEnd w:id="4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重要的合营企业或联营企业"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重要合营企业的主要财务信息"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重要联营企业的主要财务信息"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不重要的合营企业和联营企业的汇总财务信息"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合营企业或联营企业向本公司转移资金的能力存在重大限制的说明" w:id="439"/>
      <w:bookmarkEnd w:id="4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6）合营企业或联营企业发生的超额亏损"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82"/>
      </w:tblGrid>
      <w:tr>
        <w:trPr>
          <w:trHeight w:val="382"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87"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与合营企业投资相关的未确认承诺"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8）与合营企业或联营企业投资相关的或有负债"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重要的共同经营" w:id="443"/>
      <w:bookmarkEnd w:id="44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455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在未纳入合并财务报表范围的结构化主体中的权益" w:id="444"/>
      <w:bookmarkEnd w:id="44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其他" w:id="445"/>
      <w:bookmarkEnd w:id="44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Heading2"/>
        <w:spacing w:line="240" w:lineRule="auto"/>
        <w:ind w:right="0"/>
        <w:jc w:val="left"/>
        <w:rPr>
          <w:b w:val="0"/>
          <w:bCs w:val="0"/>
        </w:rPr>
      </w:pPr>
      <w:bookmarkStart w:name="十、与金融工具相关的风险" w:id="446"/>
      <w:bookmarkEnd w:id="446"/>
      <w:r>
        <w:rPr>
          <w:b w:val="0"/>
          <w:bCs w:val="0"/>
        </w:rPr>
      </w:r>
      <w:r>
        <w:rPr/>
        <w:t>十、与金融工具相关的风险</w:t>
      </w:r>
      <w:r>
        <w:rPr>
          <w:b w:val="0"/>
          <w:bCs w:val="0"/>
        </w:rPr>
      </w:r>
    </w:p>
    <w:p>
      <w:pPr>
        <w:spacing w:line="240" w:lineRule="auto" w:before="12"/>
        <w:rPr>
          <w:rFonts w:ascii="宋体" w:hAnsi="宋体" w:cs="宋体" w:eastAsia="宋体" w:hint="default"/>
          <w:b/>
          <w:bCs/>
          <w:sz w:val="23"/>
          <w:szCs w:val="23"/>
        </w:rPr>
      </w:pPr>
    </w:p>
    <w:p>
      <w:pPr>
        <w:pStyle w:val="BodyText"/>
        <w:spacing w:line="259" w:lineRule="auto"/>
        <w:ind w:right="155" w:firstLine="440"/>
        <w:jc w:val="both"/>
      </w:pPr>
      <w:r>
        <w:rPr>
          <w:spacing w:val="-2"/>
        </w:rPr>
        <w:t>本公司的主要金融工具包括借款、应收款项、应付款项等。与这些金融工具有关的风险，以及本</w:t>
      </w:r>
      <w:r>
        <w:rPr>
          <w:w w:val="99"/>
        </w:rPr>
        <w:t> </w:t>
      </w:r>
      <w:r>
        <w:rPr>
          <w:spacing w:val="-1"/>
          <w:w w:val="95"/>
        </w:rPr>
        <w:t>公司为降低这些风险所采取的风险管理政策如下所述。本公司管理层对这些风险敞口进行管理和监控</w:t>
      </w:r>
      <w:r>
        <w:rPr>
          <w:spacing w:val="49"/>
          <w:w w:val="95"/>
        </w:rPr>
        <w:t> </w:t>
      </w:r>
      <w:r>
        <w:rPr>
          <w:spacing w:val="49"/>
          <w:w w:val="95"/>
        </w:rPr>
      </w:r>
      <w:r>
        <w:rPr/>
        <w:t>以确保将上述风险控制在限定的范围之内。</w:t>
      </w:r>
    </w:p>
    <w:p>
      <w:pPr>
        <w:pStyle w:val="BodyText"/>
        <w:spacing w:line="432" w:lineRule="exact" w:before="38"/>
        <w:ind w:left="594" w:right="0" w:hanging="441"/>
        <w:jc w:val="left"/>
      </w:pPr>
      <w:r>
        <w:rPr>
          <w:rFonts w:ascii="宋体" w:hAnsi="宋体" w:cs="宋体" w:eastAsia="宋体" w:hint="default"/>
        </w:rPr>
        <w:t>1.</w:t>
      </w:r>
      <w:r>
        <w:rPr>
          <w:rFonts w:ascii="宋体" w:hAnsi="宋体" w:cs="宋体" w:eastAsia="宋体" w:hint="default"/>
          <w:spacing w:val="28"/>
        </w:rPr>
        <w:t> </w:t>
      </w:r>
      <w:r>
        <w:rPr/>
        <w:t>各类风险管理目标和政策</w:t>
      </w:r>
      <w:r>
        <w:rPr>
          <w:w w:val="99"/>
        </w:rPr>
        <w:t> </w:t>
      </w:r>
      <w:r>
        <w:rPr>
          <w:spacing w:val="-2"/>
        </w:rPr>
        <w:t>本公司从事风险管理的目标是在风险和收益之间取得适当的平衡，将风险对本公司经营业绩的负</w:t>
      </w:r>
    </w:p>
    <w:p>
      <w:pPr>
        <w:pStyle w:val="BodyText"/>
        <w:spacing w:line="257" w:lineRule="exact"/>
        <w:ind w:right="0"/>
        <w:jc w:val="left"/>
      </w:pPr>
      <w:r>
        <w:rPr/>
        <w:t>面影响降低到最低水平，使股东及其它权益投资者的利益最大化。基于该风险管理目标，本公司风险</w:t>
      </w:r>
    </w:p>
    <w:p>
      <w:pPr>
        <w:pStyle w:val="BodyText"/>
        <w:spacing w:line="259" w:lineRule="auto" w:before="24"/>
        <w:ind w:right="0"/>
        <w:jc w:val="left"/>
      </w:pPr>
      <w:r>
        <w:rPr>
          <w:w w:val="95"/>
        </w:rPr>
        <w:t>管理的基本策略是确定和分析本公司所面临的各种风险，建立适当的风险承受底线并进行风险管理，</w:t>
      </w:r>
      <w:r>
        <w:rPr>
          <w:spacing w:val="46"/>
          <w:w w:val="95"/>
        </w:rPr>
        <w:t> </w:t>
      </w:r>
      <w:r>
        <w:rPr>
          <w:spacing w:val="46"/>
          <w:w w:val="95"/>
        </w:rPr>
      </w:r>
      <w:r>
        <w:rPr/>
        <w:t>并及时可靠地对各种风险进行监督，将风险控制在限定的范围之内。</w:t>
      </w:r>
    </w:p>
    <w:p>
      <w:pPr>
        <w:pStyle w:val="BodyText"/>
        <w:spacing w:line="240" w:lineRule="auto" w:before="126"/>
        <w:ind w:left="5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市场风险</w:t>
      </w:r>
    </w:p>
    <w:p>
      <w:pPr>
        <w:pStyle w:val="BodyText"/>
        <w:spacing w:line="340" w:lineRule="auto" w:before="127"/>
        <w:ind w:left="594" w:right="0" w:firstLine="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利率风险</w:t>
      </w:r>
      <w:r>
        <w:rPr>
          <w:w w:val="99"/>
        </w:rPr>
        <w:t> </w:t>
      </w:r>
      <w:r>
        <w:rPr>
          <w:spacing w:val="-2"/>
        </w:rPr>
        <w:t>本公司的利率风险产生于银行借款等带息债务。浮动利率的金融负债使本公司面临现金流量利率</w:t>
      </w:r>
    </w:p>
    <w:p>
      <w:pPr>
        <w:pStyle w:val="BodyText"/>
        <w:spacing w:line="220" w:lineRule="exact"/>
        <w:ind w:right="0"/>
        <w:jc w:val="left"/>
      </w:pPr>
      <w:r>
        <w:rPr/>
        <w:t>风险，固定利率的金融负债使本公司面临公允价值利率风险。本公司根据当时的市场环境来决定固定</w:t>
      </w:r>
    </w:p>
    <w:p>
      <w:pPr>
        <w:pStyle w:val="BodyText"/>
        <w:spacing w:line="240" w:lineRule="auto" w:before="24"/>
        <w:ind w:right="0"/>
        <w:jc w:val="left"/>
      </w:pPr>
      <w:r>
        <w:rPr/>
        <w:t>利率及浮动利率合同的相对比例。</w:t>
      </w:r>
    </w:p>
    <w:p>
      <w:pPr>
        <w:pStyle w:val="BodyText"/>
        <w:spacing w:line="261" w:lineRule="auto" w:before="144"/>
        <w:ind w:right="156" w:firstLine="440"/>
        <w:jc w:val="both"/>
      </w:pPr>
      <w:r>
        <w:rPr>
          <w:spacing w:val="-2"/>
        </w:rPr>
        <w:t>本公司因利率变动引起金融工具现金流量变动的风险主要与浮动利率银行借款有关。本公司的政</w:t>
      </w:r>
      <w:r>
        <w:rPr>
          <w:w w:val="99"/>
        </w:rPr>
        <w:t> </w:t>
      </w:r>
      <w:r>
        <w:rPr/>
        <w:t>策是保持这些借款的浮动利率，以消除利率变动的公允价值风险。</w:t>
      </w:r>
    </w:p>
    <w:p>
      <w:pPr>
        <w:pStyle w:val="BodyText"/>
        <w:spacing w:line="340" w:lineRule="auto" w:before="124"/>
        <w:ind w:left="5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价格风险</w:t>
      </w:r>
      <w:r>
        <w:rPr>
          <w:w w:val="99"/>
        </w:rPr>
        <w:t> </w:t>
      </w:r>
      <w:r>
        <w:rPr>
          <w:spacing w:val="-1"/>
          <w:w w:val="95"/>
        </w:rPr>
        <w:t>本公司以市场价格销售产品及提供服务，社保智能卡销售价格、数据采集及发行服务劳务价格受</w:t>
      </w:r>
      <w:r>
        <w:rPr>
          <w:spacing w:val="-1"/>
        </w:rPr>
      </w:r>
    </w:p>
    <w:p>
      <w:pPr>
        <w:spacing w:after="0" w:line="340" w:lineRule="auto"/>
        <w:jc w:val="left"/>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40" w:lineRule="auto" w:before="31"/>
        <w:ind w:right="201"/>
        <w:jc w:val="left"/>
      </w:pPr>
      <w:r>
        <w:rPr/>
        <w:t>制于市场的反应，因此销售受到此等价格波动的影响。</w:t>
      </w:r>
    </w:p>
    <w:p>
      <w:pPr>
        <w:pStyle w:val="BodyText"/>
        <w:spacing w:line="430" w:lineRule="atLeast" w:before="18"/>
        <w:ind w:left="594"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信用风险</w:t>
      </w:r>
      <w:r>
        <w:rPr>
          <w:w w:val="99"/>
        </w:rPr>
        <w:t> </w:t>
      </w:r>
      <w:r>
        <w:rPr>
          <w:spacing w:val="-1"/>
          <w:w w:val="95"/>
        </w:rPr>
        <w:t>于</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日，可能引起本公司财务损失的最大信用风险敞口主要来自于合同另一方未能履</w:t>
      </w:r>
      <w:r>
        <w:rPr>
          <w:spacing w:val="-1"/>
        </w:rPr>
      </w:r>
    </w:p>
    <w:p>
      <w:pPr>
        <w:pStyle w:val="BodyText"/>
        <w:spacing w:line="240" w:lineRule="auto" w:before="8"/>
        <w:ind w:right="201"/>
        <w:jc w:val="left"/>
      </w:pPr>
      <w:r>
        <w:rPr/>
        <w:t>行义务而导致本公司金融资产产生的损失以及本公司承担的财务担保，具体包括：</w:t>
      </w:r>
    </w:p>
    <w:p>
      <w:pPr>
        <w:pStyle w:val="BodyText"/>
        <w:spacing w:line="259" w:lineRule="auto" w:before="144"/>
        <w:ind w:right="201" w:firstLine="440"/>
        <w:jc w:val="left"/>
      </w:pPr>
      <w:r>
        <w:rPr>
          <w:spacing w:val="-2"/>
        </w:rPr>
        <w:t>合并资产负债表中已确认的金融资产的账面金额，对于以公允价值计量的金融工具而言，账面价</w:t>
      </w:r>
      <w:r>
        <w:rPr>
          <w:w w:val="99"/>
        </w:rPr>
        <w:t> </w:t>
      </w:r>
      <w:r>
        <w:rPr/>
        <w:t>值反映了其风险敞口，但并非最大风险敞口，其最大风险敞口将随着未来公允价值的变化而改变。</w:t>
      </w:r>
    </w:p>
    <w:p>
      <w:pPr>
        <w:pStyle w:val="BodyText"/>
        <w:spacing w:line="259" w:lineRule="auto" w:before="126"/>
        <w:ind w:right="97" w:firstLine="440"/>
        <w:jc w:val="left"/>
      </w:pPr>
      <w:r>
        <w:rPr/>
        <w:t>为降低信用风险，本公司成立专门部门确定信用额度、进行信用审批，并执行其它监控程序以确</w:t>
      </w:r>
      <w:r>
        <w:rPr>
          <w:w w:val="99"/>
        </w:rPr>
        <w:t> </w:t>
      </w:r>
      <w:r>
        <w:rPr>
          <w:spacing w:val="-4"/>
        </w:rPr>
        <w:t>保采取必要的措施回收过期债权。此外，本公司于每个资产负债表日审核每一单项应收款的回收情况，</w:t>
      </w:r>
      <w:r>
        <w:rPr>
          <w:spacing w:val="-99"/>
        </w:rPr>
        <w:t> </w:t>
      </w:r>
      <w:r>
        <w:rPr>
          <w:spacing w:val="-99"/>
        </w:rPr>
      </w:r>
      <w:r>
        <w:rPr/>
        <w:t>以确保就无法回收的款项计提充分的坏账准备。因此，本公司管理层认为本公司所承担的信用风险已</w:t>
      </w:r>
      <w:r>
        <w:rPr>
          <w:w w:val="99"/>
        </w:rPr>
        <w:t> </w:t>
      </w:r>
      <w:r>
        <w:rPr/>
        <w:t>经大为降低。</w:t>
      </w:r>
    </w:p>
    <w:p>
      <w:pPr>
        <w:pStyle w:val="BodyText"/>
        <w:spacing w:line="360" w:lineRule="auto" w:before="126"/>
        <w:ind w:left="594" w:right="201"/>
        <w:jc w:val="left"/>
      </w:pPr>
      <w:r>
        <w:rPr>
          <w:w w:val="95"/>
        </w:rPr>
        <w:t>本公司的流动资金存放在信用评级较高的银行，故流动资金的信用风险较低。</w:t>
      </w:r>
      <w:r>
        <w:rPr>
          <w:spacing w:val="46"/>
          <w:w w:val="95"/>
        </w:rPr>
        <w:t> </w:t>
      </w:r>
      <w:r>
        <w:rPr/>
        <w:t>本公司采用了必要的政策确保所有销售客户均具有良好的信用记录。</w:t>
      </w:r>
    </w:p>
    <w:p>
      <w:pPr>
        <w:pStyle w:val="BodyText"/>
        <w:spacing w:line="340" w:lineRule="auto" w:before="34"/>
        <w:ind w:left="594" w:right="20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流动风险</w:t>
      </w:r>
      <w:r>
        <w:rPr>
          <w:w w:val="99"/>
        </w:rPr>
        <w:t> </w:t>
      </w:r>
      <w:r>
        <w:rPr>
          <w:spacing w:val="-2"/>
        </w:rPr>
        <w:t>流动风险为本公司在到期日无法履行其财务义务的风险。本公司管理流动性风险的方法是确保有</w:t>
      </w:r>
    </w:p>
    <w:p>
      <w:pPr>
        <w:pStyle w:val="BodyText"/>
        <w:spacing w:line="220" w:lineRule="exact"/>
        <w:ind w:right="97"/>
        <w:jc w:val="left"/>
      </w:pPr>
      <w:r>
        <w:rPr/>
        <w:t>足够的资金流动性来履行到期债务，而不至于造成不可接受的损失或对企业信誉造成损害。本公司定</w:t>
      </w:r>
    </w:p>
    <w:p>
      <w:pPr>
        <w:pStyle w:val="BodyText"/>
        <w:spacing w:line="259" w:lineRule="auto" w:before="24"/>
        <w:ind w:right="201"/>
        <w:jc w:val="left"/>
      </w:pPr>
      <w:r>
        <w:rPr>
          <w:spacing w:val="-1"/>
          <w:w w:val="95"/>
        </w:rPr>
        <w:t>期分析负债结构和期限，以确保有充裕的资金。本公司管理层对银行借款的使用情况进行监控并确保</w:t>
      </w:r>
      <w:r>
        <w:rPr>
          <w:spacing w:val="48"/>
          <w:w w:val="95"/>
        </w:rPr>
        <w:t> </w:t>
      </w:r>
      <w:r>
        <w:rPr>
          <w:spacing w:val="48"/>
          <w:w w:val="95"/>
        </w:rPr>
      </w:r>
      <w:r>
        <w:rPr/>
        <w:t>遵守借款协议。同时与金融机构进行融资磋商，以保持一定的授信额度，减低流动性风险。</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49"/>
        <w:ind w:right="201"/>
        <w:jc w:val="left"/>
        <w:rPr>
          <w:b w:val="0"/>
          <w:bCs w:val="0"/>
        </w:rPr>
      </w:pPr>
      <w:bookmarkStart w:name="十一、公允价值的披露" w:id="447"/>
      <w:bookmarkEnd w:id="447"/>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以公允价值计量的资产和负债的期末公允价值" w:id="448"/>
      <w:bookmarkEnd w:id="4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5"/>
        <w:ind w:left="154" w:right="201" w:firstLine="0"/>
        <w:jc w:val="left"/>
        <w:rPr>
          <w:rFonts w:ascii="宋体" w:hAnsi="宋体" w:cs="宋体" w:eastAsia="宋体" w:hint="default"/>
          <w:sz w:val="21"/>
          <w:szCs w:val="21"/>
        </w:rPr>
      </w:pPr>
      <w:bookmarkStart w:name="2、持续和非持续第一层次公允价值计量项目市价的确定依据" w:id="449"/>
      <w:bookmarkEnd w:id="4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3、持续和非持续第二层次公允价值计量项目，采用的估值技术和重要参数的定性及定量信" w:id="450"/>
      <w:bookmarkEnd w:id="4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20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451"/>
      <w:bookmarkEnd w:id="45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452"/>
      <w:bookmarkEnd w:id="45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持续的公允价值计量项目，本期内发生各层级之间转换的，转换的原因及确定转换时点" w:id="453"/>
      <w:bookmarkEnd w:id="4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本期内发生的估值技术变更及变更原因" w:id="454"/>
      <w:bookmarkEnd w:id="45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8、不以公允价值计量的金融资产和金融负债的公允价值情况" w:id="455"/>
      <w:bookmarkEnd w:id="4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9、其他" w:id="456"/>
      <w:bookmarkEnd w:id="45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二、关联方及关联交易" w:id="457"/>
      <w:bookmarkEnd w:id="457"/>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本企业的母公司情况" w:id="458"/>
      <w:bookmarkEnd w:id="45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60" w:lineRule="auto" w:before="51"/>
        <w:ind w:left="154" w:right="743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本企业最终控制方是虢晓彬。 其他说明：</w:t>
      </w:r>
    </w:p>
    <w:p>
      <w:pPr>
        <w:spacing w:line="300" w:lineRule="auto" w:before="25"/>
        <w:ind w:left="154" w:right="144" w:firstLine="0"/>
        <w:jc w:val="left"/>
        <w:rPr>
          <w:rFonts w:ascii="宋体" w:hAnsi="宋体" w:cs="宋体" w:eastAsia="宋体" w:hint="default"/>
          <w:sz w:val="18"/>
          <w:szCs w:val="18"/>
        </w:rPr>
      </w:pPr>
      <w:r>
        <w:rPr>
          <w:rFonts w:ascii="宋体" w:hAnsi="宋体" w:cs="宋体" w:eastAsia="宋体" w:hint="default"/>
          <w:sz w:val="18"/>
          <w:szCs w:val="18"/>
        </w:rPr>
        <w:t>本公司控股股东为虢晓彬，虢晓彬先生直接持有公司</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30.3121%</w:t>
      </w:r>
      <w:r>
        <w:rPr>
          <w:rFonts w:ascii="宋体" w:hAnsi="宋体" w:cs="宋体" w:eastAsia="宋体" w:hint="default"/>
          <w:sz w:val="18"/>
          <w:szCs w:val="18"/>
        </w:rPr>
        <w:t>的股份，通过萍乡西域至尚投资管理中心（有限合伙）的间 接股东广东西域投资管理有限公司间接持有公司</w:t>
      </w:r>
      <w:r>
        <w:rPr>
          <w:rFonts w:ascii="Times New Roman" w:hAnsi="Times New Roman" w:cs="Times New Roman" w:eastAsia="Times New Roman" w:hint="default"/>
          <w:sz w:val="18"/>
          <w:szCs w:val="18"/>
        </w:rPr>
        <w:t>0.0036%</w:t>
      </w:r>
      <w:r>
        <w:rPr>
          <w:rFonts w:ascii="宋体" w:hAnsi="宋体" w:cs="宋体" w:eastAsia="宋体" w:hint="default"/>
          <w:sz w:val="18"/>
          <w:szCs w:val="18"/>
        </w:rPr>
        <w:t>的股份，直接和间接合计持有公司</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30.3157%</w:t>
      </w:r>
      <w:r>
        <w:rPr>
          <w:rFonts w:ascii="宋体" w:hAnsi="宋体" w:cs="宋体" w:eastAsia="宋体" w:hint="default"/>
          <w:sz w:val="18"/>
          <w:szCs w:val="18"/>
        </w:rPr>
        <w:t>的股份，为公司实际 控制人。</w:t>
      </w:r>
    </w:p>
    <w:p>
      <w:pPr>
        <w:spacing w:line="240" w:lineRule="auto" w:before="6"/>
        <w:rPr>
          <w:rFonts w:ascii="宋体" w:hAnsi="宋体" w:cs="宋体" w:eastAsia="宋体" w:hint="default"/>
          <w:sz w:val="23"/>
          <w:szCs w:val="23"/>
        </w:rPr>
      </w:pPr>
    </w:p>
    <w:p>
      <w:pPr>
        <w:spacing w:line="547" w:lineRule="auto" w:before="0"/>
        <w:ind w:left="154" w:right="5292" w:firstLine="0"/>
        <w:jc w:val="left"/>
        <w:rPr>
          <w:rFonts w:ascii="宋体" w:hAnsi="宋体" w:cs="宋体" w:eastAsia="宋体" w:hint="default"/>
          <w:sz w:val="21"/>
          <w:szCs w:val="21"/>
        </w:rPr>
      </w:pPr>
      <w:bookmarkStart w:name="2、本企业的子公司情况" w:id="459"/>
      <w:bookmarkEnd w:id="4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60"/>
      <w:bookmarkEnd w:id="46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4" w:right="201"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2"/>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4、其他关联方情况" w:id="461"/>
      <w:bookmarkEnd w:id="4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201" w:firstLine="0"/>
        <w:jc w:val="left"/>
        <w:rPr>
          <w:rFonts w:ascii="宋体" w:hAnsi="宋体" w:cs="宋体" w:eastAsia="宋体" w:hint="default"/>
          <w:sz w:val="21"/>
          <w:szCs w:val="21"/>
        </w:rPr>
      </w:pPr>
      <w:bookmarkStart w:name="5、关联交易情况" w:id="462"/>
      <w:bookmarkEnd w:id="46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201" w:firstLine="0"/>
        <w:jc w:val="left"/>
        <w:rPr>
          <w:rFonts w:ascii="宋体" w:hAnsi="宋体" w:cs="宋体" w:eastAsia="宋体" w:hint="default"/>
          <w:sz w:val="21"/>
          <w:szCs w:val="21"/>
        </w:rPr>
      </w:pPr>
      <w:bookmarkStart w:name="（1）购销商品、提供和接受劳务的关联交易"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201"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广东校园卫士网络 科技有限责任公司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校讯通报安业务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1,827,551.72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杭州海康威视数字 技术股份有限公司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采购监控设备</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5,584.61</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1,833,136.33</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2"/>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广东校园卫士网络科技有限责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4"/>
              <w:jc w:val="right"/>
              <w:rPr>
                <w:rFonts w:ascii="宋体" w:hAnsi="宋体" w:cs="宋体" w:eastAsia="宋体" w:hint="default"/>
                <w:sz w:val="18"/>
                <w:szCs w:val="18"/>
              </w:rPr>
            </w:pPr>
            <w:r>
              <w:rPr>
                <w:rFonts w:ascii="宋体" w:hAnsi="宋体" w:cs="宋体" w:eastAsia="宋体" w:hint="default"/>
                <w:sz w:val="18"/>
                <w:szCs w:val="18"/>
              </w:rPr>
              <w:t>销售身份识别终端等</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16,752.14</w:t>
            </w:r>
          </w:p>
        </w:tc>
      </w:tr>
    </w:tbl>
    <w:p>
      <w:pPr>
        <w:spacing w:before="51"/>
        <w:ind w:left="154" w:right="201"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6"/>
        <w:rPr>
          <w:rFonts w:ascii="宋体" w:hAnsi="宋体" w:cs="宋体" w:eastAsia="宋体" w:hint="default"/>
          <w:sz w:val="12"/>
          <w:szCs w:val="12"/>
        </w:rPr>
      </w:pPr>
    </w:p>
    <w:p>
      <w:pPr>
        <w:pStyle w:val="BodyText"/>
        <w:spacing w:line="240" w:lineRule="auto"/>
        <w:ind w:right="0"/>
        <w:jc w:val="left"/>
      </w:pPr>
      <w:r>
        <w:rPr/>
        <w:t>广东校园卫士网络科技有限责任公司已于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月转让，已于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月份与本公司脱离关联关系。</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3"/>
        <w:ind w:left="154" w:right="201" w:firstLine="0"/>
        <w:jc w:val="left"/>
        <w:rPr>
          <w:rFonts w:ascii="宋体" w:hAnsi="宋体" w:cs="宋体" w:eastAsia="宋体" w:hint="default"/>
          <w:sz w:val="21"/>
          <w:szCs w:val="21"/>
        </w:rPr>
      </w:pPr>
      <w:bookmarkStart w:name="（2）关联受托管理/承包及委托管理/出包情况"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201"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2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2545" w:space="6284"/>
            <w:col w:w="118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1"/>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关联租赁情况"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杭州商博信息技术有限公司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769,230.77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6"/>
        <w:rPr>
          <w:rFonts w:ascii="宋体" w:hAnsi="宋体" w:cs="宋体" w:eastAsia="宋体" w:hint="default"/>
          <w:sz w:val="12"/>
          <w:szCs w:val="12"/>
        </w:rPr>
      </w:pPr>
    </w:p>
    <w:p>
      <w:pPr>
        <w:pStyle w:val="BodyText"/>
        <w:spacing w:line="240" w:lineRule="auto"/>
        <w:ind w:right="0"/>
        <w:jc w:val="left"/>
      </w:pPr>
      <w:r>
        <w:rPr/>
        <w:t>杭州商博信息技术有限公司与本公司已于</w:t>
      </w:r>
      <w:r>
        <w:rPr>
          <w:rFonts w:ascii="Times New Roman" w:hAnsi="Times New Roman" w:cs="Times New Roman" w:eastAsia="Times New Roman" w:hint="default"/>
        </w:rPr>
        <w:t>2016</w:t>
      </w:r>
      <w:r>
        <w:rPr/>
        <w:t>年底脱离关联关系。</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1"/>
        <w:ind w:left="154" w:right="0" w:firstLine="0"/>
        <w:jc w:val="left"/>
        <w:rPr>
          <w:rFonts w:ascii="宋体" w:hAnsi="宋体" w:cs="宋体" w:eastAsia="宋体" w:hint="default"/>
          <w:sz w:val="21"/>
          <w:szCs w:val="21"/>
        </w:rPr>
      </w:pPr>
      <w:bookmarkStart w:name="（4）关联担保情况" w:id="466"/>
      <w:bookmarkEnd w:id="4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虢晓彬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2" w:lineRule="auto" w:before="161"/>
        <w:ind w:right="150" w:firstLine="44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5</w:t>
      </w:r>
      <w:r>
        <w:rPr>
          <w:spacing w:val="-4"/>
        </w:rPr>
        <w:t>日，虢晓彬与建设银行股份有限公司广州天河支行签订《自然人保证合同》（编</w:t>
      </w:r>
      <w:r>
        <w:rPr>
          <w:w w:val="99"/>
        </w:rPr>
        <w:t> </w:t>
      </w:r>
      <w:r>
        <w:rPr/>
        <w:t>号：</w:t>
      </w:r>
      <w:r>
        <w:rPr>
          <w:rFonts w:ascii="Times New Roman" w:hAnsi="Times New Roman" w:cs="Times New Roman" w:eastAsia="Times New Roman" w:hint="default"/>
        </w:rPr>
        <w:t>2016</w:t>
      </w:r>
      <w:r>
        <w:rPr/>
        <w:t>年天自然人保字第</w:t>
      </w:r>
      <w:r>
        <w:rPr>
          <w:rFonts w:ascii="Times New Roman" w:hAnsi="Times New Roman" w:cs="Times New Roman" w:eastAsia="Times New Roman" w:hint="default"/>
        </w:rPr>
        <w:t>1</w:t>
      </w:r>
      <w:r>
        <w:rPr/>
        <w:t>号），约定虢晓彬为本公司与建设银行股份有限公司广州天河支行签订</w:t>
      </w:r>
      <w:r>
        <w:rPr>
          <w:spacing w:val="-71"/>
        </w:rPr>
        <w:t> </w:t>
      </w:r>
      <w:r>
        <w:rPr>
          <w:spacing w:val="-71"/>
        </w:rPr>
      </w:r>
      <w:r>
        <w:rPr>
          <w:spacing w:val="-1"/>
        </w:rPr>
        <w:t>的编号为</w:t>
      </w:r>
      <w:r>
        <w:rPr>
          <w:rFonts w:ascii="Times New Roman" w:hAnsi="Times New Roman" w:cs="Times New Roman" w:eastAsia="Times New Roman" w:hint="default"/>
          <w:spacing w:val="-1"/>
        </w:rPr>
        <w:t>2016</w:t>
      </w:r>
      <w:r>
        <w:rPr>
          <w:spacing w:val="-1"/>
        </w:rPr>
        <w:t>年天工流字第</w:t>
      </w:r>
      <w:r>
        <w:rPr>
          <w:rFonts w:ascii="Times New Roman" w:hAnsi="Times New Roman" w:cs="Times New Roman" w:eastAsia="Times New Roman" w:hint="default"/>
          <w:spacing w:val="-1"/>
        </w:rPr>
        <w:t>1</w:t>
      </w:r>
      <w:r>
        <w:rPr>
          <w:spacing w:val="-1"/>
        </w:rPr>
        <w:t>号的《人民币流动资金贷款合同》项下总额为</w:t>
      </w:r>
      <w:r>
        <w:rPr>
          <w:rFonts w:ascii="Times New Roman" w:hAnsi="Times New Roman" w:cs="Times New Roman" w:eastAsia="Times New Roman" w:hint="default"/>
          <w:spacing w:val="-1"/>
        </w:rPr>
        <w:t>1,000.00</w:t>
      </w:r>
      <w:r>
        <w:rPr>
          <w:spacing w:val="-1"/>
        </w:rPr>
        <w:t>万元的债务提供连</w:t>
      </w:r>
      <w:r>
        <w:rPr>
          <w:w w:val="99"/>
        </w:rPr>
        <w:t> </w:t>
      </w:r>
      <w:r>
        <w:rPr>
          <w:spacing w:val="-1"/>
        </w:rPr>
        <w:t>带责任保证，保证期间至《人民币流动资金贷款合同》项下债务履行期限届满之日后两年止。虢晓彬</w:t>
      </w:r>
      <w:r>
        <w:rPr>
          <w:w w:val="99"/>
        </w:rPr>
        <w:t> </w:t>
      </w:r>
      <w:r>
        <w:rPr>
          <w:spacing w:val="-1"/>
        </w:rPr>
        <w:t>同意债务展期的，保证期间至展期协议重新约定的债务履行期限届满之日后两年止。若中国建设银行</w:t>
      </w:r>
      <w:r>
        <w:rPr>
          <w:w w:val="99"/>
        </w:rPr>
        <w:t> </w:t>
      </w:r>
      <w:r>
        <w:rPr>
          <w:spacing w:val="-1"/>
        </w:rPr>
        <w:t>天河支行根据主合同约定，宣布债务提前到期的，保证期间至中国建设银行天河支行宣布的债务提前</w:t>
      </w:r>
      <w:r>
        <w:rPr>
          <w:w w:val="99"/>
        </w:rPr>
        <w:t> </w:t>
      </w:r>
      <w:r>
        <w:rPr>
          <w:spacing w:val="-1"/>
        </w:rPr>
        <w:t>到期日后两年止。如果主合同项下的债务分期履行，则对每期债务而言，保证期间均至最后一期债务</w:t>
      </w:r>
    </w:p>
    <w:p>
      <w:pPr>
        <w:spacing w:after="0" w:line="252" w:lineRule="auto"/>
        <w:jc w:val="both"/>
        <w:sectPr>
          <w:pgSz w:w="11910" w:h="16840"/>
          <w:pgMar w:header="747" w:footer="979" w:top="1060" w:bottom="1160" w:left="980" w:right="980"/>
        </w:sectPr>
      </w:pPr>
    </w:p>
    <w:p>
      <w:pPr>
        <w:spacing w:line="240" w:lineRule="auto" w:before="4"/>
        <w:rPr>
          <w:rFonts w:ascii="宋体" w:hAnsi="宋体" w:cs="宋体" w:eastAsia="宋体" w:hint="default"/>
          <w:sz w:val="24"/>
          <w:szCs w:val="24"/>
        </w:rPr>
      </w:pPr>
    </w:p>
    <w:p>
      <w:pPr>
        <w:pStyle w:val="BodyText"/>
        <w:spacing w:line="240" w:lineRule="auto" w:before="31"/>
        <w:ind w:right="0"/>
        <w:jc w:val="left"/>
      </w:pPr>
      <w:r>
        <w:rPr/>
        <w:t>履行期限届满之日后两年止。</w:t>
      </w:r>
    </w:p>
    <w:p>
      <w:pPr>
        <w:pStyle w:val="BodyText"/>
        <w:spacing w:line="254" w:lineRule="auto" w:before="144"/>
        <w:ind w:right="115" w:firstLine="440"/>
        <w:jc w:val="both"/>
      </w:pPr>
      <w:r>
        <w:rPr>
          <w:spacing w:val="-6"/>
          <w:w w:val="99"/>
        </w:rPr>
        <w:t>（</w:t>
      </w:r>
      <w:r>
        <w:rPr>
          <w:rFonts w:ascii="Times New Roman" w:hAnsi="Times New Roman" w:cs="Times New Roman" w:eastAsia="Times New Roman" w:hint="default"/>
          <w:spacing w:val="-6"/>
          <w:w w:val="99"/>
        </w:rPr>
        <w:t>2</w:t>
      </w:r>
      <w:r>
        <w:rPr>
          <w:spacing w:val="-6"/>
          <w:w w:val="99"/>
        </w:rPr>
        <w:t>）</w:t>
      </w:r>
      <w:r>
        <w:rPr>
          <w:rFonts w:ascii="Times New Roman" w:hAnsi="Times New Roman" w:cs="Times New Roman" w:eastAsia="Times New Roman" w:hint="default"/>
          <w:spacing w:val="-6"/>
          <w:w w:val="99"/>
        </w:rPr>
        <w:t>2016</w:t>
      </w:r>
      <w:r>
        <w:rPr>
          <w:spacing w:val="-6"/>
          <w:w w:val="99"/>
        </w:rPr>
        <w:t>年</w:t>
      </w:r>
      <w:r>
        <w:rPr>
          <w:rFonts w:ascii="Times New Roman" w:hAnsi="Times New Roman" w:cs="Times New Roman" w:eastAsia="Times New Roman" w:hint="default"/>
          <w:spacing w:val="-6"/>
          <w:w w:val="99"/>
        </w:rPr>
        <w:t>9</w:t>
      </w:r>
      <w:r>
        <w:rPr>
          <w:spacing w:val="-6"/>
          <w:w w:val="99"/>
        </w:rPr>
        <w:t>月</w:t>
      </w:r>
      <w:r>
        <w:rPr>
          <w:rFonts w:ascii="Times New Roman" w:hAnsi="Times New Roman" w:cs="Times New Roman" w:eastAsia="Times New Roman" w:hint="default"/>
          <w:spacing w:val="-6"/>
          <w:w w:val="99"/>
        </w:rPr>
        <w:t>27</w:t>
      </w:r>
      <w:r>
        <w:rPr>
          <w:spacing w:val="-6"/>
          <w:w w:val="99"/>
        </w:rPr>
        <w:t>日，虢晓彬与建设银行股份有限公司广州天河支行签订《自然人保证合同》（编</w:t>
      </w:r>
      <w:r>
        <w:rPr>
          <w:w w:val="99"/>
        </w:rPr>
        <w:t> </w:t>
      </w:r>
      <w:r>
        <w:rPr>
          <w:spacing w:val="-1"/>
        </w:rPr>
        <w:t>号：</w:t>
      </w:r>
      <w:r>
        <w:rPr>
          <w:rFonts w:ascii="Times New Roman" w:hAnsi="Times New Roman" w:cs="Times New Roman" w:eastAsia="Times New Roman" w:hint="default"/>
          <w:spacing w:val="-1"/>
        </w:rPr>
        <w:t>2016</w:t>
      </w:r>
      <w:r>
        <w:rPr>
          <w:spacing w:val="-1"/>
        </w:rPr>
        <w:t>年天自然人保字第</w:t>
      </w:r>
      <w:r>
        <w:rPr>
          <w:rFonts w:ascii="Times New Roman" w:hAnsi="Times New Roman" w:cs="Times New Roman" w:eastAsia="Times New Roman" w:hint="default"/>
          <w:spacing w:val="-1"/>
        </w:rPr>
        <w:t>15</w:t>
      </w:r>
      <w:r>
        <w:rPr>
          <w:spacing w:val="-1"/>
        </w:rPr>
        <w:t>号），约定虢晓彬为本公司与建设银行股份有限公司广州天河支行签订</w:t>
      </w:r>
      <w:r>
        <w:rPr>
          <w:w w:val="99"/>
        </w:rPr>
        <w:t> </w:t>
      </w:r>
      <w:r>
        <w:rPr>
          <w:spacing w:val="-1"/>
        </w:rPr>
        <w:t>的编号为</w:t>
      </w:r>
      <w:r>
        <w:rPr>
          <w:rFonts w:ascii="Times New Roman" w:hAnsi="Times New Roman" w:cs="Times New Roman" w:eastAsia="Times New Roman" w:hint="default"/>
          <w:spacing w:val="-1"/>
        </w:rPr>
        <w:t>2016</w:t>
      </w:r>
      <w:r>
        <w:rPr>
          <w:spacing w:val="-1"/>
        </w:rPr>
        <w:t>年天工流字第</w:t>
      </w:r>
      <w:r>
        <w:rPr>
          <w:rFonts w:ascii="Times New Roman" w:hAnsi="Times New Roman" w:cs="Times New Roman" w:eastAsia="Times New Roman" w:hint="default"/>
          <w:spacing w:val="-1"/>
        </w:rPr>
        <w:t>10</w:t>
      </w:r>
      <w:r>
        <w:rPr>
          <w:spacing w:val="-1"/>
        </w:rPr>
        <w:t>号的《人民币流动资金贷款合同》项下总额为</w:t>
      </w:r>
      <w:r>
        <w:rPr>
          <w:rFonts w:ascii="Times New Roman" w:hAnsi="Times New Roman" w:cs="Times New Roman" w:eastAsia="Times New Roman" w:hint="default"/>
          <w:spacing w:val="-1"/>
        </w:rPr>
        <w:t>4,000.00</w:t>
      </w:r>
      <w:r>
        <w:rPr>
          <w:spacing w:val="-1"/>
        </w:rPr>
        <w:t>万元中的</w:t>
      </w:r>
      <w:r>
        <w:rPr>
          <w:rFonts w:ascii="Times New Roman" w:hAnsi="Times New Roman" w:cs="Times New Roman" w:eastAsia="Times New Roman" w:hint="default"/>
          <w:spacing w:val="-1"/>
        </w:rPr>
        <w:t>2,000.00</w:t>
      </w:r>
      <w:r>
        <w:rPr>
          <w:rFonts w:ascii="Times New Roman" w:hAnsi="Times New Roman" w:cs="Times New Roman" w:eastAsia="Times New Roman" w:hint="default"/>
          <w:w w:val="99"/>
        </w:rPr>
        <w:t> </w:t>
      </w:r>
      <w:r>
        <w:rPr>
          <w:spacing w:val="-1"/>
        </w:rPr>
        <w:t>万元债务提供连带责任保证，保证期间至《人民币流动资金贷款合同》项下债务履行期限届满之日后</w:t>
      </w:r>
      <w:r>
        <w:rPr>
          <w:w w:val="99"/>
        </w:rPr>
        <w:t> </w:t>
      </w:r>
      <w:r>
        <w:rPr>
          <w:w w:val="95"/>
        </w:rPr>
        <w:t>两年止。虢晓彬同意债务展期的，保证期间至展期协议重新约定的债务履行期限届满之日后两年止。</w:t>
      </w:r>
      <w:r>
        <w:rPr>
          <w:spacing w:val="46"/>
          <w:w w:val="95"/>
        </w:rPr>
        <w:t> </w:t>
      </w:r>
      <w:r>
        <w:rPr>
          <w:spacing w:val="46"/>
          <w:w w:val="95"/>
        </w:rPr>
      </w:r>
      <w:r>
        <w:rPr>
          <w:spacing w:val="-1"/>
        </w:rPr>
        <w:t>若中国建设银行天河支行根据主合同约定，宣布债务提前到期的，保证期间至中国建设银行天河支行</w:t>
      </w:r>
      <w:r>
        <w:rPr>
          <w:w w:val="99"/>
        </w:rPr>
        <w:t> </w:t>
      </w:r>
      <w:r>
        <w:rPr>
          <w:spacing w:val="-1"/>
        </w:rPr>
        <w:t>宣布的债务提前到期日后两年止。如果主合同项下的债务分期履行，则对每期债务而言，保证期间均</w:t>
      </w:r>
      <w:r>
        <w:rPr>
          <w:w w:val="99"/>
        </w:rPr>
        <w:t> </w:t>
      </w:r>
      <w:r>
        <w:rPr/>
        <w:t>至最后一期债务履行期限届满之日后两年止。</w:t>
      </w:r>
    </w:p>
    <w:p>
      <w:pPr>
        <w:pStyle w:val="BodyText"/>
        <w:spacing w:line="249" w:lineRule="auto" w:before="131"/>
        <w:ind w:right="155" w:firstLine="44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日，虢晓彬与招商银行股份有限公司广州高新支行签订《最高额不可撤销担</w:t>
      </w:r>
      <w:r>
        <w:rPr>
          <w:w w:val="99"/>
        </w:rPr>
        <w:t> </w:t>
      </w:r>
      <w:r>
        <w:rPr>
          <w:spacing w:val="-6"/>
          <w:w w:val="99"/>
        </w:rPr>
        <w:t>保书》（编号：</w:t>
      </w:r>
      <w:r>
        <w:rPr>
          <w:rFonts w:ascii="Times New Roman" w:hAnsi="Times New Roman" w:cs="Times New Roman" w:eastAsia="Times New Roman" w:hint="default"/>
          <w:spacing w:val="-6"/>
          <w:w w:val="99"/>
        </w:rPr>
        <w:t>21161001</w:t>
      </w:r>
      <w:r>
        <w:rPr>
          <w:spacing w:val="-6"/>
          <w:w w:val="99"/>
        </w:rPr>
        <w:t>），约定虢晓彬为本公司与招商银行股份有限公司广州高新支行签订的编号为</w:t>
      </w:r>
      <w:r>
        <w:rPr>
          <w:spacing w:val="-78"/>
          <w:w w:val="99"/>
        </w:rPr>
        <w:t> </w:t>
      </w:r>
      <w:r>
        <w:rPr>
          <w:spacing w:val="-78"/>
          <w:w w:val="99"/>
        </w:rPr>
      </w:r>
      <w:r>
        <w:rPr>
          <w:rFonts w:ascii="Times New Roman" w:hAnsi="Times New Roman" w:cs="Times New Roman" w:eastAsia="Times New Roman" w:hint="default"/>
        </w:rPr>
        <w:t>21161001</w:t>
      </w:r>
      <w:r>
        <w:rPr/>
        <w:t>号《授信协议》项下最高本金总额为</w:t>
      </w:r>
      <w:r>
        <w:rPr>
          <w:rFonts w:ascii="Times New Roman" w:hAnsi="Times New Roman" w:cs="Times New Roman" w:eastAsia="Times New Roman" w:hint="default"/>
        </w:rPr>
        <w:t>3,000.00</w:t>
      </w:r>
      <w:r>
        <w:rPr/>
        <w:t>万元授信及相应利息、复利、罚息、实现债权</w:t>
      </w:r>
      <w:r>
        <w:rPr>
          <w:spacing w:val="-62"/>
        </w:rPr>
        <w:t> </w:t>
      </w:r>
      <w:r>
        <w:rPr>
          <w:spacing w:val="-62"/>
        </w:rPr>
      </w:r>
      <w:r>
        <w:rPr>
          <w:spacing w:val="-1"/>
          <w:w w:val="95"/>
        </w:rPr>
        <w:t>费用提供连带责任保证，保证期间为主合同项下债务履行期限届满之日起二年。如主合同项下单笔业</w:t>
      </w:r>
      <w:r>
        <w:rPr>
          <w:spacing w:val="49"/>
          <w:w w:val="95"/>
        </w:rPr>
        <w:t> </w:t>
      </w:r>
      <w:r>
        <w:rPr>
          <w:spacing w:val="49"/>
          <w:w w:val="95"/>
        </w:rPr>
      </w:r>
      <w:r>
        <w:rPr/>
        <w:t>务规定有不同的到期日，则保证期间根据不同的到期日分别计算。</w:t>
      </w:r>
    </w:p>
    <w:p>
      <w:pPr>
        <w:pStyle w:val="BodyText"/>
        <w:spacing w:line="249" w:lineRule="auto" w:before="135"/>
        <w:ind w:right="153" w:firstLine="440"/>
        <w:jc w:val="both"/>
      </w:pPr>
      <w:r>
        <w:rPr>
          <w:spacing w:val="-6"/>
          <w:w w:val="99"/>
        </w:rPr>
        <w:t>（</w:t>
      </w:r>
      <w:r>
        <w:rPr>
          <w:rFonts w:ascii="Times New Roman" w:hAnsi="Times New Roman" w:cs="Times New Roman" w:eastAsia="Times New Roman" w:hint="default"/>
          <w:spacing w:val="-6"/>
          <w:w w:val="99"/>
        </w:rPr>
        <w:t>4</w:t>
      </w:r>
      <w:r>
        <w:rPr>
          <w:spacing w:val="-6"/>
          <w:w w:val="99"/>
        </w:rPr>
        <w:t>）</w:t>
      </w:r>
      <w:r>
        <w:rPr>
          <w:rFonts w:ascii="Times New Roman" w:hAnsi="Times New Roman" w:cs="Times New Roman" w:eastAsia="Times New Roman" w:hint="default"/>
          <w:spacing w:val="-6"/>
          <w:w w:val="99"/>
        </w:rPr>
        <w:t>2017</w:t>
      </w:r>
      <w:r>
        <w:rPr>
          <w:spacing w:val="-6"/>
          <w:w w:val="99"/>
        </w:rPr>
        <w:t>年</w:t>
      </w:r>
      <w:r>
        <w:rPr>
          <w:rFonts w:ascii="Times New Roman" w:hAnsi="Times New Roman" w:cs="Times New Roman" w:eastAsia="Times New Roman" w:hint="default"/>
          <w:spacing w:val="-6"/>
          <w:w w:val="99"/>
        </w:rPr>
        <w:t>2</w:t>
      </w:r>
      <w:r>
        <w:rPr>
          <w:spacing w:val="-6"/>
          <w:w w:val="99"/>
        </w:rPr>
        <w:t>月</w:t>
      </w:r>
      <w:r>
        <w:rPr>
          <w:rFonts w:ascii="Times New Roman" w:hAnsi="Times New Roman" w:cs="Times New Roman" w:eastAsia="Times New Roman" w:hint="default"/>
          <w:spacing w:val="-6"/>
          <w:w w:val="99"/>
        </w:rPr>
        <w:t>16</w:t>
      </w:r>
      <w:r>
        <w:rPr>
          <w:spacing w:val="-6"/>
          <w:w w:val="99"/>
        </w:rPr>
        <w:t>日，虢晓彬与平安银行股份有限公司广州分行签订《最高额保证担保合同》（编</w:t>
      </w:r>
      <w:r>
        <w:rPr>
          <w:w w:val="99"/>
        </w:rPr>
        <w:t> </w:t>
      </w:r>
      <w:r>
        <w:rPr>
          <w:w w:val="95"/>
        </w:rPr>
        <w:t>号：平银穗康王额保字</w:t>
      </w:r>
      <w:r>
        <w:rPr>
          <w:rFonts w:ascii="Times New Roman" w:hAnsi="Times New Roman" w:cs="Times New Roman" w:eastAsia="Times New Roman" w:hint="default"/>
          <w:w w:val="95"/>
        </w:rPr>
        <w:t>20161230</w:t>
      </w:r>
      <w:r>
        <w:rPr>
          <w:w w:val="95"/>
        </w:rPr>
        <w:t>第</w:t>
      </w:r>
      <w:r>
        <w:rPr>
          <w:rFonts w:ascii="Times New Roman" w:hAnsi="Times New Roman" w:cs="Times New Roman" w:eastAsia="Times New Roman" w:hint="default"/>
          <w:w w:val="95"/>
        </w:rPr>
        <w:t>002-03</w:t>
      </w:r>
      <w:r>
        <w:rPr>
          <w:w w:val="95"/>
        </w:rPr>
        <w:t>号），约定虢晓彬为公司与平安银行股份有限公司广州分行</w:t>
      </w:r>
      <w:r>
        <w:rPr>
          <w:spacing w:val="39"/>
          <w:w w:val="95"/>
        </w:rPr>
        <w:t> </w:t>
      </w:r>
      <w:r>
        <w:rPr>
          <w:spacing w:val="39"/>
          <w:w w:val="95"/>
        </w:rPr>
      </w:r>
      <w:r>
        <w:rPr>
          <w:spacing w:val="-1"/>
        </w:rPr>
        <w:t>签订的编号为</w:t>
      </w:r>
      <w:r>
        <w:rPr>
          <w:rFonts w:ascii="Times New Roman" w:hAnsi="Times New Roman" w:cs="Times New Roman" w:eastAsia="Times New Roman" w:hint="default"/>
          <w:spacing w:val="-1"/>
        </w:rPr>
        <w:t>“</w:t>
      </w:r>
      <w:r>
        <w:rPr>
          <w:spacing w:val="-1"/>
        </w:rPr>
        <w:t>平银穗康王综字</w:t>
      </w:r>
      <w:r>
        <w:rPr>
          <w:rFonts w:ascii="Times New Roman" w:hAnsi="Times New Roman" w:cs="Times New Roman" w:eastAsia="Times New Roman" w:hint="default"/>
          <w:spacing w:val="-1"/>
        </w:rPr>
        <w:t>20161230</w:t>
      </w:r>
      <w:r>
        <w:rPr>
          <w:spacing w:val="-1"/>
        </w:rPr>
        <w:t>第</w:t>
      </w:r>
      <w:r>
        <w:rPr>
          <w:rFonts w:ascii="Times New Roman" w:hAnsi="Times New Roman" w:cs="Times New Roman" w:eastAsia="Times New Roman" w:hint="default"/>
          <w:spacing w:val="-1"/>
        </w:rPr>
        <w:t>002</w:t>
      </w:r>
      <w:r>
        <w:rPr>
          <w:spacing w:val="-1"/>
        </w:rPr>
        <w:t>号</w:t>
      </w:r>
      <w:r>
        <w:rPr>
          <w:rFonts w:ascii="Times New Roman" w:hAnsi="Times New Roman" w:cs="Times New Roman" w:eastAsia="Times New Roman" w:hint="default"/>
          <w:spacing w:val="-1"/>
        </w:rPr>
        <w:t>”</w:t>
      </w:r>
      <w:r>
        <w:rPr>
          <w:spacing w:val="-1"/>
        </w:rPr>
        <w:t>《综合授信额度》项下总额为</w:t>
      </w:r>
      <w:r>
        <w:rPr>
          <w:rFonts w:ascii="Times New Roman" w:hAnsi="Times New Roman" w:cs="Times New Roman" w:eastAsia="Times New Roman" w:hint="default"/>
          <w:spacing w:val="-1"/>
        </w:rPr>
        <w:t>9,000.00</w:t>
      </w:r>
      <w:r>
        <w:rPr>
          <w:spacing w:val="-1"/>
        </w:rPr>
        <w:t>万元的授信额</w:t>
      </w:r>
      <w:r>
        <w:rPr>
          <w:spacing w:val="-87"/>
        </w:rPr>
        <w:t> </w:t>
      </w:r>
      <w:r>
        <w:rPr/>
        <w:t>度下的</w:t>
      </w:r>
      <w:r>
        <w:rPr>
          <w:rFonts w:ascii="Times New Roman" w:hAnsi="Times New Roman" w:cs="Times New Roman" w:eastAsia="Times New Roman" w:hint="default"/>
        </w:rPr>
        <w:t>6,000.00</w:t>
      </w:r>
      <w:r>
        <w:rPr/>
        <w:t>万元授信及相应利息、复利、罚息、实现债权费用提供连带责任保证，保证期间为本</w:t>
      </w:r>
      <w:r>
        <w:rPr>
          <w:spacing w:val="-67"/>
        </w:rPr>
        <w:t> </w:t>
      </w:r>
      <w:r>
        <w:rPr>
          <w:spacing w:val="-67"/>
        </w:rPr>
      </w:r>
      <w:r>
        <w:rPr>
          <w:spacing w:val="-1"/>
          <w:w w:val="95"/>
        </w:rPr>
        <w:t>担保合同生效之日起至主合同项下具体授信的债务履行期限届满之日后两年。每一具体授信的保证期</w:t>
      </w:r>
      <w:r>
        <w:rPr>
          <w:spacing w:val="49"/>
          <w:w w:val="95"/>
        </w:rPr>
        <w:t> </w:t>
      </w:r>
      <w:r>
        <w:rPr>
          <w:spacing w:val="49"/>
          <w:w w:val="95"/>
        </w:rPr>
      </w:r>
      <w:r>
        <w:rPr/>
        <w:t>间单独计算，任意具体授信展期，则保证期间延续至展期期间届满之日后两年。</w:t>
      </w:r>
    </w:p>
    <w:p>
      <w:pPr>
        <w:pStyle w:val="BodyText"/>
        <w:spacing w:line="252" w:lineRule="auto" w:before="135"/>
        <w:ind w:right="135" w:firstLine="198"/>
        <w:jc w:val="both"/>
      </w:pPr>
      <w:r>
        <w:rPr>
          <w:w w:val="95"/>
        </w:rPr>
        <w:t>（</w:t>
      </w:r>
      <w:r>
        <w:rPr>
          <w:rFonts w:ascii="Times New Roman" w:hAnsi="Times New Roman" w:cs="Times New Roman" w:eastAsia="Times New Roman" w:hint="default"/>
          <w:w w:val="95"/>
        </w:rPr>
        <w:t>5</w:t>
      </w:r>
      <w:r>
        <w:rPr>
          <w:w w:val="95"/>
        </w:rPr>
        <w:t>）</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10</w:t>
      </w:r>
      <w:r>
        <w:rPr>
          <w:w w:val="95"/>
        </w:rPr>
        <w:t>日，虢晓彬与渤海银行股份有限公司广州分行签订《最高额保证协议》（编号：</w:t>
      </w:r>
      <w:r>
        <w:rPr>
          <w:spacing w:val="47"/>
          <w:w w:val="95"/>
        </w:rPr>
        <w:t> </w:t>
      </w:r>
      <w:r>
        <w:rPr>
          <w:spacing w:val="-3"/>
        </w:rPr>
        <w:t>渤广分额保</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055-03</w:t>
      </w:r>
      <w:r>
        <w:rPr>
          <w:spacing w:val="-3"/>
        </w:rPr>
        <w:t>号），约定虢晓彬为公司与渤海银行股份有限公司广州分行签订的编号为</w:t>
      </w:r>
      <w:r>
        <w:rPr>
          <w:rFonts w:ascii="Times New Roman" w:hAnsi="Times New Roman" w:cs="Times New Roman" w:eastAsia="Times New Roman" w:hint="default"/>
          <w:spacing w:val="-3"/>
        </w:rPr>
        <w:t>“</w:t>
      </w:r>
      <w:r>
        <w:rPr>
          <w:spacing w:val="-3"/>
        </w:rPr>
        <w:t>渤</w:t>
      </w:r>
      <w:r>
        <w:rPr>
          <w:spacing w:val="-79"/>
        </w:rPr>
        <w:t> </w:t>
      </w:r>
      <w:r>
        <w:rPr>
          <w:spacing w:val="-1"/>
        </w:rPr>
        <w:t>广分综</w:t>
      </w:r>
      <w:r>
        <w:rPr>
          <w:rFonts w:ascii="Times New Roman" w:hAnsi="Times New Roman" w:cs="Times New Roman" w:eastAsia="Times New Roman" w:hint="default"/>
          <w:spacing w:val="-1"/>
        </w:rPr>
        <w:t>2017</w:t>
      </w:r>
      <w:r>
        <w:rPr>
          <w:spacing w:val="-1"/>
        </w:rPr>
        <w:t>第</w:t>
      </w:r>
      <w:r>
        <w:rPr>
          <w:rFonts w:ascii="Times New Roman" w:hAnsi="Times New Roman" w:cs="Times New Roman" w:eastAsia="Times New Roman" w:hint="default"/>
          <w:spacing w:val="-1"/>
        </w:rPr>
        <w:t>055</w:t>
      </w:r>
      <w:r>
        <w:rPr>
          <w:spacing w:val="-1"/>
        </w:rPr>
        <w:t>号</w:t>
      </w:r>
      <w:r>
        <w:rPr>
          <w:rFonts w:ascii="Times New Roman" w:hAnsi="Times New Roman" w:cs="Times New Roman" w:eastAsia="Times New Roman" w:hint="default"/>
          <w:spacing w:val="-1"/>
        </w:rPr>
        <w:t>”</w:t>
      </w:r>
      <w:r>
        <w:rPr>
          <w:spacing w:val="-1"/>
        </w:rPr>
        <w:t>《综合授信额度》项下总额为</w:t>
      </w:r>
      <w:r>
        <w:rPr>
          <w:rFonts w:ascii="Times New Roman" w:hAnsi="Times New Roman" w:cs="Times New Roman" w:eastAsia="Times New Roman" w:hint="default"/>
          <w:spacing w:val="-1"/>
        </w:rPr>
        <w:t>10,000.00</w:t>
      </w:r>
      <w:r>
        <w:rPr>
          <w:spacing w:val="-1"/>
        </w:rPr>
        <w:t>万元的授信额度的一系列授信协议提供最</w:t>
      </w:r>
      <w:r>
        <w:rPr>
          <w:spacing w:val="-105"/>
        </w:rPr>
        <w:t> </w:t>
      </w:r>
      <w:r>
        <w:rPr>
          <w:spacing w:val="-1"/>
        </w:rPr>
        <w:t>高额连带责任保证，以担保发行人按时足额清偿其在主合同及具体业务合同项下产生的全部债务。保</w:t>
      </w:r>
      <w:r>
        <w:rPr>
          <w:w w:val="99"/>
        </w:rPr>
        <w:t> </w:t>
      </w:r>
      <w:r>
        <w:rPr>
          <w:spacing w:val="-1"/>
        </w:rPr>
        <w:t>证期间为主合同项下债务履行期限届满之日起二年。如主合同项下单笔业务规定有不同的到期日，则</w:t>
      </w:r>
      <w:r>
        <w:rPr>
          <w:w w:val="99"/>
        </w:rPr>
        <w:t> </w:t>
      </w:r>
      <w:r>
        <w:rPr/>
        <w:t>保证人的保证期间根据不同的到期日分别计算。</w:t>
      </w: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5）关联方资金拆借" w:id="467"/>
      <w:bookmarkEnd w:id="4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关联方资产转让、债务重组情况" w:id="468"/>
      <w:bookmarkEnd w:id="4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关键管理人员报酬" w:id="469"/>
      <w:bookmarkEnd w:id="4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7,677,990.48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3,581,029.00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其他关联交易" w:id="470"/>
      <w:bookmarkEnd w:id="4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6、关联方应收应付款项" w:id="471"/>
      <w:bookmarkEnd w:id="4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收项目" w:id="472"/>
      <w:bookmarkEnd w:id="4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应付项目"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高敏</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35,574.00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关联方承诺" w:id="474"/>
      <w:bookmarkEnd w:id="4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line="487" w:lineRule="auto" w:before="0"/>
        <w:ind w:left="154" w:right="7770" w:firstLine="0"/>
        <w:jc w:val="left"/>
        <w:rPr>
          <w:rFonts w:ascii="宋体" w:hAnsi="宋体" w:cs="宋体" w:eastAsia="宋体" w:hint="default"/>
          <w:sz w:val="21"/>
          <w:szCs w:val="21"/>
        </w:rPr>
      </w:pPr>
      <w:bookmarkStart w:name="8、其他" w:id="475"/>
      <w:bookmarkEnd w:id="4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6"/>
      <w:bookmarkEnd w:id="47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以权益结算的股份支付情况" w:id="478"/>
      <w:bookmarkEnd w:id="4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以现金结算的股份支付情况" w:id="479"/>
      <w:bookmarkEnd w:id="4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547" w:lineRule="auto" w:before="0"/>
        <w:ind w:left="154" w:right="69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80"/>
      <w:bookmarkEnd w:id="48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5"/>
        <w:ind w:left="154" w:right="7432" w:firstLine="0"/>
        <w:jc w:val="left"/>
        <w:rPr>
          <w:rFonts w:ascii="宋体" w:hAnsi="宋体" w:cs="宋体" w:eastAsia="宋体" w:hint="default"/>
          <w:sz w:val="21"/>
          <w:szCs w:val="21"/>
        </w:rPr>
      </w:pPr>
      <w:bookmarkStart w:name="5、其他" w:id="481"/>
      <w:bookmarkEnd w:id="4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2"/>
      <w:bookmarkEnd w:id="48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3"/>
      <w:bookmarkEnd w:id="48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或有事项" w:id="484"/>
      <w:bookmarkEnd w:id="4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资产负债表日存在的重要或有事项" w:id="485"/>
      <w:bookmarkEnd w:id="4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公司没有需要披露的重要或有事项，也应予以说明"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6712" w:firstLine="0"/>
        <w:jc w:val="left"/>
        <w:rPr>
          <w:rFonts w:ascii="宋体" w:hAnsi="宋体" w:cs="宋体" w:eastAsia="宋体" w:hint="default"/>
          <w:sz w:val="21"/>
          <w:szCs w:val="21"/>
        </w:rPr>
      </w:pPr>
      <w:bookmarkStart w:name="3、其他" w:id="487"/>
      <w:bookmarkEnd w:id="48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8"/>
      <w:bookmarkEnd w:id="48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9"/>
      <w:bookmarkEnd w:id="48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利润分配情况" w:id="490"/>
      <w:bookmarkEnd w:id="4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销售退回" w:id="491"/>
      <w:bookmarkEnd w:id="4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其他资产负债表日后事项说明" w:id="492"/>
      <w:bookmarkEnd w:id="49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4" w:lineRule="auto"/>
        <w:ind w:right="151" w:firstLine="440"/>
        <w:jc w:val="both"/>
      </w:pPr>
      <w:r>
        <w:rPr>
          <w:spacing w:val="-1"/>
        </w:rPr>
        <w:t>根据公司第一届董事会第二十一次会议审议通过的《公司</w:t>
      </w:r>
      <w:r>
        <w:rPr>
          <w:rFonts w:ascii="Times New Roman" w:hAnsi="Times New Roman" w:cs="Times New Roman" w:eastAsia="Times New Roman" w:hint="default"/>
          <w:spacing w:val="-1"/>
        </w:rPr>
        <w:t>2017</w:t>
      </w:r>
      <w:r>
        <w:rPr>
          <w:spacing w:val="-1"/>
        </w:rPr>
        <w:t>年度利润分配方案》，公司拟以截</w:t>
      </w:r>
      <w:r>
        <w:rPr>
          <w:w w:val="99"/>
        </w:rPr>
        <w:t> </w:t>
      </w:r>
      <w:r>
        <w:rPr/>
        <w:t>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133,340,000</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2</w:t>
      </w:r>
      <w:r>
        <w:rPr/>
        <w:t>元（含税），共计分</w:t>
      </w:r>
      <w:r>
        <w:rPr>
          <w:spacing w:val="-66"/>
        </w:rPr>
        <w:t> </w:t>
      </w:r>
      <w:r>
        <w:rPr>
          <w:spacing w:val="-66"/>
        </w:rPr>
      </w:r>
      <w:r>
        <w:rPr/>
        <w:t>配股利</w:t>
      </w:r>
      <w:r>
        <w:rPr>
          <w:rFonts w:ascii="Times New Roman" w:hAnsi="Times New Roman" w:cs="Times New Roman" w:eastAsia="Times New Roman" w:hint="default"/>
        </w:rPr>
        <w:t>26,668,000.00</w:t>
      </w:r>
      <w:r>
        <w:rPr/>
        <w:t>元。上述议案尚须提交公司</w:t>
      </w:r>
      <w:r>
        <w:rPr>
          <w:rFonts w:ascii="Times New Roman" w:hAnsi="Times New Roman" w:cs="Times New Roman" w:eastAsia="Times New Roman" w:hint="default"/>
        </w:rPr>
        <w:t>2017</w:t>
      </w:r>
      <w:r>
        <w:rPr/>
        <w:t>年度股东大会批准。</w:t>
      </w:r>
    </w:p>
    <w:p>
      <w:pPr>
        <w:spacing w:after="0" w:line="244" w:lineRule="auto"/>
        <w:jc w:val="both"/>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493"/>
      <w:bookmarkEnd w:id="493"/>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前期会计差错更正" w:id="494"/>
      <w:bookmarkEnd w:id="49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追溯重述法" w:id="495"/>
      <w:bookmarkEnd w:id="4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来适用法"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债务重组" w:id="497"/>
      <w:bookmarkEnd w:id="4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3、资产置换" w:id="498"/>
      <w:bookmarkEnd w:id="49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非货币性资产交换" w:id="499"/>
      <w:bookmarkEnd w:id="4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其他资产置换" w:id="500"/>
      <w:bookmarkEnd w:id="5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年金计划" w:id="501"/>
      <w:bookmarkEnd w:id="50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5、终止经营" w:id="502"/>
      <w:bookmarkEnd w:id="50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分部信息" w:id="503"/>
      <w:bookmarkEnd w:id="5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报告分部的确定依据与会计政策"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报告分部的财务信息"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4"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3）公司无报告分部的，或者不能披露各报告分部的资产总额和负债总额的，应说明原因"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其他说明" w:id="507"/>
      <w:bookmarkEnd w:id="5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7、其他对投资者决策有影响的重要交易和事项" w:id="508"/>
      <w:bookmarkEnd w:id="50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54" w:right="5632" w:firstLine="0"/>
        <w:jc w:val="left"/>
        <w:rPr>
          <w:rFonts w:ascii="宋体" w:hAnsi="宋体" w:cs="宋体" w:eastAsia="宋体" w:hint="default"/>
          <w:sz w:val="21"/>
          <w:szCs w:val="21"/>
        </w:rPr>
      </w:pPr>
      <w:bookmarkStart w:name="8、其他" w:id="509"/>
      <w:bookmarkEnd w:id="50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10"/>
      <w:bookmarkEnd w:id="51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1"/>
      <w:bookmarkEnd w:id="51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3"/>
        <w:ind w:left="154" w:right="0" w:firstLine="0"/>
        <w:jc w:val="left"/>
        <w:rPr>
          <w:rFonts w:ascii="宋体" w:hAnsi="宋体" w:cs="宋体" w:eastAsia="宋体" w:hint="default"/>
          <w:sz w:val="21"/>
          <w:szCs w:val="21"/>
        </w:rPr>
      </w:pPr>
      <w:bookmarkStart w:name="（1）应收账款分类披露" w:id="512"/>
      <w:bookmarkEnd w:id="5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245,495,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963.24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20,078,2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17.86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225,417,7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192,373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,212.06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19,633,42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172,739,78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3.46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245,495,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963.24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20,078,2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17.86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225,417,7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192,373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,212.06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19,633,42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172,739,78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3.46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212,315,786.56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10,615,789.33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27,301,097.99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5,460,219.60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3,753,739.53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1,876,869.77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2,125,339.16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2,125,339.16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245,495,963.24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20,078,217.86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公司根据以前年度与之相同或相类似的、按账龄段划分的具有类似信用风险特征的应收款项组合的实际损失率为基础，结合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现时情况分析法确定坏账准备计提的比例。</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本期计提、收回或转回的坏账准备情况" w:id="513"/>
      <w:bookmarkEnd w:id="5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4" w:right="-1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592,078.55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5" w:space="291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应收账款情况" w:id="514"/>
      <w:bookmarkEnd w:id="5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147,289.29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按欠款方归集的期末余额前五名的应收账款情况"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714"/>
        <w:gridCol w:w="1650"/>
        <w:gridCol w:w="1183"/>
        <w:gridCol w:w="1922"/>
        <w:gridCol w:w="1538"/>
      </w:tblGrid>
      <w:tr>
        <w:trPr>
          <w:trHeight w:val="755"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94"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2"/>
              <w:ind w:left="146" w:right="4" w:hanging="14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占应收账款年末余额</w:t>
            </w:r>
            <w:r>
              <w:rPr>
                <w:rFonts w:ascii="宋体" w:hAnsi="宋体" w:cs="宋体" w:eastAsia="宋体" w:hint="default"/>
                <w:b/>
                <w:bCs/>
                <w:w w:val="99"/>
                <w:sz w:val="21"/>
                <w:szCs w:val="21"/>
              </w:rPr>
              <w:t> </w:t>
            </w:r>
            <w:r>
              <w:rPr>
                <w:rFonts w:ascii="宋体" w:hAnsi="宋体" w:cs="宋体" w:eastAsia="宋体" w:hint="default"/>
                <w:b/>
                <w:bCs/>
                <w:sz w:val="21"/>
                <w:szCs w:val="21"/>
              </w:rPr>
              <w:t>合计数的比例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42"/>
              <w:ind w:left="340" w:right="336"/>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年末余额</w:t>
            </w:r>
            <w:r>
              <w:rPr>
                <w:rFonts w:ascii="宋体" w:hAnsi="宋体" w:cs="宋体" w:eastAsia="宋体" w:hint="default"/>
                <w:sz w:val="21"/>
                <w:szCs w:val="21"/>
              </w:rPr>
            </w:r>
          </w:p>
        </w:tc>
      </w:tr>
      <w:tr>
        <w:trPr>
          <w:trHeight w:val="443"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21"/>
                <w:szCs w:val="21"/>
              </w:rPr>
            </w:pPr>
            <w:r>
              <w:rPr>
                <w:rFonts w:ascii="Times New Roman"/>
                <w:sz w:val="21"/>
              </w:rPr>
              <w:t>26,528,875.83</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16" w:right="0"/>
              <w:jc w:val="left"/>
              <w:rPr>
                <w:rFonts w:ascii="Times New Roman" w:hAnsi="Times New Roman" w:cs="Times New Roman" w:eastAsia="Times New Roman" w:hint="default"/>
                <w:sz w:val="21"/>
                <w:szCs w:val="21"/>
              </w:rPr>
            </w:pPr>
            <w:r>
              <w:rPr>
                <w:rFonts w:ascii="Times New Roman"/>
                <w:sz w:val="21"/>
              </w:rPr>
              <w:t>10.81</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1,326,443.79</w:t>
            </w:r>
          </w:p>
        </w:tc>
      </w:tr>
      <w:tr>
        <w:trPr>
          <w:trHeight w:val="443"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21"/>
                <w:szCs w:val="21"/>
              </w:rPr>
            </w:pPr>
            <w:r>
              <w:rPr>
                <w:rFonts w:ascii="Times New Roman"/>
                <w:sz w:val="21"/>
              </w:rPr>
              <w:t>24,998,954.40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16" w:right="0"/>
              <w:jc w:val="left"/>
              <w:rPr>
                <w:rFonts w:ascii="Times New Roman" w:hAnsi="Times New Roman" w:cs="Times New Roman" w:eastAsia="Times New Roman" w:hint="default"/>
                <w:sz w:val="21"/>
                <w:szCs w:val="21"/>
              </w:rPr>
            </w:pPr>
            <w:r>
              <w:rPr>
                <w:rFonts w:ascii="Times New Roman"/>
                <w:sz w:val="21"/>
              </w:rPr>
              <w:t>10.18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2,680,115.92</w:t>
            </w:r>
          </w:p>
        </w:tc>
      </w:tr>
      <w:tr>
        <w:trPr>
          <w:trHeight w:val="443"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21"/>
                <w:szCs w:val="21"/>
              </w:rPr>
            </w:pPr>
            <w:r>
              <w:rPr>
                <w:rFonts w:ascii="Times New Roman"/>
                <w:sz w:val="21"/>
              </w:rPr>
              <w:t>15,473,355.70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69" w:right="0"/>
              <w:jc w:val="left"/>
              <w:rPr>
                <w:rFonts w:ascii="Times New Roman" w:hAnsi="Times New Roman" w:cs="Times New Roman" w:eastAsia="Times New Roman" w:hint="default"/>
                <w:sz w:val="21"/>
                <w:szCs w:val="21"/>
              </w:rPr>
            </w:pPr>
            <w:r>
              <w:rPr>
                <w:rFonts w:ascii="Times New Roman"/>
                <w:sz w:val="21"/>
              </w:rPr>
              <w:t>6.30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773,667.79</w:t>
            </w:r>
          </w:p>
        </w:tc>
      </w:tr>
      <w:tr>
        <w:trPr>
          <w:trHeight w:val="443"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21"/>
                <w:szCs w:val="21"/>
              </w:rPr>
            </w:pPr>
            <w:r>
              <w:rPr>
                <w:rFonts w:ascii="Times New Roman"/>
                <w:sz w:val="21"/>
              </w:rPr>
              <w:t>14,527,370.43</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69" w:right="0"/>
              <w:jc w:val="left"/>
              <w:rPr>
                <w:rFonts w:ascii="Times New Roman" w:hAnsi="Times New Roman" w:cs="Times New Roman" w:eastAsia="Times New Roman" w:hint="default"/>
                <w:sz w:val="21"/>
                <w:szCs w:val="21"/>
              </w:rPr>
            </w:pPr>
            <w:r>
              <w:rPr>
                <w:rFonts w:ascii="Times New Roman"/>
                <w:sz w:val="21"/>
              </w:rPr>
              <w:t>5.92</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726,368.52</w:t>
            </w:r>
          </w:p>
        </w:tc>
      </w:tr>
      <w:tr>
        <w:trPr>
          <w:trHeight w:val="443"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24" w:right="0"/>
              <w:jc w:val="left"/>
              <w:rPr>
                <w:rFonts w:ascii="Times New Roman" w:hAnsi="Times New Roman" w:cs="Times New Roman" w:eastAsia="Times New Roman" w:hint="default"/>
                <w:sz w:val="21"/>
                <w:szCs w:val="21"/>
              </w:rPr>
            </w:pPr>
            <w:r>
              <w:rPr>
                <w:rFonts w:ascii="Times New Roman"/>
                <w:sz w:val="21"/>
              </w:rPr>
              <w:t>13,074,642.50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年以内</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769" w:right="0"/>
              <w:jc w:val="left"/>
              <w:rPr>
                <w:rFonts w:ascii="Times New Roman" w:hAnsi="Times New Roman" w:cs="Times New Roman" w:eastAsia="Times New Roman" w:hint="default"/>
                <w:sz w:val="21"/>
                <w:szCs w:val="21"/>
              </w:rPr>
            </w:pPr>
            <w:r>
              <w:rPr>
                <w:rFonts w:ascii="Times New Roman"/>
                <w:sz w:val="21"/>
              </w:rPr>
              <w:t>5.33</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21"/>
                <w:szCs w:val="21"/>
              </w:rPr>
            </w:pPr>
            <w:r>
              <w:rPr>
                <w:rFonts w:ascii="Times New Roman"/>
                <w:spacing w:val="-1"/>
                <w:sz w:val="21"/>
              </w:rPr>
              <w:t>928,904.13</w:t>
            </w:r>
          </w:p>
        </w:tc>
      </w:tr>
      <w:tr>
        <w:trPr>
          <w:trHeight w:val="444"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24" w:right="0"/>
              <w:jc w:val="left"/>
              <w:rPr>
                <w:rFonts w:ascii="Times New Roman" w:hAnsi="Times New Roman" w:cs="Times New Roman" w:eastAsia="Times New Roman" w:hint="default"/>
                <w:sz w:val="21"/>
                <w:szCs w:val="21"/>
              </w:rPr>
            </w:pPr>
            <w:r>
              <w:rPr>
                <w:rFonts w:ascii="Times New Roman"/>
                <w:b/>
                <w:sz w:val="21"/>
              </w:rPr>
              <w:t>94,603,198.86</w:t>
            </w:r>
            <w:r>
              <w:rPr>
                <w:rFonts w:ascii="Times New Roman"/>
                <w:sz w:val="21"/>
              </w:rPr>
            </w:r>
          </w:p>
        </w:tc>
        <w:tc>
          <w:tcPr>
            <w:tcW w:w="1183"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716" w:right="0"/>
              <w:jc w:val="left"/>
              <w:rPr>
                <w:rFonts w:ascii="Times New Roman" w:hAnsi="Times New Roman" w:cs="Times New Roman" w:eastAsia="Times New Roman" w:hint="default"/>
                <w:sz w:val="21"/>
                <w:szCs w:val="21"/>
              </w:rPr>
            </w:pPr>
            <w:r>
              <w:rPr>
                <w:rFonts w:ascii="Times New Roman"/>
                <w:b/>
                <w:sz w:val="21"/>
              </w:rPr>
              <w:t>38.54</w:t>
            </w:r>
            <w:r>
              <w:rPr>
                <w:rFonts w:ascii="Times New Roman"/>
                <w:sz w:val="21"/>
              </w:rPr>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Times New Roman" w:hAnsi="Times New Roman" w:cs="Times New Roman" w:eastAsia="Times New Roman" w:hint="default"/>
                <w:sz w:val="21"/>
                <w:szCs w:val="21"/>
              </w:rPr>
            </w:pPr>
            <w:r>
              <w:rPr>
                <w:rFonts w:ascii="Times New Roman"/>
                <w:b/>
                <w:spacing w:val="-1"/>
                <w:sz w:val="21"/>
              </w:rPr>
              <w:t>6,435,500.15</w:t>
            </w:r>
            <w:r>
              <w:rPr>
                <w:rFonts w:ascii="Times New Roman"/>
                <w:spacing w:val="-1"/>
                <w:sz w:val="21"/>
              </w:rPr>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5）因金融资产转移而终止确认的应收账款" w:id="516"/>
      <w:bookmarkEnd w:id="5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6）转移应收账款且继续涉入形成的资产、负债金额" w:id="517"/>
      <w:bookmarkEnd w:id="5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其他应收款" w:id="518"/>
      <w:bookmarkEnd w:id="51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8,807,40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3,972,59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45.11%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4,834,810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7,746,8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3,072,005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39.65%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4,674,874.8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8,807,40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3,972,59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45.11%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4,834,810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7,746,8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80.32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3,072,005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39.65%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4,674,874.8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2,403,363.90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120,168.20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3,151,812.60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630,362.52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30,165.00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3,191,900.00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3,191,900.00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8,807,406.50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3,972,595.72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w:t>
      </w:r>
      <w:r>
        <w:rPr>
          <w:rFonts w:ascii="宋体" w:hAnsi="宋体" w:cs="宋体" w:eastAsia="宋体" w:hint="default"/>
          <w:spacing w:val="-2"/>
          <w:sz w:val="18"/>
          <w:szCs w:val="18"/>
        </w:rPr>
        <w:t>公司根据以前年度与之相同或相类似的、按账龄段划分的具有类似信用风险特征的应收款项组合的实际损失率为基础，结合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现时情况分析法确定坏账准备计提的比例。</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本期计提、收回或转回的坏账准备情况" w:id="520"/>
      <w:bookmarkEnd w:id="5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40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900,590.28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元；本期收回或转回坏账准备金额元。 其中本期坏账准备转回或收回金额重要的：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本期实际核销的其他应收款情况" w:id="521"/>
      <w:bookmarkEnd w:id="5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其他应收款按款项性质分类情况"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464,232.00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663,385.00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6,419,180.00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5,111,897.00</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4"/>
              <w:jc w:val="left"/>
              <w:rPr>
                <w:rFonts w:ascii="宋体" w:hAnsi="宋体" w:cs="宋体" w:eastAsia="宋体" w:hint="default"/>
                <w:sz w:val="18"/>
                <w:szCs w:val="18"/>
              </w:rPr>
            </w:pPr>
            <w:r>
              <w:rPr>
                <w:rFonts w:ascii="宋体" w:hAnsi="宋体" w:cs="宋体" w:eastAsia="宋体" w:hint="default"/>
                <w:sz w:val="18"/>
                <w:szCs w:val="18"/>
              </w:rPr>
              <w:t>房租押金、桶装水桶押金、租赁打印机押 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1,175,190.60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1,163,540.60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79,984.59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67,381.57</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代付个人社保费、公积金、商业保险费、 体检费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624,412.80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694,958.98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44,406.51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45,717.17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8,807,406.50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7,746,880.32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按欠款方归集的期末余额前五名的其他应收款情况" w:id="523"/>
      <w:bookmarkEnd w:id="5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1,888,920.00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377,784.00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825,600.00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644,277.00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128,909.40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4,988,797.00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2,226,293.40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6）涉及政府补助的应收款项" w:id="524"/>
      <w:bookmarkEnd w:id="5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因金融资产转移而终止确认的其他应收款" w:id="525"/>
      <w:bookmarkEnd w:id="5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8）转移其他应收款且继续涉入形成的资产、负债金额" w:id="526"/>
      <w:bookmarkEnd w:id="5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长期股权投资" w:id="527"/>
      <w:bookmarkEnd w:id="5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34,085,000.00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528"/>
      <w:bookmarkEnd w:id="5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广州德生智盟贸 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广州德生金卡有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广州德生科鸿科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34,085,000.00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对联营、合营企业投资" w:id="529"/>
      <w:bookmarkEnd w:id="5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4"/>
      </w:tblGrid>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其他说明" w:id="530"/>
      <w:bookmarkEnd w:id="5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营业收入和营业成本" w:id="531"/>
      <w:bookmarkEnd w:id="53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373,180,634.17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215,730,477.92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292,931,183.34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158,248,924.35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845,621.54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55,363.71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946,368.41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10,338.94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374,026,255.71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215,785,841.63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293,877,551.75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158,259,263.29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投资收益" w:id="532"/>
      <w:bookmarkEnd w:id="53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其他" w:id="533"/>
      <w:bookmarkEnd w:id="53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34"/>
      <w:bookmarkEnd w:id="53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当期非经常性损益明细表" w:id="535"/>
      <w:bookmarkEnd w:id="5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-260,582.73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3,553,384.42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-163,147.46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445,776.14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2,683,878.09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净资产收益率及每股收益" w:id="536"/>
      <w:bookmarkEnd w:id="5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0.5449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0.5195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境内外会计准则下会计数据差异" w:id="537"/>
      <w:bookmarkEnd w:id="5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538"/>
      <w:bookmarkEnd w:id="5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539"/>
      <w:bookmarkEnd w:id="5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259" w:lineRule="auto" w:before="0"/>
        <w:ind w:left="154" w:right="0" w:firstLine="0"/>
        <w:jc w:val="left"/>
        <w:rPr>
          <w:rFonts w:ascii="宋体" w:hAnsi="宋体" w:cs="宋体" w:eastAsia="宋体" w:hint="default"/>
          <w:sz w:val="21"/>
          <w:szCs w:val="21"/>
        </w:rPr>
      </w:pPr>
      <w:bookmarkStart w:name="（3）境内外会计准则下会计数据差异原因说明，对已经境外审计机构审计的数据进行差异" w:id="540"/>
      <w:bookmarkEnd w:id="5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4、其他" w:id="541"/>
      <w:bookmarkEnd w:id="5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42"/>
      <w:bookmarkEnd w:id="542"/>
      <w:r>
        <w:rPr>
          <w:b w:val="0"/>
          <w:bCs w:val="0"/>
        </w:rPr>
      </w:r>
      <w:bookmarkStart w:name="_bookmark11" w:id="543"/>
      <w:bookmarkEnd w:id="54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9" w:lineRule="auto" w:before="0"/>
        <w:ind w:left="154" w:right="2752"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一、载有公司负责人、主管会计工作负责人、会计机构负责人签名并盖章的财务报表。 二、载有会计师事务所盖章、注册会计师签名并盖章的审计报告原件。 三、报告期内在中国证监会指定网站上公开披露过的所有公司文件的正本及公告的原稿。 四、载有公司负责人签名的公司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年度报告正文。</w:t>
      </w:r>
    </w:p>
    <w:p>
      <w:pPr>
        <w:spacing w:line="316" w:lineRule="auto" w:before="0"/>
        <w:ind w:left="154" w:right="5632" w:firstLine="0"/>
        <w:jc w:val="left"/>
        <w:rPr>
          <w:rFonts w:ascii="宋体" w:hAnsi="宋体" w:cs="宋体" w:eastAsia="宋体" w:hint="default"/>
          <w:sz w:val="18"/>
          <w:szCs w:val="18"/>
        </w:rPr>
      </w:pPr>
      <w:r>
        <w:rPr>
          <w:rFonts w:ascii="宋体" w:hAnsi="宋体" w:cs="宋体" w:eastAsia="宋体" w:hint="default"/>
          <w:sz w:val="18"/>
          <w:szCs w:val="18"/>
        </w:rPr>
        <w:t>五、其他相关资料。 六、以上备查文件的备置地点：公司董事会办公室。</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835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83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83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83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35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广东德生科技股份有限公司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2"/>
      <w:szCs w:val="22"/>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firstLine="384"/>
      <w:outlineLvl w:val="3"/>
    </w:pPr>
    <w:rPr>
      <w:rFonts w:ascii="宋体" w:hAnsi="宋体" w:eastAsia="宋体"/>
      <w:sz w:val="24"/>
      <w:szCs w:val="24"/>
    </w:rPr>
  </w:style>
  <w:style w:styleId="Heading4" w:type="paragraph">
    <w:name w:val="Heading 4"/>
    <w:basedOn w:val="Normal"/>
    <w:uiPriority w:val="1"/>
    <w:qFormat/>
    <w:pPr>
      <w:spacing w:before="122"/>
      <w:ind w:left="154"/>
      <w:outlineLvl w:val="4"/>
    </w:pPr>
    <w:rPr>
      <w:rFonts w:ascii="宋体" w:hAnsi="宋体" w:eastAsia="宋体"/>
      <w:i/>
      <w:sz w:val="23"/>
      <w:szCs w:val="23"/>
    </w:rPr>
  </w:style>
  <w:style w:styleId="Heading5" w:type="paragraph">
    <w:name w:val="Heading 5"/>
    <w:basedOn w:val="Normal"/>
    <w:uiPriority w:val="1"/>
    <w:qFormat/>
    <w:pPr>
      <w:spacing w:before="31"/>
      <w:ind w:left="528"/>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e-tecsun.com/" TargetMode="External"/><Relationship Id="rId10" Type="http://schemas.openxmlformats.org/officeDocument/2006/relationships/hyperlink" Target="mailto:stock@e-tecsun.net"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广东德生科技股份有限公司</dc:creator>
  <dc:title>广东德生科技股份有限公司2017年年度报告全文</dc:title>
  <dcterms:created xsi:type="dcterms:W3CDTF">2020-05-02T23:30:32Z</dcterms:created>
  <dcterms:modified xsi:type="dcterms:W3CDTF">2020-05-02T23:30:32Z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Office Word 2007</vt:lpwstr>
  </property>
  <property fmtid="{D5CDD505-2E9C-101B-9397-08002B2CF9AE}" pid="4" name="LastSaved">
    <vt:filetime>2020-05-02T00:00:00Z</vt:filetime>
  </property>
</Properties>
</file>