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2819" w:line="1" w:lineRule="exact"/>
      </w:pPr>
    </w:p>
    <w:p>
      <w:pPr>
        <w:widowControl w:val="0"/>
        <w:jc w:val="center"/>
        <w:rPr>
          <w:sz w:val="2"/>
          <w:szCs w:val="2"/>
        </w:rPr>
      </w:pPr>
      <w:r>
        <w:drawing>
          <wp:inline>
            <wp:extent cx="1481455" cy="4635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81455" cy="463550"/>
                    </a:xfrm>
                    <a:prstGeom prst="rect"/>
                  </pic:spPr>
                </pic:pic>
              </a:graphicData>
            </a:graphic>
          </wp:inline>
        </w:drawing>
      </w:r>
    </w:p>
    <w:p>
      <w:pPr>
        <w:widowControl w:val="0"/>
        <w:spacing w:after="1919" w:line="1" w:lineRule="exact"/>
      </w:pPr>
    </w:p>
    <w:p>
      <w:pPr>
        <w:pStyle w:val="Style6"/>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京北方信息技术股份有限公司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413" w:right="1131" w:bottom="1492" w:left="1091"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6"/>
        <w:keepNext/>
        <w:keepLines/>
        <w:widowControl w:val="0"/>
        <w:shd w:val="clear" w:color="auto" w:fill="auto"/>
        <w:bidi w:val="0"/>
        <w:spacing w:before="0" w:after="148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14"/>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1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5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10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28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43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49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496"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500"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563"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646"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65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pPr>
      <w:hyperlink w:anchor="bookmark1696"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r>
        <w:br w:type="page"/>
      </w:r>
      <w:r>
        <w:fldChar w:fldCharType="end"/>
      </w:r>
    </w:p>
    <w:p>
      <w:pPr>
        <w:pStyle w:val="Style17"/>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公司、本公司、京北方、发行人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京北方信息技术股份有限公司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拉萨永道投资管理有限责任公司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同道投资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拉萨同道投资管理有限责任公司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和道（天津）企业管理合伙企业（有限合伙）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青岛海丝创新股权投资基金企业（有限合伙）</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高能领骥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深圳市高能领骥投资合伙企业（有限合伙）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r>
              <w:rPr>
                <w:rFonts w:ascii="Times New Roman" w:eastAsia="Times New Roman" w:hAnsi="Times New Roman" w:cs="Times New Roman"/>
                <w:color w:val="000000"/>
                <w:spacing w:val="0"/>
                <w:w w:val="100"/>
                <w:position w:val="0"/>
              </w:rPr>
              <w:t>/</w:t>
            </w:r>
            <w:r>
              <w:rPr>
                <w:color w:val="000000"/>
                <w:spacing w:val="0"/>
                <w:w w:val="100"/>
                <w:position w:val="0"/>
              </w:rPr>
              <w:t>华融证券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华融证券股份有限公司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金诚同达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北京金诚同达律师事务所</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《京北方信息技术股份有限公司章程》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《招股说明书》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《京北方信息技术股份有限公司首次公开发行股票招股说明书》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无锡京北方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无锡京北方信息技术有限公司，公司全资子公司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大庆京北方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大庆京北方信息技术有限公司，公司全资子公司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深圳京北方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深圳京北方信息技术有限公司，公司全资子公司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潍坊京北方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潍坊京北方信息技术有限公司，公司全资子公司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山东京北方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山东京北方金融科技有限公司，公司全资子公司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合肥京北方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合肥京北方信息技术有限公司，公司全资子公司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《规范运作指引》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《深圳证券交易所上市公司规范运作指引》</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《股票上市规则》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《深圳证券交易所股票上市规则》</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国有大型商业银行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六大国有商业银行的统称，包括：中国工商银行股份有限公司、中 国建设银行股份有限公司、中国农业银行股份有限公司、中国银行 股份有限公司、交通银行股份有限公司和中国邮政储蓄银行股份有 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中国工商银行股份有限公司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中国建设银行股份有限公司</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中国农业银行股份有限公司</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股份制商业银行、股份制银行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商业银行的一种类型。我国现有</w:t>
            </w:r>
            <w:r>
              <w:rPr>
                <w:rFonts w:ascii="Times New Roman" w:eastAsia="Times New Roman" w:hAnsi="Times New Roman" w:cs="Times New Roman"/>
                <w:color w:val="000000"/>
                <w:spacing w:val="0"/>
                <w:w w:val="100"/>
                <w:position w:val="0"/>
              </w:rPr>
              <w:t>12</w:t>
            </w:r>
            <w:r>
              <w:rPr>
                <w:color w:val="000000"/>
                <w:spacing w:val="0"/>
                <w:w w:val="100"/>
                <w:position w:val="0"/>
              </w:rPr>
              <w:t>家股份制商业银行：上海浦东 发展银行股份有限公司、中信银行股份有限公司、中国光大银行股 份有限公司、华夏银行股份有限公司、中国民生银行股份有限公司、 招商银行股份有限公司、广发银行股份有限公司、兴业银行股份有 限公司、平安银行股份有限公司、浙商银行股份有限公司、恒丰银 行股份有限公司、渤海银行股份有限公司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北京银行股份有限公司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银保监会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中国银行保险监督管理委员会</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解决方案</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由专业提供商为金融机构提供满足其渠道、业务、管理等需求的应 用软件及相应技术服务。</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银行业务流程再造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是商业银行为适应市场需要，采取积极措施向流程银行管理模式靠 拢，对原有业务流程以及内外部组织结构进行优化改进，以期有效 改善对客户的服务质量，降低成本，加强风险控制的实践。</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人月</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工作量的计量单位，是项目管理中常用的概念。一个人月指一名服 务人员提供一个月专业服务的工作量。</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工作量的计量单位，是项目管理中常用的概念。一个人天指一名服 务人员提供一天专业服务的工作量。</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国际数据公司</w:t>
            </w:r>
            <w:r>
              <w:rPr>
                <w:color w:val="000000"/>
                <w:spacing w:val="0"/>
                <w:w w:val="100"/>
                <w:position w:val="0"/>
              </w:rPr>
              <w:t>(</w:t>
            </w:r>
            <w:r>
              <w:rPr>
                <w:rFonts w:ascii="Times New Roman" w:eastAsia="Times New Roman" w:hAnsi="Times New Roman" w:cs="Times New Roman"/>
                <w:color w:val="000000"/>
                <w:spacing w:val="0"/>
                <w:w w:val="100"/>
                <w:position w:val="0"/>
              </w:rPr>
              <w:t>InternationalData Corporation</w:t>
            </w:r>
            <w:r>
              <w:rPr>
                <w:color w:val="000000"/>
                <w:spacing w:val="0"/>
                <w:w w:val="100"/>
                <w:position w:val="0"/>
              </w:rPr>
              <w:t>)，</w:t>
            </w:r>
            <w:r>
              <w:rPr>
                <w:color w:val="000000"/>
                <w:spacing w:val="0"/>
                <w:w w:val="100"/>
                <w:position w:val="0"/>
              </w:rPr>
              <w:t>是全球著名的信息 技术、电信行业和消费科技市场咨询、顾问和活动服务专业提供商， 在</w:t>
            </w:r>
            <w:r>
              <w:rPr>
                <w:rFonts w:ascii="Times New Roman" w:eastAsia="Times New Roman" w:hAnsi="Times New Roman" w:cs="Times New Roman"/>
                <w:color w:val="000000"/>
                <w:spacing w:val="0"/>
                <w:w w:val="100"/>
                <w:position w:val="0"/>
              </w:rPr>
              <w:t>IT</w:t>
            </w:r>
            <w:r>
              <w:rPr>
                <w:color w:val="000000"/>
                <w:spacing w:val="0"/>
                <w:w w:val="100"/>
                <w:position w:val="0"/>
              </w:rPr>
              <w:t>领域的市场跟踪数据已经成为行业标准。</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CMMI</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能力成熟度模型集成</w:t>
            </w:r>
            <w:r>
              <w:rPr>
                <w:color w:val="000000"/>
                <w:spacing w:val="0"/>
                <w:w w:val="100"/>
                <w:position w:val="0"/>
              </w:rPr>
              <w:t>(</w:t>
            </w:r>
            <w:r>
              <w:rPr>
                <w:rFonts w:ascii="Times New Roman" w:eastAsia="Times New Roman" w:hAnsi="Times New Roman" w:cs="Times New Roman"/>
                <w:color w:val="000000"/>
                <w:spacing w:val="0"/>
                <w:w w:val="100"/>
                <w:position w:val="0"/>
              </w:rPr>
              <w:t>Capability Maturity Model Integration</w:t>
            </w:r>
            <w:r>
              <w:rPr>
                <w:color w:val="000000"/>
                <w:spacing w:val="0"/>
                <w:w w:val="100"/>
                <w:position w:val="0"/>
              </w:rPr>
              <w:t>)，是由 美国软件工程学会研究制定的一种用于评价软件承包商能力并帮 助改善软件质量的方法，</w:t>
            </w:r>
            <w:r>
              <w:rPr>
                <w:rFonts w:ascii="Times New Roman" w:eastAsia="Times New Roman" w:hAnsi="Times New Roman" w:cs="Times New Roman"/>
                <w:color w:val="000000"/>
                <w:spacing w:val="0"/>
                <w:w w:val="100"/>
                <w:position w:val="0"/>
              </w:rPr>
              <w:t>CMMI</w:t>
            </w:r>
            <w:r>
              <w:rPr>
                <w:color w:val="000000"/>
                <w:spacing w:val="0"/>
                <w:w w:val="100"/>
                <w:position w:val="0"/>
              </w:rPr>
              <w:t>认证是衡量软件企业过程能力的国 际通用标准。</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ISO9001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国际标准化组织颁布的质量管理体系认证标准。该标准对质量管理 体系、管理职责、资源管理、产品实现以及测量、分析和改进等方 面提出了严格的要求。</w:t>
            </w:r>
          </w:p>
        </w:tc>
      </w:tr>
      <w:tr>
        <w:trPr>
          <w:trHeight w:val="98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国际标准化组织发布的专注于规范</w:t>
            </w:r>
            <w:r>
              <w:rPr>
                <w:rFonts w:ascii="Times New Roman" w:eastAsia="Times New Roman" w:hAnsi="Times New Roman" w:cs="Times New Roman"/>
                <w:color w:val="000000"/>
                <w:spacing w:val="0"/>
                <w:w w:val="100"/>
                <w:position w:val="0"/>
              </w:rPr>
              <w:t>IT</w:t>
            </w:r>
            <w:r>
              <w:rPr>
                <w:color w:val="000000"/>
                <w:spacing w:val="0"/>
                <w:w w:val="100"/>
                <w:position w:val="0"/>
              </w:rPr>
              <w:t>服务管理体系要求的国际标 准，该标准基于以流程为导向、以客户为中心的方法，通过整合</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服务与业务来提高组织</w:t>
            </w:r>
            <w:r>
              <w:rPr>
                <w:rFonts w:ascii="Times New Roman" w:eastAsia="Times New Roman" w:hAnsi="Times New Roman" w:cs="Times New Roman"/>
                <w:color w:val="000000"/>
                <w:spacing w:val="0"/>
                <w:w w:val="100"/>
                <w:position w:val="0"/>
              </w:rPr>
              <w:t>IT</w:t>
            </w:r>
            <w:r>
              <w:rPr>
                <w:color w:val="000000"/>
                <w:spacing w:val="0"/>
                <w:w w:val="100"/>
                <w:position w:val="0"/>
              </w:rPr>
              <w:t>服务支持和服务交付的能力及水平，规</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范</w:t>
            </w:r>
            <w:r>
              <w:rPr>
                <w:rFonts w:ascii="Times New Roman" w:eastAsia="Times New Roman" w:hAnsi="Times New Roman" w:cs="Times New Roman"/>
                <w:color w:val="000000"/>
                <w:spacing w:val="0"/>
                <w:w w:val="100"/>
                <w:position w:val="0"/>
              </w:rPr>
              <w:t>IT</w:t>
            </w:r>
            <w:r>
              <w:rPr>
                <w:color w:val="000000"/>
                <w:spacing w:val="0"/>
                <w:w w:val="100"/>
                <w:position w:val="0"/>
              </w:rPr>
              <w:t>服务管理流程、提高</w:t>
            </w:r>
            <w:r>
              <w:rPr>
                <w:rFonts w:ascii="Times New Roman" w:eastAsia="Times New Roman" w:hAnsi="Times New Roman" w:cs="Times New Roman"/>
                <w:color w:val="000000"/>
                <w:spacing w:val="0"/>
                <w:w w:val="100"/>
                <w:position w:val="0"/>
              </w:rPr>
              <w:t>IT</w:t>
            </w:r>
            <w:r>
              <w:rPr>
                <w:color w:val="000000"/>
                <w:spacing w:val="0"/>
                <w:w w:val="100"/>
                <w:position w:val="0"/>
              </w:rPr>
              <w:t>服务质量，并保证业务的连续性。</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ISO27001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国际标准化组织发布的专注于规范信息安全管理的国际标准，该标 准基于风险评估的风险管理理念，可用于组织的信息安全管理体系 的建立和实施，保障组织的信息安全，全面系统地持续改进组织的 安全管理。</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ISO22301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国际标准化组织发布的业务连续性管理体系标准，能够帮助企业制 定一套一体化的管理流程计划，使企业对潜在的灾难加以辨别分 析，帮助其确定可能发生的冲击对企业运作造成的威胁，并提供一 个有效的管理机制来阻止或抵消这些威胁，减少灾难事件给企业带 来损失。</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OCR</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光学字符识别（</w:t>
            </w:r>
            <w:r>
              <w:rPr>
                <w:rFonts w:ascii="Times New Roman" w:eastAsia="Times New Roman" w:hAnsi="Times New Roman" w:cs="Times New Roman"/>
                <w:color w:val="000000"/>
                <w:spacing w:val="0"/>
                <w:w w:val="100"/>
                <w:position w:val="0"/>
              </w:rPr>
              <w:t>Optical Character Recognition</w:t>
            </w:r>
            <w:r>
              <w:rPr>
                <w:color w:val="000000"/>
                <w:spacing w:val="0"/>
                <w:w w:val="100"/>
                <w:position w:val="0"/>
              </w:rPr>
              <w:t>），</w:t>
            </w:r>
            <w:r>
              <w:rPr>
                <w:color w:val="000000"/>
                <w:spacing w:val="0"/>
                <w:w w:val="100"/>
                <w:position w:val="0"/>
              </w:rPr>
              <w:t>是通过图像处理和 模式识别技术对光学的字符进行识别，是自动识别技术研究和应用 领域中的一个重要方面。只要用扫描仪、摄像头等成像方式将文本 图像输入计算机，就能通过</w:t>
            </w:r>
            <w:r>
              <w:rPr>
                <w:rFonts w:ascii="Times New Roman" w:eastAsia="Times New Roman" w:hAnsi="Times New Roman" w:cs="Times New Roman"/>
                <w:color w:val="000000"/>
                <w:spacing w:val="0"/>
                <w:w w:val="100"/>
                <w:position w:val="0"/>
              </w:rPr>
              <w:t>OCR</w:t>
            </w:r>
            <w:r>
              <w:rPr>
                <w:color w:val="000000"/>
                <w:spacing w:val="0"/>
                <w:w w:val="100"/>
                <w:position w:val="0"/>
              </w:rPr>
              <w:t>软件技术自动将文本图像转化为 文字的计算机编码。</w:t>
            </w:r>
          </w:p>
        </w:tc>
      </w:tr>
      <w:tr>
        <w:trPr>
          <w:trHeight w:val="22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4PS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4PS</w:t>
            </w:r>
            <w:r>
              <w:rPr>
                <w:color w:val="000000"/>
                <w:spacing w:val="0"/>
                <w:w w:val="100"/>
                <w:position w:val="0"/>
              </w:rPr>
              <w:t>联络中心国际标准组织管理并维护的</w:t>
            </w:r>
            <w:r>
              <w:rPr>
                <w:color w:val="000000"/>
                <w:spacing w:val="0"/>
                <w:w w:val="100"/>
                <w:position w:val="0"/>
              </w:rPr>
              <w:t>“</w:t>
            </w:r>
            <w:r>
              <w:rPr>
                <w:rFonts w:ascii="Times New Roman" w:eastAsia="Times New Roman" w:hAnsi="Times New Roman" w:cs="Times New Roman"/>
                <w:color w:val="000000"/>
                <w:spacing w:val="0"/>
                <w:w w:val="100"/>
                <w:position w:val="0"/>
              </w:rPr>
              <w:t>4PS</w:t>
            </w:r>
            <w:r>
              <w:rPr>
                <w:color w:val="000000"/>
                <w:spacing w:val="0"/>
                <w:w w:val="100"/>
                <w:position w:val="0"/>
              </w:rPr>
              <w:t>联络中心国际标准 模型”，是一套完整的以</w:t>
            </w:r>
            <w:r>
              <w:rPr>
                <w:color w:val="000000"/>
                <w:spacing w:val="0"/>
                <w:w w:val="100"/>
                <w:position w:val="0"/>
              </w:rPr>
              <w:t>"</w:t>
            </w:r>
            <w:r>
              <w:rPr>
                <w:color w:val="000000"/>
                <w:spacing w:val="0"/>
                <w:w w:val="100"/>
                <w:position w:val="0"/>
              </w:rPr>
              <w:t>客户为中心”的管理与绩效提升体系。 标准以联络中心的战略规划</w:t>
            </w:r>
            <w:r>
              <w:rPr>
                <w:color w:val="000000"/>
                <w:spacing w:val="0"/>
                <w:w w:val="100"/>
                <w:position w:val="0"/>
              </w:rPr>
              <w:t>（</w:t>
            </w:r>
            <w:r>
              <w:rPr>
                <w:rFonts w:ascii="Times New Roman" w:eastAsia="Times New Roman" w:hAnsi="Times New Roman" w:cs="Times New Roman"/>
                <w:color w:val="000000"/>
                <w:spacing w:val="0"/>
                <w:w w:val="100"/>
                <w:position w:val="0"/>
              </w:rPr>
              <w:t>Strategy</w:t>
            </w:r>
            <w:r>
              <w:rPr>
                <w:color w:val="000000"/>
                <w:spacing w:val="0"/>
                <w:w w:val="100"/>
                <w:position w:val="0"/>
              </w:rPr>
              <w:t>）、</w:t>
            </w:r>
            <w:r>
              <w:rPr>
                <w:color w:val="000000"/>
                <w:spacing w:val="0"/>
                <w:w w:val="100"/>
                <w:position w:val="0"/>
              </w:rPr>
              <w:t>人员</w:t>
            </w:r>
            <w:r>
              <w:rPr>
                <w:color w:val="000000"/>
                <w:spacing w:val="0"/>
                <w:w w:val="100"/>
                <w:position w:val="0"/>
              </w:rPr>
              <w:t>（</w:t>
            </w:r>
            <w:r>
              <w:rPr>
                <w:rFonts w:ascii="Times New Roman" w:eastAsia="Times New Roman" w:hAnsi="Times New Roman" w:cs="Times New Roman"/>
                <w:color w:val="000000"/>
                <w:spacing w:val="0"/>
                <w:w w:val="100"/>
                <w:position w:val="0"/>
              </w:rPr>
              <w:t>People</w:t>
            </w:r>
            <w:r>
              <w:rPr>
                <w:color w:val="000000"/>
                <w:spacing w:val="0"/>
                <w:w w:val="100"/>
                <w:position w:val="0"/>
              </w:rPr>
              <w:t>）、</w:t>
            </w:r>
            <w:r>
              <w:rPr>
                <w:color w:val="000000"/>
                <w:spacing w:val="0"/>
                <w:w w:val="100"/>
                <w:position w:val="0"/>
              </w:rPr>
              <w:t>流程管理 （</w:t>
            </w:r>
            <w:r>
              <w:rPr>
                <w:rFonts w:ascii="Times New Roman" w:eastAsia="Times New Roman" w:hAnsi="Times New Roman" w:cs="Times New Roman"/>
                <w:color w:val="000000"/>
                <w:spacing w:val="0"/>
                <w:w w:val="100"/>
                <w:position w:val="0"/>
              </w:rPr>
              <w:t>Process</w:t>
            </w:r>
            <w:r>
              <w:rPr>
                <w:color w:val="000000"/>
                <w:spacing w:val="0"/>
                <w:w w:val="100"/>
                <w:position w:val="0"/>
              </w:rPr>
              <w:t>）＞技术与环境平台</w:t>
            </w:r>
            <w:r>
              <w:rPr>
                <w:color w:val="000000"/>
                <w:spacing w:val="0"/>
                <w:w w:val="100"/>
                <w:position w:val="0"/>
              </w:rPr>
              <w:t>（</w:t>
            </w:r>
            <w:r>
              <w:rPr>
                <w:rFonts w:ascii="Times New Roman" w:eastAsia="Times New Roman" w:hAnsi="Times New Roman" w:cs="Times New Roman"/>
                <w:color w:val="000000"/>
                <w:spacing w:val="0"/>
                <w:w w:val="100"/>
                <w:position w:val="0"/>
              </w:rPr>
              <w:t>Platform</w:t>
            </w:r>
            <w:r>
              <w:rPr>
                <w:color w:val="000000"/>
                <w:spacing w:val="0"/>
                <w:w w:val="100"/>
                <w:position w:val="0"/>
              </w:rPr>
              <w:t>）、</w:t>
            </w:r>
            <w:r>
              <w:rPr>
                <w:color w:val="000000"/>
                <w:spacing w:val="0"/>
                <w:w w:val="100"/>
                <w:position w:val="0"/>
              </w:rPr>
              <w:t>数据与绩效</w:t>
            </w:r>
            <w:r>
              <w:rPr>
                <w:color w:val="000000"/>
                <w:spacing w:val="0"/>
                <w:w w:val="100"/>
                <w:position w:val="0"/>
              </w:rPr>
              <w:t>（</w:t>
            </w:r>
            <w:r>
              <w:rPr>
                <w:rFonts w:ascii="Times New Roman" w:eastAsia="Times New Roman" w:hAnsi="Times New Roman" w:cs="Times New Roman"/>
                <w:color w:val="000000"/>
                <w:spacing w:val="0"/>
                <w:w w:val="100"/>
                <w:position w:val="0"/>
              </w:rPr>
              <w:t>Performance</w:t>
            </w:r>
            <w:r>
              <w:rPr>
                <w:color w:val="000000"/>
                <w:spacing w:val="0"/>
                <w:w w:val="100"/>
                <w:position w:val="0"/>
              </w:rPr>
              <w:t xml:space="preserve">） </w:t>
            </w:r>
            <w:r>
              <w:rPr>
                <w:color w:val="000000"/>
                <w:spacing w:val="0"/>
                <w:w w:val="100"/>
                <w:position w:val="0"/>
              </w:rPr>
              <w:t>五个模块为核心，协助企业提高客户体验、客户满意度、服务品质、 专业管理、工作效率、业务收益的同时，降低人员流动、无效工作 及成本，增加企业客户竞争力和品牌传播。</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TMMi</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TMMi</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Test Maturity Model Integration </w:t>
            </w:r>
            <w:r>
              <w:rPr>
                <w:color w:val="000000"/>
                <w:spacing w:val="0"/>
                <w:w w:val="100"/>
                <w:position w:val="0"/>
              </w:rPr>
              <w:t xml:space="preserve">测试成熟度模型集成）是由 </w:t>
            </w:r>
            <w:r>
              <w:rPr>
                <w:rFonts w:ascii="Times New Roman" w:eastAsia="Times New Roman" w:hAnsi="Times New Roman" w:cs="Times New Roman"/>
                <w:color w:val="000000"/>
                <w:spacing w:val="0"/>
                <w:w w:val="100"/>
                <w:position w:val="0"/>
              </w:rPr>
              <w:t>TMMi</w:t>
            </w:r>
            <w:r>
              <w:rPr>
                <w:color w:val="000000"/>
                <w:spacing w:val="0"/>
                <w:w w:val="100"/>
                <w:position w:val="0"/>
              </w:rPr>
              <w:t>基金会开发的测试成熟度模型，</w:t>
            </w:r>
            <w:r>
              <w:rPr>
                <w:rFonts w:ascii="Times New Roman" w:eastAsia="Times New Roman" w:hAnsi="Times New Roman" w:cs="Times New Roman"/>
                <w:color w:val="000000"/>
                <w:spacing w:val="0"/>
                <w:w w:val="100"/>
                <w:position w:val="0"/>
              </w:rPr>
              <w:t>TMMi</w:t>
            </w:r>
            <w:r>
              <w:rPr>
                <w:color w:val="000000"/>
                <w:spacing w:val="0"/>
                <w:w w:val="100"/>
                <w:position w:val="0"/>
              </w:rPr>
              <w:t>是一组关于测试工程 的最佳实践集合，是一套软件测试工程能力及等级的评定方法及标 准。</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年颁布的《企业会计准则第</w:t>
            </w:r>
            <w:r>
              <w:rPr>
                <w:color w:val="000000"/>
                <w:spacing w:val="0"/>
                <w:w w:val="100"/>
                <w:position w:val="0"/>
                <w:sz w:val="18"/>
                <w:szCs w:val="18"/>
              </w:rPr>
              <w:t>14</w:t>
            </w:r>
            <w:r>
              <w:rPr>
                <w:color w:val="000000"/>
                <w:spacing w:val="0"/>
                <w:w w:val="100"/>
                <w:position w:val="0"/>
              </w:rPr>
              <w:t>号——收入（修订）》</w:t>
            </w:r>
            <w:r>
              <w:rPr>
                <w:color w:val="000000"/>
                <w:spacing w:val="0"/>
                <w:w w:val="100"/>
                <w:position w:val="0"/>
                <w:sz w:val="18"/>
                <w:szCs w:val="18"/>
              </w:rPr>
              <w:t>，</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10" w:name="bookmark10"/>
      <w:bookmarkStart w:id="11" w:name="bookmark11"/>
      <w:bookmarkStart w:id="12" w:name="bookmark12"/>
      <w:bookmarkStart w:id="9" w:name="bookmark9"/>
      <w:r>
        <w:rPr>
          <w:color w:val="000000"/>
          <w:spacing w:val="0"/>
          <w:w w:val="100"/>
          <w:position w:val="0"/>
        </w:rPr>
        <w:t>第二节公司简介和主要财务指标</w:t>
      </w:r>
      <w:bookmarkEnd w:id="10"/>
      <w:bookmarkEnd w:id="11"/>
      <w:bookmarkEnd w:id="12"/>
      <w:bookmarkEnd w:id="9"/>
    </w:p>
    <w:p>
      <w:pPr>
        <w:pStyle w:val="Style24"/>
        <w:keepNext/>
        <w:keepLines/>
        <w:widowControl w:val="0"/>
        <w:shd w:val="clear" w:color="auto" w:fill="auto"/>
        <w:bidi w:val="0"/>
        <w:spacing w:before="0" w:line="240" w:lineRule="auto"/>
        <w:ind w:left="0" w:right="0" w:firstLine="240"/>
        <w:jc w:val="left"/>
      </w:pPr>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p>
    <w:tbl>
      <w:tblPr>
        <w:tblOverlap w:val="never"/>
        <w:jc w:val="center"/>
        <w:tblLayout w:type="fixed"/>
      </w:tblPr>
      <w:tblGrid>
        <w:gridCol w:w="2467"/>
        <w:gridCol w:w="2774"/>
        <w:gridCol w:w="2155"/>
        <w:gridCol w:w="218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002987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NORTHKING INFORMATION TECHNOLOGY CO., LTD.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NORTHKING TECH.</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北京市海淀区西三环北路</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北京市海淀区西三环北路</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"http://www.northkingbpo" </w:instrText>
            </w:r>
            <w:r>
              <w:fldChar w:fldCharType="separate"/>
            </w:r>
            <w:r>
              <w:rPr>
                <w:rFonts w:ascii="Times New Roman" w:eastAsia="Times New Roman" w:hAnsi="Times New Roman" w:cs="Times New Roman"/>
                <w:color w:val="000000"/>
                <w:spacing w:val="0"/>
                <w:w w:val="100"/>
                <w:position w:val="0"/>
              </w:rPr>
              <w:t>www.northkingbpo</w:t>
            </w:r>
            <w:r>
              <w:fldChar w:fldCharType="end"/>
            </w:r>
            <w:r>
              <w:rPr>
                <w:rFonts w:ascii="Times New Roman" w:eastAsia="Times New Roman" w:hAnsi="Times New Roman" w:cs="Times New Roman"/>
                <w:color w:val="000000"/>
                <w:spacing w:val="0"/>
                <w:w w:val="100"/>
                <w:position w:val="0"/>
              </w:rPr>
              <w:t xml:space="preserve"> .net/</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mail@northking .net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余青青</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北京市海淀区西三环北路</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北京市海淀区西三环北路</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010-82652688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010-82652116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mail@northking .net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"mailto:mail@northking.net" </w:instrText>
            </w:r>
            <w:r>
              <w:fldChar w:fldCharType="separate"/>
            </w:r>
            <w:r>
              <w:rPr>
                <w:rFonts w:ascii="Times New Roman" w:eastAsia="Times New Roman" w:hAnsi="Times New Roman" w:cs="Times New Roman"/>
                <w:color w:val="000000"/>
                <w:spacing w:val="0"/>
                <w:w w:val="100"/>
                <w:position w:val="0"/>
              </w:rPr>
              <w:t>mail@northking.net</w:t>
            </w:r>
            <w:r>
              <w:fldChar w:fldCharType="end"/>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"http://www.cninfo.com.cn/new/index" </w:instrText>
            </w:r>
            <w:r>
              <w:fldChar w:fldCharType="separate"/>
            </w:r>
            <w:r>
              <w:rPr>
                <w:rFonts w:ascii="Times New Roman" w:eastAsia="Times New Roman" w:hAnsi="Times New Roman" w:cs="Times New Roman"/>
                <w:color w:val="000000"/>
                <w:spacing w:val="0"/>
                <w:w w:val="100"/>
                <w:position w:val="0"/>
              </w:rPr>
              <w:t>http://www.cninfo.com.cn/new/index</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京北方信息技术股份有限公司证券法务部</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、注册变更情况</w:t>
      </w:r>
      <w:bookmarkEnd w:id="24"/>
      <w:bookmarkEnd w:id="25"/>
      <w:bookmarkEnd w:id="27"/>
    </w:p>
    <w:tbl>
      <w:tblPr>
        <w:tblOverlap w:val="never"/>
        <w:jc w:val="center"/>
        <w:tblLayout w:type="fixed"/>
      </w:tblPr>
      <w:tblGrid>
        <w:gridCol w:w="3475"/>
        <w:gridCol w:w="610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911101086976555404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、其他有关资料</w:t>
      </w:r>
      <w:bookmarkEnd w:id="28"/>
      <w:bookmarkEnd w:id="29"/>
      <w:bookmarkEnd w:id="3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北京市海淀区车公庄西路</w:t>
            </w:r>
            <w:r>
              <w:rPr>
                <w:rFonts w:ascii="Times New Roman" w:eastAsia="Times New Roman" w:hAnsi="Times New Roman" w:cs="Times New Roman"/>
                <w:color w:val="000000"/>
                <w:spacing w:val="0"/>
                <w:w w:val="100"/>
                <w:position w:val="0"/>
              </w:rPr>
              <w:t>19</w:t>
            </w:r>
            <w:r>
              <w:rPr>
                <w:color w:val="000000"/>
                <w:spacing w:val="0"/>
                <w:w w:val="100"/>
                <w:position w:val="0"/>
              </w:rPr>
              <w:t>号</w:t>
            </w:r>
            <w:r>
              <w:rPr>
                <w:rFonts w:ascii="Times New Roman" w:eastAsia="Times New Roman" w:hAnsi="Times New Roman" w:cs="Times New Roman"/>
                <w:color w:val="000000"/>
                <w:spacing w:val="0"/>
                <w:w w:val="100"/>
                <w:position w:val="0"/>
              </w:rPr>
              <w:t>68</w:t>
            </w:r>
            <w:r>
              <w:rPr>
                <w:color w:val="000000"/>
                <w:spacing w:val="0"/>
                <w:w w:val="100"/>
                <w:position w:val="0"/>
              </w:rPr>
              <w:t>号楼</w:t>
            </w:r>
            <w:r>
              <w:rPr>
                <w:rFonts w:ascii="Times New Roman" w:eastAsia="Times New Roman" w:hAnsi="Times New Roman" w:cs="Times New Roman"/>
                <w:color w:val="000000"/>
                <w:spacing w:val="0"/>
                <w:w w:val="100"/>
                <w:position w:val="0"/>
              </w:rPr>
              <w:t>A-1</w:t>
            </w:r>
            <w:r>
              <w:rPr>
                <w:color w:val="000000"/>
                <w:spacing w:val="0"/>
                <w:w w:val="100"/>
                <w:position w:val="0"/>
              </w:rPr>
              <w:t>和</w:t>
            </w:r>
            <w:r>
              <w:rPr>
                <w:rFonts w:ascii="Times New Roman" w:eastAsia="Times New Roman" w:hAnsi="Times New Roman" w:cs="Times New Roman"/>
                <w:color w:val="000000"/>
                <w:spacing w:val="0"/>
                <w:w w:val="100"/>
                <w:position w:val="0"/>
              </w:rPr>
              <w:t>A-5</w:t>
            </w:r>
            <w:r>
              <w:rPr>
                <w:color w:val="000000"/>
                <w:spacing w:val="0"/>
                <w:w w:val="100"/>
                <w:position w:val="0"/>
              </w:rPr>
              <w:t>区域</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王玥、尹录</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华融证券股份有限公司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北京市朝阳区朝阳门北大街</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号中国人保寿险大厦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谢金印、乔军文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2020.5.7-2022.12.31</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、主要会计数据和财务指标</w:t>
      </w:r>
      <w:bookmarkEnd w:id="32"/>
      <w:bookmarkEnd w:id="33"/>
      <w:bookmarkEnd w:id="3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024"/>
        <w:gridCol w:w="1531"/>
        <w:gridCol w:w="1613"/>
        <w:gridCol w:w="1867"/>
        <w:gridCol w:w="154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2,292,568,492.70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1,686,950,304.56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1,225,990,156.99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276,076,218.15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174,698,349.66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78,029,155.52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257,900,430.98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168,822,017.04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73,176,298.97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55,374,322.90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184,396,397.44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-69.97%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54,094,907.21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2,089,086,168.77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890,201,248.93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663,911,912.50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1,772,208,905.67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630,389,978.05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460,979,503.31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widowControl w:val="0"/>
        <w:spacing w:after="99" w:line="1" w:lineRule="exact"/>
      </w:pPr>
    </w:p>
    <w:p>
      <w:pPr>
        <w:pStyle w:val="Style28"/>
        <w:keepNext w:val="0"/>
        <w:keepLines w:val="0"/>
        <w:widowControl w:val="0"/>
        <w:shd w:val="clear" w:color="auto" w:fill="auto"/>
        <w:bidi w:val="0"/>
        <w:spacing w:before="0" w:after="120" w:line="240" w:lineRule="auto"/>
        <w:ind w:left="0" w:right="0" w:firstLine="0"/>
        <w:jc w:val="left"/>
        <w:sectPr>
          <w:headerReference w:type="default" r:id="rId9"/>
          <w:footerReference w:type="default" r:id="rId10"/>
          <w:footnotePr>
            <w:pos w:val="pageBottom"/>
            <w:numFmt w:val="decimal"/>
            <w:numRestart w:val="continuous"/>
          </w:footnotePr>
          <w:pgSz w:w="11900" w:h="16840"/>
          <w:pgMar w:top="1413" w:right="1131" w:bottom="1492" w:left="1091" w:header="0" w:footer="3" w:gutter="0"/>
          <w:pgNumType w:start="3"/>
          <w:cols w:space="720"/>
          <w:noEndnote/>
          <w:rtlGutter w:val="0"/>
          <w:docGrid w:linePitch="360"/>
        </w:sectPr>
      </w:pPr>
      <w:r>
        <w:rPr>
          <w:color w:val="000000"/>
          <w:spacing w:val="0"/>
          <w:w w:val="100"/>
          <w:position w:val="0"/>
        </w:rPr>
        <w:t>定性</w:t>
      </w:r>
    </w:p>
    <w:p>
      <w:pPr>
        <w:pStyle w:val="Style28"/>
        <w:keepNext w:val="0"/>
        <w:keepLines w:val="0"/>
        <w:widowControl w:val="0"/>
        <w:shd w:val="clear" w:color="auto" w:fill="auto"/>
        <w:bidi w:val="0"/>
        <w:spacing w:before="0" w:after="140" w:line="595" w:lineRule="exact"/>
        <w:ind w:left="0" w:right="0" w:firstLine="0"/>
        <w:jc w:val="both"/>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口是"否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口是"否</w:t>
      </w:r>
    </w:p>
    <w:p>
      <w:pPr>
        <w:pStyle w:val="Style24"/>
        <w:keepNext/>
        <w:keepLines/>
        <w:widowControl w:val="0"/>
        <w:shd w:val="clear" w:color="auto" w:fill="auto"/>
        <w:tabs>
          <w:tab w:pos="517" w:val="left"/>
        </w:tabs>
        <w:bidi w:val="0"/>
        <w:spacing w:before="0" w:after="36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2"/>
        <w:keepNext/>
        <w:keepLines/>
        <w:widowControl w:val="0"/>
        <w:shd w:val="clear" w:color="auto" w:fill="auto"/>
        <w:tabs>
          <w:tab w:pos="410"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10"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17" w:val="left"/>
        </w:tabs>
        <w:bidi w:val="0"/>
        <w:spacing w:before="0" w:after="36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分季度主要财务指标</w:t>
      </w:r>
      <w:bookmarkEnd w:id="48"/>
      <w:bookmarkEnd w:id="49"/>
      <w:bookmarkEnd w:id="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409,063,582.85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557,642,248.85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617,400,760.42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708,461,900.58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24,171,062.51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68,213,246.37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91,713,513.10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91,978,396.17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20,539,172.74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65,697,665.75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87,936,195.78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83,727,396.71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-195,864,260.67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-48,913,264.07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-81,709,032.72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381,860,880.36</w:t>
            </w:r>
          </w:p>
        </w:tc>
      </w:tr>
    </w:tbl>
    <w:p>
      <w:pPr>
        <w:pStyle w:val="Style28"/>
        <w:keepNext w:val="0"/>
        <w:keepLines w:val="0"/>
        <w:widowControl w:val="0"/>
        <w:shd w:val="clear" w:color="auto" w:fill="auto"/>
        <w:bidi w:val="0"/>
        <w:spacing w:before="0" w:after="360" w:line="355" w:lineRule="exact"/>
        <w:ind w:left="0" w:right="0" w:firstLine="0"/>
        <w:jc w:val="both"/>
      </w:pPr>
      <w:r>
        <w:rPr>
          <w:color w:val="000000"/>
          <w:spacing w:val="0"/>
          <w:w w:val="100"/>
          <w:position w:val="0"/>
        </w:rPr>
        <w:t>上述财务指标或其加总数是否与公司已披露季度报告、半年度报告相关财务指标存在重大差异 口是</w:t>
      </w:r>
      <w:r>
        <w:rPr>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九</w:t>
      </w:r>
      <w:bookmarkEnd w:id="54"/>
      <w:r>
        <w:rPr>
          <w:color w:val="000000"/>
          <w:spacing w:val="0"/>
          <w:w w:val="100"/>
          <w:position w:val="0"/>
          <w:sz w:val="24"/>
          <w:szCs w:val="24"/>
        </w:rPr>
        <w:t>、非经常性损益项目及金额</w:t>
      </w:r>
      <w:bookmarkEnd w:id="52"/>
      <w:bookmarkEnd w:id="53"/>
      <w:bookmarkEnd w:id="55"/>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1469"/>
        <w:gridCol w:w="1579"/>
        <w:gridCol w:w="1430"/>
        <w:gridCol w:w="143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-285,996.35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-146,141.23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-90,543.30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7,720,113.22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3,591,463.71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6,083,706.83</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值业务外，持有交易性金融资产、衍生金融 资产、交易性金融负债、衍生金融负债产生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8,184,260.46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187,304.28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188,637.13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
          <w:footerReference w:type="default" r:id="rId12"/>
          <w:footnotePr>
            <w:pos w:val="pageBottom"/>
            <w:numFmt w:val="decimal"/>
            <w:numRestart w:val="continuous"/>
          </w:footnotePr>
          <w:pgSz w:w="11900" w:h="16840"/>
          <w:pgMar w:top="596" w:right="1112" w:bottom="1196" w:left="1107" w:header="168" w:footer="3" w:gutter="0"/>
          <w:cols w:space="720"/>
          <w:noEndnote/>
          <w:rtlGutter w:val="0"/>
          <w:docGrid w:linePitch="360"/>
        </w:sectPr>
      </w:pPr>
    </w:p>
    <w:tbl>
      <w:tblPr>
        <w:tblOverlap w:val="never"/>
        <w:jc w:val="center"/>
        <w:tblLayout w:type="fixed"/>
      </w:tblPr>
      <w:tblGrid>
        <w:gridCol w:w="3557"/>
        <w:gridCol w:w="1469"/>
        <w:gridCol w:w="1579"/>
        <w:gridCol w:w="1430"/>
        <w:gridCol w:w="1435"/>
      </w:tblGrid>
      <w:tr>
        <w:trPr>
          <w:trHeight w:val="130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的公允价值变动损益，以及处置交易性金融 资产、衍生金融资产、交易性金融负债、衍 生金融负债和其他债权投资取得的投资收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486,878.52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-41,172.98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-144,120.02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5,806,644.57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3,594,050.04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系增值税进项 税额加计抵减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3,736,113.25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1,309,171.20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1,184,824.09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18,175,787.17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5,876,332.62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4,852,856.55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headerReference w:type="default" r:id="rId13"/>
          <w:footerReference w:type="default" r:id="rId14"/>
          <w:footnotePr>
            <w:pos w:val="pageBottom"/>
            <w:numFmt w:val="decimal"/>
            <w:numRestart w:val="continuous"/>
          </w:footnotePr>
          <w:pgSz w:w="11900" w:h="16840"/>
          <w:pgMar w:top="1441" w:right="1112" w:bottom="1441" w:left="110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widowControl w:val="0"/>
        <w:spacing w:before="88" w:after="88" w:line="240" w:lineRule="exact"/>
        <w:rPr>
          <w:sz w:val="19"/>
          <w:szCs w:val="19"/>
        </w:rPr>
      </w:pPr>
    </w:p>
    <w:p>
      <w:pPr>
        <w:widowControl w:val="0"/>
        <w:spacing w:line="1" w:lineRule="exact"/>
        <w:sectPr>
          <w:footnotePr>
            <w:pos w:val="pageBottom"/>
            <w:numFmt w:val="decimal"/>
            <w:numRestart w:val="continuous"/>
          </w:footnotePr>
          <w:pgSz w:w="11900" w:h="16840"/>
          <w:pgMar w:top="1378" w:right="1013" w:bottom="1469" w:left="1110" w:header="0" w:footer="3" w:gutter="0"/>
          <w:cols w:space="720"/>
          <w:noEndnote/>
          <w:rtlGutter w:val="0"/>
          <w:docGrid w:linePitch="360"/>
        </w:sectPr>
      </w:pPr>
    </w:p>
    <w:p>
      <w:pPr>
        <w:pStyle w:val="Style17"/>
        <w:keepNext/>
        <w:keepLines/>
        <w:widowControl w:val="0"/>
        <w:shd w:val="clear" w:color="auto" w:fill="auto"/>
        <w:bidi w:val="0"/>
        <w:spacing w:before="0" w:line="240" w:lineRule="auto"/>
        <w:ind w:left="0" w:right="0" w:firstLine="0"/>
        <w:jc w:val="center"/>
      </w:pPr>
      <w:bookmarkStart w:id="56" w:name="bookmark56"/>
      <w:bookmarkStart w:id="57" w:name="bookmark57"/>
      <w:bookmarkStart w:id="58" w:name="bookmark58"/>
      <w:bookmarkStart w:id="59" w:name="bookmark59"/>
      <w:r>
        <w:rPr>
          <w:color w:val="000000"/>
          <w:spacing w:val="0"/>
          <w:w w:val="100"/>
          <w:position w:val="0"/>
        </w:rPr>
        <w:t>第三节公司业务概要</w:t>
      </w:r>
      <w:bookmarkEnd w:id="57"/>
      <w:bookmarkEnd w:id="58"/>
      <w:bookmarkEnd w:id="59"/>
      <w:bookmarkEnd w:id="56"/>
    </w:p>
    <w:p>
      <w:pPr>
        <w:pStyle w:val="Style24"/>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p>
    <w:p>
      <w:pPr>
        <w:pStyle w:val="Style2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8"/>
        <w:keepNext w:val="0"/>
        <w:keepLines w:val="0"/>
        <w:widowControl w:val="0"/>
        <w:shd w:val="clear" w:color="auto" w:fill="auto"/>
        <w:bidi w:val="0"/>
        <w:spacing w:before="0" w:after="40" w:line="313" w:lineRule="exact"/>
        <w:ind w:left="0" w:right="0" w:firstLine="0"/>
        <w:jc w:val="both"/>
      </w:pPr>
      <w:bookmarkStart w:id="64" w:name="bookmark64"/>
      <w:r>
        <w:rPr>
          <w:b/>
          <w:bCs/>
          <w:color w:val="000000"/>
          <w:spacing w:val="0"/>
          <w:w w:val="100"/>
          <w:position w:val="0"/>
        </w:rPr>
        <w:t>（</w:t>
      </w:r>
      <w:bookmarkEnd w:id="64"/>
      <w:r>
        <w:rPr>
          <w:b/>
          <w:bCs/>
          <w:color w:val="000000"/>
          <w:spacing w:val="0"/>
          <w:w w:val="100"/>
          <w:position w:val="0"/>
        </w:rPr>
        <w:t>一）公司业务</w:t>
      </w:r>
    </w:p>
    <w:p>
      <w:pPr>
        <w:pStyle w:val="Style28"/>
        <w:keepNext w:val="0"/>
        <w:keepLines w:val="0"/>
        <w:widowControl w:val="0"/>
        <w:shd w:val="clear" w:color="auto" w:fill="auto"/>
        <w:bidi w:val="0"/>
        <w:spacing w:before="0" w:after="340" w:line="313" w:lineRule="exact"/>
        <w:ind w:left="0" w:right="0" w:firstLine="360"/>
        <w:jc w:val="both"/>
      </w:pPr>
      <w:r>
        <w:rPr>
          <w:color w:val="000000"/>
          <w:spacing w:val="0"/>
          <w:w w:val="100"/>
          <w:position w:val="0"/>
        </w:rPr>
        <w:t>公司所属行业为软件和信息技术服务业，是金融科技驱动的金融</w:t>
      </w:r>
      <w:r>
        <w:rPr>
          <w:color w:val="000000"/>
          <w:spacing w:val="0"/>
          <w:w w:val="100"/>
          <w:position w:val="0"/>
          <w:sz w:val="18"/>
          <w:szCs w:val="18"/>
        </w:rPr>
        <w:t>IT</w:t>
      </w:r>
      <w:r>
        <w:rPr>
          <w:color w:val="000000"/>
          <w:spacing w:val="0"/>
          <w:w w:val="100"/>
          <w:position w:val="0"/>
        </w:rPr>
        <w:t xml:space="preserve">综合服务提供商。主要向以银行为主的金融机构提 供信息技术服务和业务流程外包服务。在信息技术服务领域，公司为客户提供软件产品与解决方案、软件开发与测试服务、 </w:t>
      </w:r>
      <w:r>
        <w:rPr>
          <w:color w:val="000000"/>
          <w:spacing w:val="0"/>
          <w:w w:val="100"/>
          <w:position w:val="0"/>
          <w:sz w:val="18"/>
          <w:szCs w:val="18"/>
        </w:rPr>
        <w:t>IT</w:t>
      </w:r>
      <w:r>
        <w:rPr>
          <w:color w:val="000000"/>
          <w:spacing w:val="0"/>
          <w:w w:val="100"/>
          <w:position w:val="0"/>
        </w:rPr>
        <w:t>运维与支持；在业务流程外包领域，公司为客户提供客户服务及数字化营销业务、数据处理及综合、现金处理及驻点营 销业务。公司信息技术服务和业务流程外包服务两大业务板块协同发展，深度融合，客户高度一致，形成了相对完整的服务 供应链。</w:t>
      </w:r>
    </w:p>
    <w:p>
      <w:pPr>
        <w:pStyle w:val="Style28"/>
        <w:keepNext w:val="0"/>
        <w:keepLines w:val="0"/>
        <w:widowControl w:val="0"/>
        <w:pBdr>
          <w:top w:val="single" w:sz="4" w:space="0" w:color="auto"/>
        </w:pBdr>
        <w:shd w:val="clear" w:color="auto" w:fill="auto"/>
        <w:bidi w:val="0"/>
        <w:spacing w:before="0" w:after="346" w:line="240" w:lineRule="auto"/>
        <w:ind w:left="0" w:right="0" w:firstLine="0"/>
        <w:jc w:val="center"/>
        <w:rPr>
          <w:sz w:val="17"/>
          <w:szCs w:val="17"/>
        </w:rPr>
      </w:pPr>
      <w:r>
        <w:rPr>
          <w:color w:val="8EA4C1"/>
          <w:spacing w:val="0"/>
          <w:w w:val="100"/>
          <w:position w:val="0"/>
          <w:sz w:val="17"/>
          <w:szCs w:val="17"/>
        </w:rPr>
        <w:t>信息技术服务和业务流程外包两大业务深度融合，为客户提供全方位的踪合性服务</w:t>
      </w:r>
    </w:p>
    <w:p>
      <w:pPr>
        <w:pStyle w:val="Style28"/>
        <w:keepNext w:val="0"/>
        <w:keepLines w:val="0"/>
        <w:widowControl w:val="0"/>
        <w:pBdr>
          <w:top w:val="single" w:sz="0" w:space="8" w:color="0271C3"/>
          <w:left w:val="single" w:sz="0" w:space="0" w:color="0271C3"/>
          <w:bottom w:val="single" w:sz="0" w:space="9" w:color="0271C3"/>
          <w:right w:val="single" w:sz="0" w:space="0" w:color="0271C3"/>
        </w:pBdr>
        <w:shd w:val="clear" w:color="auto" w:fill="0271C3"/>
        <w:bidi w:val="0"/>
        <w:spacing w:before="0" w:after="0" w:line="211" w:lineRule="exact"/>
        <w:ind w:left="0" w:right="0" w:firstLine="0"/>
        <w:jc w:val="center"/>
        <w:rPr>
          <w:sz w:val="17"/>
          <w:szCs w:val="17"/>
        </w:rPr>
      </w:pPr>
      <w:r>
        <w:rPr>
          <w:color w:val="ACDAF3"/>
          <w:spacing w:val="0"/>
          <w:w w:val="100"/>
          <w:position w:val="0"/>
          <w:sz w:val="17"/>
          <w:szCs w:val="17"/>
        </w:rPr>
        <w:t>客户</w:t>
      </w:r>
      <w:r>
        <w:rPr>
          <w:rFonts w:ascii="Times New Roman" w:eastAsia="Times New Roman" w:hAnsi="Times New Roman" w:cs="Times New Roman"/>
          <w:b/>
          <w:bCs/>
          <w:color w:val="ACDAF3"/>
          <w:spacing w:val="0"/>
          <w:w w:val="100"/>
          <w:position w:val="0"/>
          <w:sz w:val="24"/>
          <w:szCs w:val="24"/>
        </w:rPr>
        <w:t>JS</w:t>
      </w:r>
      <w:r>
        <w:rPr>
          <w:color w:val="ACDAF3"/>
          <w:spacing w:val="0"/>
          <w:w w:val="100"/>
          <w:position w:val="0"/>
          <w:sz w:val="17"/>
          <w:szCs w:val="17"/>
        </w:rPr>
        <w:t>务及</w:t>
        <w:br/>
        <w:t>数字优营销</w:t>
      </w:r>
    </w:p>
    <w:p>
      <w:pPr>
        <w:widowControl w:val="0"/>
        <w:spacing w:line="1" w:lineRule="exact"/>
      </w:pPr>
      <w:r>
        <w:drawing>
          <wp:anchor distT="584200" distB="189230" distL="0" distR="0" simplePos="0" relativeHeight="125829378" behindDoc="0" locked="0" layoutInCell="1" allowOverlap="1">
            <wp:simplePos x="0" y="0"/>
            <wp:positionH relativeFrom="page">
              <wp:posOffset>1939290</wp:posOffset>
            </wp:positionH>
            <wp:positionV relativeFrom="paragraph">
              <wp:posOffset>584200</wp:posOffset>
            </wp:positionV>
            <wp:extent cx="1127760" cy="138366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1127760" cy="13836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2750185</wp:posOffset>
                </wp:positionH>
                <wp:positionV relativeFrom="paragraph">
                  <wp:posOffset>645160</wp:posOffset>
                </wp:positionV>
                <wp:extent cx="237490" cy="643255"/>
                <wp:wrapNone/>
                <wp:docPr id="21" name="Shape 21"/>
                <a:graphic xmlns:a="http://schemas.openxmlformats.org/drawingml/2006/main">
                  <a:graphicData uri="http://schemas.microsoft.com/office/word/2010/wordprocessingShape">
                    <wps:wsp>
                      <wps:cNvSpPr txBox="1"/>
                      <wps:spPr>
                        <a:xfrm>
                          <a:ext cx="237490" cy="643255"/>
                        </a:xfrm>
                        <a:prstGeom prst="rect"/>
                        <a:noFill/>
                      </wps:spPr>
                      <wps:txbx>
                        <w:txbxContent>
                          <w:p>
                            <w:pPr>
                              <w:pStyle w:val="Style35"/>
                              <w:keepNext w:val="0"/>
                              <w:keepLines w:val="0"/>
                              <w:widowControl w:val="0"/>
                              <w:shd w:val="clear" w:color="auto" w:fill="auto"/>
                              <w:bidi w:val="0"/>
                              <w:spacing w:before="0" w:after="0" w:line="240" w:lineRule="auto"/>
                              <w:ind w:right="0" w:firstLine="0"/>
                              <w:jc w:val="center"/>
                            </w:pPr>
                            <w:r>
                              <w:rPr>
                                <w:spacing w:val="0"/>
                                <w:w w:val="100"/>
                                <w:position w:val="0"/>
                              </w:rPr>
                              <w:t>ST</w:t>
                            </w:r>
                          </w:p>
                        </w:txbxContent>
                      </wps:txbx>
                      <wps:bodyPr upright="1" vert="eaVert" lIns="0" tIns="0" rIns="0" bIns="0">
                        <a:noAutoFit/>
                      </wps:bodyPr>
                    </wps:wsp>
                  </a:graphicData>
                </a:graphic>
              </wp:anchor>
            </w:drawing>
          </mc:Choice>
          <mc:Fallback>
            <w:pict>
              <v:shape id="_x0000_s1047" type="#_x0000_t202" style="position:absolute;margin-left:216.55000000000001pt;margin-top:50.800000000000004pt;width:18.699999999999999pt;height:50.649999999999999pt;z-index:251657729;mso-wrap-distance-left:0;mso-wrap-distance-right:0;mso-position-horizontal-relative:page" filled="f" stroked="f">
                <v:textbox style="layout-flow:vertical-ideographic" inset="0,0,0,0">
                  <w:txbxContent>
                    <w:p>
                      <w:pPr>
                        <w:pStyle w:val="Style35"/>
                        <w:keepNext w:val="0"/>
                        <w:keepLines w:val="0"/>
                        <w:widowControl w:val="0"/>
                        <w:shd w:val="clear" w:color="auto" w:fill="auto"/>
                        <w:bidi w:val="0"/>
                        <w:spacing w:before="0" w:after="0" w:line="240" w:lineRule="auto"/>
                        <w:ind w:right="0" w:firstLine="0"/>
                        <w:jc w:val="center"/>
                      </w:pPr>
                      <w:r>
                        <w:rPr>
                          <w:spacing w:val="0"/>
                          <w:w w:val="100"/>
                          <w:position w:val="0"/>
                        </w:rPr>
                        <w:t>ST</w:t>
                      </w:r>
                    </w:p>
                  </w:txbxContent>
                </v:textbox>
                <w10:wrap anchorx="page"/>
              </v:shape>
            </w:pict>
          </mc:Fallback>
        </mc:AlternateContent>
      </w:r>
      <w:r>
        <w:drawing>
          <wp:anchor distT="1385570" distB="152400" distL="0" distR="109855" simplePos="0" relativeHeight="125829379" behindDoc="0" locked="0" layoutInCell="1" allowOverlap="1">
            <wp:simplePos x="0" y="0"/>
            <wp:positionH relativeFrom="page">
              <wp:posOffset>3395980</wp:posOffset>
            </wp:positionH>
            <wp:positionV relativeFrom="paragraph">
              <wp:posOffset>1385570</wp:posOffset>
            </wp:positionV>
            <wp:extent cx="810895" cy="61595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810895" cy="6159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3395980</wp:posOffset>
                </wp:positionH>
                <wp:positionV relativeFrom="paragraph">
                  <wp:posOffset>2010410</wp:posOffset>
                </wp:positionV>
                <wp:extent cx="917575" cy="143510"/>
                <wp:wrapNone/>
                <wp:docPr id="25" name="Shape 25"/>
                <a:graphic xmlns:a="http://schemas.openxmlformats.org/drawingml/2006/main">
                  <a:graphicData uri="http://schemas.microsoft.com/office/word/2010/wordprocessingShape">
                    <wps:wsp>
                      <wps:cNvSpPr txBox="1"/>
                      <wps:spPr>
                        <a:xfrm>
                          <a:ext cx="917575"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rPr>
                              <w:t>业务流种外包皿朴</w:t>
                            </w:r>
                          </w:p>
                        </w:txbxContent>
                      </wps:txbx>
                      <wps:bodyPr lIns="0" tIns="0" rIns="0" bIns="0">
                        <a:noAutoFit/>
                      </wps:bodyPr>
                    </wps:wsp>
                  </a:graphicData>
                </a:graphic>
              </wp:anchor>
            </w:drawing>
          </mc:Choice>
          <mc:Fallback>
            <w:pict>
              <v:shape id="_x0000_s1051" type="#_x0000_t202" style="position:absolute;margin-left:267.39999999999998pt;margin-top:158.30000000000001pt;width:72.25pt;height:11.300000000000001pt;z-index:25165773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rPr>
                        <w:t>业务流种外包皿朴</w:t>
                      </w:r>
                    </w:p>
                  </w:txbxContent>
                </v:textbox>
                <w10:wrap anchorx="page"/>
              </v:shape>
            </w:pict>
          </mc:Fallback>
        </mc:AlternateContent>
      </w:r>
      <w:r>
        <mc:AlternateContent>
          <mc:Choice Requires="wps">
            <w:drawing>
              <wp:anchor distT="1598930" distB="268605" distL="0" distR="0" simplePos="0" relativeHeight="125829380" behindDoc="0" locked="0" layoutInCell="1" allowOverlap="1">
                <wp:simplePos x="0" y="0"/>
                <wp:positionH relativeFrom="page">
                  <wp:posOffset>4828540</wp:posOffset>
                </wp:positionH>
                <wp:positionV relativeFrom="paragraph">
                  <wp:posOffset>1598930</wp:posOffset>
                </wp:positionV>
                <wp:extent cx="579120" cy="286385"/>
                <wp:wrapTopAndBottom/>
                <wp:docPr id="27" name="Shape 27"/>
                <a:graphic xmlns:a="http://schemas.openxmlformats.org/drawingml/2006/main">
                  <a:graphicData uri="http://schemas.microsoft.com/office/word/2010/wordprocessingShape">
                    <wps:wsp>
                      <wps:cNvSpPr txBox="1"/>
                      <wps:spPr>
                        <a:xfrm>
                          <a:ext cx="579120" cy="286385"/>
                        </a:xfrm>
                        <a:prstGeom prst="rect"/>
                        <a:noFill/>
                      </wps:spPr>
                      <wps:txbx>
                        <w:txbxContent>
                          <w:p>
                            <w:pPr>
                              <w:pStyle w:val="Style28"/>
                              <w:keepNext w:val="0"/>
                              <w:keepLines w:val="0"/>
                              <w:widowControl w:val="0"/>
                              <w:pBdr>
                                <w:top w:val="single" w:sz="0" w:space="0" w:color="0171C1"/>
                                <w:left w:val="single" w:sz="0" w:space="0" w:color="0171C1"/>
                                <w:bottom w:val="single" w:sz="0" w:space="0" w:color="0171C1"/>
                                <w:right w:val="single" w:sz="0" w:space="0" w:color="0171C1"/>
                              </w:pBdr>
                              <w:shd w:val="clear" w:color="auto" w:fill="0171C1"/>
                              <w:bidi w:val="0"/>
                              <w:spacing w:before="0" w:after="0" w:line="216" w:lineRule="exact"/>
                              <w:ind w:left="0" w:right="0" w:firstLine="0"/>
                              <w:jc w:val="center"/>
                              <w:rPr>
                                <w:sz w:val="17"/>
                                <w:szCs w:val="17"/>
                              </w:rPr>
                            </w:pPr>
                            <w:r>
                              <w:rPr>
                                <w:color w:val="ACDAF3"/>
                                <w:spacing w:val="0"/>
                                <w:w w:val="100"/>
                                <w:position w:val="0"/>
                                <w:sz w:val="17"/>
                                <w:szCs w:val="17"/>
                              </w:rPr>
                              <w:t>数据姓理及</w:t>
                              <w:br/>
                              <w:t>综合</w:t>
                            </w:r>
                          </w:p>
                        </w:txbxContent>
                      </wps:txbx>
                      <wps:bodyPr lIns="0" tIns="0" rIns="0" bIns="0">
                        <a:noAutoFit/>
                      </wps:bodyPr>
                    </wps:wsp>
                  </a:graphicData>
                </a:graphic>
              </wp:anchor>
            </w:drawing>
          </mc:Choice>
          <mc:Fallback>
            <w:pict>
              <v:shape id="_x0000_s1053" type="#_x0000_t202" style="position:absolute;margin-left:380.19999999999999pt;margin-top:125.90000000000001pt;width:45.600000000000001pt;height:22.550000000000001pt;z-index:-125829373;mso-wrap-distance-left:0;mso-wrap-distance-top:125.90000000000001pt;mso-wrap-distance-right:0;mso-wrap-distance-bottom:21.150000000000002pt;mso-position-horizontal-relative:page" filled="f" stroked="f">
                <v:textbox inset="0,0,0,0">
                  <w:txbxContent>
                    <w:p>
                      <w:pPr>
                        <w:pStyle w:val="Style28"/>
                        <w:keepNext w:val="0"/>
                        <w:keepLines w:val="0"/>
                        <w:widowControl w:val="0"/>
                        <w:pBdr>
                          <w:top w:val="single" w:sz="0" w:space="0" w:color="0171C1"/>
                          <w:left w:val="single" w:sz="0" w:space="0" w:color="0171C1"/>
                          <w:bottom w:val="single" w:sz="0" w:space="0" w:color="0171C1"/>
                          <w:right w:val="single" w:sz="0" w:space="0" w:color="0171C1"/>
                        </w:pBdr>
                        <w:shd w:val="clear" w:color="auto" w:fill="0171C1"/>
                        <w:bidi w:val="0"/>
                        <w:spacing w:before="0" w:after="0" w:line="216" w:lineRule="exact"/>
                        <w:ind w:left="0" w:right="0" w:firstLine="0"/>
                        <w:jc w:val="center"/>
                        <w:rPr>
                          <w:sz w:val="17"/>
                          <w:szCs w:val="17"/>
                        </w:rPr>
                      </w:pPr>
                      <w:r>
                        <w:rPr>
                          <w:color w:val="ACDAF3"/>
                          <w:spacing w:val="0"/>
                          <w:w w:val="100"/>
                          <w:position w:val="0"/>
                          <w:sz w:val="17"/>
                          <w:szCs w:val="17"/>
                        </w:rPr>
                        <w:t>数据姓理及</w:t>
                        <w:br/>
                        <w:t>综合</w:t>
                      </w:r>
                    </w:p>
                  </w:txbxContent>
                </v:textbox>
                <w10:wrap type="topAndBottom" anchorx="page"/>
              </v:shape>
            </w:pict>
          </mc:Fallback>
        </mc:AlternateContent>
      </w:r>
    </w:p>
    <w:p>
      <w:pPr>
        <w:pStyle w:val="Style28"/>
        <w:keepNext w:val="0"/>
        <w:keepLines w:val="0"/>
        <w:widowControl w:val="0"/>
        <w:shd w:val="clear" w:color="auto" w:fill="auto"/>
        <w:tabs>
          <w:tab w:pos="317" w:val="left"/>
        </w:tabs>
        <w:bidi w:val="0"/>
        <w:spacing w:before="0" w:after="0" w:line="315" w:lineRule="exact"/>
        <w:ind w:left="0" w:right="0" w:firstLine="0"/>
        <w:jc w:val="left"/>
      </w:pPr>
      <w:bookmarkStart w:id="65" w:name="bookmark65"/>
      <w:r>
        <w:rPr>
          <w:b/>
          <w:bCs/>
          <w:color w:val="000000"/>
          <w:spacing w:val="0"/>
          <w:w w:val="100"/>
          <w:position w:val="0"/>
        </w:rPr>
        <w:t>1</w:t>
      </w:r>
      <w:bookmarkEnd w:id="65"/>
      <w:r>
        <w:rPr>
          <w:b/>
          <w:bCs/>
          <w:color w:val="000000"/>
          <w:spacing w:val="0"/>
          <w:w w:val="100"/>
          <w:position w:val="0"/>
        </w:rPr>
        <w:t>、</w:t>
        <w:tab/>
        <w:t>信息技术服务</w:t>
      </w:r>
    </w:p>
    <w:p>
      <w:pPr>
        <w:pStyle w:val="Style2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金融科技日益成为金融机构转型发展的核动力，公司适应客户发展需求，持续发展信息技术服务业务。</w:t>
      </w:r>
    </w:p>
    <w:p>
      <w:pPr>
        <w:pStyle w:val="Style28"/>
        <w:keepNext w:val="0"/>
        <w:keepLines w:val="0"/>
        <w:widowControl w:val="0"/>
        <w:shd w:val="clear" w:color="auto" w:fill="auto"/>
        <w:tabs>
          <w:tab w:pos="874" w:val="left"/>
        </w:tabs>
        <w:bidi w:val="0"/>
        <w:spacing w:before="0" w:after="0" w:line="315" w:lineRule="exact"/>
        <w:ind w:left="0" w:right="0" w:firstLine="360"/>
        <w:jc w:val="both"/>
      </w:pPr>
      <w:bookmarkStart w:id="66" w:name="bookmark66"/>
      <w:r>
        <w:rPr>
          <w:color w:val="000000"/>
          <w:spacing w:val="0"/>
          <w:w w:val="100"/>
          <w:position w:val="0"/>
          <w:sz w:val="18"/>
          <w:szCs w:val="18"/>
        </w:rPr>
        <w:t>（</w:t>
      </w:r>
      <w:bookmarkEnd w:id="66"/>
      <w:r>
        <w:rPr>
          <w:color w:val="000000"/>
          <w:spacing w:val="0"/>
          <w:w w:val="100"/>
          <w:position w:val="0"/>
          <w:sz w:val="18"/>
          <w:szCs w:val="18"/>
        </w:rPr>
        <w:t>1）</w:t>
        <w:tab/>
      </w:r>
      <w:r>
        <w:rPr>
          <w:color w:val="000000"/>
          <w:spacing w:val="0"/>
          <w:w w:val="100"/>
          <w:position w:val="0"/>
        </w:rPr>
        <w:t>软件产品与解决方案。公司凭借全方位的国有大型商业银行服务经验，及对大数据、机器学习、云计算等技术的 持续研发，持续优化、提炼管理类、渠道类、业务类解决方案，形成了集中运营系统、资产管理系统、电子档案及内容管理 系统、全流程信贷系统、供应链金融系统、运营风险监控系统、云测试管理平台等优势软件产品与解决方案。</w:t>
      </w:r>
    </w:p>
    <w:p>
      <w:pPr>
        <w:pStyle w:val="Style28"/>
        <w:keepNext w:val="0"/>
        <w:keepLines w:val="0"/>
        <w:widowControl w:val="0"/>
        <w:shd w:val="clear" w:color="auto" w:fill="auto"/>
        <w:tabs>
          <w:tab w:pos="874" w:val="left"/>
        </w:tabs>
        <w:bidi w:val="0"/>
        <w:spacing w:before="0" w:after="0" w:line="315" w:lineRule="exact"/>
        <w:ind w:left="0" w:right="0" w:firstLine="360"/>
        <w:jc w:val="both"/>
      </w:pPr>
      <w:bookmarkStart w:id="67" w:name="bookmark67"/>
      <w:r>
        <w:rPr>
          <w:color w:val="000000"/>
          <w:spacing w:val="0"/>
          <w:w w:val="100"/>
          <w:position w:val="0"/>
          <w:sz w:val="18"/>
          <w:szCs w:val="18"/>
        </w:rPr>
        <w:t>（</w:t>
      </w:r>
      <w:bookmarkEnd w:id="67"/>
      <w:r>
        <w:rPr>
          <w:color w:val="000000"/>
          <w:spacing w:val="0"/>
          <w:w w:val="100"/>
          <w:position w:val="0"/>
          <w:sz w:val="18"/>
          <w:szCs w:val="18"/>
        </w:rPr>
        <w:t>2）</w:t>
        <w:tab/>
      </w:r>
      <w:r>
        <w:rPr>
          <w:color w:val="000000"/>
          <w:spacing w:val="0"/>
          <w:w w:val="100"/>
          <w:position w:val="0"/>
        </w:rPr>
        <w:t>软件开发与软件测试服务。软件开发服务是基于客户需求提供的开发新软件产品或升级原有软件产品功能的服务, 整个软件开发包括：需求分析、系统设计、程序编码、系统测试、项目管理等过程。软件测试服务是通过专业的测试工作验 证已开发软件的质量，发现问题并查出漏洞，发现软件中的错误。</w:t>
      </w:r>
    </w:p>
    <w:p>
      <w:pPr>
        <w:pStyle w:val="Style28"/>
        <w:keepNext w:val="0"/>
        <w:keepLines w:val="0"/>
        <w:widowControl w:val="0"/>
        <w:shd w:val="clear" w:color="auto" w:fill="auto"/>
        <w:tabs>
          <w:tab w:pos="874" w:val="left"/>
        </w:tabs>
        <w:bidi w:val="0"/>
        <w:spacing w:before="0" w:after="0" w:line="315" w:lineRule="exact"/>
        <w:ind w:left="0" w:right="0" w:firstLine="360"/>
        <w:jc w:val="both"/>
      </w:pPr>
      <w:bookmarkStart w:id="68" w:name="bookmark68"/>
      <w:r>
        <w:rPr>
          <w:color w:val="000000"/>
          <w:spacing w:val="0"/>
          <w:w w:val="100"/>
          <w:position w:val="0"/>
          <w:sz w:val="18"/>
          <w:szCs w:val="18"/>
        </w:rPr>
        <w:t>（</w:t>
      </w:r>
      <w:bookmarkEnd w:id="68"/>
      <w:r>
        <w:rPr>
          <w:color w:val="000000"/>
          <w:spacing w:val="0"/>
          <w:w w:val="100"/>
          <w:position w:val="0"/>
          <w:sz w:val="18"/>
          <w:szCs w:val="18"/>
        </w:rPr>
        <w:t>3）</w:t>
        <w:tab/>
      </w:r>
      <w:r>
        <w:rPr>
          <w:color w:val="000000"/>
          <w:spacing w:val="0"/>
          <w:w w:val="100"/>
          <w:position w:val="0"/>
          <w:sz w:val="18"/>
          <w:szCs w:val="18"/>
        </w:rPr>
        <w:t>IT</w:t>
      </w:r>
      <w:r>
        <w:rPr>
          <w:color w:val="000000"/>
          <w:spacing w:val="0"/>
          <w:w w:val="100"/>
          <w:position w:val="0"/>
        </w:rPr>
        <w:t>运维与支持服务</w:t>
      </w:r>
      <w:r>
        <w:rPr>
          <w:color w:val="000000"/>
          <w:spacing w:val="0"/>
          <w:w w:val="100"/>
          <w:position w:val="0"/>
          <w:sz w:val="18"/>
          <w:szCs w:val="18"/>
        </w:rPr>
        <w:t>°IT</w:t>
      </w:r>
      <w:r>
        <w:rPr>
          <w:color w:val="000000"/>
          <w:spacing w:val="0"/>
          <w:w w:val="100"/>
          <w:position w:val="0"/>
        </w:rPr>
        <w:t>运维与支持服务主要是公司向金融机构提供软硬件技术支持、设备安装、</w:t>
      </w:r>
      <w:r>
        <w:rPr>
          <w:color w:val="000000"/>
          <w:spacing w:val="0"/>
          <w:w w:val="100"/>
          <w:position w:val="0"/>
          <w:sz w:val="18"/>
          <w:szCs w:val="18"/>
        </w:rPr>
        <w:t>IT</w:t>
      </w:r>
      <w:r>
        <w:rPr>
          <w:color w:val="000000"/>
          <w:spacing w:val="0"/>
          <w:w w:val="100"/>
          <w:position w:val="0"/>
        </w:rPr>
        <w:t>机房监控及桌 面运维服务等。</w:t>
      </w:r>
    </w:p>
    <w:p>
      <w:pPr>
        <w:pStyle w:val="Style28"/>
        <w:keepNext w:val="0"/>
        <w:keepLines w:val="0"/>
        <w:widowControl w:val="0"/>
        <w:shd w:val="clear" w:color="auto" w:fill="auto"/>
        <w:tabs>
          <w:tab w:pos="327" w:val="left"/>
        </w:tabs>
        <w:bidi w:val="0"/>
        <w:spacing w:before="0" w:after="0" w:line="315" w:lineRule="exact"/>
        <w:ind w:left="0" w:right="0" w:firstLine="0"/>
        <w:jc w:val="left"/>
      </w:pPr>
      <w:bookmarkStart w:id="69" w:name="bookmark69"/>
      <w:r>
        <w:rPr>
          <w:b/>
          <w:bCs/>
          <w:color w:val="000000"/>
          <w:spacing w:val="0"/>
          <w:w w:val="100"/>
          <w:position w:val="0"/>
        </w:rPr>
        <w:t>2</w:t>
      </w:r>
      <w:bookmarkEnd w:id="69"/>
      <w:r>
        <w:rPr>
          <w:b/>
          <w:bCs/>
          <w:color w:val="000000"/>
          <w:spacing w:val="0"/>
          <w:w w:val="100"/>
          <w:position w:val="0"/>
        </w:rPr>
        <w:t>、</w:t>
        <w:tab/>
        <w:t>业务流程外包服务</w:t>
      </w:r>
    </w:p>
    <w:p>
      <w:pPr>
        <w:pStyle w:val="Style2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 xml:space="preserve">公司所从事的业务流程外包业务具有两个特点：一是业务流程外包工作是原有银行业务环节的一部分；二是与信息技术 紧密结合。公司依托自身的核心技术优势、对金融行业的深刻理解、遍布全国的机构布局、全时全国的交付保障体系，已成 </w:t>
      </w:r>
      <w:r>
        <w:rPr>
          <w:color w:val="000000"/>
          <w:spacing w:val="0"/>
          <w:w w:val="100"/>
          <w:position w:val="0"/>
        </w:rPr>
        <w:t>为金融业业务流程外包领域头部供应商。</w:t>
      </w:r>
    </w:p>
    <w:p>
      <w:pPr>
        <w:pStyle w:val="Style28"/>
        <w:keepNext w:val="0"/>
        <w:keepLines w:val="0"/>
        <w:widowControl w:val="0"/>
        <w:shd w:val="clear" w:color="auto" w:fill="auto"/>
        <w:tabs>
          <w:tab w:pos="841" w:val="left"/>
        </w:tabs>
        <w:bidi w:val="0"/>
        <w:spacing w:before="0" w:after="0" w:line="314" w:lineRule="exact"/>
        <w:ind w:left="0" w:right="0"/>
        <w:jc w:val="both"/>
      </w:pPr>
      <w:bookmarkStart w:id="70" w:name="bookmark70"/>
      <w:r>
        <w:rPr>
          <w:color w:val="000000"/>
          <w:spacing w:val="0"/>
          <w:w w:val="100"/>
          <w:position w:val="0"/>
          <w:sz w:val="18"/>
          <w:szCs w:val="18"/>
        </w:rPr>
        <w:t>（</w:t>
      </w:r>
      <w:bookmarkEnd w:id="70"/>
      <w:r>
        <w:rPr>
          <w:color w:val="000000"/>
          <w:spacing w:val="0"/>
          <w:w w:val="100"/>
          <w:position w:val="0"/>
          <w:sz w:val="18"/>
          <w:szCs w:val="18"/>
        </w:rPr>
        <w:t>1）</w:t>
        <w:tab/>
      </w:r>
      <w:r>
        <w:rPr>
          <w:color w:val="000000"/>
          <w:spacing w:val="0"/>
          <w:w w:val="100"/>
          <w:position w:val="0"/>
        </w:rPr>
        <w:t>客户服务及数字化营销。包括电话客服、业务受理与支持、电话回访、投诉处理、商品营销等。该类业务呼叫软 件中应用了大数据分析技术，人均效能不断提升。</w:t>
      </w:r>
    </w:p>
    <w:p>
      <w:pPr>
        <w:pStyle w:val="Style28"/>
        <w:keepNext w:val="0"/>
        <w:keepLines w:val="0"/>
        <w:widowControl w:val="0"/>
        <w:shd w:val="clear" w:color="auto" w:fill="auto"/>
        <w:tabs>
          <w:tab w:pos="836" w:val="left"/>
        </w:tabs>
        <w:bidi w:val="0"/>
        <w:spacing w:before="0" w:after="0" w:line="314" w:lineRule="exact"/>
        <w:ind w:left="0" w:right="0"/>
        <w:jc w:val="both"/>
      </w:pPr>
      <w:bookmarkStart w:id="71" w:name="bookmark71"/>
      <w:r>
        <w:rPr>
          <w:color w:val="000000"/>
          <w:spacing w:val="0"/>
          <w:w w:val="100"/>
          <w:position w:val="0"/>
          <w:sz w:val="18"/>
          <w:szCs w:val="18"/>
        </w:rPr>
        <w:t>（</w:t>
      </w:r>
      <w:bookmarkEnd w:id="71"/>
      <w:r>
        <w:rPr>
          <w:color w:val="000000"/>
          <w:spacing w:val="0"/>
          <w:w w:val="100"/>
          <w:position w:val="0"/>
          <w:sz w:val="18"/>
          <w:szCs w:val="18"/>
        </w:rPr>
        <w:t>2）</w:t>
        <w:tab/>
      </w:r>
      <w:r>
        <w:rPr>
          <w:color w:val="000000"/>
          <w:spacing w:val="0"/>
          <w:w w:val="100"/>
          <w:position w:val="0"/>
        </w:rPr>
        <w:t>现金处理及驻点营销。现金业务主要是公司紧密结合商业银行现金集中清分、自助设备清机加钞服务及银行网点 自助设备服务的发展需求，为客户提供现金清分、网点配款、上门收款、自助设备加钞运维、金库管理及现金综合辅助处理 等业务流程类方案。驻点营销是公司员工在银行客户网点开展的服务引导、精准营销等服务。</w:t>
      </w:r>
    </w:p>
    <w:p>
      <w:pPr>
        <w:pStyle w:val="Style28"/>
        <w:keepNext w:val="0"/>
        <w:keepLines w:val="0"/>
        <w:widowControl w:val="0"/>
        <w:shd w:val="clear" w:color="auto" w:fill="auto"/>
        <w:tabs>
          <w:tab w:pos="836" w:val="left"/>
        </w:tabs>
        <w:bidi w:val="0"/>
        <w:spacing w:before="0" w:after="0" w:line="314" w:lineRule="exact"/>
        <w:ind w:left="0" w:right="0"/>
        <w:jc w:val="both"/>
      </w:pPr>
      <w:bookmarkStart w:id="72" w:name="bookmark72"/>
      <w:r>
        <w:rPr>
          <w:color w:val="000000"/>
          <w:spacing w:val="0"/>
          <w:w w:val="100"/>
          <w:position w:val="0"/>
          <w:sz w:val="18"/>
          <w:szCs w:val="18"/>
        </w:rPr>
        <w:t>（</w:t>
      </w:r>
      <w:bookmarkEnd w:id="72"/>
      <w:r>
        <w:rPr>
          <w:color w:val="000000"/>
          <w:spacing w:val="0"/>
          <w:w w:val="100"/>
          <w:position w:val="0"/>
          <w:sz w:val="18"/>
          <w:szCs w:val="18"/>
        </w:rPr>
        <w:t>3）</w:t>
        <w:tab/>
      </w:r>
      <w:r>
        <w:rPr>
          <w:color w:val="000000"/>
          <w:spacing w:val="0"/>
          <w:w w:val="100"/>
          <w:position w:val="0"/>
        </w:rPr>
        <w:t>数据处理及综合。数据处理业务分为档案类数据处理和后台类数据处理。此类业务依托于公司自主研发的</w:t>
      </w:r>
      <w:r>
        <w:rPr>
          <w:color w:val="000000"/>
          <w:spacing w:val="0"/>
          <w:w w:val="100"/>
          <w:position w:val="0"/>
          <w:sz w:val="18"/>
          <w:szCs w:val="18"/>
        </w:rPr>
        <w:t>OCR</w:t>
      </w:r>
      <w:r>
        <w:rPr>
          <w:color w:val="000000"/>
          <w:spacing w:val="0"/>
          <w:w w:val="100"/>
          <w:position w:val="0"/>
        </w:rPr>
        <w:t>识别 系统、海量数据压缩软件等技术支持，机器学习技术在</w:t>
      </w:r>
      <w:r>
        <w:rPr>
          <w:color w:val="000000"/>
          <w:spacing w:val="0"/>
          <w:w w:val="100"/>
          <w:position w:val="0"/>
          <w:sz w:val="18"/>
          <w:szCs w:val="18"/>
        </w:rPr>
        <w:t>OCR</w:t>
      </w:r>
      <w:r>
        <w:rPr>
          <w:color w:val="000000"/>
          <w:spacing w:val="0"/>
          <w:w w:val="100"/>
          <w:position w:val="0"/>
        </w:rPr>
        <w:t>识别系统中的充分应用，有效降低了该类业务的人工成本，提高 了人均效能。综合业务包括财务共享服务、银行卡综合辅助处理等服务。</w:t>
      </w:r>
    </w:p>
    <w:p>
      <w:pPr>
        <w:pStyle w:val="Style28"/>
        <w:keepNext w:val="0"/>
        <w:keepLines w:val="0"/>
        <w:widowControl w:val="0"/>
        <w:shd w:val="clear" w:color="auto" w:fill="auto"/>
        <w:tabs>
          <w:tab w:pos="481" w:val="left"/>
        </w:tabs>
        <w:bidi w:val="0"/>
        <w:spacing w:before="0" w:after="0" w:line="314" w:lineRule="exact"/>
        <w:ind w:left="0" w:right="0" w:firstLine="0"/>
        <w:jc w:val="left"/>
      </w:pPr>
      <w:bookmarkStart w:id="73" w:name="bookmark73"/>
      <w:r>
        <w:rPr>
          <w:b/>
          <w:bCs/>
          <w:color w:val="000000"/>
          <w:spacing w:val="0"/>
          <w:w w:val="100"/>
          <w:position w:val="0"/>
        </w:rPr>
        <w:t>（</w:t>
      </w:r>
      <w:bookmarkEnd w:id="73"/>
      <w:r>
        <w:rPr>
          <w:b/>
          <w:bCs/>
          <w:color w:val="000000"/>
          <w:spacing w:val="0"/>
          <w:w w:val="100"/>
          <w:position w:val="0"/>
        </w:rPr>
        <w:t>二）</w:t>
        <w:tab/>
        <w:t>信息技术服务业发展态势</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根据政府工作报告和中国国家统计局发布的信息，</w:t>
      </w:r>
      <w:r>
        <w:rPr>
          <w:color w:val="000000"/>
          <w:spacing w:val="0"/>
          <w:w w:val="100"/>
          <w:position w:val="0"/>
          <w:sz w:val="18"/>
          <w:szCs w:val="18"/>
        </w:rPr>
        <w:t>2020</w:t>
      </w:r>
      <w:r>
        <w:rPr>
          <w:color w:val="000000"/>
          <w:spacing w:val="0"/>
          <w:w w:val="100"/>
          <w:position w:val="0"/>
        </w:rPr>
        <w:t>年度，在面对突如其来的新冠肺炎疫情、世界经济深度衰退等多 重严重冲击，我国全年国内生产总值增长</w:t>
      </w:r>
      <w:r>
        <w:rPr>
          <w:color w:val="000000"/>
          <w:spacing w:val="0"/>
          <w:w w:val="100"/>
          <w:position w:val="0"/>
          <w:sz w:val="18"/>
          <w:szCs w:val="18"/>
        </w:rPr>
        <w:t>2.3%,</w:t>
      </w:r>
      <w:r>
        <w:rPr>
          <w:color w:val="000000"/>
          <w:spacing w:val="0"/>
          <w:w w:val="100"/>
          <w:position w:val="0"/>
        </w:rPr>
        <w:t>率先实现复产复工。其中，信息传输、软件和信息技术服务业增加值同比增 速达到</w:t>
      </w:r>
      <w:r>
        <w:rPr>
          <w:color w:val="000000"/>
          <w:spacing w:val="0"/>
          <w:w w:val="100"/>
          <w:position w:val="0"/>
          <w:sz w:val="18"/>
          <w:szCs w:val="18"/>
        </w:rPr>
        <w:t>16.9%,</w:t>
      </w:r>
      <w:r>
        <w:rPr>
          <w:color w:val="000000"/>
          <w:spacing w:val="0"/>
          <w:w w:val="100"/>
          <w:position w:val="0"/>
        </w:rPr>
        <w:t>实现“领跑”。《</w:t>
      </w:r>
      <w:r>
        <w:rPr>
          <w:color w:val="000000"/>
          <w:spacing w:val="0"/>
          <w:w w:val="100"/>
          <w:position w:val="0"/>
          <w:sz w:val="18"/>
          <w:szCs w:val="18"/>
        </w:rPr>
        <w:t>2020</w:t>
      </w:r>
      <w:r>
        <w:rPr>
          <w:color w:val="000000"/>
          <w:spacing w:val="0"/>
          <w:w w:val="100"/>
          <w:position w:val="0"/>
        </w:rPr>
        <w:t>年软件和信息技术服务业统计公报》显示，我国软件和信息技术服务业持续恢复，逐步 摆脱新冠肺炎疫情负面影响，呈现平稳发展态势。收入和利润均保持较快增长，从业人数稳步增加；信息技术服务加快云化 发展，软件应用服务化、平台化趋势明显。</w:t>
      </w:r>
    </w:p>
    <w:p>
      <w:pPr>
        <w:pStyle w:val="Style28"/>
        <w:keepNext w:val="0"/>
        <w:keepLines w:val="0"/>
        <w:widowControl w:val="0"/>
        <w:shd w:val="clear" w:color="auto" w:fill="auto"/>
        <w:tabs>
          <w:tab w:pos="481" w:val="left"/>
        </w:tabs>
        <w:bidi w:val="0"/>
        <w:spacing w:before="0" w:after="0" w:line="314" w:lineRule="exact"/>
        <w:ind w:left="0" w:right="0" w:firstLine="0"/>
        <w:jc w:val="left"/>
      </w:pPr>
      <w:bookmarkStart w:id="74" w:name="bookmark74"/>
      <w:r>
        <w:rPr>
          <w:b/>
          <w:bCs/>
          <w:color w:val="000000"/>
          <w:spacing w:val="0"/>
          <w:w w:val="100"/>
          <w:position w:val="0"/>
        </w:rPr>
        <w:t>（</w:t>
      </w:r>
      <w:bookmarkEnd w:id="74"/>
      <w:r>
        <w:rPr>
          <w:b/>
          <w:bCs/>
          <w:color w:val="000000"/>
          <w:spacing w:val="0"/>
          <w:w w:val="100"/>
          <w:position w:val="0"/>
        </w:rPr>
        <w:t>三）</w:t>
        <w:tab/>
        <w:t>金融科技发展态势</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中国人民银行继</w:t>
      </w:r>
      <w:r>
        <w:rPr>
          <w:color w:val="000000"/>
          <w:spacing w:val="0"/>
          <w:w w:val="100"/>
          <w:position w:val="0"/>
          <w:sz w:val="18"/>
          <w:szCs w:val="18"/>
        </w:rPr>
        <w:t>2017</w:t>
      </w:r>
      <w:r>
        <w:rPr>
          <w:color w:val="000000"/>
          <w:spacing w:val="0"/>
          <w:w w:val="100"/>
          <w:position w:val="0"/>
        </w:rPr>
        <w:t>年成立金融科技委员会之后，于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月印发《金融科技</w:t>
      </w:r>
      <w:r>
        <w:rPr>
          <w:color w:val="000000"/>
          <w:spacing w:val="0"/>
          <w:w w:val="100"/>
          <w:position w:val="0"/>
          <w:sz w:val="18"/>
          <w:szCs w:val="18"/>
        </w:rPr>
        <w:t>（FinTech）</w:t>
      </w:r>
      <w:r>
        <w:rPr>
          <w:color w:val="000000"/>
          <w:spacing w:val="0"/>
          <w:w w:val="100"/>
          <w:position w:val="0"/>
        </w:rPr>
        <w:t>发展规划</w:t>
      </w:r>
      <w:r>
        <w:rPr>
          <w:color w:val="000000"/>
          <w:spacing w:val="0"/>
          <w:w w:val="100"/>
          <w:position w:val="0"/>
          <w:sz w:val="18"/>
          <w:szCs w:val="18"/>
        </w:rPr>
        <w:t xml:space="preserve">（2019 </w:t>
      </w:r>
      <w:r>
        <w:rPr>
          <w:color w:val="000000"/>
          <w:spacing w:val="0"/>
          <w:w w:val="100"/>
          <w:position w:val="0"/>
          <w:sz w:val="18"/>
          <w:szCs w:val="18"/>
        </w:rPr>
        <w:t>- 2021</w:t>
      </w:r>
      <w:r>
        <w:rPr>
          <w:color w:val="000000"/>
          <w:spacing w:val="0"/>
          <w:w w:val="100"/>
          <w:position w:val="0"/>
        </w:rPr>
        <w:t>年）》</w:t>
      </w:r>
      <w:r>
        <w:rPr>
          <w:color w:val="000000"/>
          <w:spacing w:val="0"/>
          <w:w w:val="100"/>
          <w:position w:val="0"/>
          <w:sz w:val="18"/>
          <w:szCs w:val="18"/>
        </w:rPr>
        <w:t xml:space="preserve">, </w:t>
      </w:r>
      <w:r>
        <w:rPr>
          <w:color w:val="000000"/>
          <w:spacing w:val="0"/>
          <w:w w:val="100"/>
          <w:position w:val="0"/>
        </w:rPr>
        <w:t>明确提出未来三年金融科技工作的指导思想、基本原则、发展目标、重点任务和保障措施，为金融科技的中长期健康发展奠 定了基础。各大银行加速推动数字化转型的步伐，金融科技已经成为众多银行的战略发展重点，兴业银行、平安银行、招商 银行、光大银行、建设银行、民生银行、华夏银行、北京银行、工商银行、中国银行等银行陆续成立了金融科技子公司。</w:t>
      </w:r>
      <w:r>
        <w:rPr>
          <w:color w:val="000000"/>
          <w:spacing w:val="0"/>
          <w:w w:val="100"/>
          <w:position w:val="0"/>
          <w:sz w:val="18"/>
          <w:szCs w:val="18"/>
        </w:rPr>
        <w:t xml:space="preserve">2019 </w:t>
      </w:r>
      <w:r>
        <w:rPr>
          <w:color w:val="000000"/>
          <w:spacing w:val="0"/>
          <w:w w:val="100"/>
          <w:position w:val="0"/>
        </w:rPr>
        <w:t>年度，各大银行的金融科技投入占营业收入的比例普遍在</w:t>
      </w:r>
      <w:r>
        <w:rPr>
          <w:color w:val="000000"/>
          <w:spacing w:val="0"/>
          <w:w w:val="100"/>
          <w:position w:val="0"/>
          <w:sz w:val="18"/>
          <w:szCs w:val="18"/>
        </w:rPr>
        <w:t>2%</w:t>
      </w:r>
      <w:r>
        <w:rPr>
          <w:color w:val="000000"/>
          <w:spacing w:val="0"/>
          <w:w w:val="100"/>
          <w:position w:val="0"/>
        </w:rPr>
        <w:t>到</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2020</w:t>
      </w:r>
      <w:r>
        <w:rPr>
          <w:color w:val="000000"/>
          <w:spacing w:val="0"/>
          <w:w w:val="100"/>
          <w:position w:val="0"/>
        </w:rPr>
        <w:t>年中国银行业数字化转型步伐逐渐加快，银行业</w:t>
      </w:r>
      <w:r>
        <w:rPr>
          <w:color w:val="000000"/>
          <w:spacing w:val="0"/>
          <w:w w:val="100"/>
          <w:position w:val="0"/>
          <w:sz w:val="18"/>
          <w:szCs w:val="18"/>
        </w:rPr>
        <w:t xml:space="preserve">IT </w:t>
      </w:r>
      <w:r>
        <w:rPr>
          <w:color w:val="000000"/>
          <w:spacing w:val="0"/>
          <w:w w:val="100"/>
          <w:position w:val="0"/>
        </w:rPr>
        <w:t>基础架构分布式转型明显加速，各大银行加大纷纷金融科技投入。银保监会主席郭树清</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日在国新办新闻发布会上 表示，</w:t>
      </w:r>
      <w:r>
        <w:rPr>
          <w:color w:val="000000"/>
          <w:spacing w:val="0"/>
          <w:w w:val="100"/>
          <w:position w:val="0"/>
          <w:sz w:val="18"/>
          <w:szCs w:val="18"/>
        </w:rPr>
        <w:t>2020</w:t>
      </w:r>
      <w:r>
        <w:rPr>
          <w:color w:val="000000"/>
          <w:spacing w:val="0"/>
          <w:w w:val="100"/>
          <w:position w:val="0"/>
        </w:rPr>
        <w:t>年，银行机构和保险机构信息科技资金总投入分别为</w:t>
      </w:r>
      <w:r>
        <w:rPr>
          <w:color w:val="000000"/>
          <w:spacing w:val="0"/>
          <w:w w:val="100"/>
          <w:position w:val="0"/>
          <w:sz w:val="18"/>
          <w:szCs w:val="18"/>
        </w:rPr>
        <w:t>2078</w:t>
      </w:r>
      <w:r>
        <w:rPr>
          <w:color w:val="000000"/>
          <w:spacing w:val="0"/>
          <w:w w:val="100"/>
          <w:position w:val="0"/>
        </w:rPr>
        <w:t>亿元和</w:t>
      </w:r>
      <w:r>
        <w:rPr>
          <w:color w:val="000000"/>
          <w:spacing w:val="0"/>
          <w:w w:val="100"/>
          <w:position w:val="0"/>
          <w:sz w:val="18"/>
          <w:szCs w:val="18"/>
        </w:rPr>
        <w:t>351</w:t>
      </w:r>
      <w:r>
        <w:rPr>
          <w:color w:val="000000"/>
          <w:spacing w:val="0"/>
          <w:w w:val="100"/>
          <w:position w:val="0"/>
        </w:rPr>
        <w:t>亿元，同比增长</w:t>
      </w:r>
      <w:r>
        <w:rPr>
          <w:color w:val="000000"/>
          <w:spacing w:val="0"/>
          <w:w w:val="100"/>
          <w:position w:val="0"/>
          <w:sz w:val="18"/>
          <w:szCs w:val="18"/>
        </w:rPr>
        <w:t>20%</w:t>
      </w:r>
      <w:r>
        <w:rPr>
          <w:color w:val="000000"/>
          <w:spacing w:val="0"/>
          <w:w w:val="100"/>
          <w:position w:val="0"/>
        </w:rPr>
        <w:t>和</w:t>
      </w:r>
      <w:r>
        <w:rPr>
          <w:color w:val="000000"/>
          <w:spacing w:val="0"/>
          <w:w w:val="100"/>
          <w:position w:val="0"/>
          <w:sz w:val="18"/>
          <w:szCs w:val="18"/>
        </w:rPr>
        <w:t>27%</w:t>
      </w:r>
      <w:r>
        <w:rPr>
          <w:color w:val="000000"/>
          <w:spacing w:val="0"/>
          <w:w w:val="100"/>
          <w:position w:val="0"/>
        </w:rPr>
        <w:t>。国有六大银行信 息科技投入遥遥领先，其中：建设银行金融科技投入为</w:t>
      </w:r>
      <w:r>
        <w:rPr>
          <w:color w:val="000000"/>
          <w:spacing w:val="0"/>
          <w:w w:val="100"/>
          <w:position w:val="0"/>
          <w:sz w:val="18"/>
          <w:szCs w:val="18"/>
        </w:rPr>
        <w:t>221.09</w:t>
      </w:r>
      <w:r>
        <w:rPr>
          <w:color w:val="000000"/>
          <w:spacing w:val="0"/>
          <w:w w:val="100"/>
          <w:position w:val="0"/>
        </w:rPr>
        <w:t>亿元，较上年增长</w:t>
      </w:r>
      <w:r>
        <w:rPr>
          <w:color w:val="000000"/>
          <w:spacing w:val="0"/>
          <w:w w:val="100"/>
          <w:position w:val="0"/>
          <w:sz w:val="18"/>
          <w:szCs w:val="18"/>
        </w:rPr>
        <w:t>25.38%,</w:t>
      </w:r>
      <w:r>
        <w:rPr>
          <w:color w:val="000000"/>
          <w:spacing w:val="0"/>
          <w:w w:val="100"/>
          <w:position w:val="0"/>
        </w:rPr>
        <w:t>占营业收入的</w:t>
      </w:r>
      <w:r>
        <w:rPr>
          <w:color w:val="000000"/>
          <w:spacing w:val="0"/>
          <w:w w:val="100"/>
          <w:position w:val="0"/>
          <w:sz w:val="18"/>
          <w:szCs w:val="18"/>
        </w:rPr>
        <w:t>2.93%；</w:t>
      </w:r>
      <w:r>
        <w:rPr>
          <w:color w:val="000000"/>
          <w:spacing w:val="0"/>
          <w:w w:val="100"/>
          <w:position w:val="0"/>
        </w:rPr>
        <w:t>中国工商银 行金融科技投入</w:t>
      </w:r>
      <w:r>
        <w:rPr>
          <w:color w:val="000000"/>
          <w:spacing w:val="0"/>
          <w:w w:val="100"/>
          <w:position w:val="0"/>
          <w:sz w:val="18"/>
          <w:szCs w:val="18"/>
        </w:rPr>
        <w:t xml:space="preserve">238. </w:t>
      </w:r>
      <w:r>
        <w:rPr>
          <w:color w:val="000000"/>
          <w:spacing w:val="0"/>
          <w:w w:val="100"/>
          <w:position w:val="0"/>
          <w:sz w:val="18"/>
          <w:szCs w:val="18"/>
        </w:rPr>
        <w:t>19</w:t>
      </w:r>
      <w:r>
        <w:rPr>
          <w:color w:val="000000"/>
          <w:spacing w:val="0"/>
          <w:w w:val="100"/>
          <w:position w:val="0"/>
        </w:rPr>
        <w:t>亿元，同比增长</w:t>
      </w:r>
      <w:r>
        <w:rPr>
          <w:color w:val="000000"/>
          <w:spacing w:val="0"/>
          <w:w w:val="100"/>
          <w:position w:val="0"/>
          <w:sz w:val="18"/>
          <w:szCs w:val="18"/>
        </w:rPr>
        <w:t xml:space="preserve">45. </w:t>
      </w:r>
      <w:r>
        <w:rPr>
          <w:color w:val="000000"/>
          <w:spacing w:val="0"/>
          <w:w w:val="100"/>
          <w:position w:val="0"/>
          <w:sz w:val="18"/>
          <w:szCs w:val="18"/>
        </w:rPr>
        <w:t>47%,</w:t>
      </w:r>
      <w:r>
        <w:rPr>
          <w:color w:val="000000"/>
          <w:spacing w:val="0"/>
          <w:w w:val="100"/>
          <w:position w:val="0"/>
        </w:rPr>
        <w:t>占营业收入的</w:t>
      </w:r>
      <w:r>
        <w:rPr>
          <w:color w:val="000000"/>
          <w:spacing w:val="0"/>
          <w:w w:val="100"/>
          <w:position w:val="0"/>
          <w:sz w:val="18"/>
          <w:szCs w:val="18"/>
        </w:rPr>
        <w:t xml:space="preserve">2. </w:t>
      </w:r>
      <w:r>
        <w:rPr>
          <w:color w:val="000000"/>
          <w:spacing w:val="0"/>
          <w:w w:val="100"/>
          <w:position w:val="0"/>
          <w:sz w:val="18"/>
          <w:szCs w:val="18"/>
        </w:rPr>
        <w:t>7%</w:t>
      </w:r>
      <w:r>
        <w:rPr>
          <w:color w:val="000000"/>
          <w:spacing w:val="0"/>
          <w:w w:val="100"/>
          <w:position w:val="0"/>
        </w:rPr>
        <w:t>。</w:t>
      </w:r>
    </w:p>
    <w:p>
      <w:pPr>
        <w:pStyle w:val="Style28"/>
        <w:keepNext w:val="0"/>
        <w:keepLines w:val="0"/>
        <w:widowControl w:val="0"/>
        <w:shd w:val="clear" w:color="auto" w:fill="auto"/>
        <w:bidi w:val="0"/>
        <w:spacing w:before="0" w:after="360" w:line="314" w:lineRule="exact"/>
        <w:ind w:left="0" w:right="0"/>
        <w:jc w:val="left"/>
      </w:pPr>
      <w:r>
        <w:rPr>
          <w:color w:val="000000"/>
          <w:spacing w:val="0"/>
          <w:w w:val="100"/>
          <w:position w:val="0"/>
          <w:sz w:val="18"/>
          <w:szCs w:val="18"/>
        </w:rPr>
        <w:t>2021</w:t>
      </w:r>
      <w:r>
        <w:rPr>
          <w:color w:val="000000"/>
          <w:spacing w:val="0"/>
          <w:w w:val="100"/>
          <w:position w:val="0"/>
        </w:rPr>
        <w:t>年政府工作报告指出“加快数字化发展，打造数字经济新优势，协同推进数字产业化和产业数字化转型，加快数字 社会建设步伐，提高数字政府建设水平，营造良好数字生态，建设数字中国。”后疫情时代，数字经济已然逐步成为中国经 济发展新动力，在此过程中商业银行逐渐从被金融科技重塑的对象，演变为金融科技的“主力军”。根据</w:t>
      </w:r>
      <w:r>
        <w:rPr>
          <w:color w:val="000000"/>
          <w:spacing w:val="0"/>
          <w:w w:val="100"/>
          <w:position w:val="0"/>
          <w:sz w:val="18"/>
          <w:szCs w:val="18"/>
        </w:rPr>
        <w:t>IDC</w:t>
      </w:r>
      <w:r>
        <w:rPr>
          <w:color w:val="000000"/>
          <w:spacing w:val="0"/>
          <w:w w:val="100"/>
          <w:position w:val="0"/>
        </w:rPr>
        <w:t>预测，受益于《金 融科技</w:t>
      </w:r>
      <w:r>
        <w:rPr>
          <w:color w:val="000000"/>
          <w:spacing w:val="0"/>
          <w:w w:val="100"/>
          <w:position w:val="0"/>
          <w:sz w:val="18"/>
          <w:szCs w:val="18"/>
        </w:rPr>
        <w:t>（FinTech）</w:t>
      </w:r>
      <w:r>
        <w:rPr>
          <w:color w:val="000000"/>
          <w:spacing w:val="0"/>
          <w:w w:val="100"/>
          <w:position w:val="0"/>
        </w:rPr>
        <w:t>发展规划</w:t>
      </w:r>
      <w:r>
        <w:rPr>
          <w:color w:val="000000"/>
          <w:spacing w:val="0"/>
          <w:w w:val="100"/>
          <w:position w:val="0"/>
          <w:sz w:val="18"/>
          <w:szCs w:val="18"/>
        </w:rPr>
        <w:t>（2019 - 2021</w:t>
      </w:r>
      <w:r>
        <w:rPr>
          <w:color w:val="000000"/>
          <w:spacing w:val="0"/>
          <w:w w:val="100"/>
          <w:position w:val="0"/>
        </w:rPr>
        <w:t>年）》的顶层规划以及分布式架构转型的浪潮，国内的银行业</w:t>
      </w:r>
      <w:r>
        <w:rPr>
          <w:color w:val="000000"/>
          <w:spacing w:val="0"/>
          <w:w w:val="100"/>
          <w:position w:val="0"/>
          <w:sz w:val="18"/>
          <w:szCs w:val="18"/>
        </w:rPr>
        <w:t>IT</w:t>
      </w:r>
      <w:r>
        <w:rPr>
          <w:color w:val="000000"/>
          <w:spacing w:val="0"/>
          <w:w w:val="100"/>
          <w:position w:val="0"/>
        </w:rPr>
        <w:t>投入规模将稳步增 长，保持</w:t>
      </w:r>
      <w:r>
        <w:rPr>
          <w:color w:val="000000"/>
          <w:spacing w:val="0"/>
          <w:w w:val="100"/>
          <w:position w:val="0"/>
          <w:sz w:val="18"/>
          <w:szCs w:val="18"/>
        </w:rPr>
        <w:t>24.5%</w:t>
      </w:r>
      <w:r>
        <w:rPr>
          <w:color w:val="000000"/>
          <w:spacing w:val="0"/>
          <w:w w:val="100"/>
          <w:position w:val="0"/>
        </w:rPr>
        <w:t>的复合增速。专业化服务继续成</w:t>
      </w:r>
      <w:r>
        <w:rPr>
          <w:color w:val="191919"/>
          <w:spacing w:val="0"/>
          <w:w w:val="100"/>
          <w:position w:val="0"/>
        </w:rPr>
        <w:t>为中国银行业</w:t>
      </w:r>
      <w:r>
        <w:rPr>
          <w:color w:val="191919"/>
          <w:spacing w:val="0"/>
          <w:w w:val="100"/>
          <w:position w:val="0"/>
          <w:sz w:val="18"/>
          <w:szCs w:val="18"/>
        </w:rPr>
        <w:t>IT</w:t>
      </w:r>
      <w:r>
        <w:rPr>
          <w:color w:val="191919"/>
          <w:spacing w:val="0"/>
          <w:w w:val="100"/>
          <w:position w:val="0"/>
        </w:rPr>
        <w:t>解决方案市场的主流模式，</w:t>
      </w:r>
      <w:r>
        <w:rPr>
          <w:color w:val="191919"/>
          <w:spacing w:val="0"/>
          <w:w w:val="100"/>
          <w:position w:val="0"/>
          <w:sz w:val="18"/>
          <w:szCs w:val="18"/>
        </w:rPr>
        <w:t>IT</w:t>
      </w:r>
      <w:r>
        <w:rPr>
          <w:color w:val="191919"/>
          <w:spacing w:val="0"/>
          <w:w w:val="100"/>
          <w:position w:val="0"/>
        </w:rPr>
        <w:t>解决方案市场的交付模式从过 去的软件加服务模式已经转变成以服务为主的交付模式，专业化的服务能力越来越成为核心竞争力。</w:t>
      </w:r>
    </w:p>
    <w:p>
      <w:pPr>
        <w:pStyle w:val="Style24"/>
        <w:keepNext/>
        <w:keepLines/>
        <w:widowControl w:val="0"/>
        <w:shd w:val="clear" w:color="auto" w:fill="auto"/>
        <w:bidi w:val="0"/>
        <w:spacing w:before="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32"/>
        <w:keepNext/>
        <w:keepLines/>
        <w:widowControl w:val="0"/>
        <w:shd w:val="clear" w:color="auto" w:fill="auto"/>
        <w:bidi w:val="0"/>
        <w:spacing w:before="0" w:after="32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3058"/>
        <w:gridCol w:w="65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货币资金较期初增加</w:t>
            </w:r>
            <w:r>
              <w:rPr>
                <w:rFonts w:ascii="Times New Roman" w:eastAsia="Times New Roman" w:hAnsi="Times New Roman" w:cs="Times New Roman"/>
                <w:color w:val="000000"/>
                <w:spacing w:val="0"/>
                <w:w w:val="100"/>
                <w:position w:val="0"/>
              </w:rPr>
              <w:t>69.92%</w:t>
            </w:r>
            <w:r>
              <w:rPr>
                <w:color w:val="000000"/>
                <w:spacing w:val="0"/>
                <w:w w:val="100"/>
                <w:position w:val="0"/>
              </w:rPr>
              <w:t>主要系公司首次公开发行股票募集资金所致。</w:t>
            </w:r>
          </w:p>
        </w:tc>
      </w:tr>
    </w:tbl>
    <w:p>
      <w:pPr>
        <w:widowControl w:val="0"/>
        <w:spacing w:line="1" w:lineRule="exact"/>
      </w:pPr>
    </w:p>
    <w:tbl>
      <w:tblPr>
        <w:tblOverlap w:val="never"/>
        <w:jc w:val="center"/>
        <w:tblLayout w:type="fixed"/>
      </w:tblPr>
      <w:tblGrid>
        <w:gridCol w:w="3058"/>
        <w:gridCol w:w="65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交易性金融资产较期初增加主要系公司购买结构性存款所致。</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应收账款较期初增加</w:t>
            </w:r>
            <w:r>
              <w:rPr>
                <w:rFonts w:ascii="Times New Roman" w:eastAsia="Times New Roman" w:hAnsi="Times New Roman" w:cs="Times New Roman"/>
                <w:color w:val="000000"/>
                <w:spacing w:val="0"/>
                <w:w w:val="100"/>
                <w:position w:val="0"/>
              </w:rPr>
              <w:t>81.84%</w:t>
            </w:r>
            <w:r>
              <w:rPr>
                <w:color w:val="000000"/>
                <w:spacing w:val="0"/>
                <w:w w:val="100"/>
                <w:position w:val="0"/>
              </w:rPr>
              <w:t>主要系公司业务规模扩大及信息技术服务占比增加 所致。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预付账款较期初增加</w:t>
            </w:r>
            <w:r>
              <w:rPr>
                <w:rFonts w:ascii="Times New Roman" w:eastAsia="Times New Roman" w:hAnsi="Times New Roman" w:cs="Times New Roman"/>
                <w:color w:val="000000"/>
                <w:spacing w:val="0"/>
                <w:w w:val="100"/>
                <w:position w:val="0"/>
              </w:rPr>
              <w:t>30.46%</w:t>
            </w:r>
            <w:r>
              <w:rPr>
                <w:color w:val="000000"/>
                <w:spacing w:val="0"/>
                <w:w w:val="100"/>
                <w:position w:val="0"/>
              </w:rPr>
              <w:t>主要系房屋租赁增多导致房租预付款增加所致。</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存货较期初增加</w:t>
            </w:r>
            <w:r>
              <w:rPr>
                <w:rFonts w:ascii="Times New Roman" w:eastAsia="Times New Roman" w:hAnsi="Times New Roman" w:cs="Times New Roman"/>
                <w:color w:val="000000"/>
                <w:spacing w:val="0"/>
                <w:w w:val="100"/>
                <w:position w:val="0"/>
              </w:rPr>
              <w:t>51.10%</w:t>
            </w:r>
            <w:r>
              <w:rPr>
                <w:color w:val="000000"/>
                <w:spacing w:val="0"/>
                <w:w w:val="100"/>
                <w:position w:val="0"/>
              </w:rPr>
              <w:t>主要因定制软件类项目数量增加，未达预定交付状态前在 存货中列示所致。</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合同资产较期初增加</w:t>
            </w:r>
            <w:r>
              <w:rPr>
                <w:rFonts w:ascii="Times New Roman" w:eastAsia="Times New Roman" w:hAnsi="Times New Roman" w:cs="Times New Roman"/>
                <w:color w:val="000000"/>
                <w:spacing w:val="0"/>
                <w:w w:val="100"/>
                <w:position w:val="0"/>
              </w:rPr>
              <w:t>64.93%</w:t>
            </w:r>
            <w:r>
              <w:rPr>
                <w:color w:val="000000"/>
                <w:spacing w:val="0"/>
                <w:w w:val="100"/>
                <w:position w:val="0"/>
              </w:rPr>
              <w:t>主要系公司业务规模扩大及信息技术服务占比增加 所致。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无形资产较期初增加</w:t>
            </w:r>
            <w:r>
              <w:rPr>
                <w:rFonts w:ascii="Times New Roman" w:eastAsia="Times New Roman" w:hAnsi="Times New Roman" w:cs="Times New Roman"/>
                <w:color w:val="000000"/>
                <w:spacing w:val="0"/>
                <w:w w:val="100"/>
                <w:position w:val="0"/>
              </w:rPr>
              <w:t>41.97%</w:t>
            </w:r>
            <w:r>
              <w:rPr>
                <w:color w:val="000000"/>
                <w:spacing w:val="0"/>
                <w:w w:val="100"/>
                <w:position w:val="0"/>
              </w:rPr>
              <w:t>主要系本期购买软件系统所致。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长期待摊费用较期初增加</w:t>
            </w:r>
            <w:r>
              <w:rPr>
                <w:rFonts w:ascii="Times New Roman" w:eastAsia="Times New Roman" w:hAnsi="Times New Roman" w:cs="Times New Roman"/>
                <w:color w:val="000000"/>
                <w:spacing w:val="0"/>
                <w:w w:val="100"/>
                <w:position w:val="0"/>
              </w:rPr>
              <w:t>394.57%</w:t>
            </w:r>
            <w:r>
              <w:rPr>
                <w:color w:val="000000"/>
                <w:spacing w:val="0"/>
                <w:w w:val="100"/>
                <w:position w:val="0"/>
              </w:rPr>
              <w:t>主要系办公场地装修所致。</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递延所得税资产较期初增加</w:t>
            </w:r>
            <w:r>
              <w:rPr>
                <w:rFonts w:ascii="Times New Roman" w:eastAsia="Times New Roman" w:hAnsi="Times New Roman" w:cs="Times New Roman"/>
                <w:color w:val="000000"/>
                <w:spacing w:val="0"/>
                <w:w w:val="100"/>
                <w:position w:val="0"/>
              </w:rPr>
              <w:t>56.69%</w:t>
            </w:r>
            <w:r>
              <w:rPr>
                <w:color w:val="000000"/>
                <w:spacing w:val="0"/>
                <w:w w:val="100"/>
                <w:position w:val="0"/>
              </w:rPr>
              <w:t>主要是坏账准备增加所致。</w:t>
            </w:r>
          </w:p>
        </w:tc>
      </w:tr>
    </w:tbl>
    <w:p>
      <w:pPr>
        <w:widowControl w:val="0"/>
        <w:spacing w:after="299" w:line="1" w:lineRule="exact"/>
      </w:pPr>
    </w:p>
    <w:p>
      <w:pPr>
        <w:pStyle w:val="Style32"/>
        <w:keepNext/>
        <w:keepLines/>
        <w:widowControl w:val="0"/>
        <w:shd w:val="clear" w:color="auto" w:fill="auto"/>
        <w:bidi w:val="0"/>
        <w:spacing w:before="0" w:after="26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公司是金融科技驱动的金融</w:t>
      </w:r>
      <w:r>
        <w:rPr>
          <w:color w:val="000000"/>
          <w:spacing w:val="0"/>
          <w:w w:val="100"/>
          <w:position w:val="0"/>
          <w:sz w:val="18"/>
          <w:szCs w:val="18"/>
        </w:rPr>
        <w:t>IT</w:t>
      </w:r>
      <w:r>
        <w:rPr>
          <w:color w:val="000000"/>
          <w:spacing w:val="0"/>
          <w:w w:val="100"/>
          <w:position w:val="0"/>
        </w:rPr>
        <w:t>综合服务提供商，主营业务以信息技术为核心，向以银行为主的金融机构提供信息技术服 务和业务流程外包服务。公司业务规模大、覆盖面广、服务产品类型多，在客户资源与品牌、业务规模、综合服务、技术及 资质、人才储备等方面形成了较强的竞争优势。</w:t>
      </w:r>
    </w:p>
    <w:p>
      <w:pPr>
        <w:pStyle w:val="Style28"/>
        <w:keepNext w:val="0"/>
        <w:keepLines w:val="0"/>
        <w:widowControl w:val="0"/>
        <w:shd w:val="clear" w:color="auto" w:fill="auto"/>
        <w:bidi w:val="0"/>
        <w:spacing w:before="0" w:after="0" w:line="314" w:lineRule="exact"/>
        <w:ind w:left="0" w:right="0"/>
        <w:jc w:val="left"/>
      </w:pPr>
      <w:bookmarkStart w:id="91" w:name="bookmark91"/>
      <w:r>
        <w:rPr>
          <w:b/>
          <w:bCs/>
          <w:color w:val="000000"/>
          <w:spacing w:val="0"/>
          <w:w w:val="100"/>
          <w:position w:val="0"/>
        </w:rPr>
        <w:t>1</w:t>
      </w:r>
      <w:bookmarkEnd w:id="91"/>
      <w:r>
        <w:rPr>
          <w:b/>
          <w:bCs/>
          <w:color w:val="000000"/>
          <w:spacing w:val="0"/>
          <w:w w:val="100"/>
          <w:position w:val="0"/>
        </w:rPr>
        <w:t>、客户资源与品牌优势</w:t>
      </w:r>
    </w:p>
    <w:p>
      <w:pPr>
        <w:pStyle w:val="Style28"/>
        <w:keepNext w:val="0"/>
        <w:keepLines w:val="0"/>
        <w:widowControl w:val="0"/>
        <w:numPr>
          <w:ilvl w:val="0"/>
          <w:numId w:val="1"/>
        </w:numPr>
        <w:shd w:val="clear" w:color="auto" w:fill="auto"/>
        <w:tabs>
          <w:tab w:pos="788" w:val="left"/>
        </w:tabs>
        <w:bidi w:val="0"/>
        <w:spacing w:before="0" w:after="0" w:line="314" w:lineRule="exact"/>
        <w:ind w:left="0" w:right="0"/>
        <w:jc w:val="left"/>
      </w:pPr>
      <w:bookmarkStart w:id="92" w:name="bookmark92"/>
      <w:bookmarkEnd w:id="92"/>
      <w:r>
        <w:rPr>
          <w:b/>
          <w:bCs/>
          <w:color w:val="000000"/>
          <w:spacing w:val="0"/>
          <w:w w:val="100"/>
          <w:position w:val="0"/>
        </w:rPr>
        <w:t>客户广泛、国有大型商业银行和股份制商业银行覆盖率高，奠定公司持续发展基础</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经过多年的发展，公司积累了一批以银行业为主，涉及保险、信托、基金等行业大中型企业的优质客户，形成了涵盖中 国人民银行、开发性金融机构、政策性银行、国有大型商业银行、股份制商业银行、外资银行、城市商业银行、农村商业银 行、保险、信托、基金、非金融等大、中型法人机构在内的完整的、有层次的客户谱系。</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公司目前不仅基本实现国有大型商业银行和股份制商业银行的全覆盖，并且大力拓展泛金融、非金融领域业务，逐渐向 央企、政府等领域渗透。目前公司正在合作的非金融机构客户有中国邮政集团有限公司、中国联合网络通信集团有限公司、 中国南方航空股份有限公司、中国东方航空股份有限公司、厦门航空有限公司、京东数字科技控股有限公司等数十家，通过 优质、全面的产品及服务满足不同客户的差异化服务需求。</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国有大型商业银行和股份制商业银行是金融服务的最主要客户，众多的中小商业银行、非银行金融机构及非金融机构客 户是公司未来持续发展的重要储备和业务增长的重要动力，广泛的客户资源优势奠定了公司可持续发展的坚实基础。</w:t>
      </w:r>
    </w:p>
    <w:p>
      <w:pPr>
        <w:pStyle w:val="Style28"/>
        <w:keepNext w:val="0"/>
        <w:keepLines w:val="0"/>
        <w:widowControl w:val="0"/>
        <w:numPr>
          <w:ilvl w:val="0"/>
          <w:numId w:val="1"/>
        </w:numPr>
        <w:shd w:val="clear" w:color="auto" w:fill="auto"/>
        <w:tabs>
          <w:tab w:pos="788" w:val="left"/>
        </w:tabs>
        <w:bidi w:val="0"/>
        <w:spacing w:before="0" w:after="0" w:line="314" w:lineRule="exact"/>
        <w:ind w:left="0" w:right="0"/>
        <w:jc w:val="both"/>
      </w:pPr>
      <w:bookmarkStart w:id="93" w:name="bookmark93"/>
      <w:bookmarkEnd w:id="93"/>
      <w:r>
        <w:rPr>
          <w:b/>
          <w:bCs/>
          <w:color w:val="000000"/>
          <w:spacing w:val="0"/>
          <w:w w:val="100"/>
          <w:position w:val="0"/>
        </w:rPr>
        <w:t>国有大型商业银行和股份制商业银行持续稳定的服务需求，确保公司稳定的业务来源</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在信息技术服务领域，国有大型商业银行和股份制商业银行因业务品种和服务类型多，且不断增加、更新，相应</w:t>
      </w:r>
      <w:r>
        <w:rPr>
          <w:color w:val="000000"/>
          <w:spacing w:val="0"/>
          <w:w w:val="100"/>
          <w:position w:val="0"/>
          <w:sz w:val="18"/>
          <w:szCs w:val="18"/>
        </w:rPr>
        <w:t>IT</w:t>
      </w:r>
      <w:r>
        <w:rPr>
          <w:color w:val="000000"/>
          <w:spacing w:val="0"/>
          <w:w w:val="100"/>
          <w:position w:val="0"/>
        </w:rPr>
        <w:t>系统 需要不断升级、换代乃至重新开发，因此国有大型商业银行和股份制商业银行信息技术业务持续性需求强。在建设数字经济、 实施信创工程的进程中，国有大型商业银行更成为领头羊，纷纷加大金融科技投入，向数字化银行转型，金融业对信息技术 服务的需求将迎来一个新高峰。在业务流程外包领域，较</w:t>
      </w:r>
      <w:r>
        <w:rPr>
          <w:color w:val="000000"/>
          <w:spacing w:val="0"/>
          <w:w w:val="100"/>
          <w:position w:val="0"/>
          <w:sz w:val="18"/>
          <w:szCs w:val="18"/>
        </w:rPr>
        <w:t>IT</w:t>
      </w:r>
      <w:r>
        <w:rPr>
          <w:color w:val="000000"/>
          <w:spacing w:val="0"/>
          <w:w w:val="100"/>
          <w:position w:val="0"/>
        </w:rPr>
        <w:t>服务，银行客户更需要服务的稳定性和连续性。从既往合作情况 看，这种业务持续性基本不会中断。可持续的稳定合作关系，降低了公司客户更换频率，从而大幅降低公司业务不确定性的 风险。公司在两个业务领域实现国有大型商业银行全覆盖，且在国有大型商业银行的市场份额持续提升，</w:t>
      </w:r>
      <w:r>
        <w:rPr>
          <w:color w:val="000000"/>
          <w:spacing w:val="0"/>
          <w:w w:val="100"/>
          <w:position w:val="0"/>
          <w:sz w:val="18"/>
          <w:szCs w:val="18"/>
        </w:rPr>
        <w:t>2020</w:t>
      </w:r>
      <w:r>
        <w:rPr>
          <w:color w:val="000000"/>
          <w:spacing w:val="0"/>
          <w:w w:val="100"/>
          <w:position w:val="0"/>
        </w:rPr>
        <w:t>年公司从六家 国有大型商业银行取得的收入占公司总收入的</w:t>
      </w:r>
      <w:r>
        <w:rPr>
          <w:color w:val="000000"/>
          <w:spacing w:val="0"/>
          <w:w w:val="100"/>
          <w:position w:val="0"/>
          <w:sz w:val="18"/>
          <w:szCs w:val="18"/>
        </w:rPr>
        <w:t xml:space="preserve">65. </w:t>
      </w:r>
      <w:r>
        <w:rPr>
          <w:color w:val="000000"/>
          <w:spacing w:val="0"/>
          <w:w w:val="100"/>
          <w:position w:val="0"/>
          <w:sz w:val="18"/>
          <w:szCs w:val="18"/>
        </w:rPr>
        <w:t>07%</w:t>
      </w:r>
      <w:r>
        <w:rPr>
          <w:color w:val="000000"/>
          <w:spacing w:val="0"/>
          <w:w w:val="100"/>
          <w:position w:val="0"/>
        </w:rPr>
        <w:t>。</w:t>
      </w:r>
    </w:p>
    <w:p>
      <w:pPr>
        <w:pStyle w:val="Style28"/>
        <w:keepNext w:val="0"/>
        <w:keepLines w:val="0"/>
        <w:widowControl w:val="0"/>
        <w:numPr>
          <w:ilvl w:val="0"/>
          <w:numId w:val="1"/>
        </w:numPr>
        <w:shd w:val="clear" w:color="auto" w:fill="auto"/>
        <w:tabs>
          <w:tab w:pos="869" w:val="left"/>
        </w:tabs>
        <w:bidi w:val="0"/>
        <w:spacing w:before="0" w:after="280" w:line="314" w:lineRule="exact"/>
        <w:ind w:left="0" w:right="0"/>
        <w:jc w:val="both"/>
      </w:pPr>
      <w:bookmarkStart w:id="94" w:name="bookmark94"/>
      <w:bookmarkEnd w:id="94"/>
      <w:r>
        <w:rPr>
          <w:b/>
          <w:bCs/>
          <w:color w:val="000000"/>
          <w:spacing w:val="0"/>
          <w:w w:val="100"/>
          <w:position w:val="0"/>
        </w:rPr>
        <w:t>从国有大型商业银行和股份制商业银行提炼、抽象的产品和解决方案，是拓展中小银行、泛金融、非金融客户的 利器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“行业经验和既往业绩表现”是银行客户选择供应商的重要条件之一。国有大型商业银行和股份制商业银行业务复杂、 产品种类多、营业网点覆盖面广、需求多，公司深耕行业多年，熟悉需求方业务的痛点难点，积累了大量既有案例和良好口 碑，能提供令客户满意的交付结果。公司基于国有大型商业银行和股份制银行丰富的服务经验，持续抽象、提炼产品和解决 方案，成为开拓中小型商业银行客户、保险证券等泛金融客户、央企非金融客户最明显的优势。</w:t>
      </w:r>
    </w:p>
    <w:p>
      <w:pPr>
        <w:pStyle w:val="Style28"/>
        <w:keepNext w:val="0"/>
        <w:keepLines w:val="0"/>
        <w:widowControl w:val="0"/>
        <w:shd w:val="clear" w:color="auto" w:fill="auto"/>
        <w:tabs>
          <w:tab w:pos="664" w:val="left"/>
        </w:tabs>
        <w:bidi w:val="0"/>
        <w:spacing w:before="0" w:after="0" w:line="313" w:lineRule="exact"/>
        <w:ind w:left="0" w:right="0"/>
        <w:jc w:val="both"/>
      </w:pPr>
      <w:bookmarkStart w:id="95" w:name="bookmark95"/>
      <w:r>
        <w:rPr>
          <w:b/>
          <w:bCs/>
          <w:color w:val="000000"/>
          <w:spacing w:val="0"/>
          <w:w w:val="100"/>
          <w:position w:val="0"/>
        </w:rPr>
        <w:t>2</w:t>
      </w:r>
      <w:bookmarkEnd w:id="95"/>
      <w:r>
        <w:rPr>
          <w:b/>
          <w:bCs/>
          <w:color w:val="000000"/>
          <w:spacing w:val="0"/>
          <w:w w:val="100"/>
          <w:position w:val="0"/>
        </w:rPr>
        <w:t>、</w:t>
        <w:tab/>
        <w:t>领先的规模优势，具备全时全区域敏捷交付能力，战略布局优势明显</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公司业务规模和区域覆盖位居行业前列。经过多年的发展，公司业务及服务中心遍布全国。公司总部位于北京，在大庆、 潍坊、合肥设有交付基地，在全国设有八大销售区域，在超过</w:t>
      </w:r>
      <w:r>
        <w:rPr>
          <w:color w:val="000000"/>
          <w:spacing w:val="0"/>
          <w:w w:val="100"/>
          <w:position w:val="0"/>
          <w:sz w:val="18"/>
          <w:szCs w:val="18"/>
        </w:rPr>
        <w:t>20</w:t>
      </w:r>
      <w:r>
        <w:rPr>
          <w:color w:val="000000"/>
          <w:spacing w:val="0"/>
          <w:w w:val="100"/>
          <w:position w:val="0"/>
        </w:rPr>
        <w:t>个中心城市设有分支机构及办事处，在全国</w:t>
      </w:r>
      <w:r>
        <w:rPr>
          <w:color w:val="000000"/>
          <w:spacing w:val="0"/>
          <w:w w:val="100"/>
          <w:position w:val="0"/>
          <w:sz w:val="18"/>
          <w:szCs w:val="18"/>
        </w:rPr>
        <w:t>31</w:t>
      </w:r>
      <w:r>
        <w:rPr>
          <w:color w:val="000000"/>
          <w:spacing w:val="0"/>
          <w:w w:val="100"/>
          <w:position w:val="0"/>
        </w:rPr>
        <w:t>个省（自治区、 直辖市）已设立超千家服务中心，形成了全国性的客户服务体系。全覆盖的战略布局为公司业务拓展和服务质量提升奠定了 坚实基础。</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在业务执行和人员组织方面，领先的区域全覆盖优势可以使公司在某一区域启动项目时，快速组建团队，快速调用区域 人力资源；当业务出现波峰波谷波动时，较大的规模有利于人员的合理配置，提升公司资源调配的调节能力。在提升服务质 量方面，领先的规模优势使公司可以快速、高效、优质地为客户提供服务能力；同时，较强的本地化服务能力，既有利于公 司维护已有客户服务的稳定，又有利于区域性银行业务的开拓。另外，本地化服务有利于公司人力资源本地化，降低员工成 本，提升公司盈利能力。</w:t>
      </w:r>
    </w:p>
    <w:p>
      <w:pPr>
        <w:pStyle w:val="Style28"/>
        <w:keepNext w:val="0"/>
        <w:keepLines w:val="0"/>
        <w:widowControl w:val="0"/>
        <w:shd w:val="clear" w:color="auto" w:fill="auto"/>
        <w:tabs>
          <w:tab w:pos="664" w:val="left"/>
        </w:tabs>
        <w:bidi w:val="0"/>
        <w:spacing w:before="0" w:after="0" w:line="313" w:lineRule="exact"/>
        <w:ind w:left="0" w:right="0"/>
        <w:jc w:val="both"/>
      </w:pPr>
      <w:bookmarkStart w:id="96" w:name="bookmark96"/>
      <w:r>
        <w:rPr>
          <w:b/>
          <w:bCs/>
          <w:color w:val="000000"/>
          <w:spacing w:val="0"/>
          <w:w w:val="100"/>
          <w:position w:val="0"/>
        </w:rPr>
        <w:t>3</w:t>
      </w:r>
      <w:bookmarkEnd w:id="96"/>
      <w:r>
        <w:rPr>
          <w:b/>
          <w:bCs/>
          <w:color w:val="000000"/>
          <w:spacing w:val="0"/>
          <w:w w:val="100"/>
          <w:position w:val="0"/>
        </w:rPr>
        <w:t>、</w:t>
        <w:tab/>
        <w:t>两大板块协同发展、案例丰富、服务及产品全面，综合服务能力强</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多年来，公司深入了解客户需求，积累了较多的产品和服务类型，拥有丰富的业务经验和营运管理经验。在信息技术服 务领域，公司不仅拥有</w:t>
      </w:r>
      <w:r>
        <w:rPr>
          <w:color w:val="000000"/>
          <w:spacing w:val="0"/>
          <w:w w:val="100"/>
          <w:position w:val="0"/>
          <w:sz w:val="18"/>
          <w:szCs w:val="18"/>
        </w:rPr>
        <w:t>3</w:t>
      </w:r>
      <w:r>
        <w:rPr>
          <w:color w:val="000000"/>
          <w:spacing w:val="0"/>
          <w:w w:val="100"/>
          <w:position w:val="0"/>
        </w:rPr>
        <w:t>类解决方案、</w:t>
      </w:r>
      <w:r>
        <w:rPr>
          <w:color w:val="000000"/>
          <w:spacing w:val="0"/>
          <w:w w:val="100"/>
          <w:position w:val="0"/>
          <w:sz w:val="18"/>
          <w:szCs w:val="18"/>
        </w:rPr>
        <w:t>30</w:t>
      </w:r>
      <w:r>
        <w:rPr>
          <w:color w:val="000000"/>
          <w:spacing w:val="0"/>
          <w:w w:val="100"/>
          <w:position w:val="0"/>
        </w:rPr>
        <w:t>多个应用软件产品，打造出了覆盖银行各类需求的解决方案服务体系，更拥有成熟 的服务体系及专业的服务团队，可满足客户对软件开发、软件测试、应用系统运维、基础架构运维、桌面（含柜面）服务在 内的多层次服务需求。在业务流程外包领域，公司拥有</w:t>
      </w:r>
      <w:r>
        <w:rPr>
          <w:color w:val="000000"/>
          <w:spacing w:val="0"/>
          <w:w w:val="100"/>
          <w:position w:val="0"/>
          <w:sz w:val="18"/>
          <w:szCs w:val="18"/>
        </w:rPr>
        <w:t>3</w:t>
      </w:r>
      <w:r>
        <w:rPr>
          <w:color w:val="000000"/>
          <w:spacing w:val="0"/>
          <w:w w:val="100"/>
          <w:position w:val="0"/>
        </w:rPr>
        <w:t>条产品线、</w:t>
      </w:r>
      <w:r>
        <w:rPr>
          <w:color w:val="000000"/>
          <w:spacing w:val="0"/>
          <w:w w:val="100"/>
          <w:position w:val="0"/>
          <w:sz w:val="18"/>
          <w:szCs w:val="18"/>
        </w:rPr>
        <w:t>30</w:t>
      </w:r>
      <w:r>
        <w:rPr>
          <w:color w:val="000000"/>
          <w:spacing w:val="0"/>
          <w:w w:val="100"/>
          <w:position w:val="0"/>
        </w:rPr>
        <w:t>多个服务产品，拥有为国有大型商业银行和股份制商 业银行提供服务的丰富经验。</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公司在信息技术领域拥有核心技术产品并将该</w:t>
      </w:r>
      <w:r>
        <w:rPr>
          <w:color w:val="000000"/>
          <w:spacing w:val="0"/>
          <w:w w:val="100"/>
          <w:position w:val="0"/>
          <w:sz w:val="18"/>
          <w:szCs w:val="18"/>
        </w:rPr>
        <w:t>IT</w:t>
      </w:r>
      <w:r>
        <w:rPr>
          <w:color w:val="000000"/>
          <w:spacing w:val="0"/>
          <w:w w:val="100"/>
          <w:position w:val="0"/>
        </w:rPr>
        <w:t>软件产品应用于银行业务运营的部分环节，实质上参与了银行的业务流 程再造，与银行客户相互之间形成较强的粘性。公司数据处理业务应用了自主研发的影像识别、压缩处理等软件和技术，客 户服务和数字化营销应用了呼叫系统、大数据等软件和技术。公司业务流程外包开拓的客户，在信息技术服务领域可以共享， 反之亦然，这使公司具备为客户提供一套完整综合服务的能力。同时，多年业务流程外包业务的深度参与，对公司软件开发 时准确把握客户需求起到至关重要的作用。</w:t>
      </w:r>
    </w:p>
    <w:p>
      <w:pPr>
        <w:pStyle w:val="Style28"/>
        <w:keepNext w:val="0"/>
        <w:keepLines w:val="0"/>
        <w:widowControl w:val="0"/>
        <w:shd w:val="clear" w:color="auto" w:fill="auto"/>
        <w:tabs>
          <w:tab w:pos="669" w:val="left"/>
        </w:tabs>
        <w:bidi w:val="0"/>
        <w:spacing w:before="0" w:after="0" w:line="313" w:lineRule="exact"/>
        <w:ind w:left="0" w:right="0"/>
        <w:jc w:val="both"/>
      </w:pPr>
      <w:bookmarkStart w:id="97" w:name="bookmark97"/>
      <w:r>
        <w:rPr>
          <w:b/>
          <w:bCs/>
          <w:color w:val="000000"/>
          <w:spacing w:val="0"/>
          <w:w w:val="100"/>
          <w:position w:val="0"/>
        </w:rPr>
        <w:t>4</w:t>
      </w:r>
      <w:bookmarkEnd w:id="97"/>
      <w:r>
        <w:rPr>
          <w:b/>
          <w:bCs/>
          <w:color w:val="000000"/>
          <w:spacing w:val="0"/>
          <w:w w:val="100"/>
          <w:position w:val="0"/>
        </w:rPr>
        <w:t>、</w:t>
        <w:tab/>
        <w:t>技术及资质优势</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中国银监会、金融机构基于信息安全和保密管理的考虑，对服务商设定较高的门槛。服务商为银行提供信息技术服务前， 需入围银行的供应商名录并签订框架合作协议。</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公司已拥有一系列核心资质，设有北京市企业技术中心、企业博士后工作站。拥有成熟可靠的管理和开发流程，顺利通 过</w:t>
      </w:r>
      <w:r>
        <w:rPr>
          <w:color w:val="000000"/>
          <w:spacing w:val="0"/>
          <w:w w:val="100"/>
          <w:position w:val="0"/>
          <w:sz w:val="18"/>
          <w:szCs w:val="18"/>
        </w:rPr>
        <w:t>CMMI-DEV5</w:t>
      </w:r>
      <w:r>
        <w:rPr>
          <w:color w:val="000000"/>
          <w:spacing w:val="0"/>
          <w:w w:val="100"/>
          <w:position w:val="0"/>
        </w:rPr>
        <w:t>评估、</w:t>
      </w:r>
      <w:r>
        <w:rPr>
          <w:color w:val="000000"/>
          <w:spacing w:val="0"/>
          <w:w w:val="100"/>
          <w:position w:val="0"/>
          <w:sz w:val="18"/>
          <w:szCs w:val="18"/>
        </w:rPr>
        <w:t>TMMi3</w:t>
      </w:r>
      <w:r>
        <w:rPr>
          <w:color w:val="000000"/>
          <w:spacing w:val="0"/>
          <w:w w:val="100"/>
          <w:position w:val="0"/>
        </w:rPr>
        <w:t>级评估、</w:t>
      </w:r>
      <w:r>
        <w:rPr>
          <w:color w:val="000000"/>
          <w:spacing w:val="0"/>
          <w:w w:val="100"/>
          <w:position w:val="0"/>
          <w:sz w:val="18"/>
          <w:szCs w:val="18"/>
        </w:rPr>
        <w:t>ITSS3</w:t>
      </w:r>
      <w:r>
        <w:rPr>
          <w:color w:val="000000"/>
          <w:spacing w:val="0"/>
          <w:w w:val="100"/>
          <w:position w:val="0"/>
        </w:rPr>
        <w:t>级评估、</w:t>
      </w:r>
      <w:r>
        <w:rPr>
          <w:color w:val="000000"/>
          <w:spacing w:val="0"/>
          <w:w w:val="100"/>
          <w:position w:val="0"/>
          <w:sz w:val="18"/>
          <w:szCs w:val="18"/>
        </w:rPr>
        <w:t>IS0900</w:t>
      </w:r>
      <w:r>
        <w:rPr>
          <w:color w:val="000000"/>
          <w:spacing w:val="0"/>
          <w:w w:val="100"/>
          <w:position w:val="0"/>
          <w:sz w:val="18"/>
          <w:szCs w:val="18"/>
        </w:rPr>
        <w:t>1</w:t>
      </w:r>
      <w:r>
        <w:rPr>
          <w:color w:val="000000"/>
          <w:spacing w:val="0"/>
          <w:w w:val="100"/>
          <w:position w:val="0"/>
        </w:rPr>
        <w:t>质量管理体系认证、</w:t>
      </w:r>
      <w:r>
        <w:rPr>
          <w:color w:val="000000"/>
          <w:spacing w:val="0"/>
          <w:w w:val="100"/>
          <w:position w:val="0"/>
          <w:sz w:val="18"/>
          <w:szCs w:val="18"/>
        </w:rPr>
        <w:t>ISO27001</w:t>
      </w:r>
      <w:r>
        <w:rPr>
          <w:color w:val="000000"/>
          <w:spacing w:val="0"/>
          <w:w w:val="100"/>
          <w:position w:val="0"/>
        </w:rPr>
        <w:t>信息安全管理体系认证、</w:t>
      </w:r>
      <w:r>
        <w:rPr>
          <w:color w:val="000000"/>
          <w:spacing w:val="0"/>
          <w:w w:val="100"/>
          <w:position w:val="0"/>
          <w:sz w:val="18"/>
          <w:szCs w:val="18"/>
        </w:rPr>
        <w:t xml:space="preserve">ISO20000 </w:t>
      </w:r>
      <w:r>
        <w:rPr>
          <w:color w:val="000000"/>
          <w:spacing w:val="0"/>
          <w:w w:val="100"/>
          <w:position w:val="0"/>
        </w:rPr>
        <w:t>信息技术服务管理体系认证、</w:t>
      </w:r>
      <w:r>
        <w:rPr>
          <w:color w:val="000000"/>
          <w:spacing w:val="0"/>
          <w:w w:val="100"/>
          <w:position w:val="0"/>
          <w:sz w:val="18"/>
          <w:szCs w:val="18"/>
        </w:rPr>
        <w:t>ISO2230</w:t>
      </w:r>
      <w:r>
        <w:rPr>
          <w:color w:val="000000"/>
          <w:spacing w:val="0"/>
          <w:w w:val="100"/>
          <w:position w:val="0"/>
          <w:sz w:val="18"/>
          <w:szCs w:val="18"/>
        </w:rPr>
        <w:t>1</w:t>
      </w:r>
      <w:r>
        <w:rPr>
          <w:color w:val="000000"/>
          <w:spacing w:val="0"/>
          <w:w w:val="100"/>
          <w:position w:val="0"/>
        </w:rPr>
        <w:t>业务连续性管理体系认证、</w:t>
      </w:r>
      <w:r>
        <w:rPr>
          <w:color w:val="000000"/>
          <w:spacing w:val="0"/>
          <w:w w:val="100"/>
          <w:position w:val="0"/>
          <w:sz w:val="18"/>
          <w:szCs w:val="18"/>
        </w:rPr>
        <w:t>ISO14001</w:t>
      </w:r>
      <w:r>
        <w:rPr>
          <w:color w:val="000000"/>
          <w:spacing w:val="0"/>
          <w:w w:val="100"/>
          <w:position w:val="0"/>
        </w:rPr>
        <w:t>环境管理体系认证、</w:t>
      </w:r>
      <w:r>
        <w:rPr>
          <w:color w:val="000000"/>
          <w:spacing w:val="0"/>
          <w:w w:val="100"/>
          <w:position w:val="0"/>
          <w:sz w:val="18"/>
          <w:szCs w:val="18"/>
        </w:rPr>
        <w:t>ISO45001</w:t>
      </w:r>
      <w:r>
        <w:rPr>
          <w:color w:val="000000"/>
          <w:spacing w:val="0"/>
          <w:w w:val="100"/>
          <w:position w:val="0"/>
        </w:rPr>
        <w:t>职业健康安全管理 体系认证</w:t>
      </w:r>
      <w:r>
        <w:rPr>
          <w:color w:val="000000"/>
          <w:spacing w:val="0"/>
          <w:w w:val="100"/>
          <w:position w:val="0"/>
        </w:rPr>
        <w:t>、</w:t>
      </w:r>
      <w:r>
        <w:rPr>
          <w:color w:val="000000"/>
          <w:spacing w:val="0"/>
          <w:w w:val="100"/>
          <w:position w:val="0"/>
          <w:sz w:val="18"/>
          <w:szCs w:val="18"/>
        </w:rPr>
        <w:t>4PS</w:t>
      </w:r>
      <w:r>
        <w:rPr>
          <w:color w:val="000000"/>
          <w:spacing w:val="0"/>
          <w:w w:val="100"/>
          <w:position w:val="0"/>
        </w:rPr>
        <w:t>联络中心国际标准管理体系认证，并获得跨地区增值电信业务许可证。公司掌握多项金融信息化核心技术， 现拥有</w:t>
      </w:r>
      <w:r>
        <w:rPr>
          <w:color w:val="000000"/>
          <w:spacing w:val="0"/>
          <w:w w:val="100"/>
          <w:position w:val="0"/>
          <w:sz w:val="18"/>
          <w:szCs w:val="18"/>
        </w:rPr>
        <w:t>20</w:t>
      </w:r>
      <w:r>
        <w:rPr>
          <w:color w:val="000000"/>
          <w:spacing w:val="0"/>
          <w:w w:val="100"/>
          <w:position w:val="0"/>
        </w:rPr>
        <w:t>项专利、</w:t>
      </w:r>
      <w:r>
        <w:rPr>
          <w:color w:val="000000"/>
          <w:spacing w:val="0"/>
          <w:w w:val="100"/>
          <w:position w:val="0"/>
          <w:sz w:val="18"/>
          <w:szCs w:val="18"/>
        </w:rPr>
        <w:t>122</w:t>
      </w:r>
      <w:r>
        <w:rPr>
          <w:color w:val="000000"/>
          <w:spacing w:val="0"/>
          <w:w w:val="100"/>
          <w:position w:val="0"/>
        </w:rPr>
        <w:t>项软件著作权，具备高质量的全时全国服务交付、</w:t>
      </w:r>
      <w:r>
        <w:rPr>
          <w:color w:val="000000"/>
          <w:spacing w:val="0"/>
          <w:w w:val="100"/>
          <w:position w:val="0"/>
          <w:sz w:val="18"/>
          <w:szCs w:val="18"/>
        </w:rPr>
        <w:t>IT</w:t>
      </w:r>
      <w:r>
        <w:rPr>
          <w:color w:val="000000"/>
          <w:spacing w:val="0"/>
          <w:w w:val="100"/>
          <w:position w:val="0"/>
        </w:rPr>
        <w:t>信息风险管控及信息技术连续性服务管理能力。</w:t>
      </w:r>
    </w:p>
    <w:p>
      <w:pPr>
        <w:pStyle w:val="Style28"/>
        <w:keepNext w:val="0"/>
        <w:keepLines w:val="0"/>
        <w:widowControl w:val="0"/>
        <w:shd w:val="clear" w:color="auto" w:fill="auto"/>
        <w:tabs>
          <w:tab w:pos="669" w:val="left"/>
        </w:tabs>
        <w:bidi w:val="0"/>
        <w:spacing w:before="0" w:after="0" w:line="313" w:lineRule="exact"/>
        <w:ind w:left="0" w:right="0"/>
        <w:jc w:val="both"/>
      </w:pPr>
      <w:bookmarkStart w:id="98" w:name="bookmark98"/>
      <w:r>
        <w:rPr>
          <w:b/>
          <w:bCs/>
          <w:color w:val="000000"/>
          <w:spacing w:val="0"/>
          <w:w w:val="100"/>
          <w:position w:val="0"/>
        </w:rPr>
        <w:t>5</w:t>
      </w:r>
      <w:bookmarkEnd w:id="98"/>
      <w:r>
        <w:rPr>
          <w:b/>
          <w:bCs/>
          <w:color w:val="000000"/>
          <w:spacing w:val="0"/>
          <w:w w:val="100"/>
          <w:position w:val="0"/>
        </w:rPr>
        <w:t>、</w:t>
        <w:tab/>
        <w:t>人才优势</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公司核心管理团队从业多年，具有丰富的行业经验，对于行业发展以及客户需求有较为深刻的理解，能够适时把握行业 机会拓展业务。公司长期以来高度重视技术人才的储备，目前已培养了一支融合了</w:t>
      </w:r>
      <w:r>
        <w:rPr>
          <w:color w:val="000000"/>
          <w:spacing w:val="0"/>
          <w:w w:val="100"/>
          <w:position w:val="0"/>
          <w:sz w:val="18"/>
          <w:szCs w:val="18"/>
        </w:rPr>
        <w:t>IT</w:t>
      </w:r>
      <w:r>
        <w:rPr>
          <w:color w:val="000000"/>
          <w:spacing w:val="0"/>
          <w:w w:val="100"/>
          <w:position w:val="0"/>
        </w:rPr>
        <w:t>技术、金融企业业务知识及行业管理经 验的超过</w:t>
      </w:r>
      <w:r>
        <w:rPr>
          <w:color w:val="000000"/>
          <w:spacing w:val="0"/>
          <w:w w:val="100"/>
          <w:position w:val="0"/>
          <w:sz w:val="18"/>
          <w:szCs w:val="18"/>
        </w:rPr>
        <w:t>6900</w:t>
      </w:r>
      <w:r>
        <w:rPr>
          <w:color w:val="000000"/>
          <w:spacing w:val="0"/>
          <w:w w:val="100"/>
          <w:position w:val="0"/>
        </w:rPr>
        <w:t>人的研发及技术人才队伍，保障了实施项目的管理水平、效率和实施效果。公司博士后工作站专注于行业前沿 技术研究，开展高新技术研发及应用推广，支持公司持续引领行业技术进步；与此同时博士后工作站也承担开发队伍的培训 及实施项目的外部技术支持工作，确保项目开发的顺利实施。</w:t>
      </w:r>
    </w:p>
    <w:p>
      <w:pPr>
        <w:pStyle w:val="Style17"/>
        <w:keepNext/>
        <w:keepLines/>
        <w:widowControl w:val="0"/>
        <w:shd w:val="clear" w:color="auto" w:fill="auto"/>
        <w:bidi w:val="0"/>
        <w:spacing w:before="0" w:line="240" w:lineRule="auto"/>
        <w:ind w:left="0" w:right="0" w:firstLine="0"/>
        <w:jc w:val="center"/>
      </w:pPr>
      <w:bookmarkStart w:id="100" w:name="bookmark100"/>
      <w:bookmarkStart w:id="101" w:name="bookmark101"/>
      <w:bookmarkStart w:id="102" w:name="bookmark102"/>
      <w:bookmarkStart w:id="99" w:name="bookmark99"/>
      <w:r>
        <w:rPr>
          <w:color w:val="000000"/>
          <w:spacing w:val="0"/>
          <w:w w:val="100"/>
          <w:position w:val="0"/>
        </w:rPr>
        <w:t>第四节经营情况讨论与分析</w:t>
      </w:r>
      <w:bookmarkEnd w:id="100"/>
      <w:bookmarkEnd w:id="101"/>
      <w:bookmarkEnd w:id="102"/>
      <w:bookmarkEnd w:id="99"/>
    </w:p>
    <w:p>
      <w:pPr>
        <w:pStyle w:val="Style24"/>
        <w:keepNext/>
        <w:keepLines/>
        <w:widowControl w:val="0"/>
        <w:shd w:val="clear" w:color="auto" w:fill="auto"/>
        <w:bidi w:val="0"/>
        <w:spacing w:before="0" w:after="24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sz w:val="24"/>
          <w:szCs w:val="24"/>
        </w:rPr>
        <w:t>一</w:t>
      </w:r>
      <w:bookmarkEnd w:id="105"/>
      <w:r>
        <w:rPr>
          <w:color w:val="000000"/>
          <w:spacing w:val="0"/>
          <w:w w:val="100"/>
          <w:position w:val="0"/>
          <w:sz w:val="24"/>
          <w:szCs w:val="24"/>
        </w:rPr>
        <w:t>、概述</w:t>
      </w:r>
      <w:bookmarkEnd w:id="103"/>
      <w:bookmarkEnd w:id="104"/>
      <w:bookmarkEnd w:id="106"/>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2020</w:t>
      </w:r>
      <w:r>
        <w:rPr>
          <w:color w:val="000000"/>
          <w:spacing w:val="0"/>
          <w:w w:val="100"/>
          <w:position w:val="0"/>
        </w:rPr>
        <w:t>年年初新型冠状病毒疫情爆发，对全球经济带来巨大挑战。公司经营活动也受到了影响，面对严峻形势，公司积极 采取有效的应对措施，在确保疫情防控措施到位的前提下迅速了实现复产复工。自四月份起，公司经营全面恢复正常。报告 期内，公司管理层围绕公司发展规划，积极落实董事会制定的年度经营计划，重点发展毛利高、附加值高的信息技术服务、 客户化服务及数字化营销等业务，同时进一步优化管理，精益运营，提高服务效率和质量，在巩固和扩大核心客户市场份额 的前提下，积极拓展中小银行客户，使得营业收入、净利润不断提升。</w:t>
      </w:r>
      <w:r>
        <w:rPr>
          <w:color w:val="000000"/>
          <w:spacing w:val="0"/>
          <w:w w:val="100"/>
          <w:position w:val="0"/>
          <w:sz w:val="18"/>
          <w:szCs w:val="18"/>
        </w:rPr>
        <w:t>2020</w:t>
      </w:r>
      <w:r>
        <w:rPr>
          <w:color w:val="000000"/>
          <w:spacing w:val="0"/>
          <w:w w:val="100"/>
          <w:position w:val="0"/>
        </w:rPr>
        <w:t>年度，公司实现营业收入</w:t>
      </w:r>
      <w:r>
        <w:rPr>
          <w:color w:val="000000"/>
          <w:spacing w:val="0"/>
          <w:w w:val="100"/>
          <w:position w:val="0"/>
          <w:sz w:val="18"/>
          <w:szCs w:val="18"/>
        </w:rPr>
        <w:t>22.93</w:t>
      </w:r>
      <w:r>
        <w:rPr>
          <w:color w:val="000000"/>
          <w:spacing w:val="0"/>
          <w:w w:val="100"/>
          <w:position w:val="0"/>
        </w:rPr>
        <w:t xml:space="preserve">亿元，同比增长 </w:t>
      </w:r>
      <w:r>
        <w:rPr>
          <w:color w:val="000000"/>
          <w:spacing w:val="0"/>
          <w:w w:val="100"/>
          <w:position w:val="0"/>
          <w:sz w:val="18"/>
          <w:szCs w:val="18"/>
        </w:rPr>
        <w:t xml:space="preserve">35. </w:t>
      </w:r>
      <w:r>
        <w:rPr>
          <w:color w:val="000000"/>
          <w:spacing w:val="0"/>
          <w:w w:val="100"/>
          <w:position w:val="0"/>
          <w:sz w:val="18"/>
          <w:szCs w:val="18"/>
        </w:rPr>
        <w:t>90%，</w:t>
      </w:r>
      <w:r>
        <w:rPr>
          <w:color w:val="000000"/>
          <w:spacing w:val="0"/>
          <w:w w:val="100"/>
          <w:position w:val="0"/>
        </w:rPr>
        <w:t>实现净利润</w:t>
      </w:r>
      <w:r>
        <w:rPr>
          <w:color w:val="000000"/>
          <w:spacing w:val="0"/>
          <w:w w:val="100"/>
          <w:position w:val="0"/>
          <w:sz w:val="18"/>
          <w:szCs w:val="18"/>
        </w:rPr>
        <w:t>2.76</w:t>
      </w:r>
      <w:r>
        <w:rPr>
          <w:color w:val="000000"/>
          <w:spacing w:val="0"/>
          <w:w w:val="100"/>
          <w:position w:val="0"/>
        </w:rPr>
        <w:t>亿元，同比增长</w:t>
      </w:r>
      <w:r>
        <w:rPr>
          <w:color w:val="000000"/>
          <w:spacing w:val="0"/>
          <w:w w:val="100"/>
          <w:position w:val="0"/>
          <w:sz w:val="18"/>
          <w:szCs w:val="18"/>
        </w:rPr>
        <w:t>58.03%</w:t>
      </w:r>
      <w:r>
        <w:rPr>
          <w:color w:val="000000"/>
          <w:spacing w:val="0"/>
          <w:w w:val="100"/>
          <w:position w:val="0"/>
        </w:rPr>
        <w:t>。</w:t>
      </w:r>
    </w:p>
    <w:p>
      <w:pPr>
        <w:pStyle w:val="Style28"/>
        <w:keepNext w:val="0"/>
        <w:keepLines w:val="0"/>
        <w:widowControl w:val="0"/>
        <w:shd w:val="clear" w:color="auto" w:fill="auto"/>
        <w:tabs>
          <w:tab w:pos="640" w:val="left"/>
        </w:tabs>
        <w:bidi w:val="0"/>
        <w:spacing w:before="0" w:after="0" w:line="312" w:lineRule="exact"/>
        <w:ind w:left="0" w:right="0" w:firstLine="360"/>
        <w:jc w:val="both"/>
      </w:pPr>
      <w:bookmarkStart w:id="107" w:name="bookmark107"/>
      <w:r>
        <w:rPr>
          <w:b/>
          <w:bCs/>
          <w:color w:val="000000"/>
          <w:spacing w:val="0"/>
          <w:w w:val="100"/>
          <w:position w:val="0"/>
        </w:rPr>
        <w:t>1</w:t>
      </w:r>
      <w:bookmarkEnd w:id="107"/>
      <w:r>
        <w:rPr>
          <w:b/>
          <w:bCs/>
          <w:color w:val="000000"/>
          <w:spacing w:val="0"/>
          <w:w w:val="100"/>
          <w:position w:val="0"/>
        </w:rPr>
        <w:t>、</w:t>
        <w:tab/>
        <w:t>信息技术服务业务助力金融机构数字化转型，收入增速较快</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2020</w:t>
      </w:r>
      <w:r>
        <w:rPr>
          <w:color w:val="000000"/>
          <w:spacing w:val="0"/>
          <w:w w:val="100"/>
          <w:position w:val="0"/>
        </w:rPr>
        <w:t>年被称为银行业数字化转型的元年，预计未来</w:t>
      </w:r>
      <w:r>
        <w:rPr>
          <w:color w:val="000000"/>
          <w:spacing w:val="0"/>
          <w:w w:val="100"/>
          <w:position w:val="0"/>
          <w:sz w:val="18"/>
          <w:szCs w:val="18"/>
        </w:rPr>
        <w:t>3-5</w:t>
      </w:r>
      <w:r>
        <w:rPr>
          <w:color w:val="000000"/>
          <w:spacing w:val="0"/>
          <w:w w:val="100"/>
          <w:position w:val="0"/>
        </w:rPr>
        <w:t>年银行业</w:t>
      </w:r>
      <w:r>
        <w:rPr>
          <w:color w:val="000000"/>
          <w:spacing w:val="0"/>
          <w:w w:val="100"/>
          <w:position w:val="0"/>
          <w:sz w:val="18"/>
          <w:szCs w:val="18"/>
        </w:rPr>
        <w:t>IT</w:t>
      </w:r>
      <w:r>
        <w:rPr>
          <w:color w:val="000000"/>
          <w:spacing w:val="0"/>
          <w:w w:val="100"/>
          <w:position w:val="0"/>
        </w:rPr>
        <w:t>投入规模将会持续加大。银行</w:t>
      </w:r>
      <w:r>
        <w:rPr>
          <w:color w:val="000000"/>
          <w:spacing w:val="0"/>
          <w:w w:val="100"/>
          <w:position w:val="0"/>
          <w:sz w:val="18"/>
          <w:szCs w:val="18"/>
        </w:rPr>
        <w:t>IT</w:t>
      </w:r>
      <w:r>
        <w:rPr>
          <w:color w:val="000000"/>
          <w:spacing w:val="0"/>
          <w:w w:val="100"/>
          <w:position w:val="0"/>
        </w:rPr>
        <w:t>系统持续不断的升级 换代、国产化替代和分布式架构的实施带来了大量的开发、测试、运维需求，给公司业务发展带来更多机会。</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公司依托自身对金融行业的全面了解、完善的客户渠道网络，以及丰厚的技术积累和人才储备，提前进行合理布局，积 极把握住机遇，进一步提升了在金融信息技术服务市场的占有率。</w:t>
      </w:r>
      <w:r>
        <w:rPr>
          <w:color w:val="000000"/>
          <w:spacing w:val="0"/>
          <w:w w:val="100"/>
          <w:position w:val="0"/>
          <w:sz w:val="18"/>
          <w:szCs w:val="18"/>
        </w:rPr>
        <w:t>2020</w:t>
      </w:r>
      <w:r>
        <w:rPr>
          <w:color w:val="000000"/>
          <w:spacing w:val="0"/>
          <w:w w:val="100"/>
          <w:position w:val="0"/>
        </w:rPr>
        <w:t>年度，公司信息技术服务业务实现营业收入</w:t>
      </w:r>
      <w:r>
        <w:rPr>
          <w:color w:val="000000"/>
          <w:spacing w:val="0"/>
          <w:w w:val="100"/>
          <w:position w:val="0"/>
          <w:sz w:val="18"/>
          <w:szCs w:val="18"/>
        </w:rPr>
        <w:t>12.3</w:t>
      </w:r>
      <w:r>
        <w:rPr>
          <w:color w:val="000000"/>
          <w:spacing w:val="0"/>
          <w:w w:val="100"/>
          <w:position w:val="0"/>
          <w:sz w:val="18"/>
          <w:szCs w:val="18"/>
        </w:rPr>
        <w:t>7</w:t>
      </w:r>
      <w:r>
        <w:rPr>
          <w:color w:val="000000"/>
          <w:spacing w:val="0"/>
          <w:w w:val="100"/>
          <w:position w:val="0"/>
        </w:rPr>
        <w:t>亿 元，同比增长</w:t>
      </w:r>
      <w:r>
        <w:rPr>
          <w:color w:val="000000"/>
          <w:spacing w:val="0"/>
          <w:w w:val="100"/>
          <w:position w:val="0"/>
          <w:sz w:val="18"/>
          <w:szCs w:val="18"/>
        </w:rPr>
        <w:t xml:space="preserve">54. </w:t>
      </w:r>
      <w:r>
        <w:rPr>
          <w:color w:val="000000"/>
          <w:spacing w:val="0"/>
          <w:w w:val="100"/>
          <w:position w:val="0"/>
          <w:sz w:val="18"/>
          <w:szCs w:val="18"/>
        </w:rPr>
        <w:t>34%，</w:t>
      </w:r>
      <w:r>
        <w:rPr>
          <w:color w:val="000000"/>
          <w:spacing w:val="0"/>
          <w:w w:val="100"/>
          <w:position w:val="0"/>
        </w:rPr>
        <w:t>占营业收入比重为</w:t>
      </w:r>
      <w:r>
        <w:rPr>
          <w:color w:val="000000"/>
          <w:spacing w:val="0"/>
          <w:w w:val="100"/>
          <w:position w:val="0"/>
          <w:sz w:val="18"/>
          <w:szCs w:val="18"/>
        </w:rPr>
        <w:t>53.96%</w:t>
      </w:r>
      <w:r>
        <w:rPr>
          <w:color w:val="000000"/>
          <w:spacing w:val="0"/>
          <w:w w:val="100"/>
          <w:position w:val="0"/>
        </w:rPr>
        <w:t>。公司持续加大研发投入，基于国有大型商业银行全方位的服务经验，持续 抽象、提炼、优化软件产品及解决方案，</w:t>
      </w:r>
      <w:r>
        <w:rPr>
          <w:color w:val="000000"/>
          <w:spacing w:val="0"/>
          <w:w w:val="100"/>
          <w:position w:val="0"/>
          <w:sz w:val="18"/>
          <w:szCs w:val="18"/>
        </w:rPr>
        <w:t>2020</w:t>
      </w:r>
      <w:r>
        <w:rPr>
          <w:color w:val="000000"/>
          <w:spacing w:val="0"/>
          <w:w w:val="100"/>
          <w:position w:val="0"/>
        </w:rPr>
        <w:t>年软件产品与解决方案实现收入</w:t>
      </w:r>
      <w:r>
        <w:rPr>
          <w:color w:val="000000"/>
          <w:spacing w:val="0"/>
          <w:w w:val="100"/>
          <w:position w:val="0"/>
          <w:sz w:val="18"/>
          <w:szCs w:val="18"/>
        </w:rPr>
        <w:t>2.79</w:t>
      </w:r>
      <w:r>
        <w:rPr>
          <w:color w:val="000000"/>
          <w:spacing w:val="0"/>
          <w:w w:val="100"/>
          <w:position w:val="0"/>
        </w:rPr>
        <w:t>亿元，同比增长</w:t>
      </w:r>
      <w:r>
        <w:rPr>
          <w:color w:val="000000"/>
          <w:spacing w:val="0"/>
          <w:w w:val="100"/>
          <w:position w:val="0"/>
          <w:sz w:val="18"/>
          <w:szCs w:val="18"/>
        </w:rPr>
        <w:t>52.30%</w:t>
      </w:r>
      <w:r>
        <w:rPr>
          <w:color w:val="000000"/>
          <w:spacing w:val="0"/>
          <w:w w:val="100"/>
          <w:position w:val="0"/>
        </w:rPr>
        <w:t>。</w:t>
      </w:r>
    </w:p>
    <w:p>
      <w:pPr>
        <w:pStyle w:val="Style28"/>
        <w:keepNext w:val="0"/>
        <w:keepLines w:val="0"/>
        <w:widowControl w:val="0"/>
        <w:shd w:val="clear" w:color="auto" w:fill="auto"/>
        <w:tabs>
          <w:tab w:pos="650" w:val="left"/>
        </w:tabs>
        <w:bidi w:val="0"/>
        <w:spacing w:before="0" w:after="0" w:line="312" w:lineRule="exact"/>
        <w:ind w:left="0" w:right="0" w:firstLine="360"/>
        <w:jc w:val="both"/>
      </w:pPr>
      <w:bookmarkStart w:id="108" w:name="bookmark108"/>
      <w:r>
        <w:rPr>
          <w:b/>
          <w:bCs/>
          <w:color w:val="000000"/>
          <w:spacing w:val="0"/>
          <w:w w:val="100"/>
          <w:position w:val="0"/>
        </w:rPr>
        <w:t>2</w:t>
      </w:r>
      <w:bookmarkEnd w:id="108"/>
      <w:r>
        <w:rPr>
          <w:b/>
          <w:bCs/>
          <w:color w:val="000000"/>
          <w:spacing w:val="0"/>
          <w:w w:val="100"/>
          <w:position w:val="0"/>
        </w:rPr>
        <w:t>、</w:t>
        <w:tab/>
        <w:t>业务流程外包业务重塑金融机构的核心竞争力，实现稳定增长</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金融业务流程外包是随着产业分工细化带来的规模经济和专业化效应而产生的一种服务业新业态。近年来，业务流程外 包在金融机构决策人心中的地位由成本低廉的供应商转变为必须尊重与培养的共同生存体，希望拥有专业能力和实践经验的 智慧型战略合作伙伴发挥“先头部队”的作用，帮助其实现效率提升和业务转型。业务流程外包的价值从提升金融机构的核 心竞争力转变为重塑金融机构的核心竞争力，由节省成本、提高效率变为为金融机构创造价值。</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2020</w:t>
      </w:r>
      <w:r>
        <w:rPr>
          <w:color w:val="000000"/>
          <w:spacing w:val="0"/>
          <w:w w:val="100"/>
          <w:position w:val="0"/>
        </w:rPr>
        <w:t>年度，业务流程外包业务稳健增长，实现收入</w:t>
      </w:r>
      <w:r>
        <w:rPr>
          <w:color w:val="000000"/>
          <w:spacing w:val="0"/>
          <w:w w:val="100"/>
          <w:position w:val="0"/>
          <w:sz w:val="18"/>
          <w:szCs w:val="18"/>
        </w:rPr>
        <w:t>10.55</w:t>
      </w:r>
      <w:r>
        <w:rPr>
          <w:color w:val="000000"/>
          <w:spacing w:val="0"/>
          <w:w w:val="100"/>
          <w:position w:val="0"/>
        </w:rPr>
        <w:t>亿元，同比增长</w:t>
      </w:r>
      <w:r>
        <w:rPr>
          <w:color w:val="000000"/>
          <w:spacing w:val="0"/>
          <w:w w:val="100"/>
          <w:position w:val="0"/>
          <w:sz w:val="18"/>
          <w:szCs w:val="18"/>
        </w:rPr>
        <w:t>19.20%</w:t>
      </w:r>
      <w:r>
        <w:rPr>
          <w:color w:val="000000"/>
          <w:spacing w:val="0"/>
          <w:w w:val="100"/>
          <w:position w:val="0"/>
        </w:rPr>
        <w:t>。公司在持续优化传统业务流程外包服 务产品的同时，大力发展附加值较高的客户服务及数字化营销服务，此类业务实现营业收入</w:t>
      </w:r>
      <w:r>
        <w:rPr>
          <w:color w:val="000000"/>
          <w:spacing w:val="0"/>
          <w:w w:val="100"/>
          <w:position w:val="0"/>
          <w:sz w:val="18"/>
          <w:szCs w:val="18"/>
        </w:rPr>
        <w:t xml:space="preserve">4. </w:t>
      </w:r>
      <w:r>
        <w:rPr>
          <w:color w:val="000000"/>
          <w:spacing w:val="0"/>
          <w:w w:val="100"/>
          <w:position w:val="0"/>
          <w:sz w:val="18"/>
          <w:szCs w:val="18"/>
        </w:rPr>
        <w:t>04</w:t>
      </w:r>
      <w:r>
        <w:rPr>
          <w:color w:val="000000"/>
          <w:spacing w:val="0"/>
          <w:w w:val="100"/>
          <w:position w:val="0"/>
        </w:rPr>
        <w:t>亿元，同比增长</w:t>
      </w:r>
      <w:r>
        <w:rPr>
          <w:color w:val="000000"/>
          <w:spacing w:val="0"/>
          <w:w w:val="100"/>
          <w:position w:val="0"/>
          <w:sz w:val="18"/>
          <w:szCs w:val="18"/>
        </w:rPr>
        <w:t>32.09%</w:t>
      </w:r>
      <w:r>
        <w:rPr>
          <w:color w:val="000000"/>
          <w:spacing w:val="0"/>
          <w:w w:val="100"/>
          <w:position w:val="0"/>
        </w:rPr>
        <w:t>。</w:t>
      </w:r>
    </w:p>
    <w:p>
      <w:pPr>
        <w:pStyle w:val="Style28"/>
        <w:keepNext w:val="0"/>
        <w:keepLines w:val="0"/>
        <w:widowControl w:val="0"/>
        <w:shd w:val="clear" w:color="auto" w:fill="auto"/>
        <w:tabs>
          <w:tab w:pos="650" w:val="left"/>
        </w:tabs>
        <w:bidi w:val="0"/>
        <w:spacing w:before="0" w:after="0" w:line="312" w:lineRule="exact"/>
        <w:ind w:left="0" w:right="0" w:firstLine="360"/>
        <w:jc w:val="both"/>
      </w:pPr>
      <w:bookmarkStart w:id="109" w:name="bookmark109"/>
      <w:r>
        <w:rPr>
          <w:b/>
          <w:bCs/>
          <w:color w:val="000000"/>
          <w:spacing w:val="0"/>
          <w:w w:val="100"/>
          <w:position w:val="0"/>
        </w:rPr>
        <w:t>3</w:t>
      </w:r>
      <w:bookmarkEnd w:id="109"/>
      <w:r>
        <w:rPr>
          <w:b/>
          <w:bCs/>
          <w:color w:val="000000"/>
          <w:spacing w:val="0"/>
          <w:w w:val="100"/>
          <w:position w:val="0"/>
        </w:rPr>
        <w:t>、</w:t>
        <w:tab/>
        <w:t>研发投入持续加大，为服务金融科技变革新需求做好技术准备</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公司秉承“资本聚集人才，人才驱动技术，技术驱动创新，创新驱动发展”的总体发展战略，持续加大研发投入，</w:t>
      </w:r>
      <w:r>
        <w:rPr>
          <w:color w:val="000000"/>
          <w:spacing w:val="0"/>
          <w:w w:val="100"/>
          <w:position w:val="0"/>
          <w:sz w:val="18"/>
          <w:szCs w:val="18"/>
        </w:rPr>
        <w:t xml:space="preserve">2020 </w:t>
      </w:r>
      <w:r>
        <w:rPr>
          <w:color w:val="000000"/>
          <w:spacing w:val="0"/>
          <w:w w:val="100"/>
          <w:position w:val="0"/>
        </w:rPr>
        <w:t>年研发投入</w:t>
      </w:r>
      <w:r>
        <w:rPr>
          <w:rFonts w:ascii="Times New Roman" w:eastAsia="Times New Roman" w:hAnsi="Times New Roman" w:cs="Times New Roman"/>
          <w:color w:val="000000"/>
          <w:spacing w:val="0"/>
          <w:w w:val="100"/>
          <w:position w:val="0"/>
        </w:rPr>
        <w:t>19,282.81</w:t>
      </w:r>
      <w:r>
        <w:rPr>
          <w:color w:val="000000"/>
          <w:spacing w:val="0"/>
          <w:w w:val="100"/>
          <w:position w:val="0"/>
        </w:rPr>
        <w:t>万元，同比增长</w:t>
      </w:r>
      <w:r>
        <w:rPr>
          <w:rFonts w:ascii="Times New Roman" w:eastAsia="Times New Roman" w:hAnsi="Times New Roman" w:cs="Times New Roman"/>
          <w:color w:val="000000"/>
          <w:spacing w:val="0"/>
          <w:w w:val="100"/>
          <w:position w:val="0"/>
        </w:rPr>
        <w:t>55.66%</w:t>
      </w:r>
      <w:r>
        <w:rPr>
          <w:color w:val="000000"/>
          <w:spacing w:val="0"/>
          <w:w w:val="100"/>
          <w:position w:val="0"/>
        </w:rPr>
        <w:t>。公司研发投入的重点集中于区块链、人工智能、</w:t>
      </w:r>
      <w:r>
        <w:rPr>
          <w:rFonts w:ascii="Times New Roman" w:eastAsia="Times New Roman" w:hAnsi="Times New Roman" w:cs="Times New Roman"/>
          <w:color w:val="000000"/>
          <w:spacing w:val="0"/>
          <w:w w:val="100"/>
          <w:position w:val="0"/>
        </w:rPr>
        <w:t>5G</w:t>
      </w:r>
      <w:r>
        <w:rPr>
          <w:color w:val="000000"/>
          <w:spacing w:val="0"/>
          <w:w w:val="100"/>
          <w:position w:val="0"/>
        </w:rPr>
        <w:t>应用、云计算、大数据 等技术在金融业的应用落地。公司优势软件产品已经完成了金融行业主流国产化体系的适配工作。公司的新一代云计算平台、 云测试管理平台等研发项目融合了先进的分布式、微服务、</w:t>
      </w:r>
      <w:r>
        <w:rPr>
          <w:color w:val="000000"/>
          <w:spacing w:val="0"/>
          <w:w w:val="100"/>
          <w:position w:val="0"/>
          <w:sz w:val="18"/>
          <w:szCs w:val="18"/>
        </w:rPr>
        <w:t>AI</w:t>
      </w:r>
      <w:r>
        <w:rPr>
          <w:color w:val="000000"/>
          <w:spacing w:val="0"/>
          <w:w w:val="100"/>
          <w:position w:val="0"/>
        </w:rPr>
        <w:t>智能化等技术，可以为客户提供全新的服务体验。截止</w:t>
      </w:r>
      <w:r>
        <w:rPr>
          <w:color w:val="000000"/>
          <w:spacing w:val="0"/>
          <w:w w:val="100"/>
          <w:position w:val="0"/>
          <w:sz w:val="18"/>
          <w:szCs w:val="18"/>
        </w:rPr>
        <w:t xml:space="preserve">2020 </w:t>
      </w:r>
      <w:r>
        <w:rPr>
          <w:color w:val="000000"/>
          <w:spacing w:val="0"/>
          <w:w w:val="100"/>
          <w:position w:val="0"/>
        </w:rPr>
        <w:t>年底公司累计获得专利授权</w:t>
      </w:r>
      <w:r>
        <w:rPr>
          <w:color w:val="000000"/>
          <w:spacing w:val="0"/>
          <w:w w:val="100"/>
          <w:position w:val="0"/>
          <w:sz w:val="18"/>
          <w:szCs w:val="18"/>
        </w:rPr>
        <w:t>20</w:t>
      </w:r>
      <w:r>
        <w:rPr>
          <w:color w:val="000000"/>
          <w:spacing w:val="0"/>
          <w:w w:val="100"/>
          <w:position w:val="0"/>
        </w:rPr>
        <w:t>项，软件著作权</w:t>
      </w:r>
      <w:r>
        <w:rPr>
          <w:color w:val="000000"/>
          <w:spacing w:val="0"/>
          <w:w w:val="100"/>
          <w:position w:val="0"/>
          <w:sz w:val="18"/>
          <w:szCs w:val="18"/>
        </w:rPr>
        <w:t>118</w:t>
      </w:r>
      <w:r>
        <w:rPr>
          <w:color w:val="000000"/>
          <w:spacing w:val="0"/>
          <w:w w:val="100"/>
          <w:position w:val="0"/>
        </w:rPr>
        <w:t>项。</w:t>
      </w:r>
    </w:p>
    <w:p>
      <w:pPr>
        <w:pStyle w:val="Style28"/>
        <w:keepNext w:val="0"/>
        <w:keepLines w:val="0"/>
        <w:widowControl w:val="0"/>
        <w:shd w:val="clear" w:color="auto" w:fill="auto"/>
        <w:tabs>
          <w:tab w:pos="654" w:val="left"/>
        </w:tabs>
        <w:bidi w:val="0"/>
        <w:spacing w:before="0" w:after="0" w:line="312" w:lineRule="exact"/>
        <w:ind w:left="0" w:right="0" w:firstLine="360"/>
        <w:jc w:val="both"/>
      </w:pPr>
      <w:bookmarkStart w:id="110" w:name="bookmark110"/>
      <w:r>
        <w:rPr>
          <w:b/>
          <w:bCs/>
          <w:color w:val="000000"/>
          <w:spacing w:val="0"/>
          <w:w w:val="100"/>
          <w:position w:val="0"/>
        </w:rPr>
        <w:t>4</w:t>
      </w:r>
      <w:bookmarkEnd w:id="110"/>
      <w:r>
        <w:rPr>
          <w:b/>
          <w:bCs/>
          <w:color w:val="000000"/>
          <w:spacing w:val="0"/>
          <w:w w:val="100"/>
          <w:position w:val="0"/>
        </w:rPr>
        <w:t>、</w:t>
        <w:tab/>
        <w:t>国有大型商业银行及股份制商业银行合作继续深化，客户覆盖范围持续扩展</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2020</w:t>
      </w:r>
      <w:r>
        <w:rPr>
          <w:color w:val="000000"/>
          <w:spacing w:val="0"/>
          <w:w w:val="100"/>
          <w:position w:val="0"/>
        </w:rPr>
        <w:t>年，公司与国有大型商业银行、股份制银行客户保持了持续稳定的合作关系，与建信金科、工银科技、农银科技、 中银科技、光大科技、兴业数金、民生科技等各大银行金融科技子公司的合作深入发展。来自国有大型商业银行的收入占公 司总收入的</w:t>
      </w:r>
      <w:r>
        <w:rPr>
          <w:color w:val="000000"/>
          <w:spacing w:val="0"/>
          <w:w w:val="100"/>
          <w:position w:val="0"/>
          <w:sz w:val="18"/>
          <w:szCs w:val="18"/>
        </w:rPr>
        <w:t xml:space="preserve">65. </w:t>
      </w:r>
      <w:r>
        <w:rPr>
          <w:color w:val="000000"/>
          <w:spacing w:val="0"/>
          <w:w w:val="100"/>
          <w:position w:val="0"/>
          <w:sz w:val="18"/>
          <w:szCs w:val="18"/>
        </w:rPr>
        <w:t>07%，</w:t>
      </w:r>
      <w:r>
        <w:rPr>
          <w:color w:val="000000"/>
          <w:spacing w:val="0"/>
          <w:w w:val="100"/>
          <w:position w:val="0"/>
        </w:rPr>
        <w:t>来自股份制银行的收入占公司总收入的</w:t>
      </w:r>
      <w:r>
        <w:rPr>
          <w:color w:val="000000"/>
          <w:spacing w:val="0"/>
          <w:w w:val="100"/>
          <w:position w:val="0"/>
          <w:sz w:val="18"/>
          <w:szCs w:val="18"/>
        </w:rPr>
        <w:t xml:space="preserve">15. </w:t>
      </w:r>
      <w:r>
        <w:rPr>
          <w:color w:val="000000"/>
          <w:spacing w:val="0"/>
          <w:w w:val="100"/>
          <w:position w:val="0"/>
          <w:sz w:val="18"/>
          <w:szCs w:val="18"/>
        </w:rPr>
        <w:t>05%，</w:t>
      </w:r>
      <w:r>
        <w:rPr>
          <w:color w:val="000000"/>
          <w:spacing w:val="0"/>
          <w:w w:val="100"/>
          <w:position w:val="0"/>
        </w:rPr>
        <w:t>国有大型商业银行与股份制银行业务的持续稳定增长是 公司发展的基石。未来公司将凭借大型商业银行的丰富经验，在银行业国产化布局、分布式架构实施、金融科技同业输出等 方面发挥更大的作用。</w:t>
      </w:r>
    </w:p>
    <w:p>
      <w:pPr>
        <w:pStyle w:val="Style28"/>
        <w:keepNext w:val="0"/>
        <w:keepLines w:val="0"/>
        <w:widowControl w:val="0"/>
        <w:shd w:val="clear" w:color="auto" w:fill="auto"/>
        <w:bidi w:val="0"/>
        <w:spacing w:before="0" w:after="0" w:line="312" w:lineRule="exact"/>
        <w:ind w:left="0" w:right="0" w:firstLine="360"/>
        <w:jc w:val="both"/>
        <w:sectPr>
          <w:footnotePr>
            <w:pos w:val="pageBottom"/>
            <w:numFmt w:val="decimal"/>
            <w:numRestart w:val="continuous"/>
          </w:footnotePr>
          <w:type w:val="continuous"/>
          <w:pgSz w:w="11900" w:h="16840"/>
          <w:pgMar w:top="1378" w:right="1013" w:bottom="1469" w:left="1110" w:header="0" w:footer="3" w:gutter="0"/>
          <w:cols w:space="720"/>
          <w:noEndnote/>
          <w:rtlGutter w:val="0"/>
          <w:docGrid w:linePitch="360"/>
        </w:sectPr>
      </w:pPr>
      <w:r>
        <w:rPr>
          <w:color w:val="000000"/>
          <w:spacing w:val="0"/>
          <w:w w:val="100"/>
          <w:position w:val="0"/>
          <w:sz w:val="18"/>
          <w:szCs w:val="18"/>
        </w:rPr>
        <w:t>2020</w:t>
      </w:r>
      <w:r>
        <w:rPr>
          <w:color w:val="000000"/>
          <w:spacing w:val="0"/>
          <w:w w:val="100"/>
          <w:position w:val="0"/>
        </w:rPr>
        <w:t>年，公司基于国有大型商业银行和股份制银行的丰富合作经验，持续抽象、提炼产品和解决方案，并凭借这些产品 和解决方案成功拓展了一批中小银行、非银行金融机构、非金融客户，新增法人客户</w:t>
      </w:r>
      <w:r>
        <w:rPr>
          <w:color w:val="000000"/>
          <w:spacing w:val="0"/>
          <w:w w:val="100"/>
          <w:position w:val="0"/>
          <w:sz w:val="18"/>
          <w:szCs w:val="18"/>
        </w:rPr>
        <w:t>70</w:t>
      </w:r>
      <w:r>
        <w:rPr>
          <w:color w:val="000000"/>
          <w:spacing w:val="0"/>
          <w:w w:val="100"/>
          <w:position w:val="0"/>
        </w:rPr>
        <w:t>家，正在合作的法人客户达</w:t>
      </w:r>
      <w:r>
        <w:rPr>
          <w:color w:val="000000"/>
          <w:spacing w:val="0"/>
          <w:w w:val="100"/>
          <w:position w:val="0"/>
          <w:sz w:val="18"/>
          <w:szCs w:val="18"/>
        </w:rPr>
        <w:t>253</w:t>
      </w:r>
      <w:r>
        <w:rPr>
          <w:color w:val="000000"/>
          <w:spacing w:val="0"/>
          <w:w w:val="100"/>
          <w:position w:val="0"/>
        </w:rPr>
        <w:t>家。</w:t>
      </w:r>
    </w:p>
    <w:p>
      <w:pPr>
        <w:pStyle w:val="Style24"/>
        <w:keepNext/>
        <w:keepLines/>
        <w:widowControl w:val="0"/>
        <w:shd w:val="clear" w:color="auto" w:fill="auto"/>
        <w:bidi w:val="0"/>
        <w:spacing w:before="100" w:after="340" w:line="240" w:lineRule="auto"/>
        <w:ind w:left="0" w:right="0" w:firstLine="860"/>
        <w:jc w:val="both"/>
      </w:pPr>
      <w:bookmarkStart w:id="111" w:name="bookmark111"/>
      <w:bookmarkStart w:id="112" w:name="bookmark112"/>
      <w:bookmarkStart w:id="113" w:name="bookmark113"/>
      <w:bookmarkStart w:id="114" w:name="bookmark114"/>
      <w:r>
        <w:rPr>
          <w:color w:val="000000"/>
          <w:spacing w:val="0"/>
          <w:w w:val="100"/>
          <w:position w:val="0"/>
          <w:sz w:val="24"/>
          <w:szCs w:val="24"/>
        </w:rPr>
        <w:t>二</w:t>
      </w:r>
      <w:bookmarkEnd w:id="113"/>
      <w:r>
        <w:rPr>
          <w:color w:val="000000"/>
          <w:spacing w:val="0"/>
          <w:w w:val="100"/>
          <w:position w:val="0"/>
          <w:sz w:val="24"/>
          <w:szCs w:val="24"/>
        </w:rPr>
        <w:t>、主营业务分析</w:t>
      </w:r>
      <w:bookmarkEnd w:id="111"/>
      <w:bookmarkEnd w:id="112"/>
      <w:bookmarkEnd w:id="114"/>
    </w:p>
    <w:p>
      <w:pPr>
        <w:pStyle w:val="Style32"/>
        <w:keepNext/>
        <w:keepLines/>
        <w:widowControl w:val="0"/>
        <w:shd w:val="clear" w:color="auto" w:fill="auto"/>
        <w:tabs>
          <w:tab w:pos="1228" w:val="left"/>
        </w:tabs>
        <w:bidi w:val="0"/>
        <w:spacing w:before="0" w:after="340" w:line="240" w:lineRule="auto"/>
        <w:ind w:left="0" w:right="0" w:firstLine="86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w:t>
        <w:tab/>
        <w:t>概述</w:t>
      </w:r>
      <w:bookmarkEnd w:id="115"/>
      <w:bookmarkEnd w:id="116"/>
      <w:bookmarkEnd w:id="118"/>
    </w:p>
    <w:p>
      <w:pPr>
        <w:pStyle w:val="Style28"/>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参见“经营情况讨论与分析”中的“一、概述”相关内容。</w:t>
      </w:r>
    </w:p>
    <w:p>
      <w:pPr>
        <w:pStyle w:val="Style32"/>
        <w:keepNext/>
        <w:keepLines/>
        <w:widowControl w:val="0"/>
        <w:shd w:val="clear" w:color="auto" w:fill="auto"/>
        <w:tabs>
          <w:tab w:pos="1238" w:val="left"/>
        </w:tabs>
        <w:bidi w:val="0"/>
        <w:spacing w:before="0" w:after="340" w:line="240" w:lineRule="auto"/>
        <w:ind w:left="0" w:right="0" w:firstLine="86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2</w:t>
      </w:r>
      <w:bookmarkEnd w:id="121"/>
      <w:r>
        <w:rPr>
          <w:color w:val="000000"/>
          <w:spacing w:val="0"/>
          <w:w w:val="100"/>
          <w:position w:val="0"/>
        </w:rPr>
        <w:t>、</w:t>
        <w:tab/>
        <w:t>收入与成本</w:t>
      </w:r>
      <w:bookmarkEnd w:id="119"/>
      <w:bookmarkEnd w:id="120"/>
      <w:bookmarkEnd w:id="122"/>
    </w:p>
    <w:p>
      <w:pPr>
        <w:pStyle w:val="Style32"/>
        <w:keepNext/>
        <w:keepLines/>
        <w:widowControl w:val="0"/>
        <w:shd w:val="clear" w:color="auto" w:fill="auto"/>
        <w:bidi w:val="0"/>
        <w:spacing w:before="0" w:after="400" w:line="240" w:lineRule="auto"/>
        <w:ind w:left="0" w:right="0" w:firstLine="860"/>
        <w:jc w:val="both"/>
      </w:pPr>
      <w:bookmarkStart w:id="119" w:name="bookmark119"/>
      <w:bookmarkStart w:id="120" w:name="bookmark120"/>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9"/>
      <w:bookmarkEnd w:id="120"/>
      <w:bookmarkEnd w:id="124"/>
    </w:p>
    <w:p>
      <w:pPr>
        <w:pStyle w:val="Style28"/>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2054"/>
        <w:gridCol w:w="1541"/>
        <w:gridCol w:w="1560"/>
        <w:gridCol w:w="1478"/>
        <w:gridCol w:w="1594"/>
        <w:gridCol w:w="117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2,292,568,492.70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1,686,950,304.56</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35.90%</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1,237,073,534.32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801,504,822.25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54.34%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1,055,494,958.38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885,445,482.31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19.20%</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软件开发与测试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865,050,766.64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541,844,797.32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软件产品与解决方案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278,747,127.34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183,023,042.73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52.30%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运维与支持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93,275,640.34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76,636,983.08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21.71%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数据处理及综合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431,423,223.76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393,533,993.35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客户服务及数字化营销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404,120,679.13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305,949,020.90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现金处理及驻点营销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219,951,055.49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185,962,467.18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18.28%</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1,002,022,282.94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687,793,335.60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372,651,604.17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294,573,754.20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303,614,019.88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215,518,157.69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40.88%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231,002,476.64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194,276,372.39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201,377,368.76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129,573,758.72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139,455,131.36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130,837,466.90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40,806,003.64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30,396,319.01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34.25%</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1,639,605.31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3,981,140.05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5"/>
        <w:gridCol w:w="1272"/>
        <w:gridCol w:w="1310"/>
        <w:gridCol w:w="1267"/>
        <w:gridCol w:w="1253"/>
        <w:gridCol w:w="1258"/>
        <w:gridCol w:w="1291"/>
        <w:gridCol w:w="1272"/>
        <w:gridCol w:w="13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spacing w:lineRule="exact" w:line="1"/>
        <w:rPr>
          <w:sz w:val="2"/>
          <w:szCs w:val="2"/>
        </w:rPr>
      </w:pPr>
      <w:r>
        <w:br w:type="page"/>
      </w:r>
    </w:p>
    <w:tbl>
      <w:tblPr>
        <w:tblOverlap w:val="never"/>
        <w:jc w:val="center"/>
        <w:tblLayout w:type="fixed"/>
      </w:tblPr>
      <w:tblGrid>
        <w:gridCol w:w="1195"/>
        <w:gridCol w:w="1272"/>
        <w:gridCol w:w="1310"/>
        <w:gridCol w:w="1267"/>
        <w:gridCol w:w="1253"/>
        <w:gridCol w:w="1258"/>
        <w:gridCol w:w="1291"/>
        <w:gridCol w:w="1272"/>
        <w:gridCol w:w="130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409,063,582.85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557,642,248.85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617,400,760.42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708,461,900.58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355,617,603.93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384,721,646.48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442,910,331.93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503,700,722.22</w:t>
            </w: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 公司股东的 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24,171,062.51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68,213,246.37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91,713,513.10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91,978,396.17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23,052,550.07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29,373,145.73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65,912,191.11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56,360,462.75</w:t>
            </w:r>
          </w:p>
        </w:tc>
      </w:tr>
    </w:tbl>
    <w:p>
      <w:pPr>
        <w:pStyle w:val="Style26"/>
        <w:keepNext w:val="0"/>
        <w:keepLines w:val="0"/>
        <w:widowControl w:val="0"/>
        <w:shd w:val="clear" w:color="auto" w:fill="auto"/>
        <w:bidi w:val="0"/>
        <w:spacing w:before="0" w:after="0" w:line="240" w:lineRule="auto"/>
        <w:ind w:left="874" w:right="0" w:firstLine="0"/>
        <w:jc w:val="left"/>
      </w:pPr>
      <w:r>
        <w:rPr>
          <w:color w:val="000000"/>
          <w:spacing w:val="0"/>
          <w:w w:val="100"/>
          <w:position w:val="0"/>
        </w:rPr>
        <w:t>说明经营季节性（或周期性）发生的原因及波动风险</w:t>
      </w:r>
    </w:p>
    <w:p>
      <w:pPr>
        <w:pStyle w:val="Style28"/>
        <w:keepNext w:val="0"/>
        <w:keepLines w:val="0"/>
        <w:widowControl w:val="0"/>
        <w:shd w:val="clear" w:color="auto" w:fill="auto"/>
        <w:bidi w:val="0"/>
        <w:spacing w:before="0" w:after="360" w:line="312" w:lineRule="exact"/>
        <w:ind w:left="880" w:right="0" w:firstLine="360"/>
        <w:jc w:val="both"/>
      </w:pPr>
      <w:r>
        <w:rPr>
          <w:color w:val="000000"/>
          <w:spacing w:val="0"/>
          <w:w w:val="100"/>
          <w:position w:val="0"/>
        </w:rPr>
        <w:t>近年来，信息技术快速发展，银行等金融机构</w:t>
      </w:r>
      <w:r>
        <w:rPr>
          <w:color w:val="000000"/>
          <w:spacing w:val="0"/>
          <w:w w:val="100"/>
          <w:position w:val="0"/>
          <w:sz w:val="18"/>
          <w:szCs w:val="18"/>
        </w:rPr>
        <w:t>IT</w:t>
      </w:r>
      <w:r>
        <w:rPr>
          <w:color w:val="000000"/>
          <w:spacing w:val="0"/>
          <w:w w:val="100"/>
          <w:position w:val="0"/>
        </w:rPr>
        <w:t>投入持续增大，同时银行业竞争激烈、以提高运营效率为目的的业务流 程外包需求持续增大。行业整体呈现持续增长态势，不存在明显的周期性特征。通常，在同一年度，银行业务量总体呈现先 低后高的变化趋势，公司业务量往往也因此呈现第一季度少、第四季度多的变化特征。</w:t>
      </w:r>
    </w:p>
    <w:p>
      <w:pPr>
        <w:pStyle w:val="Style32"/>
        <w:keepNext/>
        <w:keepLines/>
        <w:widowControl w:val="0"/>
        <w:shd w:val="clear" w:color="auto" w:fill="auto"/>
        <w:bidi w:val="0"/>
        <w:spacing w:before="0" w:after="280" w:line="240" w:lineRule="auto"/>
        <w:ind w:left="0" w:right="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5"/>
      <w:bookmarkEnd w:id="126"/>
      <w:bookmarkEnd w:id="128"/>
    </w:p>
    <w:p>
      <w:pPr>
        <w:pStyle w:val="Style28"/>
        <w:keepNext w:val="0"/>
        <w:keepLines w:val="0"/>
        <w:widowControl w:val="0"/>
        <w:shd w:val="clear" w:color="auto" w:fill="auto"/>
        <w:bidi w:val="0"/>
        <w:spacing w:before="0" w:after="60" w:line="312" w:lineRule="exact"/>
        <w:ind w:left="0" w:right="0" w:firstLine="88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120" w:line="312" w:lineRule="exact"/>
        <w:ind w:left="0" w:right="0" w:firstLine="88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603"/>
        <w:gridCol w:w="1531"/>
        <w:gridCol w:w="1027"/>
        <w:gridCol w:w="1392"/>
        <w:gridCol w:w="1392"/>
        <w:gridCol w:w="126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毛利率比上</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2,064,783,421.38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1,483,016,990.33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1.08%</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软件开发与测试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865,050,766.64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570,113,609.38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软件产品与解决 方案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278,747,127.34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170,972,977.18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数据处理及综合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431,423,223.76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332,309,531.81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4.88%</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客户服务及数字</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化营销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404,120,679.13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337,701,568.08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-3.02%</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1,002,022,282.94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738,304,568.72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372,651,604.17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258,207,344.72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-0.59%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303,614,019.88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216,028,689.44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231,002,476.64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167,971,307.69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1.30%</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88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9"/>
      <w:bookmarkEnd w:id="130"/>
      <w:bookmarkEnd w:id="132"/>
    </w:p>
    <w:p>
      <w:pPr>
        <w:pStyle w:val="Style28"/>
        <w:keepNext w:val="0"/>
        <w:keepLines w:val="0"/>
        <w:widowControl w:val="0"/>
        <w:shd w:val="clear" w:color="auto" w:fill="auto"/>
        <w:bidi w:val="0"/>
        <w:spacing w:before="0" w:after="200" w:line="240" w:lineRule="auto"/>
        <w:ind w:left="0" w:right="0" w:firstLine="88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r>
        <w:br w:type="page"/>
      </w:r>
    </w:p>
    <w:p>
      <w:pPr>
        <w:pStyle w:val="Style32"/>
        <w:keepNext/>
        <w:keepLines/>
        <w:widowControl w:val="0"/>
        <w:numPr>
          <w:ilvl w:val="0"/>
          <w:numId w:val="1"/>
        </w:numPr>
        <w:shd w:val="clear" w:color="auto" w:fill="auto"/>
        <w:tabs>
          <w:tab w:pos="1373" w:val="left"/>
        </w:tabs>
        <w:bidi w:val="0"/>
        <w:spacing w:before="0" w:line="240" w:lineRule="auto"/>
        <w:ind w:left="0" w:right="0"/>
        <w:jc w:val="left"/>
      </w:pPr>
      <w:bookmarkStart w:id="133" w:name="bookmark133"/>
      <w:bookmarkStart w:id="134" w:name="bookmark134"/>
      <w:bookmarkStart w:id="135" w:name="bookmark135"/>
      <w:bookmarkStart w:id="136" w:name="bookmark136"/>
      <w:bookmarkEnd w:id="135"/>
      <w:r>
        <w:rPr>
          <w:color w:val="000000"/>
          <w:spacing w:val="0"/>
          <w:w w:val="100"/>
          <w:position w:val="0"/>
        </w:rPr>
        <w:t>公司已签订的重大销售合同截至本报告期的履行情况</w:t>
      </w:r>
      <w:bookmarkEnd w:id="133"/>
      <w:bookmarkEnd w:id="134"/>
      <w:bookmarkEnd w:id="136"/>
    </w:p>
    <w:p>
      <w:pPr>
        <w:pStyle w:val="Style28"/>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
        </w:numPr>
        <w:shd w:val="clear" w:color="auto" w:fill="auto"/>
        <w:tabs>
          <w:tab w:pos="1373" w:val="left"/>
        </w:tabs>
        <w:bidi w:val="0"/>
        <w:spacing w:before="0" w:line="240" w:lineRule="auto"/>
        <w:ind w:left="0" w:right="0"/>
        <w:jc w:val="left"/>
      </w:pPr>
      <w:bookmarkStart w:id="137" w:name="bookmark137"/>
      <w:bookmarkStart w:id="138" w:name="bookmark138"/>
      <w:bookmarkStart w:id="139" w:name="bookmark139"/>
      <w:bookmarkStart w:id="140" w:name="bookmark140"/>
      <w:bookmarkEnd w:id="139"/>
      <w:r>
        <w:rPr>
          <w:color w:val="000000"/>
          <w:spacing w:val="0"/>
          <w:w w:val="100"/>
          <w:position w:val="0"/>
        </w:rPr>
        <w:t>营业成本构成</w:t>
      </w:r>
      <w:bookmarkEnd w:id="137"/>
      <w:bookmarkEnd w:id="138"/>
      <w:bookmarkEnd w:id="140"/>
    </w:p>
    <w:p>
      <w:pPr>
        <w:pStyle w:val="Style28"/>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行业分类</w:t>
      </w:r>
    </w:p>
    <w:p>
      <w:pPr>
        <w:pStyle w:val="Style28"/>
        <w:keepNext w:val="0"/>
        <w:keepLines w:val="0"/>
        <w:widowControl w:val="0"/>
        <w:shd w:val="clear" w:color="auto" w:fill="auto"/>
        <w:bidi w:val="0"/>
        <w:spacing w:before="0" w:after="120" w:line="240" w:lineRule="auto"/>
        <w:ind w:left="9800" w:right="0" w:firstLine="0"/>
        <w:jc w:val="left"/>
      </w:pPr>
      <w:r>
        <w:rPr>
          <w:color w:val="000000"/>
          <w:spacing w:val="0"/>
          <w:w w:val="100"/>
          <w:position w:val="0"/>
        </w:rPr>
        <w:t>单位：元</w:t>
      </w:r>
    </w:p>
    <w:tbl>
      <w:tblPr>
        <w:tblOverlap w:val="never"/>
        <w:jc w:val="center"/>
        <w:tblLayout w:type="fixed"/>
      </w:tblPr>
      <w:tblGrid>
        <w:gridCol w:w="1373"/>
        <w:gridCol w:w="1550"/>
        <w:gridCol w:w="1363"/>
        <w:gridCol w:w="1190"/>
        <w:gridCol w:w="1363"/>
        <w:gridCol w:w="1224"/>
        <w:gridCol w:w="134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760,221,968.43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464,882,312.62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外购商品与服务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28,782,558.02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28,612,718.36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17,021,064.05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14,399,307.39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784,975.50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782,049,815.44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663,564,012.31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外购商品与服务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41,244,376.45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40,652,064.81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15,374,449.97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15,353,681.94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0.14%</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6,368,510.36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6,212,892.90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w:t>
            </w:r>
          </w:p>
        </w:tc>
      </w:tr>
    </w:tbl>
    <w:p>
      <w:pPr>
        <w:pStyle w:val="Style28"/>
        <w:keepNext w:val="0"/>
        <w:keepLines w:val="0"/>
        <w:widowControl w:val="0"/>
        <w:shd w:val="clear" w:color="auto" w:fill="auto"/>
        <w:bidi w:val="0"/>
        <w:spacing w:before="0" w:after="0" w:line="365" w:lineRule="exact"/>
        <w:ind w:left="88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0" w:line="365" w:lineRule="exact"/>
        <w:ind w:left="88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20" w:line="365" w:lineRule="exact"/>
        <w:ind w:left="88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 主营业务成本构成</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1,542,271,783.87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1,128,446,324.93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外购商品与服务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70,026,934.47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69,264,783.17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32,395,514.02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29,752,989.33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7,153,485.86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6,212,892.90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w:t>
            </w:r>
          </w:p>
        </w:tc>
      </w:tr>
    </w:tbl>
    <w:p>
      <w:pPr>
        <w:widowControl w:val="0"/>
        <w:spacing w:after="299" w:line="1" w:lineRule="exact"/>
      </w:pPr>
    </w:p>
    <w:p>
      <w:pPr>
        <w:pStyle w:val="Style32"/>
        <w:keepNext/>
        <w:keepLines/>
        <w:widowControl w:val="0"/>
        <w:numPr>
          <w:ilvl w:val="0"/>
          <w:numId w:val="1"/>
        </w:numPr>
        <w:shd w:val="clear" w:color="auto" w:fill="auto"/>
        <w:tabs>
          <w:tab w:pos="1373" w:val="left"/>
        </w:tabs>
        <w:bidi w:val="0"/>
        <w:spacing w:before="0" w:line="240" w:lineRule="auto"/>
        <w:ind w:left="0" w:right="0"/>
        <w:jc w:val="both"/>
      </w:pPr>
      <w:bookmarkStart w:id="141" w:name="bookmark141"/>
      <w:bookmarkStart w:id="142" w:name="bookmark142"/>
      <w:bookmarkStart w:id="143" w:name="bookmark143"/>
      <w:bookmarkStart w:id="144" w:name="bookmark144"/>
      <w:bookmarkEnd w:id="143"/>
      <w:r>
        <w:rPr>
          <w:color w:val="000000"/>
          <w:spacing w:val="0"/>
          <w:w w:val="100"/>
          <w:position w:val="0"/>
        </w:rPr>
        <w:t>报告期内合并范围是否发生变动</w:t>
      </w:r>
      <w:bookmarkEnd w:id="141"/>
      <w:bookmarkEnd w:id="142"/>
      <w:bookmarkEnd w:id="144"/>
    </w:p>
    <w:p>
      <w:pPr>
        <w:pStyle w:val="Style28"/>
        <w:keepNext w:val="0"/>
        <w:keepLines w:val="0"/>
        <w:widowControl w:val="0"/>
        <w:shd w:val="clear" w:color="auto" w:fill="auto"/>
        <w:bidi w:val="0"/>
        <w:spacing w:before="0" w:after="120" w:line="240" w:lineRule="auto"/>
        <w:ind w:left="0" w:right="0" w:firstLine="880"/>
        <w:jc w:val="both"/>
      </w:pPr>
      <w:r>
        <w:rPr>
          <w:color w:val="000000"/>
          <w:spacing w:val="0"/>
          <w:w w:val="100"/>
          <w:position w:val="0"/>
        </w:rPr>
        <w:t>"是□否</w:t>
      </w:r>
    </w:p>
    <w:p>
      <w:pPr>
        <w:pStyle w:val="Style28"/>
        <w:keepNext w:val="0"/>
        <w:keepLines w:val="0"/>
        <w:widowControl w:val="0"/>
        <w:shd w:val="clear" w:color="auto" w:fill="auto"/>
        <w:bidi w:val="0"/>
        <w:spacing w:before="0" w:after="360" w:line="240" w:lineRule="auto"/>
        <w:ind w:left="0" w:right="0" w:firstLine="880"/>
        <w:jc w:val="both"/>
      </w:pPr>
      <w:r>
        <w:rPr>
          <w:color w:val="000000"/>
          <w:spacing w:val="0"/>
          <w:w w:val="100"/>
          <w:position w:val="0"/>
          <w:sz w:val="18"/>
          <w:szCs w:val="18"/>
        </w:rPr>
        <w:t>2020</w:t>
      </w:r>
      <w:r>
        <w:rPr>
          <w:color w:val="000000"/>
          <w:spacing w:val="0"/>
          <w:w w:val="100"/>
          <w:position w:val="0"/>
        </w:rPr>
        <w:t>年新设子公司合肥京北方信息技术有限公司，将其纳入合并范围。</w:t>
      </w:r>
    </w:p>
    <w:p>
      <w:pPr>
        <w:pStyle w:val="Style32"/>
        <w:keepNext/>
        <w:keepLines/>
        <w:widowControl w:val="0"/>
        <w:numPr>
          <w:ilvl w:val="0"/>
          <w:numId w:val="1"/>
        </w:numPr>
        <w:shd w:val="clear" w:color="auto" w:fill="auto"/>
        <w:tabs>
          <w:tab w:pos="1373" w:val="left"/>
        </w:tabs>
        <w:bidi w:val="0"/>
        <w:spacing w:before="0" w:line="240" w:lineRule="auto"/>
        <w:ind w:left="0" w:right="0"/>
        <w:jc w:val="left"/>
      </w:pPr>
      <w:bookmarkStart w:id="145" w:name="bookmark145"/>
      <w:bookmarkStart w:id="146" w:name="bookmark146"/>
      <w:bookmarkStart w:id="147" w:name="bookmark147"/>
      <w:bookmarkStart w:id="148" w:name="bookmark148"/>
      <w:bookmarkEnd w:id="147"/>
      <w:r>
        <w:rPr>
          <w:color w:val="000000"/>
          <w:spacing w:val="0"/>
          <w:w w:val="100"/>
          <w:position w:val="0"/>
        </w:rPr>
        <w:t>公司报告期内业务、产品或服务发生重大变化或调整有关情况</w:t>
      </w:r>
      <w:bookmarkEnd w:id="145"/>
      <w:bookmarkEnd w:id="146"/>
      <w:bookmarkEnd w:id="148"/>
    </w:p>
    <w:p>
      <w:pPr>
        <w:pStyle w:val="Style28"/>
        <w:keepNext w:val="0"/>
        <w:keepLines w:val="0"/>
        <w:widowControl w:val="0"/>
        <w:shd w:val="clear" w:color="auto" w:fill="auto"/>
        <w:bidi w:val="0"/>
        <w:spacing w:before="0" w:after="360" w:line="240" w:lineRule="auto"/>
        <w:ind w:left="0" w:right="0" w:firstLine="8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100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w:t>
      </w:r>
      <w:bookmarkEnd w:id="15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9"/>
      <w:bookmarkEnd w:id="150"/>
      <w:bookmarkEnd w:id="15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56"/>
        <w:gridCol w:w="4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1,396,793,707.07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中国邮政储蓄银行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423,836,782.04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18.49%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405,135,519.89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17.67%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284,535,217.06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169,145,271.14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7.38%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114,140,916.94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4.98%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1,396,793,707.07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60.93%</w:t>
            </w:r>
          </w:p>
        </w:tc>
      </w:tr>
    </w:tbl>
    <w:p>
      <w:pPr>
        <w:pStyle w:val="Style28"/>
        <w:keepNext w:val="0"/>
        <w:keepLines w:val="0"/>
        <w:widowControl w:val="0"/>
        <w:shd w:val="clear" w:color="auto" w:fill="auto"/>
        <w:bidi w:val="0"/>
        <w:spacing w:before="0" w:after="0" w:line="360" w:lineRule="exact"/>
        <w:ind w:left="0" w:right="0" w:firstLine="86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60" w:line="360" w:lineRule="exact"/>
        <w:ind w:left="860" w:right="0" w:firstLine="2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4867"/>
        <w:gridCol w:w="471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30,391,231.52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日立数据管理（中国）有限公司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11,421,238.83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北京京东世纪信息技术有限公司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7,619,660.52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8.67%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北京百思特捷迅科技有限公司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4,584,914.15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5.22%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利星行平治（北京）汽车有限公司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3,403,256.64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华夏银行股份有限公司信用卡中心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3,362,161.38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3.83%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30,391,231.52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34.59%</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86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589"/>
        <w:gridCol w:w="1550"/>
        <w:gridCol w:w="1219"/>
        <w:gridCol w:w="38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56,639,662.56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42,187,122.56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34.26%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销售费用增加主要原因为公司业务规模扩大导</w:t>
            </w:r>
          </w:p>
        </w:tc>
      </w:tr>
    </w:tbl>
    <w:tbl>
      <w:tblPr>
        <w:tblOverlap w:val="never"/>
        <w:jc w:val="center"/>
        <w:tblLayout w:type="fixed"/>
      </w:tblPr>
      <w:tblGrid>
        <w:gridCol w:w="1368"/>
        <w:gridCol w:w="1589"/>
        <w:gridCol w:w="1550"/>
        <w:gridCol w:w="1219"/>
        <w:gridCol w:w="3854"/>
      </w:tblGrid>
      <w:tr>
        <w:trPr>
          <w:trHeight w:val="365" w:hRule="exact"/>
        </w:trPr>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致相应的销售人员成本和费用增加。</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89,271,451.67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81,972,404.36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管理费用小幅上涨是由于业务规模的扩大，增 加管理人员的配置，相应的职工薪酬、福利费、 固定资产增加。</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-1,488,893.83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6,091,168.14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财务费用减少主要原因为公司募集资金后借款 减少，相应的利息收入增加，利息支出减少。</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192,828,093.71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123,875,627.29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研发费用增加主要为公司坚持研发投入，重视 技术升级迭代，研发人工成本增加较多。</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28"/>
        <w:keepNext w:val="0"/>
        <w:keepLines w:val="0"/>
        <w:widowControl w:val="0"/>
        <w:shd w:val="clear" w:color="auto" w:fill="auto"/>
        <w:bidi w:val="0"/>
        <w:spacing w:before="0" w:after="0" w:line="313" w:lineRule="exact"/>
        <w:ind w:left="0" w:right="0" w:firstLine="880"/>
        <w:jc w:val="both"/>
      </w:pPr>
      <w:r>
        <w:rPr>
          <w:i/>
          <w:iCs/>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312" w:lineRule="exact"/>
        <w:ind w:left="880" w:right="0" w:firstLine="360"/>
        <w:jc w:val="both"/>
      </w:pPr>
      <w:r>
        <w:rPr>
          <w:color w:val="000000"/>
          <w:spacing w:val="0"/>
          <w:w w:val="100"/>
          <w:position w:val="0"/>
        </w:rPr>
        <w:t>产品研发部作为公司主要研发机构，统一管理信息技术服务和业务流程外包两大板块所需技术的日常研发工作，为公司 提供业务发展和解决方案升级所需核心技术，以及基础框架和工具平台的研发。产品研发部分为技术研发中心和业务研发中 心，技术研发中心聚焦于技术平台和底层平台，重点研发基础云桌面平台和大数据平台，提供基于云技术的统一开发和应用 平台，满足金融领域全业务场景的需要；业务研发中心则是根据业务发展的需要，打破传统产品线的壁垒，重新整合各产品 的组件，提供更加精准的解决方案，为客户业务做好金融科技赋能。</w:t>
      </w:r>
    </w:p>
    <w:p>
      <w:pPr>
        <w:pStyle w:val="Style28"/>
        <w:keepNext w:val="0"/>
        <w:keepLines w:val="0"/>
        <w:widowControl w:val="0"/>
        <w:shd w:val="clear" w:color="auto" w:fill="auto"/>
        <w:bidi w:val="0"/>
        <w:spacing w:before="0" w:after="0" w:line="313" w:lineRule="exact"/>
        <w:ind w:left="124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年公司进行了多项新产品研发、产品升级及产品优化工作，主要产品研发包括：</w:t>
      </w:r>
    </w:p>
    <w:p>
      <w:pPr>
        <w:pStyle w:val="Style28"/>
        <w:keepNext w:val="0"/>
        <w:keepLines w:val="0"/>
        <w:widowControl w:val="0"/>
        <w:shd w:val="clear" w:color="auto" w:fill="auto"/>
        <w:tabs>
          <w:tab w:pos="1305" w:val="left"/>
        </w:tabs>
        <w:bidi w:val="0"/>
        <w:spacing w:before="0" w:after="0" w:line="313" w:lineRule="exact"/>
        <w:ind w:left="0" w:right="0" w:firstLine="880"/>
        <w:jc w:val="both"/>
      </w:pPr>
      <w:bookmarkStart w:id="161" w:name="bookmark161"/>
      <w:r>
        <w:rPr>
          <w:b/>
          <w:bCs/>
          <w:color w:val="000000"/>
          <w:spacing w:val="0"/>
          <w:w w:val="100"/>
          <w:position w:val="0"/>
        </w:rPr>
        <w:t>（</w:t>
      </w:r>
      <w:bookmarkEnd w:id="161"/>
      <w:r>
        <w:rPr>
          <w:b/>
          <w:bCs/>
          <w:color w:val="000000"/>
          <w:spacing w:val="0"/>
          <w:w w:val="100"/>
          <w:position w:val="0"/>
        </w:rPr>
        <w:t>1）</w:t>
        <w:tab/>
        <w:t>新一代云计算平台</w:t>
      </w:r>
    </w:p>
    <w:p>
      <w:pPr>
        <w:pStyle w:val="Style28"/>
        <w:keepNext w:val="0"/>
        <w:keepLines w:val="0"/>
        <w:widowControl w:val="0"/>
        <w:shd w:val="clear" w:color="auto" w:fill="auto"/>
        <w:bidi w:val="0"/>
        <w:spacing w:before="0" w:after="0" w:line="313" w:lineRule="exact"/>
        <w:ind w:left="88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年技术研发中心围绕云计算和信创两大核心能力迭代升级了公司新一代云计算平台。该平台为企业级应用提供 </w:t>
      </w:r>
      <w:r>
        <w:rPr>
          <w:rFonts w:ascii="Times New Roman" w:eastAsia="Times New Roman" w:hAnsi="Times New Roman" w:cs="Times New Roman"/>
          <w:color w:val="000000"/>
          <w:spacing w:val="0"/>
          <w:w w:val="100"/>
          <w:position w:val="0"/>
        </w:rPr>
        <w:t>linux</w:t>
      </w:r>
      <w:r>
        <w:rPr>
          <w:color w:val="000000"/>
          <w:spacing w:val="0"/>
          <w:w w:val="100"/>
          <w:position w:val="0"/>
        </w:rPr>
        <w:t>和</w:t>
      </w:r>
      <w:r>
        <w:rPr>
          <w:rFonts w:ascii="Times New Roman" w:eastAsia="Times New Roman" w:hAnsi="Times New Roman" w:cs="Times New Roman"/>
          <w:color w:val="000000"/>
          <w:spacing w:val="0"/>
          <w:w w:val="100"/>
          <w:position w:val="0"/>
        </w:rPr>
        <w:t>windows</w:t>
      </w:r>
      <w:r>
        <w:rPr>
          <w:color w:val="000000"/>
          <w:spacing w:val="0"/>
          <w:w w:val="100"/>
          <w:position w:val="0"/>
        </w:rPr>
        <w:t>虚拟机，支持企业应用软件生产、开发及测试。平台采用</w:t>
      </w:r>
      <w:r>
        <w:rPr>
          <w:rFonts w:ascii="Times New Roman" w:eastAsia="Times New Roman" w:hAnsi="Times New Roman" w:cs="Times New Roman"/>
          <w:color w:val="000000"/>
          <w:spacing w:val="0"/>
          <w:w w:val="100"/>
          <w:position w:val="0"/>
        </w:rPr>
        <w:t>OpenStack</w:t>
      </w:r>
      <w:r>
        <w:rPr>
          <w:color w:val="000000"/>
          <w:spacing w:val="0"/>
          <w:w w:val="100"/>
          <w:position w:val="0"/>
        </w:rPr>
        <w:t>和</w:t>
      </w:r>
      <w:r>
        <w:rPr>
          <w:rFonts w:ascii="Times New Roman" w:eastAsia="Times New Roman" w:hAnsi="Times New Roman" w:cs="Times New Roman"/>
          <w:color w:val="000000"/>
          <w:spacing w:val="0"/>
          <w:w w:val="100"/>
          <w:position w:val="0"/>
        </w:rPr>
        <w:t>ceph</w:t>
      </w:r>
      <w:r>
        <w:rPr>
          <w:color w:val="000000"/>
          <w:spacing w:val="0"/>
          <w:w w:val="100"/>
          <w:position w:val="0"/>
        </w:rPr>
        <w:t>分布式架构技术，完全支持服 务网格、容器化部署和应用持续集成发布，具有灵活扩展、水平扩容、弹性和多地多活等特点，平台提供服务管理、服务监 测、服务预警、中间件部署监控等企业级微服务治理能力，并与鲲鹏、申威等多款国产芯片服务器完成兼容认证，适配了欧 拉、麒麟等多款操作系统以及</w:t>
      </w:r>
      <w:r>
        <w:rPr>
          <w:rFonts w:ascii="Times New Roman" w:eastAsia="Times New Roman" w:hAnsi="Times New Roman" w:cs="Times New Roman"/>
          <w:color w:val="000000"/>
          <w:spacing w:val="0"/>
          <w:w w:val="100"/>
          <w:position w:val="0"/>
        </w:rPr>
        <w:t>OceanBase</w:t>
      </w:r>
      <w:r>
        <w:rPr>
          <w:color w:val="000000"/>
          <w:spacing w:val="0"/>
          <w:w w:val="100"/>
          <w:position w:val="0"/>
        </w:rPr>
        <w:t>、</w:t>
      </w:r>
      <w:r>
        <w:rPr>
          <w:rFonts w:ascii="Times New Roman" w:eastAsia="Times New Roman" w:hAnsi="Times New Roman" w:cs="Times New Roman"/>
          <w:color w:val="000000"/>
          <w:spacing w:val="0"/>
          <w:w w:val="100"/>
          <w:position w:val="0"/>
        </w:rPr>
        <w:t>TDSQL</w:t>
      </w:r>
      <w:r>
        <w:rPr>
          <w:color w:val="000000"/>
          <w:spacing w:val="0"/>
          <w:w w:val="100"/>
          <w:position w:val="0"/>
        </w:rPr>
        <w:t>、</w:t>
      </w:r>
      <w:r>
        <w:rPr>
          <w:rFonts w:ascii="Times New Roman" w:eastAsia="Times New Roman" w:hAnsi="Times New Roman" w:cs="Times New Roman"/>
          <w:color w:val="000000"/>
          <w:spacing w:val="0"/>
          <w:w w:val="100"/>
          <w:position w:val="0"/>
        </w:rPr>
        <w:t>TiDB</w:t>
      </w:r>
      <w:r>
        <w:rPr>
          <w:color w:val="000000"/>
          <w:spacing w:val="0"/>
          <w:w w:val="100"/>
          <w:position w:val="0"/>
        </w:rPr>
        <w:t>等多款国产数据库。</w:t>
      </w:r>
    </w:p>
    <w:p>
      <w:pPr>
        <w:pStyle w:val="Style28"/>
        <w:keepNext w:val="0"/>
        <w:keepLines w:val="0"/>
        <w:widowControl w:val="0"/>
        <w:shd w:val="clear" w:color="auto" w:fill="auto"/>
        <w:tabs>
          <w:tab w:pos="1305" w:val="left"/>
        </w:tabs>
        <w:bidi w:val="0"/>
        <w:spacing w:before="0" w:after="0" w:line="313" w:lineRule="exact"/>
        <w:ind w:left="0" w:right="0" w:firstLine="880"/>
        <w:jc w:val="both"/>
      </w:pPr>
      <w:bookmarkStart w:id="162" w:name="bookmark162"/>
      <w:r>
        <w:rPr>
          <w:b/>
          <w:bCs/>
          <w:color w:val="000000"/>
          <w:spacing w:val="0"/>
          <w:w w:val="100"/>
          <w:position w:val="0"/>
        </w:rPr>
        <w:t>（</w:t>
      </w:r>
      <w:bookmarkEnd w:id="162"/>
      <w:r>
        <w:rPr>
          <w:b/>
          <w:bCs/>
          <w:color w:val="000000"/>
          <w:spacing w:val="0"/>
          <w:w w:val="100"/>
          <w:position w:val="0"/>
        </w:rPr>
        <w:t>2）</w:t>
        <w:tab/>
        <w:t>智能呼叫系统</w:t>
      </w:r>
    </w:p>
    <w:p>
      <w:pPr>
        <w:pStyle w:val="Style28"/>
        <w:keepNext w:val="0"/>
        <w:keepLines w:val="0"/>
        <w:widowControl w:val="0"/>
        <w:shd w:val="clear" w:color="auto" w:fill="auto"/>
        <w:bidi w:val="0"/>
        <w:spacing w:before="0" w:after="0" w:line="312" w:lineRule="exact"/>
        <w:ind w:left="880" w:right="0" w:firstLine="360"/>
        <w:jc w:val="both"/>
      </w:pPr>
      <w:r>
        <w:rPr>
          <w:color w:val="000000"/>
          <w:spacing w:val="0"/>
          <w:w w:val="100"/>
          <w:position w:val="0"/>
        </w:rPr>
        <w:t>智能呼叫系统能够满足不断增长的呼叫业务需求。该系统具备预测、预览拨号功能。预测拨号是系统根据拨号算法预先 给客户进行拨号，接通后再转座席，以提高座席工作效率；预览拨号则是通过系统先查看客户信息，再通过系统进行拨号。</w:t>
      </w:r>
    </w:p>
    <w:p>
      <w:pPr>
        <w:pStyle w:val="Style28"/>
        <w:keepNext w:val="0"/>
        <w:keepLines w:val="0"/>
        <w:widowControl w:val="0"/>
        <w:shd w:val="clear" w:color="auto" w:fill="auto"/>
        <w:bidi w:val="0"/>
        <w:spacing w:before="0" w:after="0" w:line="317" w:lineRule="exact"/>
        <w:ind w:left="880" w:right="0" w:firstLine="360"/>
        <w:jc w:val="both"/>
      </w:pPr>
      <w:r>
        <w:rPr>
          <w:rFonts w:ascii="Times New Roman" w:eastAsia="Times New Roman" w:hAnsi="Times New Roman" w:cs="Times New Roman"/>
          <w:color w:val="000000"/>
          <w:spacing w:val="0"/>
          <w:w w:val="100"/>
          <w:position w:val="0"/>
        </w:rPr>
        <w:t>AI</w:t>
      </w:r>
      <w:r>
        <w:rPr>
          <w:color w:val="000000"/>
          <w:spacing w:val="0"/>
          <w:w w:val="100"/>
          <w:position w:val="0"/>
        </w:rPr>
        <w:t>机器人外拨功能是系统提供的自动拨号且接通后自动播放对应的语音;</w:t>
      </w:r>
      <w:r>
        <w:rPr>
          <w:rFonts w:ascii="Times New Roman" w:eastAsia="Times New Roman" w:hAnsi="Times New Roman" w:cs="Times New Roman"/>
          <w:color w:val="000000"/>
          <w:spacing w:val="0"/>
          <w:w w:val="100"/>
          <w:position w:val="0"/>
        </w:rPr>
        <w:t>IVR</w:t>
      </w:r>
      <w:r>
        <w:rPr>
          <w:color w:val="000000"/>
          <w:spacing w:val="0"/>
          <w:w w:val="100"/>
          <w:position w:val="0"/>
        </w:rPr>
        <w:t>语音导航结合第三方</w:t>
      </w:r>
      <w:r>
        <w:rPr>
          <w:rFonts w:ascii="Times New Roman" w:eastAsia="Times New Roman" w:hAnsi="Times New Roman" w:cs="Times New Roman"/>
          <w:color w:val="000000"/>
          <w:spacing w:val="0"/>
          <w:w w:val="100"/>
          <w:position w:val="0"/>
        </w:rPr>
        <w:t>TTS（</w:t>
      </w:r>
      <w:r>
        <w:rPr>
          <w:color w:val="000000"/>
          <w:spacing w:val="0"/>
          <w:w w:val="100"/>
          <w:position w:val="0"/>
        </w:rPr>
        <w:t>语音合成</w:t>
      </w:r>
      <w:r>
        <w:rPr>
          <w:rFonts w:ascii="Times New Roman" w:eastAsia="Times New Roman" w:hAnsi="Times New Roman" w:cs="Times New Roman"/>
          <w:color w:val="000000"/>
          <w:spacing w:val="0"/>
          <w:w w:val="100"/>
          <w:position w:val="0"/>
        </w:rPr>
        <w:t>）</w:t>
      </w:r>
      <w:r>
        <w:rPr>
          <w:color w:val="000000"/>
          <w:spacing w:val="0"/>
          <w:w w:val="100"/>
          <w:position w:val="0"/>
        </w:rPr>
        <w:t>能够 为客户提供在线查询、语音播报功能；智能质检结合第三方</w:t>
      </w:r>
      <w:r>
        <w:rPr>
          <w:rFonts w:ascii="Times New Roman" w:eastAsia="Times New Roman" w:hAnsi="Times New Roman" w:cs="Times New Roman"/>
          <w:color w:val="000000"/>
          <w:spacing w:val="0"/>
          <w:w w:val="100"/>
          <w:position w:val="0"/>
        </w:rPr>
        <w:t>ASR（</w:t>
      </w:r>
      <w:r>
        <w:rPr>
          <w:color w:val="000000"/>
          <w:spacing w:val="0"/>
          <w:w w:val="100"/>
          <w:position w:val="0"/>
        </w:rPr>
        <w:t>语音识别</w:t>
      </w:r>
      <w:r>
        <w:rPr>
          <w:rFonts w:ascii="Times New Roman" w:eastAsia="Times New Roman" w:hAnsi="Times New Roman" w:cs="Times New Roman"/>
          <w:color w:val="000000"/>
          <w:spacing w:val="0"/>
          <w:w w:val="100"/>
          <w:position w:val="0"/>
        </w:rPr>
        <w:t>）</w:t>
      </w:r>
      <w:r>
        <w:rPr>
          <w:color w:val="000000"/>
          <w:spacing w:val="0"/>
          <w:w w:val="100"/>
          <w:position w:val="0"/>
        </w:rPr>
        <w:t>可以有效的对通话进行质检分析，及时发现并处 理问题录音，从而提高工作效率。</w:t>
      </w:r>
    </w:p>
    <w:p>
      <w:pPr>
        <w:pStyle w:val="Style28"/>
        <w:keepNext w:val="0"/>
        <w:keepLines w:val="0"/>
        <w:widowControl w:val="0"/>
        <w:shd w:val="clear" w:color="auto" w:fill="auto"/>
        <w:tabs>
          <w:tab w:pos="1305" w:val="left"/>
        </w:tabs>
        <w:bidi w:val="0"/>
        <w:spacing w:before="0" w:after="0" w:line="313" w:lineRule="exact"/>
        <w:ind w:left="0" w:right="0" w:firstLine="880"/>
        <w:jc w:val="both"/>
      </w:pPr>
      <w:bookmarkStart w:id="163" w:name="bookmark163"/>
      <w:r>
        <w:rPr>
          <w:b/>
          <w:bCs/>
          <w:color w:val="000000"/>
          <w:spacing w:val="0"/>
          <w:w w:val="100"/>
          <w:position w:val="0"/>
        </w:rPr>
        <w:t>（</w:t>
      </w:r>
      <w:bookmarkEnd w:id="163"/>
      <w:r>
        <w:rPr>
          <w:b/>
          <w:bCs/>
          <w:color w:val="000000"/>
          <w:spacing w:val="0"/>
          <w:w w:val="100"/>
          <w:position w:val="0"/>
        </w:rPr>
        <w:t>3）</w:t>
        <w:tab/>
        <w:t>基地综合作业及运营系统</w:t>
      </w:r>
    </w:p>
    <w:p>
      <w:pPr>
        <w:pStyle w:val="Style28"/>
        <w:keepNext w:val="0"/>
        <w:keepLines w:val="0"/>
        <w:widowControl w:val="0"/>
        <w:shd w:val="clear" w:color="auto" w:fill="auto"/>
        <w:bidi w:val="0"/>
        <w:spacing w:before="0" w:after="0" w:line="307" w:lineRule="exact"/>
        <w:ind w:left="880" w:right="0" w:firstLine="360"/>
        <w:jc w:val="both"/>
      </w:pPr>
      <w:r>
        <w:rPr>
          <w:color w:val="000000"/>
          <w:spacing w:val="0"/>
          <w:w w:val="100"/>
          <w:position w:val="0"/>
        </w:rPr>
        <w:t>基地综合作业及运营系统是处理基地外包审核业务的主要系统，系统支持三大作业类型：审核类、录入类和电核类，覆 盖目前市场上的所有主流业务。系统采用</w:t>
      </w:r>
      <w:r>
        <w:rPr>
          <w:rFonts w:ascii="Times New Roman" w:eastAsia="Times New Roman" w:hAnsi="Times New Roman" w:cs="Times New Roman"/>
          <w:color w:val="000000"/>
          <w:spacing w:val="0"/>
          <w:w w:val="100"/>
          <w:position w:val="0"/>
        </w:rPr>
        <w:t>OCR</w:t>
      </w:r>
      <w:r>
        <w:rPr>
          <w:color w:val="000000"/>
          <w:spacing w:val="0"/>
          <w:w w:val="100"/>
          <w:position w:val="0"/>
        </w:rPr>
        <w:t>识别技术，提高了审核速度，降低了人力成本。</w:t>
      </w:r>
    </w:p>
    <w:p>
      <w:pPr>
        <w:pStyle w:val="Style28"/>
        <w:keepNext w:val="0"/>
        <w:keepLines w:val="0"/>
        <w:widowControl w:val="0"/>
        <w:shd w:val="clear" w:color="auto" w:fill="auto"/>
        <w:bidi w:val="0"/>
        <w:spacing w:before="0" w:after="0" w:line="312" w:lineRule="exact"/>
        <w:ind w:left="880" w:right="0" w:firstLine="360"/>
        <w:jc w:val="both"/>
      </w:pPr>
      <w:r>
        <w:rPr>
          <w:color w:val="000000"/>
          <w:spacing w:val="0"/>
          <w:w w:val="100"/>
          <w:position w:val="0"/>
        </w:rPr>
        <w:t>基地综合作业及运营系统提供云众包服务能力，能够接收来多类客户的外包录入业务,按照规则拆分为众多的作业任务， 发布在互联网上，为已通过身份认证的用户实现众包作业，并根据用户的作业量进行计算佣金和在线支付。</w:t>
      </w:r>
    </w:p>
    <w:p>
      <w:pPr>
        <w:pStyle w:val="Style28"/>
        <w:keepNext w:val="0"/>
        <w:keepLines w:val="0"/>
        <w:widowControl w:val="0"/>
        <w:shd w:val="clear" w:color="auto" w:fill="auto"/>
        <w:bidi w:val="0"/>
        <w:spacing w:before="0" w:after="0" w:line="317" w:lineRule="exact"/>
        <w:ind w:left="880" w:right="0" w:firstLine="360"/>
        <w:jc w:val="both"/>
      </w:pPr>
      <w:r>
        <w:rPr>
          <w:color w:val="000000"/>
          <w:spacing w:val="0"/>
          <w:w w:val="100"/>
          <w:position w:val="0"/>
        </w:rPr>
        <w:t>基地综合作业及运营系统提供多维度的项目监控及业务查询能力，实现了多种预警方式，包括语音播报、短信提醒、邮 件提醒等。</w:t>
      </w:r>
    </w:p>
    <w:p>
      <w:pPr>
        <w:pStyle w:val="Style28"/>
        <w:keepNext w:val="0"/>
        <w:keepLines w:val="0"/>
        <w:widowControl w:val="0"/>
        <w:shd w:val="clear" w:color="auto" w:fill="auto"/>
        <w:tabs>
          <w:tab w:pos="1305" w:val="left"/>
        </w:tabs>
        <w:bidi w:val="0"/>
        <w:spacing w:before="0" w:after="0" w:line="313" w:lineRule="exact"/>
        <w:ind w:left="0" w:right="0" w:firstLine="880"/>
        <w:jc w:val="both"/>
      </w:pPr>
      <w:bookmarkStart w:id="164" w:name="bookmark164"/>
      <w:r>
        <w:rPr>
          <w:b/>
          <w:bCs/>
          <w:color w:val="000000"/>
          <w:spacing w:val="0"/>
          <w:w w:val="100"/>
          <w:position w:val="0"/>
        </w:rPr>
        <w:t>（</w:t>
      </w:r>
      <w:bookmarkEnd w:id="164"/>
      <w:r>
        <w:rPr>
          <w:b/>
          <w:bCs/>
          <w:color w:val="000000"/>
          <w:spacing w:val="0"/>
          <w:w w:val="100"/>
          <w:position w:val="0"/>
        </w:rPr>
        <w:t>4）</w:t>
        <w:tab/>
        <w:t>云测试管理平台</w:t>
      </w:r>
      <w:r>
        <w:rPr>
          <w:b/>
          <w:bCs/>
          <w:color w:val="000000"/>
          <w:spacing w:val="0"/>
          <w:w w:val="100"/>
          <w:position w:val="0"/>
        </w:rPr>
        <w:t xml:space="preserve">3. </w:t>
      </w:r>
      <w:r>
        <w:rPr>
          <w:b/>
          <w:bCs/>
          <w:color w:val="000000"/>
          <w:spacing w:val="0"/>
          <w:w w:val="100"/>
          <w:position w:val="0"/>
        </w:rPr>
        <w:t>0</w:t>
      </w:r>
    </w:p>
    <w:p>
      <w:pPr>
        <w:pStyle w:val="Style28"/>
        <w:keepNext w:val="0"/>
        <w:keepLines w:val="0"/>
        <w:widowControl w:val="0"/>
        <w:shd w:val="clear" w:color="auto" w:fill="auto"/>
        <w:bidi w:val="0"/>
        <w:spacing w:before="0" w:after="0" w:line="317" w:lineRule="exact"/>
        <w:ind w:left="880" w:right="0" w:firstLine="360"/>
        <w:jc w:val="both"/>
      </w:pPr>
      <w:r>
        <w:rPr>
          <w:color w:val="000000"/>
          <w:spacing w:val="0"/>
          <w:w w:val="100"/>
          <w:position w:val="0"/>
        </w:rPr>
        <w:t>云测试管理平台是公司基于</w:t>
      </w:r>
      <w:r>
        <w:rPr>
          <w:rFonts w:ascii="Times New Roman" w:eastAsia="Times New Roman" w:hAnsi="Times New Roman" w:cs="Times New Roman"/>
          <w:color w:val="000000"/>
          <w:spacing w:val="0"/>
          <w:w w:val="100"/>
          <w:position w:val="0"/>
        </w:rPr>
        <w:t>TMMI</w:t>
      </w:r>
      <w:r>
        <w:rPr>
          <w:color w:val="000000"/>
          <w:spacing w:val="0"/>
          <w:w w:val="100"/>
          <w:position w:val="0"/>
        </w:rPr>
        <w:t>模型的标准化测试流程打造的一款开放、共享、便捷、全能的一站式综合测试服务 云平台。该平台融合了先进的分布式微服务、云服务和</w:t>
      </w:r>
      <w:r>
        <w:rPr>
          <w:rFonts w:ascii="Times New Roman" w:eastAsia="Times New Roman" w:hAnsi="Times New Roman" w:cs="Times New Roman"/>
          <w:color w:val="000000"/>
          <w:spacing w:val="0"/>
          <w:w w:val="100"/>
          <w:position w:val="0"/>
        </w:rPr>
        <w:t>AI</w:t>
      </w:r>
      <w:r>
        <w:rPr>
          <w:color w:val="000000"/>
          <w:spacing w:val="0"/>
          <w:w w:val="100"/>
          <w:position w:val="0"/>
        </w:rPr>
        <w:t>智能化技术，可以为客户提供全新的测试服务体验。</w:t>
      </w:r>
    </w:p>
    <w:p>
      <w:pPr>
        <w:pStyle w:val="Style28"/>
        <w:keepNext w:val="0"/>
        <w:keepLines w:val="0"/>
        <w:widowControl w:val="0"/>
        <w:shd w:val="clear" w:color="auto" w:fill="auto"/>
        <w:bidi w:val="0"/>
        <w:spacing w:before="0" w:after="0" w:line="312" w:lineRule="exact"/>
        <w:ind w:left="880" w:right="0" w:firstLine="360"/>
        <w:jc w:val="both"/>
      </w:pPr>
      <w:r>
        <w:rPr>
          <w:color w:val="000000"/>
          <w:spacing w:val="0"/>
          <w:w w:val="100"/>
          <w:position w:val="0"/>
        </w:rPr>
        <w:t>云测试管理平台目前已中标多家银行和非银机构。有效提高了工作效率，提升了软件质量，降低了测试成本，为客户在 数字化转型过程中的质量保障打下坚实基础。</w:t>
      </w:r>
    </w:p>
    <w:p>
      <w:pPr>
        <w:pStyle w:val="Style28"/>
        <w:keepNext w:val="0"/>
        <w:keepLines w:val="0"/>
        <w:widowControl w:val="0"/>
        <w:shd w:val="clear" w:color="auto" w:fill="auto"/>
        <w:tabs>
          <w:tab w:pos="1282" w:val="left"/>
        </w:tabs>
        <w:bidi w:val="0"/>
        <w:spacing w:before="0" w:after="40" w:line="312" w:lineRule="exact"/>
        <w:ind w:left="0" w:right="0" w:firstLine="880"/>
        <w:jc w:val="both"/>
      </w:pPr>
      <w:bookmarkStart w:id="165" w:name="bookmark165"/>
      <w:r>
        <w:rPr>
          <w:b/>
          <w:bCs/>
          <w:color w:val="000000"/>
          <w:spacing w:val="0"/>
          <w:w w:val="100"/>
          <w:position w:val="0"/>
        </w:rPr>
        <w:t>（</w:t>
      </w:r>
      <w:bookmarkEnd w:id="165"/>
      <w:r>
        <w:rPr>
          <w:b/>
          <w:bCs/>
          <w:color w:val="000000"/>
          <w:spacing w:val="0"/>
          <w:w w:val="100"/>
          <w:position w:val="0"/>
        </w:rPr>
        <w:t>5）</w:t>
        <w:tab/>
        <w:t>大数据运营风险监控系统</w:t>
      </w:r>
    </w:p>
    <w:p>
      <w:pPr>
        <w:pStyle w:val="Style28"/>
        <w:keepNext w:val="0"/>
        <w:keepLines w:val="0"/>
        <w:widowControl w:val="0"/>
        <w:shd w:val="clear" w:color="auto" w:fill="auto"/>
        <w:bidi w:val="0"/>
        <w:spacing w:before="0" w:after="40" w:line="314" w:lineRule="exact"/>
        <w:ind w:left="880" w:right="0" w:firstLine="360"/>
        <w:jc w:val="both"/>
      </w:pPr>
      <w:r>
        <w:rPr>
          <w:color w:val="000000"/>
          <w:spacing w:val="0"/>
          <w:w w:val="100"/>
          <w:position w:val="0"/>
        </w:rPr>
        <w:t>大数据运营风险监控系统是在互联网</w:t>
      </w:r>
      <w:r>
        <w:rPr>
          <w:rFonts w:ascii="Times New Roman" w:eastAsia="Times New Roman" w:hAnsi="Times New Roman" w:cs="Times New Roman"/>
          <w:color w:val="000000"/>
          <w:spacing w:val="0"/>
          <w:w w:val="100"/>
          <w:position w:val="0"/>
        </w:rPr>
        <w:t>+</w:t>
      </w:r>
      <w:r>
        <w:rPr>
          <w:color w:val="000000"/>
          <w:spacing w:val="0"/>
          <w:w w:val="100"/>
          <w:position w:val="0"/>
        </w:rPr>
        <w:t>、大数据、云计算等科技不断发展的背景下，对用户、产品、市场、企业价值链 乃至对整个商业生态进行审视，全面管控风险，基于银行业务运营管理过程中风控的现状和痛点，聚焦“操作、合规、内控” 多种场景，打造立体化风控模型，探索银行业务运营管理风控领域的科学决策和风险识别体系。</w:t>
      </w:r>
    </w:p>
    <w:p>
      <w:pPr>
        <w:pStyle w:val="Style28"/>
        <w:keepNext w:val="0"/>
        <w:keepLines w:val="0"/>
        <w:widowControl w:val="0"/>
        <w:shd w:val="clear" w:color="auto" w:fill="auto"/>
        <w:bidi w:val="0"/>
        <w:spacing w:before="0" w:after="40" w:line="302" w:lineRule="exact"/>
        <w:ind w:left="880" w:right="0" w:firstLine="360"/>
        <w:jc w:val="both"/>
      </w:pPr>
      <w:r>
        <w:rPr>
          <w:color w:val="000000"/>
          <w:spacing w:val="0"/>
          <w:w w:val="100"/>
          <w:position w:val="0"/>
        </w:rPr>
        <w:t>该系统目研发工作已基本完成，开始客户推广和落地实施工作。旨在帮助客户构建全面的风险管理体系，提升银行全面 风险管理水平，辅助银行筑起全面风险管理的三道防线。</w:t>
      </w:r>
    </w:p>
    <w:p>
      <w:pPr>
        <w:pStyle w:val="Style28"/>
        <w:keepNext w:val="0"/>
        <w:keepLines w:val="0"/>
        <w:widowControl w:val="0"/>
        <w:shd w:val="clear" w:color="auto" w:fill="auto"/>
        <w:tabs>
          <w:tab w:pos="1282" w:val="left"/>
        </w:tabs>
        <w:bidi w:val="0"/>
        <w:spacing w:before="0" w:after="40" w:line="312" w:lineRule="exact"/>
        <w:ind w:left="0" w:right="0" w:firstLine="880"/>
        <w:jc w:val="both"/>
      </w:pPr>
      <w:bookmarkStart w:id="166" w:name="bookmark166"/>
      <w:r>
        <w:rPr>
          <w:b/>
          <w:bCs/>
          <w:color w:val="000000"/>
          <w:spacing w:val="0"/>
          <w:w w:val="100"/>
          <w:position w:val="0"/>
        </w:rPr>
        <w:t>（</w:t>
      </w:r>
      <w:bookmarkEnd w:id="166"/>
      <w:r>
        <w:rPr>
          <w:b/>
          <w:bCs/>
          <w:color w:val="000000"/>
          <w:spacing w:val="0"/>
          <w:w w:val="100"/>
          <w:position w:val="0"/>
        </w:rPr>
        <w:t>6）</w:t>
        <w:tab/>
        <w:t>银行对公业务系统云平台</w:t>
      </w:r>
    </w:p>
    <w:p>
      <w:pPr>
        <w:pStyle w:val="Style28"/>
        <w:keepNext w:val="0"/>
        <w:keepLines w:val="0"/>
        <w:widowControl w:val="0"/>
        <w:shd w:val="clear" w:color="auto" w:fill="auto"/>
        <w:bidi w:val="0"/>
        <w:spacing w:before="0" w:after="40" w:line="322" w:lineRule="exact"/>
        <w:ind w:left="880" w:right="0" w:firstLine="360"/>
        <w:jc w:val="both"/>
      </w:pPr>
      <w:r>
        <w:rPr>
          <w:color w:val="000000"/>
          <w:spacing w:val="0"/>
          <w:w w:val="100"/>
          <w:position w:val="0"/>
        </w:rPr>
        <w:t>银行对公业务系统云平台是一款银行的对公核心业务系统，主要用于银行给客户提供对公账户管理、支付结算等金融服 务功能。</w:t>
      </w:r>
    </w:p>
    <w:p>
      <w:pPr>
        <w:pStyle w:val="Style28"/>
        <w:keepNext w:val="0"/>
        <w:keepLines w:val="0"/>
        <w:widowControl w:val="0"/>
        <w:shd w:val="clear" w:color="auto" w:fill="auto"/>
        <w:bidi w:val="0"/>
        <w:spacing w:before="0" w:after="40" w:line="317" w:lineRule="exact"/>
        <w:ind w:left="880" w:right="0" w:firstLine="360"/>
        <w:jc w:val="both"/>
      </w:pPr>
      <w:r>
        <w:rPr>
          <w:color w:val="000000"/>
          <w:spacing w:val="0"/>
          <w:w w:val="100"/>
          <w:position w:val="0"/>
        </w:rPr>
        <w:t>该平台采用业务建模、分布式架构及技术平台等新工艺、新技术在原有公司业务系统基础上重新搭建，融合了先进的分 布式微服务、云服务、人工智能和大数据技术，为银行公司业务系统云平台的建设打下坚实基础。</w:t>
      </w:r>
    </w:p>
    <w:p>
      <w:pPr>
        <w:pStyle w:val="Style28"/>
        <w:keepNext w:val="0"/>
        <w:keepLines w:val="0"/>
        <w:widowControl w:val="0"/>
        <w:shd w:val="clear" w:color="auto" w:fill="auto"/>
        <w:bidi w:val="0"/>
        <w:spacing w:before="0" w:after="40" w:line="312" w:lineRule="exact"/>
        <w:ind w:left="1240" w:right="0" w:firstLine="0"/>
        <w:jc w:val="left"/>
      </w:pPr>
      <w:r>
        <w:rPr>
          <w:color w:val="000000"/>
          <w:spacing w:val="0"/>
          <w:w w:val="100"/>
          <w:position w:val="0"/>
        </w:rPr>
        <w:t>该平台在产品快速创新、客户精准营销、提升处理能力、智能化服务等方面有显著提高。</w:t>
      </w:r>
    </w:p>
    <w:p>
      <w:pPr>
        <w:pStyle w:val="Style28"/>
        <w:keepNext w:val="0"/>
        <w:keepLines w:val="0"/>
        <w:widowControl w:val="0"/>
        <w:shd w:val="clear" w:color="auto" w:fill="auto"/>
        <w:tabs>
          <w:tab w:pos="1282" w:val="left"/>
        </w:tabs>
        <w:bidi w:val="0"/>
        <w:spacing w:before="0" w:after="40" w:line="312" w:lineRule="exact"/>
        <w:ind w:left="0" w:right="0" w:firstLine="880"/>
        <w:jc w:val="both"/>
      </w:pPr>
      <w:bookmarkStart w:id="167" w:name="bookmark167"/>
      <w:r>
        <w:rPr>
          <w:b/>
          <w:bCs/>
          <w:color w:val="000000"/>
          <w:spacing w:val="0"/>
          <w:w w:val="100"/>
          <w:position w:val="0"/>
        </w:rPr>
        <w:t>（</w:t>
      </w:r>
      <w:bookmarkEnd w:id="167"/>
      <w:r>
        <w:rPr>
          <w:b/>
          <w:bCs/>
          <w:color w:val="000000"/>
          <w:spacing w:val="0"/>
          <w:w w:val="100"/>
          <w:position w:val="0"/>
        </w:rPr>
        <w:t>7）</w:t>
        <w:tab/>
        <w:t>集中作业平台</w:t>
      </w:r>
    </w:p>
    <w:p>
      <w:pPr>
        <w:pStyle w:val="Style28"/>
        <w:keepNext w:val="0"/>
        <w:keepLines w:val="0"/>
        <w:widowControl w:val="0"/>
        <w:shd w:val="clear" w:color="auto" w:fill="auto"/>
        <w:bidi w:val="0"/>
        <w:spacing w:before="0" w:after="40" w:line="312" w:lineRule="exact"/>
        <w:ind w:left="880" w:right="0" w:firstLine="360"/>
        <w:jc w:val="both"/>
      </w:pPr>
      <w:r>
        <w:rPr>
          <w:color w:val="000000"/>
          <w:spacing w:val="0"/>
          <w:w w:val="100"/>
          <w:position w:val="0"/>
        </w:rPr>
        <w:t>集中作业平台主要实现企业内作业组件标准化、人力分工专业化、流程设计柔性化，为企业各种渠道（如传统网点、自 助设备、移动终端）发起的各类业务（如对公、个人、信贷、国际结算等业务，保险行业保险审核等），提供集中录入、集 中审核、集中验印、集中电话核实等标准化、集约化服务，提升业务处理质效、加强风险防控、节约企业成本、促进企业转 型。目前该平台不断升级优化，推出全景驾驶舱，进一步提升企业运营管理水平和数字化转型能力，推出全景参数配置，实 现交易可视化、向导式配置，推出</w:t>
      </w:r>
      <w:r>
        <w:rPr>
          <w:rFonts w:ascii="Times New Roman" w:eastAsia="Times New Roman" w:hAnsi="Times New Roman" w:cs="Times New Roman"/>
          <w:color w:val="000000"/>
          <w:spacing w:val="0"/>
          <w:w w:val="100"/>
          <w:position w:val="0"/>
        </w:rPr>
        <w:t>RPA</w:t>
      </w:r>
      <w:r>
        <w:rPr>
          <w:color w:val="000000"/>
          <w:spacing w:val="0"/>
          <w:w w:val="100"/>
          <w:position w:val="0"/>
        </w:rPr>
        <w:t>技术应用，实现人行账户自动化报备，从而进一步提升产品智能化水平，提升用户 体验。</w:t>
      </w:r>
    </w:p>
    <w:p>
      <w:pPr>
        <w:pStyle w:val="Style28"/>
        <w:keepNext w:val="0"/>
        <w:keepLines w:val="0"/>
        <w:widowControl w:val="0"/>
        <w:shd w:val="clear" w:color="auto" w:fill="auto"/>
        <w:tabs>
          <w:tab w:pos="1282" w:val="left"/>
        </w:tabs>
        <w:bidi w:val="0"/>
        <w:spacing w:before="0" w:after="40" w:line="312" w:lineRule="exact"/>
        <w:ind w:left="0" w:right="0" w:firstLine="880"/>
        <w:jc w:val="both"/>
      </w:pPr>
      <w:bookmarkStart w:id="168" w:name="bookmark168"/>
      <w:r>
        <w:rPr>
          <w:b/>
          <w:bCs/>
          <w:color w:val="000000"/>
          <w:spacing w:val="0"/>
          <w:w w:val="100"/>
          <w:position w:val="0"/>
        </w:rPr>
        <w:t>（</w:t>
      </w:r>
      <w:bookmarkEnd w:id="168"/>
      <w:r>
        <w:rPr>
          <w:b/>
          <w:bCs/>
          <w:color w:val="000000"/>
          <w:spacing w:val="0"/>
          <w:w w:val="100"/>
          <w:position w:val="0"/>
        </w:rPr>
        <w:t>8）</w:t>
        <w:tab/>
        <w:t>新一代影像平台</w:t>
      </w:r>
    </w:p>
    <w:p>
      <w:pPr>
        <w:pStyle w:val="Style28"/>
        <w:keepNext w:val="0"/>
        <w:keepLines w:val="0"/>
        <w:widowControl w:val="0"/>
        <w:shd w:val="clear" w:color="auto" w:fill="auto"/>
        <w:bidi w:val="0"/>
        <w:spacing w:before="0" w:after="40" w:line="312" w:lineRule="exact"/>
        <w:ind w:left="880" w:right="0" w:firstLine="360"/>
        <w:jc w:val="left"/>
      </w:pPr>
      <w:r>
        <w:rPr>
          <w:color w:val="000000"/>
          <w:spacing w:val="0"/>
          <w:w w:val="100"/>
          <w:position w:val="0"/>
        </w:rPr>
        <w:t>京北方影像平台，搭建金融行业总部级内容管理及影像平台的核心基础架构及公共管理平台，实现统一的平台管理服务、 统一的内容采集服务、统一的内容传输服务、统一的影像调阅服务、统一的</w:t>
      </w:r>
      <w:r>
        <w:rPr>
          <w:rFonts w:ascii="Times New Roman" w:eastAsia="Times New Roman" w:hAnsi="Times New Roman" w:cs="Times New Roman"/>
          <w:color w:val="000000"/>
          <w:spacing w:val="0"/>
          <w:w w:val="100"/>
          <w:position w:val="0"/>
        </w:rPr>
        <w:t>OCR</w:t>
      </w:r>
      <w:r>
        <w:rPr>
          <w:color w:val="000000"/>
          <w:spacing w:val="0"/>
          <w:w w:val="100"/>
          <w:position w:val="0"/>
        </w:rPr>
        <w:t>识别服务、统一的外部接入服务和统一的 内容存储服务；实现各种海量影像数据的统一安全管理、高效便捷的访问、实现信息的整合共享。</w:t>
      </w:r>
    </w:p>
    <w:p>
      <w:pPr>
        <w:pStyle w:val="Style28"/>
        <w:keepNext w:val="0"/>
        <w:keepLines w:val="0"/>
        <w:widowControl w:val="0"/>
        <w:shd w:val="clear" w:color="auto" w:fill="auto"/>
        <w:bidi w:val="0"/>
        <w:spacing w:before="0" w:after="40" w:line="307" w:lineRule="exact"/>
        <w:ind w:left="880" w:right="0" w:firstLine="360"/>
        <w:jc w:val="left"/>
      </w:pPr>
      <w:r>
        <w:rPr>
          <w:color w:val="000000"/>
          <w:spacing w:val="0"/>
          <w:w w:val="100"/>
          <w:position w:val="0"/>
        </w:rPr>
        <w:t>新一代影像平台已经覆盖国有银行、股份制银行、城农商行、民营银行、泛金融机构等不同金融领域，为客户提供全方 位的影像和内容管理服务。</w:t>
      </w:r>
    </w:p>
    <w:p>
      <w:pPr>
        <w:pStyle w:val="Style28"/>
        <w:keepNext w:val="0"/>
        <w:keepLines w:val="0"/>
        <w:widowControl w:val="0"/>
        <w:shd w:val="clear" w:color="auto" w:fill="auto"/>
        <w:tabs>
          <w:tab w:pos="1282" w:val="left"/>
        </w:tabs>
        <w:bidi w:val="0"/>
        <w:spacing w:before="0" w:after="40" w:line="312" w:lineRule="exact"/>
        <w:ind w:left="0" w:right="0" w:firstLine="880"/>
        <w:jc w:val="both"/>
      </w:pPr>
      <w:bookmarkStart w:id="169" w:name="bookmark169"/>
      <w:r>
        <w:rPr>
          <w:b/>
          <w:bCs/>
          <w:color w:val="000000"/>
          <w:spacing w:val="0"/>
          <w:w w:val="100"/>
          <w:position w:val="0"/>
        </w:rPr>
        <w:t>（</w:t>
      </w:r>
      <w:bookmarkEnd w:id="169"/>
      <w:r>
        <w:rPr>
          <w:b/>
          <w:bCs/>
          <w:color w:val="000000"/>
          <w:spacing w:val="0"/>
          <w:w w:val="100"/>
          <w:position w:val="0"/>
        </w:rPr>
        <w:t>9）</w:t>
        <w:tab/>
        <w:t>银行统一授信管理系统</w:t>
      </w:r>
    </w:p>
    <w:p>
      <w:pPr>
        <w:pStyle w:val="Style28"/>
        <w:keepNext w:val="0"/>
        <w:keepLines w:val="0"/>
        <w:widowControl w:val="0"/>
        <w:shd w:val="clear" w:color="auto" w:fill="auto"/>
        <w:bidi w:val="0"/>
        <w:spacing w:before="0" w:after="40" w:line="312" w:lineRule="exact"/>
        <w:ind w:left="880" w:right="0" w:firstLine="360"/>
        <w:jc w:val="both"/>
      </w:pPr>
      <w:r>
        <w:rPr>
          <w:color w:val="000000"/>
          <w:spacing w:val="0"/>
          <w:w w:val="100"/>
          <w:position w:val="0"/>
        </w:rPr>
        <w:t>银行统一授信管理平台通过先进、有效的计算机及网络技术，实现“四全面、三智能、两灵活、一实时”的目标，该系 统融合了先进的分布式微服务技术架构、完全可控的开源框架和大数据技术，解决了长期困扰银行用户的多用户、高并发等 系统的传统瓶颈，最终实现了统一授信集中、统一管理的要求，解决了银行统一授信领域的诸多痛点，大大提高了授信管理 的工作效率。</w:t>
      </w:r>
    </w:p>
    <w:p>
      <w:pPr>
        <w:pStyle w:val="Style28"/>
        <w:keepNext w:val="0"/>
        <w:keepLines w:val="0"/>
        <w:widowControl w:val="0"/>
        <w:shd w:val="clear" w:color="auto" w:fill="auto"/>
        <w:tabs>
          <w:tab w:pos="1373" w:val="left"/>
        </w:tabs>
        <w:bidi w:val="0"/>
        <w:spacing w:before="0" w:after="40" w:line="312" w:lineRule="exact"/>
        <w:ind w:left="0" w:right="0" w:firstLine="880"/>
        <w:jc w:val="both"/>
      </w:pPr>
      <w:bookmarkStart w:id="170" w:name="bookmark170"/>
      <w:r>
        <w:rPr>
          <w:b/>
          <w:bCs/>
          <w:color w:val="000000"/>
          <w:spacing w:val="0"/>
          <w:w w:val="100"/>
          <w:position w:val="0"/>
        </w:rPr>
        <w:t>（</w:t>
      </w:r>
      <w:bookmarkEnd w:id="170"/>
      <w:r>
        <w:rPr>
          <w:b/>
          <w:bCs/>
          <w:color w:val="000000"/>
          <w:spacing w:val="0"/>
          <w:w w:val="100"/>
          <w:position w:val="0"/>
        </w:rPr>
        <w:t>10）</w:t>
        <w:tab/>
        <w:t>银行系统大资管业务平台</w:t>
      </w:r>
    </w:p>
    <w:p>
      <w:pPr>
        <w:pStyle w:val="Style28"/>
        <w:keepNext w:val="0"/>
        <w:keepLines w:val="0"/>
        <w:widowControl w:val="0"/>
        <w:shd w:val="clear" w:color="auto" w:fill="auto"/>
        <w:bidi w:val="0"/>
        <w:spacing w:before="0" w:after="40" w:line="312" w:lineRule="exact"/>
        <w:ind w:left="880" w:right="0" w:firstLine="360"/>
        <w:jc w:val="both"/>
      </w:pPr>
      <w:r>
        <w:rPr>
          <w:color w:val="000000"/>
          <w:spacing w:val="0"/>
          <w:w w:val="100"/>
          <w:position w:val="0"/>
        </w:rPr>
        <w:t>资管新规对金融机构的金融资管业务模式、功能监管和穿透监管方式都造成了重大影响和改变，同时首次允许商业银行 以全资子公司的形式设立商业银行理财子公司，在商业银行理财子公司的业务范围约束方面，理财业务销售管理、风险管理 和投资范围等业务运作都有适当放松，由此，金融机构（银行）对金融资产管理业务系统、理财销售管理业务系统、估值核 算管理系统等相关业务系统都产生了新的系统建设、改造和升级需求。</w:t>
      </w:r>
    </w:p>
    <w:p>
      <w:pPr>
        <w:pStyle w:val="Style28"/>
        <w:keepNext w:val="0"/>
        <w:keepLines w:val="0"/>
        <w:widowControl w:val="0"/>
        <w:shd w:val="clear" w:color="auto" w:fill="auto"/>
        <w:bidi w:val="0"/>
        <w:spacing w:before="0" w:after="40" w:line="312" w:lineRule="exact"/>
        <w:ind w:left="880" w:right="0" w:firstLine="360"/>
        <w:jc w:val="both"/>
      </w:pPr>
      <w:r>
        <w:rPr>
          <w:color w:val="000000"/>
          <w:spacing w:val="0"/>
          <w:w w:val="100"/>
          <w:position w:val="0"/>
        </w:rPr>
        <w:t>目前大资管业务平台已完成一期基础业务功能开发。在未来资管行业的新发展中，该系统能够助力金融行业客户打造更 完善的金融资管科技体系，提升客户资管能力，有效促进客户数字化转型。</w:t>
      </w:r>
    </w:p>
    <w:p>
      <w:pPr>
        <w:pStyle w:val="Style28"/>
        <w:keepNext w:val="0"/>
        <w:keepLines w:val="0"/>
        <w:widowControl w:val="0"/>
        <w:shd w:val="clear" w:color="auto" w:fill="auto"/>
        <w:tabs>
          <w:tab w:pos="1373" w:val="left"/>
        </w:tabs>
        <w:bidi w:val="0"/>
        <w:spacing w:before="0" w:after="40" w:line="312" w:lineRule="exact"/>
        <w:ind w:left="0" w:right="0" w:firstLine="880"/>
        <w:jc w:val="both"/>
      </w:pPr>
      <w:bookmarkStart w:id="171" w:name="bookmark171"/>
      <w:r>
        <w:rPr>
          <w:b/>
          <w:bCs/>
          <w:color w:val="000000"/>
          <w:spacing w:val="0"/>
          <w:w w:val="100"/>
          <w:position w:val="0"/>
        </w:rPr>
        <w:t>（</w:t>
      </w:r>
      <w:bookmarkEnd w:id="171"/>
      <w:r>
        <w:rPr>
          <w:b/>
          <w:bCs/>
          <w:color w:val="000000"/>
          <w:spacing w:val="0"/>
          <w:w w:val="100"/>
          <w:position w:val="0"/>
        </w:rPr>
        <w:t>11）</w:t>
        <w:tab/>
        <w:t>供应链金融平台</w:t>
      </w:r>
    </w:p>
    <w:p>
      <w:pPr>
        <w:pStyle w:val="Style28"/>
        <w:keepNext w:val="0"/>
        <w:keepLines w:val="0"/>
        <w:widowControl w:val="0"/>
        <w:shd w:val="clear" w:color="auto" w:fill="auto"/>
        <w:bidi w:val="0"/>
        <w:spacing w:before="0" w:after="40" w:line="310" w:lineRule="exact"/>
        <w:ind w:left="880" w:right="0" w:firstLine="360"/>
        <w:jc w:val="both"/>
      </w:pPr>
      <w:r>
        <w:rPr>
          <w:color w:val="000000"/>
          <w:spacing w:val="0"/>
          <w:w w:val="100"/>
          <w:position w:val="0"/>
        </w:rPr>
        <w:t>供应链金融以其与实体经济的深度融合基础上的强大赋能作用、对小微企业的高度友好优势，迅速成为金融供给侧改革 和推动产业升级的重要抓手。供应链金融平台通过大数据、区块链、</w:t>
      </w:r>
      <w:r>
        <w:rPr>
          <w:rFonts w:ascii="Times New Roman" w:eastAsia="Times New Roman" w:hAnsi="Times New Roman" w:cs="Times New Roman"/>
          <w:color w:val="000000"/>
          <w:spacing w:val="0"/>
          <w:w w:val="100"/>
          <w:position w:val="0"/>
        </w:rPr>
        <w:t xml:space="preserve">5G </w:t>
      </w:r>
      <w:r>
        <w:rPr>
          <w:color w:val="000000"/>
          <w:spacing w:val="0"/>
          <w:w w:val="100"/>
          <w:position w:val="0"/>
        </w:rPr>
        <w:t>（移动通信）、物联网、人工智能、云计算等技术构 建了一个连接核心企业和金融机构的供应链金融生态体系来服务于企业，赋能企业。该平台从激活企业全数据、打通数据链 条、赋能企业三个层面进行了创新升级。坚持以技术赋能供应链金融，利用提供可溯源、贸易背景可视的综合解决方案，提</w:t>
      </w:r>
      <w:r>
        <w:br w:type="page"/>
      </w:r>
    </w:p>
    <w:p>
      <w:pPr>
        <w:pStyle w:val="Style28"/>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升供应链金融服务质效。</w:t>
      </w:r>
    </w:p>
    <w:p>
      <w:pPr>
        <w:pStyle w:val="Style28"/>
        <w:keepNext w:val="0"/>
        <w:keepLines w:val="0"/>
        <w:widowControl w:val="0"/>
        <w:shd w:val="clear" w:color="auto" w:fill="auto"/>
        <w:bidi w:val="0"/>
        <w:spacing w:before="0" w:after="120" w:line="240" w:lineRule="auto"/>
        <w:ind w:left="0" w:right="0" w:firstLine="860"/>
        <w:jc w:val="both"/>
      </w:pPr>
      <w:bookmarkStart w:id="172" w:name="bookmark172"/>
      <w:r>
        <w:rPr>
          <w:b/>
          <w:bCs/>
          <w:color w:val="000000"/>
          <w:spacing w:val="0"/>
          <w:w w:val="100"/>
          <w:position w:val="0"/>
        </w:rPr>
        <w:t>（</w:t>
      </w:r>
      <w:bookmarkEnd w:id="172"/>
      <w:r>
        <w:rPr>
          <w:b/>
          <w:bCs/>
          <w:color w:val="000000"/>
          <w:spacing w:val="0"/>
          <w:w w:val="100"/>
          <w:position w:val="0"/>
        </w:rPr>
        <w:t>12）统一监管报送系统</w:t>
      </w:r>
    </w:p>
    <w:p>
      <w:pPr>
        <w:pStyle w:val="Style28"/>
        <w:keepNext w:val="0"/>
        <w:keepLines w:val="0"/>
        <w:widowControl w:val="0"/>
        <w:shd w:val="clear" w:color="auto" w:fill="auto"/>
        <w:bidi w:val="0"/>
        <w:spacing w:before="0" w:after="120" w:line="240" w:lineRule="auto"/>
        <w:ind w:left="1240" w:right="0" w:firstLine="0"/>
        <w:jc w:val="left"/>
      </w:pPr>
      <w:r>
        <w:rPr>
          <w:color w:val="000000"/>
          <w:spacing w:val="0"/>
          <w:w w:val="100"/>
          <w:position w:val="0"/>
        </w:rPr>
        <w:t>统一监管报送平台以数据中台理念为支撑，以统一监管集市为数据底座，深刻解读人民银行、银保监会、外管局等监管</w:t>
      </w:r>
    </w:p>
    <w:p>
      <w:pPr>
        <w:pStyle w:val="Style28"/>
        <w:keepNext w:val="0"/>
        <w:keepLines w:val="0"/>
        <w:widowControl w:val="0"/>
        <w:shd w:val="clear" w:color="auto" w:fill="auto"/>
        <w:bidi w:val="0"/>
        <w:spacing w:before="0" w:after="40" w:line="240" w:lineRule="auto"/>
        <w:ind w:left="0" w:right="0" w:firstLine="860"/>
        <w:jc w:val="both"/>
      </w:pPr>
      <w:r>
        <w:rPr>
          <w:color w:val="000000"/>
          <w:spacing w:val="0"/>
          <w:w w:val="100"/>
          <w:position w:val="0"/>
        </w:rPr>
        <w:t>机构的监管要求，构建高质量、高实效、高可用的报送业务中台，实现统一检核、统一查看、统一补录和统一报送。</w:t>
      </w:r>
    </w:p>
    <w:p>
      <w:pPr>
        <w:pStyle w:val="Style28"/>
        <w:keepNext w:val="0"/>
        <w:keepLines w:val="0"/>
        <w:widowControl w:val="0"/>
        <w:shd w:val="clear" w:color="auto" w:fill="auto"/>
        <w:bidi w:val="0"/>
        <w:spacing w:before="0" w:after="40" w:line="317" w:lineRule="exact"/>
        <w:ind w:left="860" w:right="0"/>
        <w:jc w:val="left"/>
      </w:pPr>
      <w:r>
        <w:rPr>
          <w:color w:val="000000"/>
          <w:spacing w:val="0"/>
          <w:w w:val="100"/>
          <w:position w:val="0"/>
        </w:rPr>
        <w:t xml:space="preserve">目前系统覆盖了 </w:t>
      </w:r>
      <w:r>
        <w:rPr>
          <w:rFonts w:ascii="Times New Roman" w:eastAsia="Times New Roman" w:hAnsi="Times New Roman" w:cs="Times New Roman"/>
          <w:color w:val="000000"/>
          <w:spacing w:val="0"/>
          <w:w w:val="100"/>
          <w:position w:val="0"/>
        </w:rPr>
        <w:t>1104</w:t>
      </w:r>
      <w:r>
        <w:rPr>
          <w:color w:val="000000"/>
          <w:spacing w:val="0"/>
          <w:w w:val="100"/>
          <w:position w:val="0"/>
        </w:rPr>
        <w:t>报表、</w:t>
      </w:r>
      <w:r>
        <w:rPr>
          <w:rFonts w:ascii="Times New Roman" w:eastAsia="Times New Roman" w:hAnsi="Times New Roman" w:cs="Times New Roman"/>
          <w:color w:val="000000"/>
          <w:spacing w:val="0"/>
          <w:w w:val="100"/>
          <w:position w:val="0"/>
        </w:rPr>
        <w:t>EAST</w:t>
      </w:r>
      <w:r>
        <w:rPr>
          <w:color w:val="000000"/>
          <w:spacing w:val="0"/>
          <w:w w:val="100"/>
          <w:position w:val="0"/>
        </w:rPr>
        <w:t>和金融基础数据统计，其他监管报送模块也在计划研发，满足三大监管机构下的报 送规范要求。</w:t>
      </w:r>
    </w:p>
    <w:p>
      <w:pPr>
        <w:pStyle w:val="Style28"/>
        <w:keepNext w:val="0"/>
        <w:keepLines w:val="0"/>
        <w:widowControl w:val="0"/>
        <w:shd w:val="clear" w:color="auto" w:fill="auto"/>
        <w:bidi w:val="0"/>
        <w:spacing w:before="0" w:after="120" w:line="317" w:lineRule="exact"/>
        <w:ind w:left="0" w:right="0" w:firstLine="860"/>
        <w:jc w:val="both"/>
      </w:pPr>
      <w:r>
        <w:rPr>
          <w:color w:val="000000"/>
          <w:spacing w:val="0"/>
          <w:w w:val="100"/>
          <w:position w:val="0"/>
        </w:rPr>
        <w:t>公司研发投入情况</w:t>
      </w:r>
    </w:p>
    <w:tbl>
      <w:tblPr>
        <w:tblOverlap w:val="never"/>
        <w:jc w:val="center"/>
        <w:tblLayout w:type="fixed"/>
      </w:tblPr>
      <w:tblGrid>
        <w:gridCol w:w="3014"/>
        <w:gridCol w:w="2050"/>
        <w:gridCol w:w="2213"/>
        <w:gridCol w:w="230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0.91%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192,828,093.71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123,875,627.29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86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5</w:t>
      </w:r>
      <w:bookmarkEnd w:id="175"/>
      <w:r>
        <w:rPr>
          <w:color w:val="000000"/>
          <w:spacing w:val="0"/>
          <w:w w:val="100"/>
          <w:position w:val="0"/>
        </w:rPr>
        <w:t>、现金流</w:t>
      </w:r>
      <w:bookmarkEnd w:id="173"/>
      <w:bookmarkEnd w:id="174"/>
      <w:bookmarkEnd w:id="1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7"/>
        <w:gridCol w:w="2203"/>
        <w:gridCol w:w="2616"/>
        <w:gridCol w:w="217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2,142,405,237.61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1,755,677,721.04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2,087,030,914.71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1,571,281,323.60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32.82%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55,374,322.90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184,396,397.44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-69.97%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1,597,195,530.29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1,392,252,871.79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2,215,588,611.10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1,399,626,342.51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58.30%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-618,393,080.81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-7,373,470.72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901,860,347.17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160,025,447.74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463.57%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83,500,508.08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187,648,480.16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-55.50%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818,359,839.09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-27,623,032.42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-3,062.60%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255,341,081.18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149,399,894.30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70.91%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22" w:lineRule="exact"/>
        <w:ind w:left="0" w:right="0" w:firstLine="88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322" w:lineRule="exact"/>
        <w:ind w:left="0" w:right="0" w:firstLine="880"/>
        <w:jc w:val="both"/>
      </w:pPr>
      <w:r>
        <w:rPr>
          <w:color w:val="000000"/>
          <w:spacing w:val="0"/>
          <w:w w:val="100"/>
          <w:position w:val="0"/>
          <w:sz w:val="18"/>
          <w:szCs w:val="18"/>
        </w:rPr>
        <w:t>2020</w:t>
      </w:r>
      <w:r>
        <w:rPr>
          <w:color w:val="000000"/>
          <w:spacing w:val="0"/>
          <w:w w:val="100"/>
          <w:position w:val="0"/>
        </w:rPr>
        <w:t>年现金及现金等价物净增加额较</w:t>
      </w:r>
      <w:r>
        <w:rPr>
          <w:color w:val="000000"/>
          <w:spacing w:val="0"/>
          <w:w w:val="100"/>
          <w:position w:val="0"/>
          <w:sz w:val="18"/>
          <w:szCs w:val="18"/>
        </w:rPr>
        <w:t>2019</w:t>
      </w:r>
      <w:r>
        <w:rPr>
          <w:color w:val="000000"/>
          <w:spacing w:val="0"/>
          <w:w w:val="100"/>
          <w:position w:val="0"/>
        </w:rPr>
        <w:t>年增加</w:t>
      </w:r>
      <w:r>
        <w:rPr>
          <w:color w:val="000000"/>
          <w:spacing w:val="0"/>
          <w:w w:val="100"/>
          <w:position w:val="0"/>
          <w:sz w:val="18"/>
          <w:szCs w:val="18"/>
        </w:rPr>
        <w:t xml:space="preserve">10, </w:t>
      </w:r>
      <w:r>
        <w:rPr>
          <w:color w:val="000000"/>
          <w:spacing w:val="0"/>
          <w:w w:val="100"/>
          <w:position w:val="0"/>
          <w:sz w:val="18"/>
          <w:szCs w:val="18"/>
        </w:rPr>
        <w:t xml:space="preserve">594. </w:t>
      </w:r>
      <w:r>
        <w:rPr>
          <w:color w:val="000000"/>
          <w:spacing w:val="0"/>
          <w:w w:val="100"/>
          <w:position w:val="0"/>
          <w:sz w:val="18"/>
          <w:szCs w:val="18"/>
        </w:rPr>
        <w:t>12</w:t>
      </w:r>
      <w:r>
        <w:rPr>
          <w:color w:val="000000"/>
          <w:spacing w:val="0"/>
          <w:w w:val="100"/>
          <w:position w:val="0"/>
        </w:rPr>
        <w:t>万元，其中：</w:t>
      </w:r>
    </w:p>
    <w:p>
      <w:pPr>
        <w:pStyle w:val="Style28"/>
        <w:keepNext w:val="0"/>
        <w:keepLines w:val="0"/>
        <w:widowControl w:val="0"/>
        <w:shd w:val="clear" w:color="auto" w:fill="auto"/>
        <w:tabs>
          <w:tab w:pos="1416" w:val="left"/>
        </w:tabs>
        <w:bidi w:val="0"/>
        <w:spacing w:before="0" w:after="0" w:line="322" w:lineRule="exact"/>
        <w:ind w:left="880" w:right="0" w:firstLine="0"/>
        <w:jc w:val="left"/>
      </w:pPr>
      <w:bookmarkStart w:id="177" w:name="bookmark177"/>
      <w:r>
        <w:rPr>
          <w:color w:val="000000"/>
          <w:spacing w:val="0"/>
          <w:w w:val="100"/>
          <w:position w:val="0"/>
          <w:sz w:val="18"/>
          <w:szCs w:val="18"/>
        </w:rPr>
        <w:t>（</w:t>
      </w:r>
      <w:bookmarkEnd w:id="177"/>
      <w:r>
        <w:rPr>
          <w:color w:val="000000"/>
          <w:spacing w:val="0"/>
          <w:w w:val="100"/>
          <w:position w:val="0"/>
          <w:sz w:val="18"/>
          <w:szCs w:val="18"/>
        </w:rPr>
        <w:t>1）</w:t>
        <w:tab/>
      </w:r>
      <w:r>
        <w:rPr>
          <w:color w:val="000000"/>
          <w:spacing w:val="0"/>
          <w:w w:val="100"/>
          <w:position w:val="0"/>
        </w:rPr>
        <w:t>报告期内公司经营活动产生的现金净流量较上年减少</w:t>
      </w:r>
      <w:r>
        <w:rPr>
          <w:color w:val="000000"/>
          <w:spacing w:val="0"/>
          <w:w w:val="100"/>
          <w:position w:val="0"/>
          <w:sz w:val="18"/>
          <w:szCs w:val="18"/>
        </w:rPr>
        <w:t>12,902.21</w:t>
      </w:r>
      <w:r>
        <w:rPr>
          <w:color w:val="000000"/>
          <w:spacing w:val="0"/>
          <w:w w:val="100"/>
          <w:position w:val="0"/>
        </w:rPr>
        <w:t>万元，主要为回款较慢的信息技术服务占比增加导致 经营现金流出增速大于经营现金流入增速，经营净现流相应减少。</w:t>
      </w:r>
    </w:p>
    <w:p>
      <w:pPr>
        <w:pStyle w:val="Style28"/>
        <w:keepNext w:val="0"/>
        <w:keepLines w:val="0"/>
        <w:widowControl w:val="0"/>
        <w:shd w:val="clear" w:color="auto" w:fill="auto"/>
        <w:tabs>
          <w:tab w:pos="1320" w:val="left"/>
        </w:tabs>
        <w:bidi w:val="0"/>
        <w:spacing w:before="0" w:after="0" w:line="322" w:lineRule="exact"/>
        <w:ind w:left="0" w:right="0" w:firstLine="880"/>
        <w:jc w:val="both"/>
      </w:pPr>
      <w:bookmarkStart w:id="178" w:name="bookmark178"/>
      <w:r>
        <w:rPr>
          <w:color w:val="000000"/>
          <w:spacing w:val="0"/>
          <w:w w:val="100"/>
          <w:position w:val="0"/>
          <w:sz w:val="18"/>
          <w:szCs w:val="18"/>
        </w:rPr>
        <w:t>（</w:t>
      </w:r>
      <w:bookmarkEnd w:id="178"/>
      <w:r>
        <w:rPr>
          <w:color w:val="000000"/>
          <w:spacing w:val="0"/>
          <w:w w:val="100"/>
          <w:position w:val="0"/>
          <w:sz w:val="18"/>
          <w:szCs w:val="18"/>
        </w:rPr>
        <w:t>2）</w:t>
        <w:tab/>
      </w:r>
      <w:r>
        <w:rPr>
          <w:color w:val="000000"/>
          <w:spacing w:val="0"/>
          <w:w w:val="100"/>
          <w:position w:val="0"/>
        </w:rPr>
        <w:t>报告期内公司投资活动产生的现金净流量较上期减少</w:t>
      </w:r>
      <w:r>
        <w:rPr>
          <w:color w:val="000000"/>
          <w:spacing w:val="0"/>
          <w:w w:val="100"/>
          <w:position w:val="0"/>
          <w:sz w:val="18"/>
          <w:szCs w:val="18"/>
        </w:rPr>
        <w:t>61,101.96</w:t>
      </w:r>
      <w:r>
        <w:rPr>
          <w:color w:val="000000"/>
          <w:spacing w:val="0"/>
          <w:w w:val="100"/>
          <w:position w:val="0"/>
        </w:rPr>
        <w:t>万元，主要为购买理财产品所致。</w:t>
      </w:r>
    </w:p>
    <w:p>
      <w:pPr>
        <w:pStyle w:val="Style28"/>
        <w:keepNext w:val="0"/>
        <w:keepLines w:val="0"/>
        <w:widowControl w:val="0"/>
        <w:shd w:val="clear" w:color="auto" w:fill="auto"/>
        <w:tabs>
          <w:tab w:pos="1320" w:val="left"/>
        </w:tabs>
        <w:bidi w:val="0"/>
        <w:spacing w:before="0" w:after="380" w:line="322" w:lineRule="exact"/>
        <w:ind w:left="0" w:right="0" w:firstLine="880"/>
        <w:jc w:val="both"/>
      </w:pPr>
      <w:bookmarkStart w:id="179" w:name="bookmark179"/>
      <w:r>
        <w:rPr>
          <w:color w:val="000000"/>
          <w:spacing w:val="0"/>
          <w:w w:val="100"/>
          <w:position w:val="0"/>
          <w:sz w:val="18"/>
          <w:szCs w:val="18"/>
        </w:rPr>
        <w:t>（</w:t>
      </w:r>
      <w:bookmarkEnd w:id="179"/>
      <w:r>
        <w:rPr>
          <w:color w:val="000000"/>
          <w:spacing w:val="0"/>
          <w:w w:val="100"/>
          <w:position w:val="0"/>
          <w:sz w:val="18"/>
          <w:szCs w:val="18"/>
        </w:rPr>
        <w:t>3）</w:t>
        <w:tab/>
      </w:r>
      <w:r>
        <w:rPr>
          <w:color w:val="000000"/>
          <w:spacing w:val="0"/>
          <w:w w:val="100"/>
          <w:position w:val="0"/>
        </w:rPr>
        <w:t>报告期内公司筹资活动产生的现金净流量较上期增加</w:t>
      </w:r>
      <w:r>
        <w:rPr>
          <w:color w:val="000000"/>
          <w:spacing w:val="0"/>
          <w:w w:val="100"/>
          <w:position w:val="0"/>
          <w:sz w:val="18"/>
          <w:szCs w:val="18"/>
        </w:rPr>
        <w:t xml:space="preserve">84, </w:t>
      </w:r>
      <w:r>
        <w:rPr>
          <w:color w:val="000000"/>
          <w:spacing w:val="0"/>
          <w:w w:val="100"/>
          <w:position w:val="0"/>
          <w:sz w:val="18"/>
          <w:szCs w:val="18"/>
        </w:rPr>
        <w:t xml:space="preserve">598. </w:t>
      </w:r>
      <w:r>
        <w:rPr>
          <w:color w:val="000000"/>
          <w:spacing w:val="0"/>
          <w:w w:val="100"/>
          <w:position w:val="0"/>
          <w:sz w:val="18"/>
          <w:szCs w:val="18"/>
        </w:rPr>
        <w:t>29</w:t>
      </w:r>
      <w:r>
        <w:rPr>
          <w:color w:val="000000"/>
          <w:spacing w:val="0"/>
          <w:w w:val="100"/>
          <w:position w:val="0"/>
        </w:rPr>
        <w:t>万元，主要为本期发行新股募集资金所致。</w:t>
      </w:r>
    </w:p>
    <w:p>
      <w:pPr>
        <w:pStyle w:val="Style28"/>
        <w:keepNext w:val="0"/>
        <w:keepLines w:val="0"/>
        <w:widowControl w:val="0"/>
        <w:shd w:val="clear" w:color="auto" w:fill="auto"/>
        <w:bidi w:val="0"/>
        <w:spacing w:before="0" w:after="0" w:line="322" w:lineRule="exact"/>
        <w:ind w:left="0" w:right="0" w:firstLine="88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60" w:line="322" w:lineRule="exact"/>
        <w:ind w:left="0" w:right="0" w:firstLine="88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380" w:line="314" w:lineRule="exact"/>
        <w:ind w:left="880" w:right="0" w:firstLine="0"/>
        <w:jc w:val="both"/>
      </w:pPr>
      <w:r>
        <w:rPr>
          <w:color w:val="000000"/>
          <w:spacing w:val="0"/>
          <w:w w:val="100"/>
          <w:position w:val="0"/>
        </w:rPr>
        <w:t>公司本报告期净利润为</w:t>
      </w:r>
      <w:r>
        <w:rPr>
          <w:color w:val="000000"/>
          <w:spacing w:val="0"/>
          <w:w w:val="100"/>
          <w:position w:val="0"/>
          <w:sz w:val="18"/>
          <w:szCs w:val="18"/>
        </w:rPr>
        <w:t>27,607.6</w:t>
      </w:r>
      <w:r>
        <w:rPr>
          <w:color w:val="000000"/>
          <w:spacing w:val="0"/>
          <w:w w:val="100"/>
          <w:position w:val="0"/>
          <w:sz w:val="18"/>
          <w:szCs w:val="18"/>
        </w:rPr>
        <w:t>2</w:t>
      </w:r>
      <w:r>
        <w:rPr>
          <w:color w:val="000000"/>
          <w:spacing w:val="0"/>
          <w:w w:val="100"/>
          <w:position w:val="0"/>
        </w:rPr>
        <w:t>万元，经营活动净现流为</w:t>
      </w:r>
      <w:r>
        <w:rPr>
          <w:rFonts w:ascii="Times New Roman" w:eastAsia="Times New Roman" w:hAnsi="Times New Roman" w:cs="Times New Roman"/>
          <w:color w:val="000000"/>
          <w:spacing w:val="0"/>
          <w:w w:val="100"/>
          <w:position w:val="0"/>
        </w:rPr>
        <w:t>5,537.43</w:t>
      </w:r>
      <w:r>
        <w:rPr>
          <w:color w:val="000000"/>
          <w:spacing w:val="0"/>
          <w:w w:val="100"/>
          <w:position w:val="0"/>
        </w:rPr>
        <w:t>万元，</w:t>
      </w:r>
      <w:r>
        <w:rPr>
          <w:color w:val="000000"/>
          <w:spacing w:val="0"/>
          <w:w w:val="100"/>
          <w:position w:val="0"/>
          <w:sz w:val="18"/>
          <w:szCs w:val="18"/>
        </w:rPr>
        <w:t>（1）</w:t>
      </w:r>
      <w:r>
        <w:rPr>
          <w:color w:val="000000"/>
          <w:spacing w:val="0"/>
          <w:w w:val="100"/>
          <w:position w:val="0"/>
        </w:rPr>
        <w:t>报告期内收入大幅增长，同时成本费用控制得 当，利润较上期增加。</w:t>
      </w:r>
      <w:r>
        <w:rPr>
          <w:color w:val="000000"/>
          <w:spacing w:val="0"/>
          <w:w w:val="100"/>
          <w:position w:val="0"/>
          <w:sz w:val="18"/>
          <w:szCs w:val="18"/>
        </w:rPr>
        <w:t>（2）</w:t>
      </w:r>
      <w:r>
        <w:rPr>
          <w:color w:val="000000"/>
          <w:spacing w:val="0"/>
          <w:w w:val="100"/>
          <w:position w:val="0"/>
        </w:rPr>
        <w:t>回款较慢的信息技术服务占比增加导致经营现金流出增速大于经营现金流入增速，经营活动净现 流较上期减少。综上原因导致经营现金净流量与净利润产生较大差异。</w:t>
      </w:r>
    </w:p>
    <w:p>
      <w:pPr>
        <w:pStyle w:val="Style24"/>
        <w:keepNext/>
        <w:keepLines/>
        <w:widowControl w:val="0"/>
        <w:shd w:val="clear" w:color="auto" w:fill="auto"/>
        <w:tabs>
          <w:tab w:pos="1397" w:val="left"/>
        </w:tabs>
        <w:bidi w:val="0"/>
        <w:spacing w:before="0" w:after="220" w:line="240" w:lineRule="auto"/>
        <w:ind w:left="0" w:right="0" w:firstLine="880"/>
        <w:jc w:val="both"/>
      </w:pPr>
      <w:bookmarkStart w:id="180" w:name="bookmark180"/>
      <w:bookmarkStart w:id="181" w:name="bookmark181"/>
      <w:bookmarkStart w:id="182" w:name="bookmark182"/>
      <w:bookmarkStart w:id="183" w:name="bookmark183"/>
      <w:r>
        <w:rPr>
          <w:color w:val="000000"/>
          <w:spacing w:val="0"/>
          <w:w w:val="100"/>
          <w:position w:val="0"/>
          <w:sz w:val="24"/>
          <w:szCs w:val="24"/>
        </w:rPr>
        <w:t>三</w:t>
      </w:r>
      <w:bookmarkEnd w:id="182"/>
      <w:r>
        <w:rPr>
          <w:color w:val="000000"/>
          <w:spacing w:val="0"/>
          <w:w w:val="100"/>
          <w:position w:val="0"/>
          <w:sz w:val="24"/>
          <w:szCs w:val="24"/>
        </w:rPr>
        <w:t>、</w:t>
        <w:tab/>
        <w:t>非主营业务分析</w:t>
      </w:r>
      <w:bookmarkEnd w:id="180"/>
      <w:bookmarkEnd w:id="181"/>
      <w:bookmarkEnd w:id="183"/>
    </w:p>
    <w:p>
      <w:pPr>
        <w:pStyle w:val="Style28"/>
        <w:keepNext w:val="0"/>
        <w:keepLines w:val="0"/>
        <w:widowControl w:val="0"/>
        <w:shd w:val="clear" w:color="auto" w:fill="auto"/>
        <w:bidi w:val="0"/>
        <w:spacing w:before="0" w:after="380" w:line="322" w:lineRule="exact"/>
        <w:ind w:left="0" w:right="0" w:firstLine="8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397" w:val="left"/>
        </w:tabs>
        <w:bidi w:val="0"/>
        <w:spacing w:before="0" w:line="240" w:lineRule="auto"/>
        <w:ind w:left="0" w:right="0" w:firstLine="880"/>
        <w:jc w:val="left"/>
      </w:pPr>
      <w:bookmarkStart w:id="184" w:name="bookmark184"/>
      <w:bookmarkStart w:id="185" w:name="bookmark185"/>
      <w:bookmarkStart w:id="186" w:name="bookmark186"/>
      <w:bookmarkStart w:id="187" w:name="bookmark187"/>
      <w:r>
        <w:rPr>
          <w:color w:val="000000"/>
          <w:spacing w:val="0"/>
          <w:w w:val="100"/>
          <w:position w:val="0"/>
          <w:sz w:val="24"/>
          <w:szCs w:val="24"/>
        </w:rPr>
        <w:t>四</w:t>
      </w:r>
      <w:bookmarkEnd w:id="186"/>
      <w:r>
        <w:rPr>
          <w:color w:val="000000"/>
          <w:spacing w:val="0"/>
          <w:w w:val="100"/>
          <w:position w:val="0"/>
          <w:sz w:val="24"/>
          <w:szCs w:val="24"/>
        </w:rPr>
        <w:t>、</w:t>
        <w:tab/>
        <w:t>资产及负债状况分析</w:t>
      </w:r>
      <w:bookmarkEnd w:id="184"/>
      <w:bookmarkEnd w:id="185"/>
      <w:bookmarkEnd w:id="187"/>
    </w:p>
    <w:p>
      <w:pPr>
        <w:pStyle w:val="Style32"/>
        <w:keepNext/>
        <w:keepLines/>
        <w:widowControl w:val="0"/>
        <w:shd w:val="clear" w:color="auto" w:fill="auto"/>
        <w:bidi w:val="0"/>
        <w:spacing w:before="0" w:after="220" w:line="240" w:lineRule="auto"/>
        <w:ind w:left="0" w:right="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、资产构成重大变动情况</w:t>
      </w:r>
      <w:bookmarkEnd w:id="188"/>
      <w:bookmarkEnd w:id="189"/>
      <w:bookmarkEnd w:id="191"/>
    </w:p>
    <w:p>
      <w:pPr>
        <w:pStyle w:val="Style28"/>
        <w:keepNext w:val="0"/>
        <w:keepLines w:val="0"/>
        <w:widowControl w:val="0"/>
        <w:shd w:val="clear" w:color="auto" w:fill="auto"/>
        <w:bidi w:val="0"/>
        <w:spacing w:before="0" w:after="140" w:line="350" w:lineRule="exact"/>
        <w:ind w:left="88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02"/>
        <w:gridCol w:w="826"/>
        <w:gridCol w:w="1368"/>
        <w:gridCol w:w="893"/>
        <w:gridCol w:w="1027"/>
        <w:gridCol w:w="269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占总资 产比例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622,313,128.98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366,249,040.45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货币资金增加主要系公司首次 公开发行股票募集资金所致。</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563,481,755.65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309,873,754.18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总额上升主要由于业务规模扩 大及信息技术服务业务占比上 升，占比下降主要由于股权筹资 使总资产增加，稀释应收账款占 比。</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11,012,998.53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7,288,642.72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69,056,895.27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66,360,504.45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股权筹资使总资产增加，稀释固 定资产占比。</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全部偿还后期末无余额。</w:t>
            </w:r>
          </w:p>
        </w:tc>
      </w:tr>
      <w:tr>
        <w:trPr>
          <w:trHeight w:val="98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172,842,623.67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104,798,745.65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总额上升主要由于业务规模扩 大及信息技术服务业务占比上 升，占比下降主要由于股权筹资</w:t>
            </w:r>
          </w:p>
        </w:tc>
      </w:tr>
    </w:tbl>
    <w:p>
      <w:pPr>
        <w:spacing w:lineRule="exact" w:line="1"/>
        <w:rPr>
          <w:sz w:val="2"/>
          <w:szCs w:val="2"/>
        </w:rPr>
      </w:pPr>
      <w:r>
        <w:br w:type="page"/>
      </w:r>
    </w:p>
    <w:tbl>
      <w:tblPr>
        <w:tblOverlap w:val="never"/>
        <w:jc w:val="center"/>
        <w:tblLayout w:type="fixed"/>
      </w:tblPr>
      <w:tblGrid>
        <w:gridCol w:w="1373"/>
        <w:gridCol w:w="1402"/>
        <w:gridCol w:w="826"/>
        <w:gridCol w:w="1368"/>
        <w:gridCol w:w="893"/>
        <w:gridCol w:w="1027"/>
        <w:gridCol w:w="269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使总资产增加，稀释合同资产占 比。</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14,601,899.36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11,915,412.93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总额上升主要由于合同资产增 加对应税金重分类至其他流动 资产增加所致，占比下降主要由 于股权筹资使总资产增加，稀释 其他流动资产占比。</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12,625,994.45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19,191,770.39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客户预付项目款项下降所致。</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757,559.65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1,151,506.25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、以公允价值计量的资产和负债</w:t>
      </w:r>
      <w:bookmarkEnd w:id="192"/>
      <w:bookmarkEnd w:id="193"/>
      <w:bookmarkEnd w:id="195"/>
    </w:p>
    <w:p>
      <w:pPr>
        <w:pStyle w:val="Style28"/>
        <w:keepNext w:val="0"/>
        <w:keepLines w:val="0"/>
        <w:widowControl w:val="0"/>
        <w:shd w:val="clear" w:color="auto" w:fill="auto"/>
        <w:bidi w:val="0"/>
        <w:spacing w:before="0" w:after="140" w:line="240" w:lineRule="auto"/>
        <w:ind w:left="0" w:right="0" w:firstLine="88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701"/>
        <w:gridCol w:w="1219"/>
        <w:gridCol w:w="677"/>
        <w:gridCol w:w="725"/>
        <w:gridCol w:w="1618"/>
        <w:gridCol w:w="1382"/>
        <w:gridCol w:w="600"/>
        <w:gridCol w:w="1363"/>
      </w:tblGrid>
      <w:tr>
        <w:trPr>
          <w:trHeight w:val="227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本期公允价</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计入 权益 的累 计公 允价 值变 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 计提 的减 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交易性金融资产（不 含衍生金融资产）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3,531,377.63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603,531,377.63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3,531,377.63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603,531,377.63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其他变动的内容</w:t>
      </w:r>
    </w:p>
    <w:p>
      <w:pPr>
        <w:pStyle w:val="Style2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40" w:line="240" w:lineRule="auto"/>
        <w:ind w:left="0" w:right="0" w:firstLine="880"/>
        <w:jc w:val="left"/>
      </w:pPr>
      <w:r>
        <w:rPr>
          <w:color w:val="000000"/>
          <w:spacing w:val="0"/>
          <w:w w:val="100"/>
          <w:position w:val="0"/>
        </w:rPr>
        <w:t>口是"否</w:t>
      </w:r>
    </w:p>
    <w:p>
      <w:pPr>
        <w:pStyle w:val="Style32"/>
        <w:keepNext/>
        <w:keepLines/>
        <w:widowControl w:val="0"/>
        <w:shd w:val="clear" w:color="auto" w:fill="auto"/>
        <w:bidi w:val="0"/>
        <w:spacing w:before="0" w:after="240" w:line="240" w:lineRule="auto"/>
        <w:ind w:left="0" w:right="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、截至报告期末的资产权利受限情况</w:t>
      </w:r>
      <w:bookmarkEnd w:id="196"/>
      <w:bookmarkEnd w:id="197"/>
      <w:bookmarkEnd w:id="199"/>
    </w:p>
    <w:p>
      <w:pPr>
        <w:pStyle w:val="Style28"/>
        <w:keepNext w:val="0"/>
        <w:keepLines w:val="0"/>
        <w:widowControl w:val="0"/>
        <w:shd w:val="clear" w:color="auto" w:fill="auto"/>
        <w:bidi w:val="0"/>
        <w:spacing w:before="0" w:after="340" w:line="326" w:lineRule="exact"/>
        <w:ind w:left="880" w:right="0" w:firstLine="420"/>
        <w:jc w:val="left"/>
      </w:pPr>
      <w:r>
        <w:rPr>
          <w:color w:val="000000"/>
          <w:spacing w:val="0"/>
          <w:w w:val="100"/>
          <w:position w:val="0"/>
        </w:rPr>
        <w:t>截至报告期末，公司除</w:t>
      </w:r>
      <w:r>
        <w:rPr>
          <w:color w:val="000000"/>
          <w:spacing w:val="0"/>
          <w:w w:val="100"/>
          <w:position w:val="0"/>
          <w:sz w:val="18"/>
          <w:szCs w:val="18"/>
        </w:rPr>
        <w:t xml:space="preserve">4, 628, </w:t>
      </w:r>
      <w:r>
        <w:rPr>
          <w:color w:val="000000"/>
          <w:spacing w:val="0"/>
          <w:w w:val="100"/>
          <w:position w:val="0"/>
          <w:sz w:val="18"/>
          <w:szCs w:val="18"/>
        </w:rPr>
        <w:t xml:space="preserve">683. </w:t>
      </w:r>
      <w:r>
        <w:rPr>
          <w:color w:val="000000"/>
          <w:spacing w:val="0"/>
          <w:w w:val="100"/>
          <w:position w:val="0"/>
          <w:sz w:val="18"/>
          <w:szCs w:val="18"/>
        </w:rPr>
        <w:t>62</w:t>
      </w:r>
      <w:r>
        <w:rPr>
          <w:color w:val="000000"/>
          <w:spacing w:val="0"/>
          <w:w w:val="100"/>
          <w:position w:val="0"/>
        </w:rPr>
        <w:t>元保函保证金及履约保证金受限外，不存在资产被查封、扣押、冻结或者被抵押、 质押的情况。</w:t>
      </w:r>
    </w:p>
    <w:p>
      <w:pPr>
        <w:pStyle w:val="Style24"/>
        <w:keepNext/>
        <w:keepLines/>
        <w:widowControl w:val="0"/>
        <w:shd w:val="clear" w:color="auto" w:fill="auto"/>
        <w:bidi w:val="0"/>
        <w:spacing w:before="0" w:after="340" w:line="240" w:lineRule="auto"/>
        <w:ind w:left="0" w:right="0" w:firstLine="880"/>
        <w:jc w:val="left"/>
      </w:pPr>
      <w:bookmarkStart w:id="200" w:name="bookmark200"/>
      <w:bookmarkStart w:id="201" w:name="bookmark201"/>
      <w:bookmarkStart w:id="202" w:name="bookmark202"/>
      <w:bookmarkStart w:id="203" w:name="bookmark203"/>
      <w:r>
        <w:rPr>
          <w:color w:val="000000"/>
          <w:spacing w:val="0"/>
          <w:w w:val="100"/>
          <w:position w:val="0"/>
          <w:sz w:val="24"/>
          <w:szCs w:val="24"/>
        </w:rPr>
        <w:t>五</w:t>
      </w:r>
      <w:bookmarkEnd w:id="202"/>
      <w:r>
        <w:rPr>
          <w:color w:val="000000"/>
          <w:spacing w:val="0"/>
          <w:w w:val="100"/>
          <w:position w:val="0"/>
          <w:sz w:val="24"/>
          <w:szCs w:val="24"/>
        </w:rPr>
        <w:t>、投资状况分析</w:t>
      </w:r>
      <w:bookmarkEnd w:id="200"/>
      <w:bookmarkEnd w:id="201"/>
      <w:bookmarkEnd w:id="203"/>
    </w:p>
    <w:p>
      <w:pPr>
        <w:pStyle w:val="Style32"/>
        <w:keepNext/>
        <w:keepLines/>
        <w:widowControl w:val="0"/>
        <w:shd w:val="clear" w:color="auto" w:fill="auto"/>
        <w:bidi w:val="0"/>
        <w:spacing w:before="0" w:after="240" w:line="240" w:lineRule="auto"/>
        <w:ind w:left="0" w:right="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1</w:t>
      </w:r>
      <w:bookmarkEnd w:id="206"/>
      <w:r>
        <w:rPr>
          <w:color w:val="000000"/>
          <w:spacing w:val="0"/>
          <w:w w:val="100"/>
          <w:position w:val="0"/>
        </w:rPr>
        <w:t>、总体情况</w:t>
      </w:r>
      <w:bookmarkEnd w:id="204"/>
      <w:bookmarkEnd w:id="205"/>
      <w:bookmarkEnd w:id="207"/>
    </w:p>
    <w:p>
      <w:pPr>
        <w:pStyle w:val="Style28"/>
        <w:keepNext w:val="0"/>
        <w:keepLines w:val="0"/>
        <w:widowControl w:val="0"/>
        <w:shd w:val="clear" w:color="auto" w:fill="auto"/>
        <w:bidi w:val="0"/>
        <w:spacing w:before="0" w:after="100" w:line="326" w:lineRule="exact"/>
        <w:ind w:left="0" w:right="0" w:firstLine="88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bl>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tabs>
          <w:tab w:pos="1258" w:val="left"/>
        </w:tabs>
        <w:bidi w:val="0"/>
        <w:spacing w:before="0" w:line="240" w:lineRule="auto"/>
        <w:ind w:left="0" w:right="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w:t>
        <w:tab/>
        <w:t>报告期内获取的重大的股权投资情况</w:t>
      </w:r>
      <w:bookmarkEnd w:id="208"/>
      <w:bookmarkEnd w:id="209"/>
      <w:bookmarkEnd w:id="211"/>
    </w:p>
    <w:p>
      <w:pPr>
        <w:pStyle w:val="Style28"/>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1258" w:val="left"/>
        </w:tabs>
        <w:bidi w:val="0"/>
        <w:spacing w:before="0" w:line="240" w:lineRule="auto"/>
        <w:ind w:left="0" w:right="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3</w:t>
      </w:r>
      <w:bookmarkEnd w:id="214"/>
      <w:r>
        <w:rPr>
          <w:color w:val="000000"/>
          <w:spacing w:val="0"/>
          <w:w w:val="100"/>
          <w:position w:val="0"/>
        </w:rPr>
        <w:t>、</w:t>
        <w:tab/>
        <w:t>报告期内正在进行的重大的非股权投资情况</w:t>
      </w:r>
      <w:bookmarkEnd w:id="212"/>
      <w:bookmarkEnd w:id="213"/>
      <w:bookmarkEnd w:id="215"/>
    </w:p>
    <w:p>
      <w:pPr>
        <w:pStyle w:val="Style28"/>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1258" w:val="left"/>
        </w:tabs>
        <w:bidi w:val="0"/>
        <w:spacing w:before="0" w:line="240" w:lineRule="auto"/>
        <w:ind w:left="0" w:right="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4</w:t>
      </w:r>
      <w:bookmarkEnd w:id="218"/>
      <w:r>
        <w:rPr>
          <w:color w:val="000000"/>
          <w:spacing w:val="0"/>
          <w:w w:val="100"/>
          <w:position w:val="0"/>
        </w:rPr>
        <w:t>、</w:t>
        <w:tab/>
        <w:t>金融资产投资</w:t>
      </w:r>
      <w:bookmarkEnd w:id="216"/>
      <w:bookmarkEnd w:id="217"/>
      <w:bookmarkEnd w:id="219"/>
    </w:p>
    <w:p>
      <w:pPr>
        <w:pStyle w:val="Style32"/>
        <w:keepNext/>
        <w:keepLines/>
        <w:widowControl w:val="0"/>
        <w:numPr>
          <w:ilvl w:val="0"/>
          <w:numId w:val="3"/>
        </w:numPr>
        <w:shd w:val="clear" w:color="auto" w:fill="auto"/>
        <w:tabs>
          <w:tab w:pos="1373" w:val="left"/>
        </w:tabs>
        <w:bidi w:val="0"/>
        <w:spacing w:before="0" w:line="240" w:lineRule="auto"/>
        <w:ind w:left="0" w:right="0"/>
        <w:jc w:val="left"/>
      </w:pPr>
      <w:bookmarkStart w:id="216" w:name="bookmark216"/>
      <w:bookmarkStart w:id="217" w:name="bookmark217"/>
      <w:bookmarkStart w:id="220" w:name="bookmark220"/>
      <w:bookmarkStart w:id="221" w:name="bookmark221"/>
      <w:bookmarkEnd w:id="220"/>
      <w:r>
        <w:rPr>
          <w:color w:val="000000"/>
          <w:spacing w:val="0"/>
          <w:w w:val="100"/>
          <w:position w:val="0"/>
        </w:rPr>
        <w:t>证券投资情况</w:t>
      </w:r>
      <w:bookmarkEnd w:id="216"/>
      <w:bookmarkEnd w:id="217"/>
      <w:bookmarkEnd w:id="221"/>
    </w:p>
    <w:p>
      <w:pPr>
        <w:pStyle w:val="Style2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公司报告期不存在证券投资。</w:t>
      </w:r>
    </w:p>
    <w:p>
      <w:pPr>
        <w:pStyle w:val="Style32"/>
        <w:keepNext/>
        <w:keepLines/>
        <w:widowControl w:val="0"/>
        <w:numPr>
          <w:ilvl w:val="0"/>
          <w:numId w:val="3"/>
        </w:numPr>
        <w:shd w:val="clear" w:color="auto" w:fill="auto"/>
        <w:tabs>
          <w:tab w:pos="1373" w:val="left"/>
        </w:tabs>
        <w:bidi w:val="0"/>
        <w:spacing w:before="0" w:line="240" w:lineRule="auto"/>
        <w:ind w:left="0" w:right="0"/>
        <w:jc w:val="left"/>
      </w:pPr>
      <w:bookmarkStart w:id="222" w:name="bookmark222"/>
      <w:bookmarkStart w:id="223" w:name="bookmark223"/>
      <w:bookmarkStart w:id="224" w:name="bookmark224"/>
      <w:bookmarkStart w:id="225" w:name="bookmark225"/>
      <w:bookmarkEnd w:id="224"/>
      <w:r>
        <w:rPr>
          <w:color w:val="000000"/>
          <w:spacing w:val="0"/>
          <w:w w:val="100"/>
          <w:position w:val="0"/>
        </w:rPr>
        <w:t>衍生品投资情况</w:t>
      </w:r>
      <w:bookmarkEnd w:id="222"/>
      <w:bookmarkEnd w:id="223"/>
      <w:bookmarkEnd w:id="225"/>
    </w:p>
    <w:p>
      <w:pPr>
        <w:pStyle w:val="Style2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公司报告期不存在衍生品投资。</w:t>
      </w:r>
    </w:p>
    <w:p>
      <w:pPr>
        <w:pStyle w:val="Style32"/>
        <w:keepNext/>
        <w:keepLines/>
        <w:widowControl w:val="0"/>
        <w:shd w:val="clear" w:color="auto" w:fill="auto"/>
        <w:tabs>
          <w:tab w:pos="1258" w:val="left"/>
        </w:tabs>
        <w:bidi w:val="0"/>
        <w:spacing w:before="0" w:line="240" w:lineRule="auto"/>
        <w:ind w:left="0" w:right="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5</w:t>
      </w:r>
      <w:bookmarkEnd w:id="228"/>
      <w:r>
        <w:rPr>
          <w:color w:val="000000"/>
          <w:spacing w:val="0"/>
          <w:w w:val="100"/>
          <w:position w:val="0"/>
        </w:rPr>
        <w:t>、</w:t>
        <w:tab/>
        <w:t>募集资金使用情况</w:t>
      </w:r>
      <w:bookmarkEnd w:id="226"/>
      <w:bookmarkEnd w:id="227"/>
      <w:bookmarkEnd w:id="229"/>
    </w:p>
    <w:p>
      <w:pPr>
        <w:pStyle w:val="Style28"/>
        <w:keepNext w:val="0"/>
        <w:keepLines w:val="0"/>
        <w:widowControl w:val="0"/>
        <w:shd w:val="clear" w:color="auto" w:fill="auto"/>
        <w:bidi w:val="0"/>
        <w:spacing w:before="0" w:after="360" w:line="240" w:lineRule="auto"/>
        <w:ind w:left="0" w:right="0" w:firstLine="880"/>
        <w:jc w:val="left"/>
      </w:pPr>
      <w:r>
        <w:rPr>
          <w:color w:val="000000"/>
          <w:spacing w:val="0"/>
          <w:w w:val="100"/>
          <w:position w:val="0"/>
          <w:sz w:val="18"/>
          <w:szCs w:val="18"/>
        </w:rPr>
        <w:t>V</w:t>
      </w:r>
      <w:r>
        <w:rPr>
          <w:color w:val="000000"/>
          <w:spacing w:val="0"/>
          <w:w w:val="100"/>
          <w:position w:val="0"/>
        </w:rPr>
        <w:t>适用口不适用</w:t>
      </w:r>
    </w:p>
    <w:p>
      <w:pPr>
        <w:pStyle w:val="Style32"/>
        <w:keepNext/>
        <w:keepLines/>
        <w:widowControl w:val="0"/>
        <w:numPr>
          <w:ilvl w:val="0"/>
          <w:numId w:val="5"/>
        </w:numPr>
        <w:shd w:val="clear" w:color="auto" w:fill="auto"/>
        <w:bidi w:val="0"/>
        <w:spacing w:before="0" w:line="240" w:lineRule="auto"/>
        <w:ind w:left="0" w:right="0"/>
        <w:jc w:val="left"/>
      </w:pPr>
      <w:bookmarkStart w:id="230" w:name="bookmark230"/>
      <w:bookmarkStart w:id="231" w:name="bookmark231"/>
      <w:bookmarkStart w:id="232" w:name="bookmark232"/>
      <w:bookmarkStart w:id="233" w:name="bookmark233"/>
      <w:bookmarkEnd w:id="232"/>
      <w:r>
        <w:rPr>
          <w:color w:val="000000"/>
          <w:spacing w:val="0"/>
          <w:w w:val="100"/>
          <w:position w:val="0"/>
        </w:rPr>
        <w:t>募集资金总体使用情况</w:t>
      </w:r>
      <w:bookmarkEnd w:id="230"/>
      <w:bookmarkEnd w:id="231"/>
      <w:bookmarkEnd w:id="233"/>
    </w:p>
    <w:p>
      <w:pPr>
        <w:pStyle w:val="Style28"/>
        <w:keepNext w:val="0"/>
        <w:keepLines w:val="0"/>
        <w:widowControl w:val="0"/>
        <w:shd w:val="clear" w:color="auto" w:fill="auto"/>
        <w:bidi w:val="0"/>
        <w:spacing w:before="0" w:after="140" w:line="240" w:lineRule="auto"/>
        <w:ind w:left="0" w:right="0" w:firstLine="88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955"/>
        <w:gridCol w:w="950"/>
        <w:gridCol w:w="998"/>
        <w:gridCol w:w="878"/>
        <w:gridCol w:w="701"/>
        <w:gridCol w:w="744"/>
        <w:gridCol w:w="1008"/>
        <w:gridCol w:w="950"/>
        <w:gridCol w:w="658"/>
      </w:tblGrid>
      <w:tr>
        <w:trPr>
          <w:trHeight w:val="25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160" w:right="0" w:firstLine="0"/>
              <w:jc w:val="left"/>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 变更 用途 的募 集资 金总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累计 变更 用途 的募 集资 金总 额比 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募集资金 用途及去</w:t>
            </w:r>
          </w:p>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140" w:right="0" w:firstLine="0"/>
              <w:jc w:val="left"/>
            </w:pPr>
            <w:r>
              <w:rPr>
                <w:color w:val="000000"/>
                <w:spacing w:val="0"/>
                <w:w w:val="100"/>
                <w:position w:val="0"/>
              </w:rPr>
              <w:t>闲置 两年 以上 募集 资金 金额</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86,555.01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24,218.88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24,218.88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62,336.13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存放于募 集资金专 用账户及 进行现金 管理。</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74"/>
        <w:gridCol w:w="859"/>
        <w:gridCol w:w="955"/>
        <w:gridCol w:w="950"/>
        <w:gridCol w:w="998"/>
        <w:gridCol w:w="878"/>
        <w:gridCol w:w="701"/>
        <w:gridCol w:w="744"/>
        <w:gridCol w:w="1008"/>
        <w:gridCol w:w="950"/>
        <w:gridCol w:w="6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86,555.01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24,218.88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62,336.13</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42" w:hRule="exact"/>
        </w:trPr>
        <w:tc>
          <w:tcPr>
            <w:gridSpan w:val="11"/>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经中国证券监督管理委员会《关于核准京北方信息技术股份有限公司首次公开发行股票的批复》（证监许可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2020]350 </w:t>
            </w:r>
            <w:r>
              <w:rPr>
                <w:color w:val="000000"/>
                <w:spacing w:val="0"/>
                <w:w w:val="100"/>
                <w:position w:val="0"/>
              </w:rPr>
              <w:t>号）核准，公司采用网下向符合条件的投资者询价配售和网上向持有深圳市场非限售</w:t>
            </w:r>
            <w:r>
              <w:rPr>
                <w:rFonts w:ascii="Times New Roman" w:eastAsia="Times New Roman" w:hAnsi="Times New Roman" w:cs="Times New Roman"/>
                <w:color w:val="000000"/>
                <w:spacing w:val="0"/>
                <w:w w:val="100"/>
                <w:position w:val="0"/>
              </w:rPr>
              <w:t>A</w:t>
            </w:r>
            <w:r>
              <w:rPr>
                <w:color w:val="000000"/>
                <w:spacing w:val="0"/>
                <w:w w:val="100"/>
                <w:position w:val="0"/>
              </w:rPr>
              <w:t>股股份和非限售存托凭证市值的 社会公众投资者定价发行相结合的方式，向社会公开发行人民币普通股股票</w:t>
            </w:r>
            <w:r>
              <w:rPr>
                <w:rFonts w:ascii="Times New Roman" w:eastAsia="Times New Roman" w:hAnsi="Times New Roman" w:cs="Times New Roman"/>
                <w:color w:val="000000"/>
                <w:spacing w:val="0"/>
                <w:w w:val="100"/>
                <w:position w:val="0"/>
              </w:rPr>
              <w:t>40,170,000</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rPr>
              <w:t xml:space="preserve">23.04 </w:t>
            </w:r>
            <w:r>
              <w:rPr>
                <w:color w:val="000000"/>
                <w:spacing w:val="0"/>
                <w:w w:val="100"/>
                <w:position w:val="0"/>
              </w:rPr>
              <w:t>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日，本公司已向社会公开发行人民币普通股股票</w:t>
            </w:r>
            <w:r>
              <w:rPr>
                <w:rFonts w:ascii="Times New Roman" w:eastAsia="Times New Roman" w:hAnsi="Times New Roman" w:cs="Times New Roman"/>
                <w:color w:val="000000"/>
                <w:spacing w:val="0"/>
                <w:w w:val="100"/>
                <w:position w:val="0"/>
              </w:rPr>
              <w:t>40,170,000</w:t>
            </w:r>
            <w:r>
              <w:rPr>
                <w:color w:val="000000"/>
                <w:spacing w:val="0"/>
                <w:w w:val="100"/>
                <w:position w:val="0"/>
              </w:rPr>
              <w:t>股,募集资金总额人民币</w:t>
            </w:r>
            <w:r>
              <w:rPr>
                <w:rFonts w:ascii="Times New Roman" w:eastAsia="Times New Roman" w:hAnsi="Times New Roman" w:cs="Times New Roman"/>
                <w:color w:val="000000"/>
                <w:spacing w:val="0"/>
                <w:w w:val="100"/>
                <w:position w:val="0"/>
              </w:rPr>
              <w:t xml:space="preserve">925,516,800.00 </w:t>
            </w:r>
            <w:r>
              <w:rPr>
                <w:color w:val="000000"/>
                <w:spacing w:val="0"/>
                <w:w w:val="100"/>
                <w:position w:val="0"/>
              </w:rPr>
              <w:t>元，扣除本次发行费用人民币</w:t>
            </w:r>
            <w:r>
              <w:rPr>
                <w:rFonts w:ascii="Times New Roman" w:eastAsia="Times New Roman" w:hAnsi="Times New Roman" w:cs="Times New Roman"/>
                <w:color w:val="000000"/>
                <w:spacing w:val="0"/>
                <w:w w:val="100"/>
                <w:position w:val="0"/>
              </w:rPr>
              <w:t>59,966,700.36</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rPr>
              <w:t>865,550,099.64</w:t>
            </w:r>
            <w:r>
              <w:rPr>
                <w:color w:val="000000"/>
                <w:spacing w:val="0"/>
                <w:w w:val="100"/>
                <w:position w:val="0"/>
              </w:rPr>
              <w:t>元。上述募集资金已全部到位， 天职国际会计师事务所（特殊普通合伙）验资后出具了天职业字</w:t>
            </w:r>
            <w:r>
              <w:rPr>
                <w:rFonts w:ascii="Times New Roman" w:eastAsia="Times New Roman" w:hAnsi="Times New Roman" w:cs="Times New Roman"/>
                <w:color w:val="000000"/>
                <w:spacing w:val="0"/>
                <w:w w:val="100"/>
                <w:position w:val="0"/>
              </w:rPr>
              <w:t>[2020]24469</w:t>
            </w:r>
            <w:r>
              <w:rPr>
                <w:color w:val="000000"/>
                <w:spacing w:val="0"/>
                <w:w w:val="100"/>
                <w:position w:val="0"/>
              </w:rPr>
              <w:t>号验资报告。</w:t>
            </w:r>
          </w:p>
          <w:p>
            <w:pPr>
              <w:pStyle w:val="Style1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日，募集资金项目投入金额合计</w:t>
            </w:r>
            <w:r>
              <w:rPr>
                <w:rFonts w:ascii="Times New Roman" w:eastAsia="Times New Roman" w:hAnsi="Times New Roman" w:cs="Times New Roman"/>
                <w:color w:val="000000"/>
                <w:spacing w:val="0"/>
                <w:w w:val="100"/>
                <w:position w:val="0"/>
              </w:rPr>
              <w:t>242,188,781.64</w:t>
            </w:r>
            <w:r>
              <w:rPr>
                <w:color w:val="000000"/>
                <w:spacing w:val="0"/>
                <w:w w:val="100"/>
                <w:position w:val="0"/>
              </w:rPr>
              <w:t>元，均系直接投入承诺投资项目。募集资金余 额</w:t>
            </w:r>
            <w:r>
              <w:rPr>
                <w:rFonts w:ascii="Times New Roman" w:eastAsia="Times New Roman" w:hAnsi="Times New Roman" w:cs="Times New Roman"/>
                <w:color w:val="000000"/>
                <w:spacing w:val="0"/>
                <w:w w:val="100"/>
                <w:position w:val="0"/>
              </w:rPr>
              <w:t>628,924,313.10</w:t>
            </w:r>
            <w:r>
              <w:rPr>
                <w:color w:val="000000"/>
                <w:spacing w:val="0"/>
                <w:w w:val="100"/>
                <w:position w:val="0"/>
              </w:rPr>
              <w:t>元（包括累计收到利息收益扣除银行手续费），其中，活期存款余额</w:t>
            </w:r>
            <w:r>
              <w:rPr>
                <w:rFonts w:ascii="Times New Roman" w:eastAsia="Times New Roman" w:hAnsi="Times New Roman" w:cs="Times New Roman"/>
                <w:color w:val="000000"/>
                <w:spacing w:val="0"/>
                <w:w w:val="100"/>
                <w:position w:val="0"/>
              </w:rPr>
              <w:t>924,313.10</w:t>
            </w:r>
            <w:r>
              <w:rPr>
                <w:color w:val="000000"/>
                <w:spacing w:val="0"/>
                <w:w w:val="100"/>
                <w:position w:val="0"/>
              </w:rPr>
              <w:t xml:space="preserve">元，理财产品余额 </w:t>
            </w:r>
            <w:r>
              <w:rPr>
                <w:rFonts w:ascii="Times New Roman" w:eastAsia="Times New Roman" w:hAnsi="Times New Roman" w:cs="Times New Roman"/>
                <w:color w:val="000000"/>
                <w:spacing w:val="0"/>
                <w:w w:val="100"/>
                <w:position w:val="0"/>
              </w:rPr>
              <w:t>628,000,000.00</w:t>
            </w:r>
            <w:r>
              <w:rPr>
                <w:color w:val="000000"/>
                <w:spacing w:val="0"/>
                <w:w w:val="100"/>
                <w:position w:val="0"/>
              </w:rPr>
              <w:t>元。上述资金全部存放于募集资金专用账户和现金管理账户中。</w:t>
            </w:r>
          </w:p>
        </w:tc>
      </w:tr>
    </w:tbl>
    <w:p>
      <w:pPr>
        <w:sectPr>
          <w:footnotePr>
            <w:pos w:val="pageBottom"/>
            <w:numFmt w:val="decimal"/>
            <w:numRestart w:val="continuous"/>
          </w:footnotePr>
          <w:pgSz w:w="11900" w:h="16840"/>
          <w:pgMar w:top="1359" w:right="238" w:bottom="1465" w:left="238" w:header="0" w:footer="3" w:gutter="0"/>
          <w:cols w:space="720"/>
          <w:noEndnote/>
          <w:rtlGutter w:val="0"/>
          <w:docGrid w:linePitch="360"/>
        </w:sectPr>
      </w:pPr>
    </w:p>
    <w:p>
      <w:pPr>
        <w:pStyle w:val="Style32"/>
        <w:keepNext/>
        <w:keepLines/>
        <w:widowControl w:val="0"/>
        <w:numPr>
          <w:ilvl w:val="0"/>
          <w:numId w:val="5"/>
        </w:numPr>
        <w:shd w:val="clear" w:color="auto" w:fill="auto"/>
        <w:bidi w:val="0"/>
        <w:spacing w:before="0" w:line="240" w:lineRule="auto"/>
        <w:ind w:left="0" w:right="0" w:firstLine="220"/>
        <w:jc w:val="left"/>
      </w:pPr>
      <w:bookmarkStart w:id="234" w:name="bookmark234"/>
      <w:bookmarkStart w:id="235" w:name="bookmark235"/>
      <w:bookmarkStart w:id="236" w:name="bookmark236"/>
      <w:bookmarkStart w:id="237" w:name="bookmark237"/>
      <w:bookmarkEnd w:id="236"/>
      <w:r>
        <w:rPr>
          <w:color w:val="000000"/>
          <w:spacing w:val="0"/>
          <w:w w:val="100"/>
          <w:position w:val="0"/>
        </w:rPr>
        <w:t>募集资金承诺项目情况</w:t>
      </w:r>
      <w:bookmarkEnd w:id="234"/>
      <w:bookmarkEnd w:id="235"/>
      <w:bookmarkEnd w:id="23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单位：万元</w:t>
      </w:r>
    </w:p>
    <w:tbl>
      <w:tblPr>
        <w:tblOverlap w:val="never"/>
        <w:jc w:val="center"/>
        <w:tblLayout w:type="fixed"/>
      </w:tblPr>
      <w:tblGrid>
        <w:gridCol w:w="2434"/>
        <w:gridCol w:w="1094"/>
        <w:gridCol w:w="1037"/>
        <w:gridCol w:w="979"/>
        <w:gridCol w:w="1224"/>
        <w:gridCol w:w="1320"/>
        <w:gridCol w:w="1406"/>
        <w:gridCol w:w="1810"/>
        <w:gridCol w:w="941"/>
        <w:gridCol w:w="960"/>
        <w:gridCol w:w="1128"/>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承诺投资项目和超募资金投 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是否已变 更项目</w:t>
            </w:r>
            <w:r>
              <w:rPr>
                <w:rFonts w:ascii="Times New Roman" w:eastAsia="Times New Roman" w:hAnsi="Times New Roman" w:cs="Times New Roman"/>
                <w:color w:val="000000"/>
                <w:spacing w:val="0"/>
                <w:w w:val="100"/>
                <w:position w:val="0"/>
              </w:rPr>
              <w:t>(</w:t>
            </w:r>
            <w:r>
              <w:rPr>
                <w:color w:val="000000"/>
                <w:spacing w:val="0"/>
                <w:w w:val="100"/>
                <w:position w:val="0"/>
              </w:rPr>
              <w:t>含 部分变更</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截至期末累计 投入金额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331" w:lineRule="exact"/>
              <w:ind w:left="0" w:right="0" w:firstLine="0"/>
              <w:jc w:val="center"/>
            </w:pPr>
            <w:r>
              <w:rPr>
                <w:color w:val="000000"/>
                <w:spacing w:val="0"/>
                <w:w w:val="100"/>
                <w:position w:val="0"/>
              </w:rPr>
              <w:t>截至期末投资 进度</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9"/>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项目可行性 是否发生重 大变化</w:t>
            </w:r>
          </w:p>
        </w:tc>
      </w:tr>
      <w:tr>
        <w:trPr>
          <w:trHeight w:val="398"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rPr>
              <w:t>IT</w:t>
            </w:r>
            <w:r>
              <w:rPr>
                <w:color w:val="000000"/>
                <w:spacing w:val="0"/>
                <w:w w:val="100"/>
                <w:position w:val="0"/>
              </w:rPr>
              <w:t>技术组件及解决方案 的开发与升级建设项目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34,383.71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34,383.71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2,811.68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2,811.68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基于大数据、云计算和机器 学习的创新技术中心项目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17,900.46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17,900.46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1,812.69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1,812.69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金融后台服务基地建设项目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15,070.83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15,070.83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24,218.88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24,218.88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24,218.88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24,218.88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7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 的情况和原因(分具体项目)</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公司“金融</w:t>
            </w:r>
            <w:r>
              <w:rPr>
                <w:rFonts w:ascii="Times New Roman" w:eastAsia="Times New Roman" w:hAnsi="Times New Roman" w:cs="Times New Roman"/>
                <w:color w:val="000000"/>
                <w:spacing w:val="0"/>
                <w:w w:val="100"/>
                <w:position w:val="0"/>
              </w:rPr>
              <w:t>IT</w:t>
            </w:r>
            <w:r>
              <w:rPr>
                <w:color w:val="000000"/>
                <w:spacing w:val="0"/>
                <w:w w:val="100"/>
                <w:position w:val="0"/>
              </w:rPr>
              <w:t>技术组件及解决方案的开发与升级建设项目”和“基于大数据、云计算和机器学习的创新技术中心项目”系公司上市前基于当时的情 况和需求确定的，部分投资用于场地购置。公司原计划在北京市中关村区域购买办公楼实施，受新冠疫情和严格防疫要求影响，该区域内办公楼供求 状态发生变化，成交价格也发生了变化，选址计划受到一定影响。另外，随着公司业务规模高速增长，人员大幅增加，原有购买方案已无法满足需求。 经公司多番搜寻和实地考察，仍未找到合适的地点。公司“金融后台服务基地建设项目”原拟实施地位于山东省潍坊市坊子区正泰路</w:t>
            </w:r>
            <w:r>
              <w:rPr>
                <w:rFonts w:ascii="Times New Roman" w:eastAsia="Times New Roman" w:hAnsi="Times New Roman" w:cs="Times New Roman"/>
                <w:color w:val="000000"/>
                <w:spacing w:val="0"/>
                <w:w w:val="100"/>
                <w:position w:val="0"/>
              </w:rPr>
              <w:t>1369</w:t>
            </w:r>
            <w:r>
              <w:rPr>
                <w:color w:val="000000"/>
                <w:spacing w:val="0"/>
                <w:w w:val="100"/>
                <w:position w:val="0"/>
              </w:rPr>
              <w:t>号山东测 绘地理信息产业园孵化配套中心，公司已于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日与出让方山东测绘地理信息产业园发展有限公司签订房产转让框架协议，约定具体交 易细节待项目实施时另签《存量房买卖合同》。由于公司业务规模规模高速增长，人员大幅增加，拟购买的山东测绘地理信息产业园孵化配套中心无 法满足需求，经与出让方协商一致，双方不再签订《存量房买卖合同》。因此，公司募投项目投入进度较慢。</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w:t>
            </w:r>
          </w:p>
        </w:tc>
        <w:tc>
          <w:tcPr>
            <w:gridSpan w:val="10"/>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434"/>
        <w:gridCol w:w="11899"/>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7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超募资金的金额、用途及使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用进展情况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1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募集资金投资项目实施地点 变更情况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1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募集资金投资项目实施方式 调整情况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7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募集资金投资项目先期投入 及置换情况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7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用闲置募集资金暂时补充流 动资金情况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7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项目实施出现募集资金结余 的金额及原因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27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尚未使用的募集资金用途及 去向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日召开第二届董事会第九次会议、第二届监事会第十次会议，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年第一次临时股东大会，审议通过《关 于使用闲置募集资金及闲置自有资金进行现金管理的议案》，同意公司在确保不影响正常经营和募集资金投资项目建设的情况下，使用不超过</w:t>
            </w:r>
            <w:r>
              <w:rPr>
                <w:rFonts w:ascii="Times New Roman" w:eastAsia="Times New Roman" w:hAnsi="Times New Roman" w:cs="Times New Roman"/>
                <w:color w:val="000000"/>
                <w:spacing w:val="0"/>
                <w:w w:val="100"/>
                <w:position w:val="0"/>
              </w:rPr>
              <w:t>6.5</w:t>
            </w:r>
            <w:r>
              <w:rPr>
                <w:color w:val="000000"/>
                <w:spacing w:val="0"/>
                <w:w w:val="100"/>
                <w:position w:val="0"/>
              </w:rPr>
              <w:t>亿元 闲置募集资金及不超过</w:t>
            </w:r>
            <w:r>
              <w:rPr>
                <w:rFonts w:ascii="Times New Roman" w:eastAsia="Times New Roman" w:hAnsi="Times New Roman" w:cs="Times New Roman"/>
                <w:color w:val="000000"/>
                <w:spacing w:val="0"/>
                <w:w w:val="100"/>
                <w:position w:val="0"/>
              </w:rPr>
              <w:t>2</w:t>
            </w:r>
            <w:r>
              <w:rPr>
                <w:color w:val="000000"/>
                <w:spacing w:val="0"/>
                <w:w w:val="100"/>
                <w:position w:val="0"/>
              </w:rPr>
              <w:t>亿元闲置自有资金进行现金管理，购买安全性高、流动性好、满足保本要求、单项产品投资期限不超过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个月的产品。上 述额度的有效期限为自公司股东大会审议通过之日起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个月，在前述额度和期限内，资金可循环滚动使用，闲置募集资金现金管理到期后将及时归 还至募集资金专户。截至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日，募集资金项目投入金额合计</w:t>
            </w:r>
            <w:r>
              <w:rPr>
                <w:rFonts w:ascii="Times New Roman" w:eastAsia="Times New Roman" w:hAnsi="Times New Roman" w:cs="Times New Roman"/>
                <w:color w:val="000000"/>
                <w:spacing w:val="0"/>
                <w:w w:val="100"/>
                <w:position w:val="0"/>
              </w:rPr>
              <w:t>242,188,781.64</w:t>
            </w:r>
            <w:r>
              <w:rPr>
                <w:color w:val="000000"/>
                <w:spacing w:val="0"/>
                <w:w w:val="100"/>
                <w:position w:val="0"/>
              </w:rPr>
              <w:t>元，均系直接投入承诺投资项目。募集资金余额</w:t>
            </w:r>
            <w:r>
              <w:rPr>
                <w:rFonts w:ascii="Times New Roman" w:eastAsia="Times New Roman" w:hAnsi="Times New Roman" w:cs="Times New Roman"/>
                <w:color w:val="000000"/>
                <w:spacing w:val="0"/>
                <w:w w:val="100"/>
                <w:position w:val="0"/>
              </w:rPr>
              <w:t xml:space="preserve">628,924,313.10 </w:t>
            </w:r>
            <w:r>
              <w:rPr>
                <w:color w:val="000000"/>
                <w:spacing w:val="0"/>
                <w:w w:val="100"/>
                <w:position w:val="0"/>
              </w:rPr>
              <w:t>元（包括累计收到利息收益扣除银行手续费），其中，活期存款余额</w:t>
            </w:r>
            <w:r>
              <w:rPr>
                <w:rFonts w:ascii="Times New Roman" w:eastAsia="Times New Roman" w:hAnsi="Times New Roman" w:cs="Times New Roman"/>
                <w:color w:val="000000"/>
                <w:spacing w:val="0"/>
                <w:w w:val="100"/>
                <w:position w:val="0"/>
              </w:rPr>
              <w:t>924,313.10</w:t>
            </w:r>
            <w:r>
              <w:rPr>
                <w:color w:val="000000"/>
                <w:spacing w:val="0"/>
                <w:w w:val="100"/>
                <w:position w:val="0"/>
              </w:rPr>
              <w:t>元，理财产品余额</w:t>
            </w:r>
            <w:r>
              <w:rPr>
                <w:rFonts w:ascii="Times New Roman" w:eastAsia="Times New Roman" w:hAnsi="Times New Roman" w:cs="Times New Roman"/>
                <w:color w:val="000000"/>
                <w:spacing w:val="0"/>
                <w:w w:val="100"/>
                <w:position w:val="0"/>
              </w:rPr>
              <w:t>628,000,000.00</w:t>
            </w:r>
            <w:r>
              <w:rPr>
                <w:color w:val="000000"/>
                <w:spacing w:val="0"/>
                <w:w w:val="100"/>
                <w:position w:val="0"/>
              </w:rPr>
              <w:t>元。上述资金全部存放于募集资金专 用账户和现金管理账户中。</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募集资金使用及披露中存在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的问题或其他情况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ectPr>
          <w:headerReference w:type="default" r:id="rId19"/>
          <w:footerReference w:type="default" r:id="rId20"/>
          <w:footnotePr>
            <w:pos w:val="pageBottom"/>
            <w:numFmt w:val="decimal"/>
            <w:numRestart w:val="continuous"/>
          </w:footnotePr>
          <w:pgSz w:w="16840" w:h="11900" w:orient="landscape"/>
          <w:pgMar w:top="1183" w:right="1172" w:bottom="1447" w:left="1335" w:header="0" w:footer="3" w:gutter="0"/>
          <w:cols w:space="720"/>
          <w:noEndnote/>
          <w:rtlGutter w:val="0"/>
          <w:docGrid w:linePitch="360"/>
        </w:sectPr>
      </w:pPr>
    </w:p>
    <w:p>
      <w:pPr>
        <w:pStyle w:val="Style32"/>
        <w:keepNext/>
        <w:keepLines/>
        <w:widowControl w:val="0"/>
        <w:shd w:val="clear" w:color="auto" w:fill="auto"/>
        <w:bidi w:val="0"/>
        <w:spacing w:before="0" w:after="2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8"/>
      <w:bookmarkEnd w:id="239"/>
      <w:bookmarkEnd w:id="241"/>
    </w:p>
    <w:p>
      <w:pPr>
        <w:pStyle w:val="Style28"/>
        <w:keepNext w:val="0"/>
        <w:keepLines w:val="0"/>
        <w:widowControl w:val="0"/>
        <w:shd w:val="clear" w:color="auto" w:fill="auto"/>
        <w:bidi w:val="0"/>
        <w:spacing w:before="0" w:after="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tabs>
          <w:tab w:pos="512" w:val="left"/>
        </w:tabs>
        <w:bidi w:val="0"/>
        <w:spacing w:before="0" w:after="36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六</w:t>
      </w:r>
      <w:bookmarkEnd w:id="244"/>
      <w:r>
        <w:rPr>
          <w:color w:val="000000"/>
          <w:spacing w:val="0"/>
          <w:w w:val="100"/>
          <w:position w:val="0"/>
          <w:sz w:val="24"/>
          <w:szCs w:val="24"/>
        </w:rPr>
        <w:t>、</w:t>
        <w:tab/>
        <w:t>重大资产和股权出售</w:t>
      </w:r>
      <w:bookmarkEnd w:id="242"/>
      <w:bookmarkEnd w:id="243"/>
      <w:bookmarkEnd w:id="245"/>
    </w:p>
    <w:p>
      <w:pPr>
        <w:pStyle w:val="Style32"/>
        <w:keepNext/>
        <w:keepLines/>
        <w:widowControl w:val="0"/>
        <w:shd w:val="clear" w:color="auto" w:fill="auto"/>
        <w:tabs>
          <w:tab w:pos="490" w:val="left"/>
        </w:tabs>
        <w:bidi w:val="0"/>
        <w:spacing w:before="0" w:after="26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w:t>
        <w:tab/>
        <w:t>出售重大资产情况</w:t>
      </w:r>
      <w:bookmarkEnd w:id="246"/>
      <w:bookmarkEnd w:id="247"/>
      <w:bookmarkEnd w:id="249"/>
    </w:p>
    <w:p>
      <w:pPr>
        <w:pStyle w:val="Style28"/>
        <w:keepNext w:val="0"/>
        <w:keepLines w:val="0"/>
        <w:widowControl w:val="0"/>
        <w:shd w:val="clear" w:color="auto" w:fill="auto"/>
        <w:bidi w:val="0"/>
        <w:spacing w:before="0" w:after="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90" w:val="left"/>
        </w:tabs>
        <w:bidi w:val="0"/>
        <w:spacing w:before="0" w:after="26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2</w:t>
      </w:r>
      <w:bookmarkEnd w:id="252"/>
      <w:r>
        <w:rPr>
          <w:color w:val="000000"/>
          <w:spacing w:val="0"/>
          <w:w w:val="100"/>
          <w:position w:val="0"/>
        </w:rPr>
        <w:t>、</w:t>
        <w:tab/>
        <w:t>出售重大股权情况</w:t>
      </w:r>
      <w:bookmarkEnd w:id="250"/>
      <w:bookmarkEnd w:id="251"/>
      <w:bookmarkEnd w:id="253"/>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七</w:t>
      </w:r>
      <w:bookmarkEnd w:id="256"/>
      <w:r>
        <w:rPr>
          <w:color w:val="000000"/>
          <w:spacing w:val="0"/>
          <w:w w:val="100"/>
          <w:position w:val="0"/>
          <w:sz w:val="24"/>
          <w:szCs w:val="24"/>
        </w:rPr>
        <w:t>、</w:t>
        <w:tab/>
        <w:t>主要控股参股公司分析</w:t>
      </w:r>
      <w:bookmarkEnd w:id="254"/>
      <w:bookmarkEnd w:id="255"/>
      <w:bookmarkEnd w:id="257"/>
    </w:p>
    <w:p>
      <w:pPr>
        <w:pStyle w:val="Style28"/>
        <w:keepNext w:val="0"/>
        <w:keepLines w:val="0"/>
        <w:widowControl w:val="0"/>
        <w:shd w:val="clear" w:color="auto" w:fill="auto"/>
        <w:bidi w:val="0"/>
        <w:spacing w:before="0" w:after="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公司报告期内无应当披露的重要控股参股公司信息。</w:t>
      </w:r>
    </w:p>
    <w:p>
      <w:pPr>
        <w:pStyle w:val="Style24"/>
        <w:keepNext/>
        <w:keepLines/>
        <w:widowControl w:val="0"/>
        <w:shd w:val="clear" w:color="auto" w:fill="auto"/>
        <w:tabs>
          <w:tab w:pos="517" w:val="left"/>
        </w:tabs>
        <w:bidi w:val="0"/>
        <w:spacing w:before="0" w:after="26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八</w:t>
      </w:r>
      <w:bookmarkEnd w:id="260"/>
      <w:r>
        <w:rPr>
          <w:color w:val="000000"/>
          <w:spacing w:val="0"/>
          <w:w w:val="100"/>
          <w:position w:val="0"/>
          <w:sz w:val="24"/>
          <w:szCs w:val="24"/>
        </w:rPr>
        <w:t>、</w:t>
        <w:tab/>
        <w:t>公司控制的结构化主体情况</w:t>
      </w:r>
      <w:bookmarkEnd w:id="258"/>
      <w:bookmarkEnd w:id="259"/>
      <w:bookmarkEnd w:id="261"/>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九</w:t>
      </w:r>
      <w:bookmarkEnd w:id="264"/>
      <w:r>
        <w:rPr>
          <w:color w:val="000000"/>
          <w:spacing w:val="0"/>
          <w:w w:val="100"/>
          <w:position w:val="0"/>
          <w:sz w:val="24"/>
          <w:szCs w:val="24"/>
        </w:rPr>
        <w:t>、</w:t>
        <w:tab/>
        <w:t>公司未来发展的展望</w:t>
      </w:r>
      <w:bookmarkEnd w:id="262"/>
      <w:bookmarkEnd w:id="263"/>
      <w:bookmarkEnd w:id="265"/>
    </w:p>
    <w:p>
      <w:pPr>
        <w:pStyle w:val="Style28"/>
        <w:keepNext w:val="0"/>
        <w:keepLines w:val="0"/>
        <w:widowControl w:val="0"/>
        <w:shd w:val="clear" w:color="auto" w:fill="auto"/>
        <w:tabs>
          <w:tab w:pos="541" w:val="left"/>
        </w:tabs>
        <w:bidi w:val="0"/>
        <w:spacing w:before="0" w:after="0" w:line="315" w:lineRule="exact"/>
        <w:ind w:left="0" w:right="0" w:firstLine="0"/>
        <w:jc w:val="left"/>
      </w:pPr>
      <w:bookmarkStart w:id="266" w:name="bookmark266"/>
      <w:r>
        <w:rPr>
          <w:b/>
          <w:bCs/>
          <w:color w:val="000000"/>
          <w:spacing w:val="0"/>
          <w:w w:val="100"/>
          <w:position w:val="0"/>
        </w:rPr>
        <w:t>（</w:t>
      </w:r>
      <w:bookmarkEnd w:id="266"/>
      <w:r>
        <w:rPr>
          <w:b/>
          <w:bCs/>
          <w:color w:val="000000"/>
          <w:spacing w:val="0"/>
          <w:w w:val="100"/>
          <w:position w:val="0"/>
        </w:rPr>
        <w:t>一）</w:t>
        <w:tab/>
        <w:t>未来公司发展战略</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公司的发展战略是以资本聚集人才、以人才驱动技术、以技术驱动创新、以创新驱动发展。未来，公司将通过内生式持 续高速增长和外延式扩张相结合的方式继续做大做强。</w:t>
      </w:r>
    </w:p>
    <w:p>
      <w:pPr>
        <w:pStyle w:val="Style28"/>
        <w:keepNext w:val="0"/>
        <w:keepLines w:val="0"/>
        <w:widowControl w:val="0"/>
        <w:shd w:val="clear" w:color="auto" w:fill="auto"/>
        <w:tabs>
          <w:tab w:pos="704" w:val="left"/>
        </w:tabs>
        <w:bidi w:val="0"/>
        <w:spacing w:before="0" w:after="0" w:line="315" w:lineRule="exact"/>
        <w:ind w:left="0" w:right="0"/>
        <w:jc w:val="both"/>
      </w:pPr>
      <w:bookmarkStart w:id="267" w:name="bookmark267"/>
      <w:r>
        <w:rPr>
          <w:color w:val="000000"/>
          <w:spacing w:val="0"/>
          <w:w w:val="100"/>
          <w:position w:val="0"/>
          <w:sz w:val="18"/>
          <w:szCs w:val="18"/>
        </w:rPr>
        <w:t>1</w:t>
      </w:r>
      <w:bookmarkEnd w:id="267"/>
      <w:r>
        <w:rPr>
          <w:color w:val="000000"/>
          <w:spacing w:val="0"/>
          <w:w w:val="100"/>
          <w:position w:val="0"/>
        </w:rPr>
        <w:t>、</w:t>
        <w:tab/>
        <w:t>持续加大研发投入，不断延长、优化产品线。公司将持续在大数据、云计算、人工智能、区块链</w:t>
      </w:r>
      <w:r>
        <w:rPr>
          <w:color w:val="000000"/>
          <w:spacing w:val="0"/>
          <w:w w:val="100"/>
          <w:position w:val="0"/>
        </w:rPr>
        <w:t>、</w:t>
      </w:r>
      <w:r>
        <w:rPr>
          <w:color w:val="000000"/>
          <w:spacing w:val="0"/>
          <w:w w:val="100"/>
          <w:position w:val="0"/>
          <w:sz w:val="18"/>
          <w:szCs w:val="18"/>
        </w:rPr>
        <w:t>5G</w:t>
      </w:r>
      <w:r>
        <w:rPr>
          <w:color w:val="000000"/>
          <w:spacing w:val="0"/>
          <w:w w:val="100"/>
          <w:position w:val="0"/>
        </w:rPr>
        <w:t>应用等领域加 大研发投入，推出更多的软件产品和解决方案。不断迭代优化集中运营系统、资产管理系统、电子档案及内容管理系统、全 流程信贷系统、供应链金融系统、运营风险监控系统、云测试管理平台等优势产品和解决方案，继续提高其市场竞争力。不 断迭代优化</w:t>
      </w:r>
      <w:r>
        <w:rPr>
          <w:color w:val="000000"/>
          <w:spacing w:val="0"/>
          <w:w w:val="100"/>
          <w:position w:val="0"/>
          <w:sz w:val="18"/>
          <w:szCs w:val="18"/>
        </w:rPr>
        <w:t>OCR</w:t>
      </w:r>
      <w:r>
        <w:rPr>
          <w:color w:val="000000"/>
          <w:spacing w:val="0"/>
          <w:w w:val="100"/>
          <w:position w:val="0"/>
        </w:rPr>
        <w:t>识别、影像平台、呼叫系统等业务运营相关技术及系统，提高业务流程外包业务的产品化程度，依靠技术革 新持续提高业务流程外包业务的人均能效，巩固并扩大公司在这一业务领域的优势竞争地位。</w:t>
      </w:r>
    </w:p>
    <w:p>
      <w:pPr>
        <w:pStyle w:val="Style28"/>
        <w:keepNext w:val="0"/>
        <w:keepLines w:val="0"/>
        <w:widowControl w:val="0"/>
        <w:shd w:val="clear" w:color="auto" w:fill="auto"/>
        <w:tabs>
          <w:tab w:pos="704" w:val="left"/>
        </w:tabs>
        <w:bidi w:val="0"/>
        <w:spacing w:before="0" w:after="0" w:line="315" w:lineRule="exact"/>
        <w:ind w:left="0" w:right="0"/>
        <w:jc w:val="both"/>
      </w:pPr>
      <w:bookmarkStart w:id="268" w:name="bookmark268"/>
      <w:r>
        <w:rPr>
          <w:color w:val="000000"/>
          <w:spacing w:val="0"/>
          <w:w w:val="100"/>
          <w:position w:val="0"/>
          <w:sz w:val="18"/>
          <w:szCs w:val="18"/>
        </w:rPr>
        <w:t>2</w:t>
      </w:r>
      <w:bookmarkEnd w:id="268"/>
      <w:r>
        <w:rPr>
          <w:color w:val="000000"/>
          <w:spacing w:val="0"/>
          <w:w w:val="100"/>
          <w:position w:val="0"/>
        </w:rPr>
        <w:t>、</w:t>
        <w:tab/>
        <w:t>重点发展</w:t>
      </w:r>
      <w:r>
        <w:rPr>
          <w:color w:val="000000"/>
          <w:spacing w:val="0"/>
          <w:w w:val="100"/>
          <w:position w:val="0"/>
          <w:sz w:val="18"/>
          <w:szCs w:val="18"/>
        </w:rPr>
        <w:t>IT</w:t>
      </w:r>
      <w:r>
        <w:rPr>
          <w:color w:val="000000"/>
          <w:spacing w:val="0"/>
          <w:w w:val="100"/>
          <w:position w:val="0"/>
        </w:rPr>
        <w:t>业务和高附加值业务流程外包业务，提高公司盈利能力。公司未来的业务重心是</w:t>
      </w:r>
      <w:r>
        <w:rPr>
          <w:color w:val="000000"/>
          <w:spacing w:val="0"/>
          <w:w w:val="100"/>
          <w:position w:val="0"/>
          <w:sz w:val="18"/>
          <w:szCs w:val="18"/>
        </w:rPr>
        <w:t>IT</w:t>
      </w:r>
      <w:r>
        <w:rPr>
          <w:color w:val="000000"/>
          <w:spacing w:val="0"/>
          <w:w w:val="100"/>
          <w:position w:val="0"/>
        </w:rPr>
        <w:t>业务和毛利较高的客 户服务及数字化营销业务，并通过不断提高产品化程度来持续提高两个业务板块的盈利能力。</w:t>
      </w:r>
    </w:p>
    <w:p>
      <w:pPr>
        <w:pStyle w:val="Style28"/>
        <w:keepNext w:val="0"/>
        <w:keepLines w:val="0"/>
        <w:widowControl w:val="0"/>
        <w:shd w:val="clear" w:color="auto" w:fill="auto"/>
        <w:tabs>
          <w:tab w:pos="704" w:val="left"/>
        </w:tabs>
        <w:bidi w:val="0"/>
        <w:spacing w:before="0" w:after="0" w:line="315" w:lineRule="exact"/>
        <w:ind w:left="0" w:right="0"/>
        <w:jc w:val="both"/>
      </w:pPr>
      <w:bookmarkStart w:id="269" w:name="bookmark269"/>
      <w:r>
        <w:rPr>
          <w:color w:val="000000"/>
          <w:spacing w:val="0"/>
          <w:w w:val="100"/>
          <w:position w:val="0"/>
          <w:sz w:val="18"/>
          <w:szCs w:val="18"/>
        </w:rPr>
        <w:t>3</w:t>
      </w:r>
      <w:bookmarkEnd w:id="269"/>
      <w:r>
        <w:rPr>
          <w:color w:val="000000"/>
          <w:spacing w:val="0"/>
          <w:w w:val="100"/>
          <w:position w:val="0"/>
        </w:rPr>
        <w:t>、</w:t>
        <w:tab/>
        <w:t>深化与核心客户的合作范围，用优势产品和服务拓展新客户。国有大型商业银行、股份制商业银行是公司发展的基 石，公司将继续巩固和扩大国有大型商业银行及股份制商业银行的合作范围和规模；同时，基于国有大行的服务经验，持续 抽象、提炼解决方案和服务产品，大力拓展中小银行业务，在新一轮银行业</w:t>
      </w:r>
      <w:r>
        <w:rPr>
          <w:color w:val="000000"/>
          <w:spacing w:val="0"/>
          <w:w w:val="100"/>
          <w:position w:val="0"/>
          <w:sz w:val="18"/>
          <w:szCs w:val="18"/>
        </w:rPr>
        <w:t>IT</w:t>
      </w:r>
      <w:r>
        <w:rPr>
          <w:color w:val="000000"/>
          <w:spacing w:val="0"/>
          <w:w w:val="100"/>
          <w:position w:val="0"/>
        </w:rPr>
        <w:t>投资热潮中抢占更多的市场份额。公司还将凭 借优势信息技术服务、业务流程外包产品和解决方案，积极响应保险、证券、信托、基金、租赁、理财、资产管理、互联网 金融公司等非银行金融客户的服务需求，拓展泛金融领域客户。在非金融领域，公司将通过产品创新、定制化实施、并购重 组等方式进军央企、政府等客户领域，开拓新的市场空间。</w:t>
      </w:r>
    </w:p>
    <w:p>
      <w:pPr>
        <w:pStyle w:val="Style28"/>
        <w:keepNext w:val="0"/>
        <w:keepLines w:val="0"/>
        <w:widowControl w:val="0"/>
        <w:shd w:val="clear" w:color="auto" w:fill="auto"/>
        <w:tabs>
          <w:tab w:pos="541" w:val="left"/>
        </w:tabs>
        <w:bidi w:val="0"/>
        <w:spacing w:before="0" w:after="260" w:line="315" w:lineRule="exact"/>
        <w:ind w:left="0" w:right="0" w:firstLine="0"/>
        <w:jc w:val="left"/>
      </w:pPr>
      <w:bookmarkStart w:id="270" w:name="bookmark270"/>
      <w:r>
        <w:rPr>
          <w:b/>
          <w:bCs/>
          <w:color w:val="000000"/>
          <w:spacing w:val="0"/>
          <w:w w:val="100"/>
          <w:position w:val="0"/>
        </w:rPr>
        <w:t>（</w:t>
      </w:r>
      <w:bookmarkEnd w:id="270"/>
      <w:r>
        <w:rPr>
          <w:b/>
          <w:bCs/>
          <w:color w:val="000000"/>
          <w:spacing w:val="0"/>
          <w:w w:val="100"/>
          <w:position w:val="0"/>
        </w:rPr>
        <w:t>二）</w:t>
        <w:tab/>
        <w:t>公司面临的风险和应对措施：</w:t>
      </w:r>
    </w:p>
    <w:p>
      <w:pPr>
        <w:pStyle w:val="Style28"/>
        <w:keepNext w:val="0"/>
        <w:keepLines w:val="0"/>
        <w:widowControl w:val="0"/>
        <w:shd w:val="clear" w:color="auto" w:fill="auto"/>
        <w:tabs>
          <w:tab w:pos="770" w:val="left"/>
        </w:tabs>
        <w:bidi w:val="0"/>
        <w:spacing w:before="0" w:after="0" w:line="313" w:lineRule="exact"/>
        <w:ind w:left="0" w:right="0"/>
        <w:jc w:val="both"/>
      </w:pPr>
      <w:bookmarkStart w:id="271" w:name="bookmark271"/>
      <w:r>
        <w:rPr>
          <w:b/>
          <w:bCs/>
          <w:color w:val="000000"/>
          <w:spacing w:val="0"/>
          <w:w w:val="100"/>
          <w:position w:val="0"/>
        </w:rPr>
        <w:t>（</w:t>
      </w:r>
      <w:bookmarkEnd w:id="271"/>
      <w:r>
        <w:rPr>
          <w:b/>
          <w:bCs/>
          <w:color w:val="000000"/>
          <w:spacing w:val="0"/>
          <w:w w:val="100"/>
          <w:position w:val="0"/>
        </w:rPr>
        <w:t>1）</w:t>
        <w:tab/>
        <w:t>客户相对集中风险</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公司来自六家国有大型商业银行的营业收入占比较高，原因主要有以下三点：一是国有大型商业银行分支机构众多，区 域分布广；二是国有大型商业银行不仅在信息技术服务方面的投入持续增大，而且其业务流程外包需求规模庞大；三是公司 可提供的服务品种和入围资质多、规模大、响应能力强，满足国有大型商业银行的多种需求。</w:t>
      </w:r>
    </w:p>
    <w:p>
      <w:pPr>
        <w:pStyle w:val="Style28"/>
        <w:keepNext w:val="0"/>
        <w:keepLines w:val="0"/>
        <w:widowControl w:val="0"/>
        <w:shd w:val="clear" w:color="auto" w:fill="auto"/>
        <w:bidi w:val="0"/>
        <w:spacing w:before="0" w:after="0" w:line="313" w:lineRule="exact"/>
        <w:ind w:left="0" w:right="0"/>
        <w:jc w:val="both"/>
      </w:pPr>
      <w:r>
        <w:rPr>
          <w:b/>
          <w:bCs/>
          <w:color w:val="000000"/>
          <w:spacing w:val="0"/>
          <w:w w:val="100"/>
          <w:position w:val="0"/>
        </w:rPr>
        <w:t>应对措施：</w:t>
      </w:r>
      <w:r>
        <w:rPr>
          <w:color w:val="000000"/>
          <w:spacing w:val="0"/>
          <w:w w:val="100"/>
          <w:position w:val="0"/>
        </w:rPr>
        <w:t>公司将继续巩固并扩大与现有核心客户，包括国有大型商业银行及股份制商业银行的合作范围和规模，在夯 实既有银行金融客户基础上，充分挖掘城市商业银行、农村商业银行、村镇银行等区域性中小银行的市场空间。另一方面， 利用公司技术优势、业务优势、人才优势和规模优势，通过产品创新、产业并购等方式，大力拓展非银行金融、泛金融、非 金融领域业务，逐渐向央企、政府等客户渗透，抢占新的盈利增长点，提高抗风险能力和持续盈利能力。</w:t>
      </w:r>
    </w:p>
    <w:p>
      <w:pPr>
        <w:pStyle w:val="Style28"/>
        <w:keepNext w:val="0"/>
        <w:keepLines w:val="0"/>
        <w:widowControl w:val="0"/>
        <w:shd w:val="clear" w:color="auto" w:fill="auto"/>
        <w:tabs>
          <w:tab w:pos="770" w:val="left"/>
        </w:tabs>
        <w:bidi w:val="0"/>
        <w:spacing w:before="0" w:after="0" w:line="313" w:lineRule="exact"/>
        <w:ind w:left="0" w:right="0"/>
        <w:jc w:val="both"/>
      </w:pPr>
      <w:bookmarkStart w:id="272" w:name="bookmark272"/>
      <w:r>
        <w:rPr>
          <w:b/>
          <w:bCs/>
          <w:color w:val="000000"/>
          <w:spacing w:val="0"/>
          <w:w w:val="100"/>
          <w:position w:val="0"/>
        </w:rPr>
        <w:t>（</w:t>
      </w:r>
      <w:bookmarkEnd w:id="272"/>
      <w:r>
        <w:rPr>
          <w:b/>
          <w:bCs/>
          <w:color w:val="000000"/>
          <w:spacing w:val="0"/>
          <w:w w:val="100"/>
          <w:position w:val="0"/>
        </w:rPr>
        <w:t>2）</w:t>
        <w:tab/>
        <w:t>业务量和结算回款不均衡的风险</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公司主要围绕银行开展服务，业务量的变化与银行业务量的波动息息相关。受春节节假日时间较长的影响，银行第一季 度业务量通常较少，公司业务随之降低；而第四季度银行业务量通常规模较大，需求增多，公司业务量随之增加。在结算回 款方面，公司部分信息技术服务按项目实施节点约定收，业务流程外包业务按月或按季结算，导致公司现金回款不均衡。另 外，银行等金融机构通常年底前集中向供应商付款，因此公司年底回款金额大。公司业务量和结算回款不均衡的特点导致公 司财务状况和经营成果在同一年度各月之间呈现一定的波动。</w:t>
      </w:r>
    </w:p>
    <w:p>
      <w:pPr>
        <w:pStyle w:val="Style28"/>
        <w:keepNext w:val="0"/>
        <w:keepLines w:val="0"/>
        <w:widowControl w:val="0"/>
        <w:shd w:val="clear" w:color="auto" w:fill="auto"/>
        <w:bidi w:val="0"/>
        <w:spacing w:before="0" w:after="0" w:line="313" w:lineRule="exact"/>
        <w:ind w:left="0" w:right="0"/>
        <w:jc w:val="both"/>
      </w:pPr>
      <w:r>
        <w:rPr>
          <w:b/>
          <w:bCs/>
          <w:color w:val="000000"/>
          <w:spacing w:val="0"/>
          <w:w w:val="100"/>
          <w:position w:val="0"/>
        </w:rPr>
        <w:t>应对措施：</w:t>
      </w:r>
      <w:r>
        <w:rPr>
          <w:color w:val="000000"/>
          <w:spacing w:val="0"/>
          <w:w w:val="100"/>
          <w:position w:val="0"/>
        </w:rPr>
        <w:t>公司将根据历年经营情况对各月度资金使用情况进行预计，与各大银行建立良好关系，多种融资渠道和信贷 手段相结合，合理调度资金使用。</w:t>
      </w:r>
    </w:p>
    <w:p>
      <w:pPr>
        <w:pStyle w:val="Style28"/>
        <w:keepNext w:val="0"/>
        <w:keepLines w:val="0"/>
        <w:widowControl w:val="0"/>
        <w:shd w:val="clear" w:color="auto" w:fill="auto"/>
        <w:tabs>
          <w:tab w:pos="770" w:val="left"/>
        </w:tabs>
        <w:bidi w:val="0"/>
        <w:spacing w:before="0" w:after="0" w:line="313" w:lineRule="exact"/>
        <w:ind w:left="0" w:right="0"/>
        <w:jc w:val="both"/>
      </w:pPr>
      <w:bookmarkStart w:id="273" w:name="bookmark273"/>
      <w:r>
        <w:rPr>
          <w:b/>
          <w:bCs/>
          <w:color w:val="000000"/>
          <w:spacing w:val="0"/>
          <w:w w:val="100"/>
          <w:position w:val="0"/>
        </w:rPr>
        <w:t>（</w:t>
      </w:r>
      <w:bookmarkEnd w:id="273"/>
      <w:r>
        <w:rPr>
          <w:b/>
          <w:bCs/>
          <w:color w:val="000000"/>
          <w:spacing w:val="0"/>
          <w:w w:val="100"/>
          <w:position w:val="0"/>
        </w:rPr>
        <w:t>3）</w:t>
        <w:tab/>
        <w:t>业务规模快速增长的管理风险</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随着公司公司业务规模呈增长势头，员工人数也持续增长。随着公司业务规模的增长和募投项目的实施，公司经营规模 和业务总量将再上台阶，公司将面临管理模式、组织架构、内部控制等诸多方面的挑战。如果公司管理水平不能适应业务规 模的快速增长，将不利于公司业务的健康发展和持续高效运营。</w:t>
      </w:r>
    </w:p>
    <w:p>
      <w:pPr>
        <w:pStyle w:val="Style28"/>
        <w:keepNext w:val="0"/>
        <w:keepLines w:val="0"/>
        <w:widowControl w:val="0"/>
        <w:shd w:val="clear" w:color="auto" w:fill="auto"/>
        <w:bidi w:val="0"/>
        <w:spacing w:before="0" w:after="0" w:line="313" w:lineRule="exact"/>
        <w:ind w:left="0" w:right="0"/>
        <w:jc w:val="both"/>
      </w:pPr>
      <w:r>
        <w:rPr>
          <w:b/>
          <w:bCs/>
          <w:color w:val="000000"/>
          <w:spacing w:val="0"/>
          <w:w w:val="100"/>
          <w:position w:val="0"/>
        </w:rPr>
        <w:t>应对措施：</w:t>
      </w:r>
      <w:r>
        <w:rPr>
          <w:color w:val="000000"/>
          <w:spacing w:val="0"/>
          <w:w w:val="100"/>
          <w:position w:val="0"/>
        </w:rPr>
        <w:t>公司将不断完善内部控制、公司治理，优化健全各项管理制度，引进高端管理人才，持续开展内部培训，有 效提升管理水平，确保公司健康高效运营。</w:t>
      </w:r>
    </w:p>
    <w:p>
      <w:pPr>
        <w:pStyle w:val="Style28"/>
        <w:keepNext w:val="0"/>
        <w:keepLines w:val="0"/>
        <w:widowControl w:val="0"/>
        <w:shd w:val="clear" w:color="auto" w:fill="auto"/>
        <w:tabs>
          <w:tab w:pos="770" w:val="left"/>
        </w:tabs>
        <w:bidi w:val="0"/>
        <w:spacing w:before="0" w:after="0" w:line="313" w:lineRule="exact"/>
        <w:ind w:left="0" w:right="0"/>
        <w:jc w:val="both"/>
      </w:pPr>
      <w:bookmarkStart w:id="274" w:name="bookmark274"/>
      <w:r>
        <w:rPr>
          <w:b/>
          <w:bCs/>
          <w:color w:val="000000"/>
          <w:spacing w:val="0"/>
          <w:w w:val="100"/>
          <w:position w:val="0"/>
        </w:rPr>
        <w:t>（</w:t>
      </w:r>
      <w:bookmarkEnd w:id="274"/>
      <w:r>
        <w:rPr>
          <w:b/>
          <w:bCs/>
          <w:color w:val="000000"/>
          <w:spacing w:val="0"/>
          <w:w w:val="100"/>
          <w:position w:val="0"/>
        </w:rPr>
        <w:t>4）</w:t>
        <w:tab/>
        <w:t>项目管理风险</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公司重视项目运营和管理体系建设，已通过</w:t>
      </w:r>
      <w:r>
        <w:rPr>
          <w:color w:val="000000"/>
          <w:spacing w:val="0"/>
          <w:w w:val="100"/>
          <w:position w:val="0"/>
          <w:sz w:val="18"/>
          <w:szCs w:val="18"/>
        </w:rPr>
        <w:t>CMMI-DEV5</w:t>
      </w:r>
      <w:r>
        <w:rPr>
          <w:color w:val="000000"/>
          <w:spacing w:val="0"/>
          <w:w w:val="100"/>
          <w:position w:val="0"/>
        </w:rPr>
        <w:t>评估、</w:t>
      </w:r>
      <w:r>
        <w:rPr>
          <w:color w:val="000000"/>
          <w:spacing w:val="0"/>
          <w:w w:val="100"/>
          <w:position w:val="0"/>
          <w:sz w:val="18"/>
          <w:szCs w:val="18"/>
        </w:rPr>
        <w:t>TMMi3</w:t>
      </w:r>
      <w:r>
        <w:rPr>
          <w:color w:val="000000"/>
          <w:spacing w:val="0"/>
          <w:w w:val="100"/>
          <w:position w:val="0"/>
        </w:rPr>
        <w:t>级评估、</w:t>
      </w:r>
      <w:r>
        <w:rPr>
          <w:color w:val="000000"/>
          <w:spacing w:val="0"/>
          <w:w w:val="100"/>
          <w:position w:val="0"/>
          <w:sz w:val="18"/>
          <w:szCs w:val="18"/>
        </w:rPr>
        <w:t>ITSS3</w:t>
      </w:r>
      <w:r>
        <w:rPr>
          <w:color w:val="000000"/>
          <w:spacing w:val="0"/>
          <w:w w:val="100"/>
          <w:position w:val="0"/>
        </w:rPr>
        <w:t>级评估、</w:t>
      </w:r>
      <w:r>
        <w:rPr>
          <w:color w:val="000000"/>
          <w:spacing w:val="0"/>
          <w:w w:val="100"/>
          <w:position w:val="0"/>
          <w:sz w:val="18"/>
          <w:szCs w:val="18"/>
        </w:rPr>
        <w:t>IS0900</w:t>
      </w:r>
      <w:r>
        <w:rPr>
          <w:color w:val="000000"/>
          <w:spacing w:val="0"/>
          <w:w w:val="100"/>
          <w:position w:val="0"/>
          <w:sz w:val="18"/>
          <w:szCs w:val="18"/>
        </w:rPr>
        <w:t>1</w:t>
      </w:r>
      <w:r>
        <w:rPr>
          <w:color w:val="000000"/>
          <w:spacing w:val="0"/>
          <w:w w:val="100"/>
          <w:position w:val="0"/>
        </w:rPr>
        <w:t xml:space="preserve">质量管理体系认证、 </w:t>
      </w:r>
      <w:r>
        <w:rPr>
          <w:color w:val="000000"/>
          <w:spacing w:val="0"/>
          <w:w w:val="100"/>
          <w:position w:val="0"/>
          <w:sz w:val="18"/>
          <w:szCs w:val="18"/>
        </w:rPr>
        <w:t>ISO2700</w:t>
      </w:r>
      <w:r>
        <w:rPr>
          <w:color w:val="000000"/>
          <w:spacing w:val="0"/>
          <w:w w:val="100"/>
          <w:position w:val="0"/>
          <w:sz w:val="18"/>
          <w:szCs w:val="18"/>
        </w:rPr>
        <w:t>1</w:t>
      </w:r>
      <w:r>
        <w:rPr>
          <w:color w:val="000000"/>
          <w:spacing w:val="0"/>
          <w:w w:val="100"/>
          <w:position w:val="0"/>
        </w:rPr>
        <w:t>信息安全管理体系认证、</w:t>
      </w:r>
      <w:r>
        <w:rPr>
          <w:color w:val="000000"/>
          <w:spacing w:val="0"/>
          <w:w w:val="100"/>
          <w:position w:val="0"/>
          <w:sz w:val="18"/>
          <w:szCs w:val="18"/>
        </w:rPr>
        <w:t>ISO20000</w:t>
      </w:r>
      <w:r>
        <w:rPr>
          <w:color w:val="000000"/>
          <w:spacing w:val="0"/>
          <w:w w:val="100"/>
          <w:position w:val="0"/>
        </w:rPr>
        <w:t>信息技术服务管理体系认证、</w:t>
      </w:r>
      <w:r>
        <w:rPr>
          <w:color w:val="000000"/>
          <w:spacing w:val="0"/>
          <w:w w:val="100"/>
          <w:position w:val="0"/>
          <w:sz w:val="18"/>
          <w:szCs w:val="18"/>
        </w:rPr>
        <w:t>ISO2230</w:t>
      </w:r>
      <w:r>
        <w:rPr>
          <w:color w:val="000000"/>
          <w:spacing w:val="0"/>
          <w:w w:val="100"/>
          <w:position w:val="0"/>
          <w:sz w:val="18"/>
          <w:szCs w:val="18"/>
        </w:rPr>
        <w:t>1</w:t>
      </w:r>
      <w:r>
        <w:rPr>
          <w:color w:val="000000"/>
          <w:spacing w:val="0"/>
          <w:w w:val="100"/>
          <w:position w:val="0"/>
        </w:rPr>
        <w:t>业务连续性管理体系认证、</w:t>
      </w:r>
      <w:r>
        <w:rPr>
          <w:color w:val="000000"/>
          <w:spacing w:val="0"/>
          <w:w w:val="100"/>
          <w:position w:val="0"/>
          <w:sz w:val="18"/>
          <w:szCs w:val="18"/>
        </w:rPr>
        <w:t>ISO14001</w:t>
      </w:r>
      <w:r>
        <w:rPr>
          <w:color w:val="000000"/>
          <w:spacing w:val="0"/>
          <w:w w:val="100"/>
          <w:position w:val="0"/>
        </w:rPr>
        <w:t>环境 管理体系认证、</w:t>
      </w:r>
      <w:r>
        <w:rPr>
          <w:color w:val="000000"/>
          <w:spacing w:val="0"/>
          <w:w w:val="100"/>
          <w:position w:val="0"/>
          <w:sz w:val="18"/>
          <w:szCs w:val="18"/>
        </w:rPr>
        <w:t>ISO4500</w:t>
      </w:r>
      <w:r>
        <w:rPr>
          <w:color w:val="000000"/>
          <w:spacing w:val="0"/>
          <w:w w:val="100"/>
          <w:position w:val="0"/>
          <w:sz w:val="18"/>
          <w:szCs w:val="18"/>
        </w:rPr>
        <w:t>1</w:t>
      </w:r>
      <w:r>
        <w:rPr>
          <w:color w:val="000000"/>
          <w:spacing w:val="0"/>
          <w:w w:val="100"/>
          <w:position w:val="0"/>
        </w:rPr>
        <w:t>职业健康安全管理体系认证、</w:t>
      </w:r>
      <w:r>
        <w:rPr>
          <w:color w:val="000000"/>
          <w:spacing w:val="0"/>
          <w:w w:val="100"/>
          <w:position w:val="0"/>
          <w:sz w:val="18"/>
          <w:szCs w:val="18"/>
        </w:rPr>
        <w:t>4PS</w:t>
      </w:r>
      <w:r>
        <w:rPr>
          <w:color w:val="000000"/>
          <w:spacing w:val="0"/>
          <w:w w:val="100"/>
          <w:position w:val="0"/>
        </w:rPr>
        <w:t>联络中心国际标准管理体系认证，实现了对项目的全生命周期， 包括项目质量、过程、进度、资源、风险、成本、信息安全、服务等各方面的有效管理。但由于软件和信息技术服务业技术 革新较快，且金融软件信息化产品复杂，对项目管理的要求越来越高，公司面临一定的项目管理风险。</w:t>
      </w:r>
    </w:p>
    <w:p>
      <w:pPr>
        <w:pStyle w:val="Style28"/>
        <w:keepNext w:val="0"/>
        <w:keepLines w:val="0"/>
        <w:widowControl w:val="0"/>
        <w:shd w:val="clear" w:color="auto" w:fill="auto"/>
        <w:bidi w:val="0"/>
        <w:spacing w:before="0" w:after="0" w:line="313" w:lineRule="exact"/>
        <w:ind w:left="0" w:right="0"/>
        <w:jc w:val="both"/>
      </w:pPr>
      <w:r>
        <w:rPr>
          <w:b/>
          <w:bCs/>
          <w:color w:val="000000"/>
          <w:spacing w:val="0"/>
          <w:w w:val="100"/>
          <w:position w:val="0"/>
        </w:rPr>
        <w:t>应对措施：</w:t>
      </w:r>
      <w:r>
        <w:rPr>
          <w:color w:val="000000"/>
          <w:spacing w:val="0"/>
          <w:w w:val="100"/>
          <w:position w:val="0"/>
        </w:rPr>
        <w:t>公司将加强公司内部管控，严格实施相关管理规范，同时，密切关注外部认证标准的更新，及时调整内部制 度，保持符合最新认证要求。将各项标准应用于项目管理实践中，不断提高项目管理水平。</w:t>
      </w:r>
    </w:p>
    <w:p>
      <w:pPr>
        <w:pStyle w:val="Style28"/>
        <w:keepNext w:val="0"/>
        <w:keepLines w:val="0"/>
        <w:widowControl w:val="0"/>
        <w:shd w:val="clear" w:color="auto" w:fill="auto"/>
        <w:tabs>
          <w:tab w:pos="770" w:val="left"/>
        </w:tabs>
        <w:bidi w:val="0"/>
        <w:spacing w:before="0" w:after="0" w:line="313" w:lineRule="exact"/>
        <w:ind w:left="0" w:right="0"/>
        <w:jc w:val="both"/>
      </w:pPr>
      <w:bookmarkStart w:id="275" w:name="bookmark275"/>
      <w:r>
        <w:rPr>
          <w:b/>
          <w:bCs/>
          <w:color w:val="000000"/>
          <w:spacing w:val="0"/>
          <w:w w:val="100"/>
          <w:position w:val="0"/>
        </w:rPr>
        <w:t>（</w:t>
      </w:r>
      <w:bookmarkEnd w:id="275"/>
      <w:r>
        <w:rPr>
          <w:b/>
          <w:bCs/>
          <w:color w:val="000000"/>
          <w:spacing w:val="0"/>
          <w:w w:val="100"/>
          <w:position w:val="0"/>
        </w:rPr>
        <w:t>5）</w:t>
        <w:tab/>
        <w:t>人力资源不足的风险</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公司业务规模大、辐射区域广，两万余名员工分布于公司总部北京及全国数百个城市和地区的超千家金融机构的服务中 心。无论是信息技术服务还是业务流程外包服务，在项目的启动、日常运营交付环节均需要大量的员工。尤其是大项目的启 动，在短时间内需要更多满足要求的员工；个别项目启动前，短时间内甚至需要上千名员工。同时，项目稳定运营期因员工 流失还需要不断补充人员。另外，由于服务中心分布于全国各地，各地项目的差异性导致对员工的技术和知识要求各不相同， 这就需要公司总部与区域人力资源的有效协同。随着市场竞争的加剧、人力资源的争夺、员工职业规划调整、客户对员工素 质要求的不断提升，公司存在因人力资源不足无法满足经营业务发展需求的风险。</w:t>
      </w:r>
    </w:p>
    <w:p>
      <w:pPr>
        <w:pStyle w:val="Style28"/>
        <w:keepNext w:val="0"/>
        <w:keepLines w:val="0"/>
        <w:widowControl w:val="0"/>
        <w:shd w:val="clear" w:color="auto" w:fill="auto"/>
        <w:bidi w:val="0"/>
        <w:spacing w:before="0" w:after="0" w:line="313" w:lineRule="exact"/>
        <w:ind w:left="0" w:right="0"/>
        <w:jc w:val="both"/>
      </w:pPr>
      <w:r>
        <w:rPr>
          <w:b/>
          <w:bCs/>
          <w:color w:val="000000"/>
          <w:spacing w:val="0"/>
          <w:w w:val="100"/>
          <w:position w:val="0"/>
        </w:rPr>
        <w:t>应对措施：</w:t>
      </w:r>
      <w:r>
        <w:rPr>
          <w:color w:val="000000"/>
          <w:spacing w:val="0"/>
          <w:w w:val="100"/>
          <w:position w:val="0"/>
        </w:rPr>
        <w:t>公司在招聘、录用、培训、考核以及辞退这一系列环节中已建立规范的人力资源管理体系，有效保障了公司 各项业务的高效运营和整体稳固发展。公司倡导“客户满意、员工支持、股东默契、价值链协同、社会认可”的企业文化， 以待遇留人、以事业留人、以企业文化留人，管理团队、核心技术骨干非常稳定。公司目前已培养一支融合</w:t>
      </w:r>
      <w:r>
        <w:rPr>
          <w:color w:val="000000"/>
          <w:spacing w:val="0"/>
          <w:w w:val="100"/>
          <w:position w:val="0"/>
          <w:sz w:val="18"/>
          <w:szCs w:val="18"/>
        </w:rPr>
        <w:t>IT</w:t>
      </w:r>
      <w:r>
        <w:rPr>
          <w:color w:val="000000"/>
          <w:spacing w:val="0"/>
          <w:w w:val="100"/>
          <w:position w:val="0"/>
        </w:rPr>
        <w:t>技术、金融业 务知识及行业管理经验的复合型人才队伍，并拥有大量熟悉银行业务流程且具备专业技能的人员，能够及时有效地满足客户 各种服务需求。</w:t>
      </w:r>
    </w:p>
    <w:p>
      <w:pPr>
        <w:pStyle w:val="Style28"/>
        <w:keepNext w:val="0"/>
        <w:keepLines w:val="0"/>
        <w:widowControl w:val="0"/>
        <w:shd w:val="clear" w:color="auto" w:fill="auto"/>
        <w:tabs>
          <w:tab w:pos="770" w:val="left"/>
        </w:tabs>
        <w:bidi w:val="0"/>
        <w:spacing w:before="0" w:after="0" w:line="313" w:lineRule="exact"/>
        <w:ind w:left="0" w:right="0"/>
        <w:jc w:val="both"/>
      </w:pPr>
      <w:bookmarkStart w:id="276" w:name="bookmark276"/>
      <w:r>
        <w:rPr>
          <w:b/>
          <w:bCs/>
          <w:color w:val="000000"/>
          <w:spacing w:val="0"/>
          <w:w w:val="100"/>
          <w:position w:val="0"/>
        </w:rPr>
        <w:t>（</w:t>
      </w:r>
      <w:bookmarkEnd w:id="276"/>
      <w:r>
        <w:rPr>
          <w:b/>
          <w:bCs/>
          <w:color w:val="000000"/>
          <w:spacing w:val="0"/>
          <w:w w:val="100"/>
          <w:position w:val="0"/>
        </w:rPr>
        <w:t>6）</w:t>
        <w:tab/>
        <w:t>募投项目实施风险</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公司募集资金投资项目综合考虑了行业发展状况、研发技术水平及发展趋势、公司未来业务发展方向等因素，但募投项</w:t>
        <w:br w:type="page"/>
      </w:r>
      <w:r>
        <w:rPr>
          <w:color w:val="000000"/>
          <w:spacing w:val="0"/>
          <w:w w:val="100"/>
          <w:position w:val="0"/>
        </w:rPr>
        <w:t>目实施仍存在固定资产及无形资产大幅增加的风险、未能实现预期效益的风险。</w:t>
      </w:r>
    </w:p>
    <w:p>
      <w:pPr>
        <w:pStyle w:val="Style28"/>
        <w:keepNext w:val="0"/>
        <w:keepLines w:val="0"/>
        <w:widowControl w:val="0"/>
        <w:shd w:val="clear" w:color="auto" w:fill="auto"/>
        <w:bidi w:val="0"/>
        <w:spacing w:before="0" w:after="340" w:line="317" w:lineRule="exact"/>
        <w:ind w:left="0" w:right="0" w:firstLine="400"/>
        <w:jc w:val="both"/>
      </w:pPr>
      <w:r>
        <w:rPr>
          <w:b/>
          <w:bCs/>
          <w:color w:val="000000"/>
          <w:spacing w:val="0"/>
          <w:w w:val="100"/>
          <w:position w:val="0"/>
        </w:rPr>
        <w:t>应对措施：</w:t>
      </w:r>
      <w:r>
        <w:rPr>
          <w:color w:val="000000"/>
          <w:spacing w:val="0"/>
          <w:w w:val="100"/>
          <w:position w:val="0"/>
        </w:rPr>
        <w:t>公司将密切关注市场变化，加强对募集资金投资项目进展的管理和监督，根据市场变化情况及时调整募集资 金投资项目，提高募集资金使用效率和收益率，保障募集资金投资项目的顺利实施。</w:t>
      </w:r>
    </w:p>
    <w:p>
      <w:pPr>
        <w:pStyle w:val="Style24"/>
        <w:keepNext/>
        <w:keepLines/>
        <w:widowControl w:val="0"/>
        <w:shd w:val="clear" w:color="auto" w:fill="auto"/>
        <w:bidi w:val="0"/>
        <w:spacing w:before="0" w:after="340" w:line="240" w:lineRule="auto"/>
        <w:ind w:left="0" w:right="0" w:firstLine="0"/>
        <w:jc w:val="left"/>
      </w:pPr>
      <w:bookmarkStart w:id="277" w:name="bookmark277"/>
      <w:bookmarkStart w:id="278" w:name="bookmark278"/>
      <w:bookmarkStart w:id="279" w:name="bookmark279"/>
      <w:r>
        <w:rPr>
          <w:color w:val="000000"/>
          <w:spacing w:val="0"/>
          <w:w w:val="100"/>
          <w:position w:val="0"/>
          <w:sz w:val="24"/>
          <w:szCs w:val="24"/>
        </w:rPr>
        <w:t>十、接待调研、沟通、采访等活动</w:t>
      </w:r>
      <w:bookmarkEnd w:id="277"/>
      <w:bookmarkEnd w:id="278"/>
      <w:bookmarkEnd w:id="279"/>
    </w:p>
    <w:p>
      <w:pPr>
        <w:pStyle w:val="Style32"/>
        <w:keepNext/>
        <w:keepLines/>
        <w:widowControl w:val="0"/>
        <w:shd w:val="clear" w:color="auto" w:fill="auto"/>
        <w:bidi w:val="0"/>
        <w:spacing w:before="0" w:after="34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、报告期内接待调研、沟通、采访等活动登记表</w:t>
      </w:r>
      <w:bookmarkEnd w:id="280"/>
      <w:bookmarkEnd w:id="281"/>
      <w:bookmarkEnd w:id="283"/>
    </w:p>
    <w:p>
      <w:pPr>
        <w:pStyle w:val="Style26"/>
        <w:keepNext w:val="0"/>
        <w:keepLines w:val="0"/>
        <w:widowControl w:val="0"/>
        <w:shd w:val="clear" w:color="auto" w:fill="auto"/>
        <w:bidi w:val="0"/>
        <w:spacing w:before="0" w:after="0" w:line="240" w:lineRule="auto"/>
        <w:ind w:left="43"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85"/>
        <w:gridCol w:w="782"/>
        <w:gridCol w:w="1037"/>
        <w:gridCol w:w="912"/>
        <w:gridCol w:w="2318"/>
        <w:gridCol w:w="2170"/>
        <w:gridCol w:w="1421"/>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接待地 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 象类型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谈论的主要内容及提供</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的资料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 况索引</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公司基本情况介绍、未来 战略方向构想、疫情对上 半年经营情况影响等。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详见巨潮资讯 网公司《京北方 调研活动信息 </w:t>
            </w:r>
            <w:r>
              <w:rPr>
                <w:rFonts w:ascii="Times New Roman" w:eastAsia="Times New Roman" w:hAnsi="Times New Roman" w:cs="Times New Roman"/>
                <w:color w:val="000000"/>
                <w:spacing w:val="0"/>
                <w:w w:val="100"/>
                <w:position w:val="0"/>
              </w:rPr>
              <w:t>20200708</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华西证券、华夏久盈、兴业 证券、阜盈投资、海通证 券、合众资产、社保基金、 大牧资本、国盛证券、天安 人寿、国新投资、汇安基金、 达麟投资、嘉实基金、银河 金汇、中信建投、仁桥资产、 南华基金、华富基金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公司基本情况介绍、公司 目前经营情况、国家数字 货币战略公司应对措施、 未来战略发展方向、近期 国家出台行业相关政策 对公司未来业务影响、上 半年经营情况分析等。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详见巨潮资讯 网公司《京北方 调研活动信息 </w:t>
            </w:r>
            <w:r>
              <w:rPr>
                <w:rFonts w:ascii="Times New Roman" w:eastAsia="Times New Roman" w:hAnsi="Times New Roman" w:cs="Times New Roman"/>
                <w:color w:val="000000"/>
                <w:spacing w:val="0"/>
                <w:w w:val="100"/>
                <w:position w:val="0"/>
              </w:rPr>
              <w:t>20200904</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社会公众投资者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未来战略方向构想、上半 年经营情况分析等。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详见巨潮资讯 网公司《京北方 调研活动信息 </w:t>
            </w:r>
            <w:r>
              <w:rPr>
                <w:rFonts w:ascii="Times New Roman" w:eastAsia="Times New Roman" w:hAnsi="Times New Roman" w:cs="Times New Roman"/>
                <w:color w:val="000000"/>
                <w:spacing w:val="0"/>
                <w:w w:val="100"/>
                <w:position w:val="0"/>
              </w:rPr>
              <w:t>20200908</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国盛证券、中银基金、前海 联合、华泰保险资管、国寿 安保基金、国寿资产、中国 太保、太平养老、富安达基 金、平安养老、弘毅投资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公司基本情况介绍、未来 战略方向构想、上半年经 营情况分析等。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详见巨潮资讯 网公司《京北方 调研活动信息 </w:t>
            </w:r>
            <w:r>
              <w:rPr>
                <w:rFonts w:ascii="Times New Roman" w:eastAsia="Times New Roman" w:hAnsi="Times New Roman" w:cs="Times New Roman"/>
                <w:color w:val="000000"/>
                <w:spacing w:val="0"/>
                <w:w w:val="100"/>
                <w:position w:val="0"/>
              </w:rPr>
              <w:t>20200916</w:t>
            </w:r>
            <w:r>
              <w:rPr>
                <w:color w:val="000000"/>
                <w:spacing w:val="0"/>
                <w:w w:val="100"/>
                <w:position w:val="0"/>
              </w:rPr>
              <w:t>》</w:t>
            </w:r>
          </w:p>
        </w:tc>
      </w:tr>
      <w:tr>
        <w:trPr>
          <w:trHeight w:val="31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世纪金 源大饭 店二层 金祥厅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中银理财、北信瑞丰、泰达 宏利、幸福人寿、华西证 券、中信证券、国信证券、 江信基金、东兴证券、东吴 证券、大道兴业投资、新华 养老、诚盛投资、兴业证券、 国开证券、信泰人寿、银河 证券、华富基金、安信证券、 长江证券、海通证券、中信 建投、先锋基金、雅策投资、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公司三季度经营状况、产 品划分类别、所处行业未 来发展状况等。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 网公司《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日投 资者关系活动 记录表》</w:t>
            </w:r>
          </w:p>
        </w:tc>
      </w:tr>
    </w:tbl>
    <w:p>
      <w:pPr>
        <w:spacing w:lineRule="exact" w:line="1"/>
        <w:rPr>
          <w:sz w:val="2"/>
          <w:szCs w:val="2"/>
        </w:rPr>
      </w:pPr>
      <w:r>
        <w:br w:type="page"/>
      </w:r>
    </w:p>
    <w:tbl>
      <w:tblPr>
        <w:tblOverlap w:val="never"/>
        <w:jc w:val="center"/>
        <w:tblLayout w:type="fixed"/>
      </w:tblPr>
      <w:tblGrid>
        <w:gridCol w:w="1085"/>
        <w:gridCol w:w="782"/>
        <w:gridCol w:w="1037"/>
        <w:gridCol w:w="912"/>
        <w:gridCol w:w="2318"/>
        <w:gridCol w:w="2170"/>
        <w:gridCol w:w="142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长城证券、方正证券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海通证券、阳光资产、泰达 宏利、泰康资产、人寿资产、 嘉实基金、国寿安保、国信 证券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公司人员构成结构、未来 发展战略、行业内竞争状 况、产品划分类别等。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 网公司《京北方 业绩说明会、路 演活动信息》</w:t>
            </w:r>
          </w:p>
        </w:tc>
      </w:tr>
    </w:tbl>
    <w:p>
      <w:pPr>
        <w:sectPr>
          <w:headerReference w:type="default" r:id="rId21"/>
          <w:footerReference w:type="default" r:id="rId22"/>
          <w:footnotePr>
            <w:pos w:val="pageBottom"/>
            <w:numFmt w:val="decimal"/>
            <w:numRestart w:val="continuous"/>
          </w:footnotePr>
          <w:pgSz w:w="11900" w:h="16840"/>
          <w:pgMar w:top="1383" w:right="1054" w:bottom="1724" w:left="1074" w:header="0" w:footer="3" w:gutter="0"/>
          <w:cols w:space="720"/>
          <w:noEndnote/>
          <w:rtlGutter w:val="0"/>
          <w:docGrid w:linePitch="360"/>
        </w:sectPr>
      </w:pPr>
    </w:p>
    <w:p>
      <w:pPr>
        <w:pStyle w:val="Style17"/>
        <w:keepNext/>
        <w:keepLines/>
        <w:widowControl w:val="0"/>
        <w:shd w:val="clear" w:color="auto" w:fill="auto"/>
        <w:bidi w:val="0"/>
        <w:spacing w:before="480" w:line="240" w:lineRule="auto"/>
        <w:ind w:left="0" w:right="0" w:firstLine="0"/>
        <w:jc w:val="center"/>
      </w:pPr>
      <w:bookmarkStart w:id="284" w:name="bookmark284"/>
      <w:bookmarkStart w:id="285" w:name="bookmark285"/>
      <w:bookmarkStart w:id="286" w:name="bookmark286"/>
      <w:bookmarkStart w:id="287" w:name="bookmark287"/>
      <w:r>
        <w:rPr>
          <w:color w:val="000000"/>
          <w:spacing w:val="0"/>
          <w:w w:val="100"/>
          <w:position w:val="0"/>
        </w:rPr>
        <w:t>第五节重要事项</w:t>
      </w:r>
      <w:bookmarkEnd w:id="285"/>
      <w:bookmarkEnd w:id="286"/>
      <w:bookmarkEnd w:id="287"/>
      <w:bookmarkEnd w:id="284"/>
    </w:p>
    <w:p>
      <w:pPr>
        <w:pStyle w:val="Style24"/>
        <w:keepNext/>
        <w:keepLines/>
        <w:widowControl w:val="0"/>
        <w:shd w:val="clear" w:color="auto" w:fill="auto"/>
        <w:bidi w:val="0"/>
        <w:spacing w:before="0" w:after="24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一</w:t>
      </w:r>
      <w:bookmarkEnd w:id="290"/>
      <w:r>
        <w:rPr>
          <w:color w:val="000000"/>
          <w:spacing w:val="0"/>
          <w:w w:val="100"/>
          <w:position w:val="0"/>
          <w:sz w:val="24"/>
          <w:szCs w:val="24"/>
        </w:rPr>
        <w:t>、公司普通股利润分配及资本公积金转增股本情况</w:t>
      </w:r>
      <w:bookmarkEnd w:id="288"/>
      <w:bookmarkEnd w:id="289"/>
      <w:bookmarkEnd w:id="291"/>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口</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tabs>
          <w:tab w:pos="517" w:val="left"/>
        </w:tabs>
        <w:bidi w:val="0"/>
        <w:spacing w:before="0" w:after="0" w:line="319" w:lineRule="exact"/>
        <w:ind w:left="0" w:right="0" w:firstLine="0"/>
        <w:jc w:val="left"/>
      </w:pPr>
      <w:bookmarkStart w:id="292" w:name="bookmark292"/>
      <w:r>
        <w:rPr>
          <w:color w:val="000000"/>
          <w:spacing w:val="0"/>
          <w:w w:val="100"/>
          <w:position w:val="0"/>
          <w:sz w:val="18"/>
          <w:szCs w:val="18"/>
        </w:rPr>
        <w:t>（</w:t>
      </w:r>
      <w:bookmarkEnd w:id="292"/>
      <w:r>
        <w:rPr>
          <w:color w:val="000000"/>
          <w:spacing w:val="0"/>
          <w:w w:val="100"/>
          <w:position w:val="0"/>
          <w:sz w:val="18"/>
          <w:szCs w:val="18"/>
        </w:rPr>
        <w:t>1）</w:t>
        <w:tab/>
      </w: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年度利润分配预案为：以</w:t>
      </w:r>
      <w:r>
        <w:rPr>
          <w:color w:val="000000"/>
          <w:spacing w:val="0"/>
          <w:w w:val="100"/>
          <w:position w:val="0"/>
          <w:sz w:val="18"/>
          <w:szCs w:val="18"/>
        </w:rPr>
        <w:t>160,662,382</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2.0</w:t>
      </w:r>
      <w:r>
        <w:rPr>
          <w:color w:val="000000"/>
          <w:spacing w:val="0"/>
          <w:w w:val="100"/>
          <w:position w:val="0"/>
        </w:rPr>
        <w:t>元（含税），不送红股, 以公积金转增股本</w:t>
      </w:r>
      <w:r>
        <w:rPr>
          <w:color w:val="000000"/>
          <w:spacing w:val="0"/>
          <w:w w:val="100"/>
          <w:position w:val="0"/>
          <w:sz w:val="18"/>
          <w:szCs w:val="18"/>
        </w:rPr>
        <w:t>4</w:t>
      </w:r>
      <w:r>
        <w:rPr>
          <w:color w:val="000000"/>
          <w:spacing w:val="0"/>
          <w:w w:val="100"/>
          <w:position w:val="0"/>
        </w:rPr>
        <w:t>股。本预案尚需提交股东大会审议批准。</w:t>
      </w:r>
    </w:p>
    <w:p>
      <w:pPr>
        <w:pStyle w:val="Style28"/>
        <w:keepNext w:val="0"/>
        <w:keepLines w:val="0"/>
        <w:widowControl w:val="0"/>
        <w:shd w:val="clear" w:color="auto" w:fill="auto"/>
        <w:tabs>
          <w:tab w:pos="440" w:val="left"/>
        </w:tabs>
        <w:bidi w:val="0"/>
        <w:spacing w:before="0" w:after="0" w:line="319" w:lineRule="exact"/>
        <w:ind w:left="0" w:right="0" w:firstLine="0"/>
        <w:jc w:val="left"/>
      </w:pPr>
      <w:bookmarkStart w:id="293" w:name="bookmark293"/>
      <w:r>
        <w:rPr>
          <w:color w:val="000000"/>
          <w:spacing w:val="0"/>
          <w:w w:val="100"/>
          <w:position w:val="0"/>
          <w:sz w:val="18"/>
          <w:szCs w:val="18"/>
        </w:rPr>
        <w:t>（</w:t>
      </w:r>
      <w:bookmarkEnd w:id="293"/>
      <w:r>
        <w:rPr>
          <w:color w:val="000000"/>
          <w:spacing w:val="0"/>
          <w:w w:val="100"/>
          <w:position w:val="0"/>
          <w:sz w:val="18"/>
          <w:szCs w:val="18"/>
        </w:rPr>
        <w:t>2）</w:t>
        <w:tab/>
      </w:r>
      <w:r>
        <w:rPr>
          <w:color w:val="000000"/>
          <w:spacing w:val="0"/>
          <w:w w:val="100"/>
          <w:position w:val="0"/>
        </w:rPr>
        <w:t>公司</w:t>
      </w:r>
      <w:r>
        <w:rPr>
          <w:color w:val="000000"/>
          <w:spacing w:val="0"/>
          <w:w w:val="100"/>
          <w:position w:val="0"/>
          <w:sz w:val="18"/>
          <w:szCs w:val="18"/>
        </w:rPr>
        <w:t>2019</w:t>
      </w:r>
      <w:r>
        <w:rPr>
          <w:color w:val="000000"/>
          <w:spacing w:val="0"/>
          <w:w w:val="100"/>
          <w:position w:val="0"/>
        </w:rPr>
        <w:t>年度利润分配方案为：未进行利润分配。</w:t>
      </w:r>
    </w:p>
    <w:p>
      <w:pPr>
        <w:pStyle w:val="Style28"/>
        <w:keepNext w:val="0"/>
        <w:keepLines w:val="0"/>
        <w:widowControl w:val="0"/>
        <w:shd w:val="clear" w:color="auto" w:fill="auto"/>
        <w:tabs>
          <w:tab w:pos="536" w:val="left"/>
        </w:tabs>
        <w:bidi w:val="0"/>
        <w:spacing w:before="0" w:after="0" w:line="319" w:lineRule="exact"/>
        <w:ind w:left="0" w:right="0" w:firstLine="0"/>
        <w:jc w:val="left"/>
      </w:pPr>
      <w:bookmarkStart w:id="294" w:name="bookmark294"/>
      <w:r>
        <w:rPr>
          <w:color w:val="000000"/>
          <w:spacing w:val="0"/>
          <w:w w:val="100"/>
          <w:position w:val="0"/>
          <w:sz w:val="18"/>
          <w:szCs w:val="18"/>
        </w:rPr>
        <w:t>（</w:t>
      </w:r>
      <w:bookmarkEnd w:id="294"/>
      <w:r>
        <w:rPr>
          <w:color w:val="000000"/>
          <w:spacing w:val="0"/>
          <w:w w:val="100"/>
          <w:position w:val="0"/>
          <w:sz w:val="18"/>
          <w:szCs w:val="18"/>
        </w:rPr>
        <w:t>3）</w:t>
        <w:tab/>
      </w:r>
      <w:r>
        <w:rPr>
          <w:color w:val="000000"/>
          <w:spacing w:val="0"/>
          <w:w w:val="100"/>
          <w:position w:val="0"/>
        </w:rPr>
        <w:t>公司</w:t>
      </w:r>
      <w:r>
        <w:rPr>
          <w:color w:val="000000"/>
          <w:spacing w:val="0"/>
          <w:w w:val="100"/>
          <w:position w:val="0"/>
          <w:sz w:val="18"/>
          <w:szCs w:val="18"/>
        </w:rPr>
        <w:t>2018</w:t>
      </w:r>
      <w:r>
        <w:rPr>
          <w:color w:val="000000"/>
          <w:spacing w:val="0"/>
          <w:w w:val="100"/>
          <w:position w:val="0"/>
        </w:rPr>
        <w:t>年度利润分配方案为：以</w:t>
      </w:r>
      <w:r>
        <w:rPr>
          <w:color w:val="000000"/>
          <w:spacing w:val="0"/>
          <w:w w:val="100"/>
          <w:position w:val="0"/>
          <w:sz w:val="18"/>
          <w:szCs w:val="18"/>
        </w:rPr>
        <w:t>120,492,382</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0.614</w:t>
      </w:r>
      <w:r>
        <w:rPr>
          <w:color w:val="000000"/>
          <w:spacing w:val="0"/>
          <w:w w:val="100"/>
          <w:position w:val="0"/>
        </w:rPr>
        <w:t>元（含税），不送红股, 不以公积金转增股本。</w:t>
      </w:r>
    </w:p>
    <w:p>
      <w:pPr>
        <w:pStyle w:val="Style28"/>
        <w:keepNext w:val="0"/>
        <w:keepLines w:val="0"/>
        <w:widowControl w:val="0"/>
        <w:shd w:val="clear" w:color="auto" w:fill="auto"/>
        <w:bidi w:val="0"/>
        <w:spacing w:before="0" w:after="120" w:line="319"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98"/>
        <w:gridCol w:w="1406"/>
        <w:gridCol w:w="1493"/>
        <w:gridCol w:w="994"/>
        <w:gridCol w:w="1195"/>
        <w:gridCol w:w="1195"/>
        <w:gridCol w:w="1267"/>
        <w:gridCol w:w="1133"/>
      </w:tblGrid>
      <w:tr>
        <w:trPr>
          <w:trHeight w:val="25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分红年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现金分红金额</w:t>
            </w:r>
          </w:p>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（含税）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 金额占合 并报表中 归属于上 市公司普 通股股东 的净利润 的比率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6" w:lineRule="exact"/>
              <w:ind w:left="0" w:right="0" w:firstLine="0"/>
              <w:jc w:val="center"/>
            </w:pPr>
            <w:r>
              <w:rPr>
                <w:color w:val="000000"/>
                <w:spacing w:val="0"/>
                <w:w w:val="100"/>
                <w:position w:val="0"/>
              </w:rPr>
              <w:t>以其他方式 （如回购股 份）现金分 红的金额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现金分红总 额（含其他方 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32,132,476.40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276,076,218.15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32,132,476.40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174,698,349.66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7,398,232.25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78,029,155.52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7,398,232.25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9.48%</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二</w:t>
      </w:r>
      <w:bookmarkEnd w:id="297"/>
      <w:r>
        <w:rPr>
          <w:color w:val="000000"/>
          <w:spacing w:val="0"/>
          <w:w w:val="100"/>
          <w:position w:val="0"/>
          <w:sz w:val="24"/>
          <w:szCs w:val="24"/>
        </w:rPr>
        <w:t>、本报告期利润分配及资本公积金转增股本情况</w:t>
      </w:r>
      <w:bookmarkEnd w:id="295"/>
      <w:bookmarkEnd w:id="296"/>
      <w:bookmarkEnd w:id="298"/>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5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56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560" w:right="0" w:firstLine="0"/>
              <w:jc w:val="lef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160,662,382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32,132,476.40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32,132,476.40</w:t>
            </w:r>
          </w:p>
        </w:tc>
      </w:tr>
    </w:tbl>
    <w:p>
      <w:pPr>
        <w:spacing w:lineRule="exact" w:line="1"/>
        <w:rPr>
          <w:sz w:val="2"/>
          <w:szCs w:val="2"/>
        </w:rPr>
      </w:pPr>
      <w:r>
        <w:br w:type="page"/>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498,889,307.10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以公司截至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160,662,382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2.00</w:t>
            </w:r>
            <w:r>
              <w:rPr>
                <w:color w:val="000000"/>
                <w:spacing w:val="0"/>
                <w:w w:val="100"/>
                <w:position w:val="0"/>
              </w:rPr>
              <w:t>元（含税）， 同时以资本公积转增股本，每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三</w:t>
      </w:r>
      <w:bookmarkEnd w:id="301"/>
      <w:r>
        <w:rPr>
          <w:color w:val="000000"/>
          <w:spacing w:val="0"/>
          <w:w w:val="100"/>
          <w:position w:val="0"/>
          <w:sz w:val="24"/>
          <w:szCs w:val="24"/>
        </w:rPr>
        <w:t>、承诺事项履行情况</w:t>
      </w:r>
      <w:bookmarkEnd w:id="299"/>
      <w:bookmarkEnd w:id="300"/>
      <w:bookmarkEnd w:id="302"/>
    </w:p>
    <w:p>
      <w:pPr>
        <w:pStyle w:val="Style32"/>
        <w:keepNext/>
        <w:keepLines/>
        <w:widowControl w:val="0"/>
        <w:shd w:val="clear" w:color="auto" w:fill="auto"/>
        <w:bidi w:val="0"/>
        <w:spacing w:before="0" w:line="322" w:lineRule="exact"/>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、公司实际控制人、股东、关联方、收购人以及公司等承诺相关方在报告期内履行完毕及截至报告期末 尚未履行完毕的承诺事项</w:t>
      </w:r>
      <w:bookmarkEnd w:id="303"/>
      <w:bookmarkEnd w:id="304"/>
      <w:bookmarkEnd w:id="306"/>
    </w:p>
    <w:p>
      <w:pPr>
        <w:pStyle w:val="Style28"/>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441" w:right="1033" w:bottom="1451" w:left="1100" w:header="0" w:footer="3" w:gutter="0"/>
          <w:cols w:space="720"/>
          <w:noEndnote/>
          <w:rtlGutter w:val="0"/>
          <w:docGrid w:linePitch="360"/>
        </w:sectPr>
      </w:pPr>
      <w:r>
        <w:rPr>
          <w:color w:val="000000"/>
          <w:spacing w:val="0"/>
          <w:w w:val="100"/>
          <w:position w:val="0"/>
          <w:sz w:val="18"/>
          <w:szCs w:val="18"/>
        </w:rPr>
        <w:t>V</w:t>
      </w:r>
      <w:r>
        <w:rPr>
          <w:color w:val="000000"/>
          <w:spacing w:val="0"/>
          <w:w w:val="100"/>
          <w:position w:val="0"/>
        </w:rPr>
        <w:t>适用口不适用</w:t>
      </w:r>
    </w:p>
    <w:p>
      <w:pPr>
        <w:widowControl w:val="0"/>
        <w:spacing w:after="359" w:line="1" w:lineRule="exact"/>
      </w:pPr>
    </w:p>
    <w:tbl>
      <w:tblPr>
        <w:tblOverlap w:val="never"/>
        <w:jc w:val="center"/>
        <w:tblLayout w:type="fixed"/>
      </w:tblPr>
      <w:tblGrid>
        <w:gridCol w:w="1003"/>
        <w:gridCol w:w="1430"/>
        <w:gridCol w:w="1325"/>
        <w:gridCol w:w="7723"/>
        <w:gridCol w:w="1042"/>
        <w:gridCol w:w="874"/>
        <w:gridCol w:w="88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履行情</w:t>
            </w:r>
          </w:p>
          <w:p>
            <w:pPr>
              <w:pStyle w:val="Style1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况</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8"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资产重组 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62"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刘海凝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313" w:lineRule="exact"/>
              <w:ind w:left="0" w:right="0" w:firstLine="0"/>
              <w:jc w:val="both"/>
            </w:pPr>
            <w:r>
              <w:rPr>
                <w:color w:val="000000"/>
                <w:spacing w:val="0"/>
                <w:w w:val="100"/>
                <w:position w:val="0"/>
              </w:rPr>
              <w:t>本人自发行人首次公开发行的股票在证券交易所上市之日起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 理本人在发行人首次公开发行股票前已直接或间接持有的发行人的股份，也不由发行人回购该部 分股份。在前述锁定期满后，本人在发行人任职期间每年转让的股份不超过本人间接或直接所持 股份总数的</w:t>
            </w:r>
            <w:r>
              <w:rPr>
                <w:rFonts w:ascii="Times New Roman" w:eastAsia="Times New Roman" w:hAnsi="Times New Roman" w:cs="Times New Roman"/>
                <w:color w:val="000000"/>
                <w:spacing w:val="0"/>
                <w:w w:val="100"/>
                <w:position w:val="0"/>
              </w:rPr>
              <w:t>25%</w:t>
            </w:r>
            <w:r>
              <w:rPr>
                <w:color w:val="000000"/>
                <w:spacing w:val="0"/>
                <w:w w:val="100"/>
                <w:position w:val="0"/>
              </w:rPr>
              <w:t>。如果拟减持股票，本人将遵守中国证监会、深交所关于股份减持的相关规定， 结合稳定股价的需要，审慎制定股票减持计划。</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本人在前述锁定期满后两年内减持发行人股份的，其减持价格不低于发行人首次公开发行股票的 发行价格。发行人首次公开发行股票上市后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 均低于首次公开发行股票的发行价格，或者发行人首次公开发行股票上市后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 于首次公开发行股票的发行价格，本人持有发行人股票的锁定期限自动延长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个月。若发行人股 票在此期间发生过派息、送股、资本公积金转增股本等除权、除息事项的，减持价格将作相应调 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165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天津和道</w:t>
            </w:r>
            <w:r>
              <w:rPr>
                <w:rFonts w:ascii="Times New Roman" w:eastAsia="Times New Roman" w:hAnsi="Times New Roman" w:cs="Times New Roman"/>
                <w:color w:val="000000"/>
                <w:spacing w:val="0"/>
                <w:w w:val="100"/>
                <w:position w:val="0"/>
              </w:rPr>
              <w:t>;</w:t>
            </w:r>
            <w:r>
              <w:rPr>
                <w:color w:val="000000"/>
                <w:spacing w:val="0"/>
                <w:w w:val="100"/>
                <w:position w:val="0"/>
              </w:rPr>
              <w:t>永道</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本合伙企业自发行人首次公开发行的股票上市之日起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个月内，不转让或委托他人管理 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本合伙企业持有的发行人股份，也不由发行人回购该等股份。在上述承诺期限届满后， 将按照国家有关法律法规（包括但不限于中国证监会、深圳证券交易所的有关规定）规定的程序 对所持有的发行人股份进行操作。</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本合伙企业所持的发行人股票在锁定期满后两年内减持的，减持价格不低于发行人首次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435"/>
        <w:gridCol w:w="1325"/>
        <w:gridCol w:w="7723"/>
        <w:gridCol w:w="1042"/>
        <w:gridCol w:w="874"/>
        <w:gridCol w:w="730"/>
      </w:tblGrid>
      <w:tr>
        <w:trPr>
          <w:trHeight w:val="16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公开发行股票的发行价格；发行人首次公开发行股票上市后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 交易日的收盘价均低于首次公开发行股票的发行价格，或者发行人首次公开发行股票上市后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月期末收盘价低于首次公开发行股票的发行价格，本公司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本合伙企业持有发行人股票的锁定期 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个月。若发行人股票在此期间发生过派息、送股、资本公积金转增股本等除权、除 息事项的，减持价格将作相应调整。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程少华</w:t>
            </w:r>
            <w:r>
              <w:rPr>
                <w:rFonts w:ascii="Times New Roman" w:eastAsia="Times New Roman" w:hAnsi="Times New Roman" w:cs="Times New Roman"/>
                <w:color w:val="000000"/>
                <w:spacing w:val="0"/>
                <w:w w:val="100"/>
                <w:position w:val="0"/>
              </w:rPr>
              <w:t>;</w:t>
            </w:r>
            <w:r>
              <w:rPr>
                <w:color w:val="000000"/>
                <w:spacing w:val="0"/>
                <w:w w:val="100"/>
                <w:position w:val="0"/>
              </w:rPr>
              <w:t>高能领 骥</w:t>
            </w:r>
            <w:r>
              <w:rPr>
                <w:rFonts w:ascii="Times New Roman" w:eastAsia="Times New Roman" w:hAnsi="Times New Roman" w:cs="Times New Roman"/>
                <w:color w:val="000000"/>
                <w:spacing w:val="0"/>
                <w:w w:val="100"/>
                <w:position w:val="0"/>
              </w:rPr>
              <w:t>;</w:t>
            </w:r>
            <w:r>
              <w:rPr>
                <w:color w:val="000000"/>
                <w:spacing w:val="0"/>
                <w:w w:val="100"/>
                <w:position w:val="0"/>
              </w:rPr>
              <w:t>孔维佳</w:t>
            </w:r>
            <w:r>
              <w:rPr>
                <w:rFonts w:ascii="Times New Roman" w:eastAsia="Times New Roman" w:hAnsi="Times New Roman" w:cs="Times New Roman"/>
                <w:color w:val="000000"/>
                <w:spacing w:val="0"/>
                <w:w w:val="100"/>
                <w:position w:val="0"/>
              </w:rPr>
              <w:t>;</w:t>
            </w:r>
            <w:r>
              <w:rPr>
                <w:color w:val="000000"/>
                <w:spacing w:val="0"/>
                <w:w w:val="100"/>
                <w:position w:val="0"/>
              </w:rPr>
              <w:t>李 萍</w:t>
            </w:r>
            <w:r>
              <w:rPr>
                <w:rFonts w:ascii="Times New Roman" w:eastAsia="Times New Roman" w:hAnsi="Times New Roman" w:cs="Times New Roman"/>
                <w:color w:val="000000"/>
                <w:spacing w:val="0"/>
                <w:w w:val="100"/>
                <w:position w:val="0"/>
              </w:rPr>
              <w:t>;</w:t>
            </w:r>
            <w:r>
              <w:rPr>
                <w:color w:val="000000"/>
                <w:spacing w:val="0"/>
                <w:w w:val="100"/>
                <w:position w:val="0"/>
              </w:rPr>
              <w:t>李宗铭</w:t>
            </w:r>
            <w:r>
              <w:rPr>
                <w:rFonts w:ascii="Times New Roman" w:eastAsia="Times New Roman" w:hAnsi="Times New Roman" w:cs="Times New Roman"/>
                <w:color w:val="000000"/>
                <w:spacing w:val="0"/>
                <w:w w:val="100"/>
                <w:position w:val="0"/>
              </w:rPr>
              <w:t>;</w:t>
            </w:r>
            <w:r>
              <w:rPr>
                <w:color w:val="000000"/>
                <w:spacing w:val="0"/>
                <w:w w:val="100"/>
                <w:position w:val="0"/>
              </w:rPr>
              <w:t>刘 利</w:t>
            </w:r>
            <w:r>
              <w:rPr>
                <w:rFonts w:ascii="Times New Roman" w:eastAsia="Times New Roman" w:hAnsi="Times New Roman" w:cs="Times New Roman"/>
                <w:color w:val="000000"/>
                <w:spacing w:val="0"/>
                <w:w w:val="100"/>
                <w:position w:val="0"/>
              </w:rPr>
              <w:t>;</w:t>
            </w:r>
            <w:r>
              <w:rPr>
                <w:color w:val="000000"/>
                <w:spacing w:val="0"/>
                <w:w w:val="100"/>
                <w:position w:val="0"/>
              </w:rPr>
              <w:t>刘燕生</w:t>
            </w:r>
            <w:r>
              <w:rPr>
                <w:rFonts w:ascii="Times New Roman" w:eastAsia="Times New Roman" w:hAnsi="Times New Roman" w:cs="Times New Roman"/>
                <w:color w:val="000000"/>
                <w:spacing w:val="0"/>
                <w:w w:val="100"/>
                <w:position w:val="0"/>
              </w:rPr>
              <w:t>;</w:t>
            </w:r>
            <w:r>
              <w:rPr>
                <w:color w:val="000000"/>
                <w:spacing w:val="0"/>
                <w:w w:val="100"/>
                <w:position w:val="0"/>
              </w:rPr>
              <w:t>青岛 海丝</w:t>
            </w:r>
            <w:r>
              <w:rPr>
                <w:rFonts w:ascii="Times New Roman" w:eastAsia="Times New Roman" w:hAnsi="Times New Roman" w:cs="Times New Roman"/>
                <w:color w:val="000000"/>
                <w:spacing w:val="0"/>
                <w:w w:val="100"/>
                <w:position w:val="0"/>
              </w:rPr>
              <w:t>;</w:t>
            </w:r>
            <w:r>
              <w:rPr>
                <w:color w:val="000000"/>
                <w:spacing w:val="0"/>
                <w:w w:val="100"/>
                <w:position w:val="0"/>
              </w:rPr>
              <w:t>同道投资</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俞阳</w:t>
            </w:r>
            <w:r>
              <w:rPr>
                <w:rFonts w:ascii="Times New Roman" w:eastAsia="Times New Roman" w:hAnsi="Times New Roman" w:cs="Times New Roman"/>
                <w:color w:val="000000"/>
                <w:spacing w:val="0"/>
                <w:w w:val="100"/>
                <w:position w:val="0"/>
              </w:rPr>
              <w:t>;</w:t>
            </w:r>
            <w:r>
              <w:rPr>
                <w:color w:val="000000"/>
                <w:spacing w:val="0"/>
                <w:w w:val="100"/>
                <w:position w:val="0"/>
              </w:rPr>
              <w:t>赵龙虎</w:t>
            </w:r>
            <w:r>
              <w:rPr>
                <w:rFonts w:ascii="Times New Roman" w:eastAsia="Times New Roman" w:hAnsi="Times New Roman" w:cs="Times New Roman"/>
                <w:color w:val="000000"/>
                <w:spacing w:val="0"/>
                <w:w w:val="100"/>
                <w:position w:val="0"/>
              </w:rPr>
              <w:t>;</w:t>
            </w:r>
            <w:r>
              <w:rPr>
                <w:color w:val="000000"/>
                <w:spacing w:val="0"/>
                <w:w w:val="100"/>
                <w:position w:val="0"/>
              </w:rPr>
              <w:t>周 建军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自京北方信息技术股份有限公司（以下简称“发行人“）股票在深交所上市交易之日起</w:t>
            </w:r>
            <w:r>
              <w:rPr>
                <w:rFonts w:ascii="Times New Roman" w:eastAsia="Times New Roman" w:hAnsi="Times New Roman" w:cs="Times New Roman"/>
                <w:color w:val="000000"/>
                <w:spacing w:val="0"/>
                <w:w w:val="100"/>
                <w:position w:val="0"/>
              </w:rPr>
              <w:t>12</w:t>
            </w:r>
            <w:r>
              <w:rPr>
                <w:color w:val="000000"/>
                <w:spacing w:val="0"/>
                <w:w w:val="100"/>
                <w:position w:val="0"/>
              </w:rPr>
              <w:t>个月 内，不转让或者委托他人管理本公司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w:t>
            </w:r>
            <w:r>
              <w:rPr>
                <w:rFonts w:ascii="Times New Roman" w:eastAsia="Times New Roman" w:hAnsi="Times New Roman" w:cs="Times New Roman"/>
                <w:color w:val="000000"/>
                <w:spacing w:val="0"/>
                <w:w w:val="100"/>
                <w:position w:val="0"/>
              </w:rPr>
              <w:t>/</w:t>
            </w:r>
            <w:r>
              <w:rPr>
                <w:color w:val="000000"/>
                <w:spacing w:val="0"/>
                <w:w w:val="100"/>
                <w:position w:val="0"/>
              </w:rPr>
              <w:t>本人持有的发行人首次公开发行股票前已发行 的股份，也不由发行人回购该部分股份。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22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樊湄筑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刘颖</w:t>
            </w:r>
            <w:r>
              <w:rPr>
                <w:rFonts w:ascii="Times New Roman" w:eastAsia="Times New Roman" w:hAnsi="Times New Roman" w:cs="Times New Roman"/>
                <w:color w:val="000000"/>
                <w:spacing w:val="0"/>
                <w:w w:val="100"/>
                <w:position w:val="0"/>
              </w:rPr>
              <w:t>;</w:t>
            </w:r>
            <w:r>
              <w:rPr>
                <w:color w:val="000000"/>
                <w:spacing w:val="0"/>
                <w:w w:val="100"/>
                <w:position w:val="0"/>
              </w:rPr>
              <w:t>张 敬秀</w:t>
            </w:r>
            <w:r>
              <w:rPr>
                <w:rFonts w:ascii="Times New Roman" w:eastAsia="Times New Roman" w:hAnsi="Times New Roman" w:cs="Times New Roman"/>
                <w:color w:val="000000"/>
                <w:spacing w:val="0"/>
                <w:w w:val="100"/>
                <w:position w:val="0"/>
              </w:rPr>
              <w:t>;</w:t>
            </w:r>
            <w:r>
              <w:rPr>
                <w:color w:val="000000"/>
                <w:spacing w:val="0"/>
                <w:w w:val="100"/>
                <w:position w:val="0"/>
              </w:rPr>
              <w:t>张喆</w:t>
            </w:r>
            <w:r>
              <w:rPr>
                <w:rFonts w:ascii="Times New Roman" w:eastAsia="Times New Roman" w:hAnsi="Times New Roman" w:cs="Times New Roman"/>
                <w:color w:val="000000"/>
                <w:spacing w:val="0"/>
                <w:w w:val="100"/>
                <w:position w:val="0"/>
              </w:rPr>
              <w:t>;</w:t>
            </w:r>
            <w:r>
              <w:rPr>
                <w:color w:val="000000"/>
                <w:spacing w:val="0"/>
                <w:w w:val="100"/>
                <w:position w:val="0"/>
              </w:rPr>
              <w:t>赵龙 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本人自发行人首次公开发行的股票在证券交易所上市之日起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个月内，不转让或者委托他人管 理本人在发行人首次公开发行股票前已直接或间接持有的公司的股份，也不由发行人回购该部分 股份。在前述锁定期外，在本人或本人关联方任职期间每年转让的本人直接或间接持有的发行人 股份不超过本人持有的发行人股份总数的</w:t>
            </w:r>
            <w:r>
              <w:rPr>
                <w:rFonts w:ascii="Times New Roman" w:eastAsia="Times New Roman" w:hAnsi="Times New Roman" w:cs="Times New Roman"/>
                <w:color w:val="000000"/>
                <w:spacing w:val="0"/>
                <w:w w:val="100"/>
                <w:position w:val="0"/>
              </w:rPr>
              <w:t>25%</w:t>
            </w:r>
            <w:r>
              <w:rPr>
                <w:color w:val="000000"/>
                <w:spacing w:val="0"/>
                <w:w w:val="100"/>
                <w:position w:val="0"/>
              </w:rPr>
              <w:t>。本人在发行人首次公开发行股票上市之日起六个 月内申报离职的，自申报离职之日起六个月不转让直接或间接所持有的发行人股份；离任申报六 个月后的十二个月内通过证券交易所挂牌交易出售公司股份数量占本人所持有发行人股份总数 的比例不得超过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同道投资</w:t>
            </w:r>
            <w:r>
              <w:rPr>
                <w:rFonts w:ascii="Times New Roman" w:eastAsia="Times New Roman" w:hAnsi="Times New Roman" w:cs="Times New Roman"/>
                <w:color w:val="000000"/>
                <w:spacing w:val="0"/>
                <w:w w:val="100"/>
                <w:position w:val="0"/>
              </w:rPr>
              <w:t>;</w:t>
            </w:r>
            <w:r>
              <w:rPr>
                <w:color w:val="000000"/>
                <w:spacing w:val="0"/>
                <w:w w:val="100"/>
                <w:position w:val="0"/>
              </w:rPr>
              <w:t>赵龙 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本人所持的发行人股票在锁定期满后两年内减持的，减持价格不低于发行人首次公开发 行股票的发行价格；发行人首次公开发行股票上市后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 的收盘价均低于发行价，或者上市后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个月期末收盘价低于发行价，本公司</w:t>
            </w:r>
            <w:r>
              <w:rPr>
                <w:rFonts w:ascii="Times New Roman" w:eastAsia="Times New Roman" w:hAnsi="Times New Roman" w:cs="Times New Roman"/>
                <w:color w:val="000000"/>
                <w:spacing w:val="0"/>
                <w:w w:val="100"/>
                <w:position w:val="0"/>
              </w:rPr>
              <w:t>/</w:t>
            </w:r>
            <w:r>
              <w:rPr>
                <w:color w:val="000000"/>
                <w:spacing w:val="0"/>
                <w:w w:val="100"/>
                <w:position w:val="0"/>
              </w:rPr>
              <w:t>本人持有发行人股 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个月。若发行人股票在此期间发生除权、除息的，减持价格将作相应调 整。本公司</w:t>
            </w:r>
            <w:r>
              <w:rPr>
                <w:rFonts w:ascii="Times New Roman" w:eastAsia="Times New Roman" w:hAnsi="Times New Roman" w:cs="Times New Roman"/>
                <w:color w:val="000000"/>
                <w:spacing w:val="0"/>
                <w:w w:val="100"/>
                <w:position w:val="0"/>
              </w:rPr>
              <w:t>/</w:t>
            </w:r>
            <w:r>
              <w:rPr>
                <w:color w:val="000000"/>
                <w:spacing w:val="0"/>
                <w:w w:val="100"/>
                <w:position w:val="0"/>
              </w:rPr>
              <w:t>本人不因职务变更、离职等原因而放弃履行上述延长锁定期限的承诺。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16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天津和道</w:t>
            </w:r>
            <w:r>
              <w:rPr>
                <w:rFonts w:ascii="Times New Roman" w:eastAsia="Times New Roman" w:hAnsi="Times New Roman" w:cs="Times New Roman"/>
                <w:color w:val="000000"/>
                <w:spacing w:val="0"/>
                <w:w w:val="100"/>
                <w:position w:val="0"/>
              </w:rPr>
              <w:t>;</w:t>
            </w:r>
            <w:r>
              <w:rPr>
                <w:color w:val="000000"/>
                <w:spacing w:val="0"/>
                <w:w w:val="100"/>
                <w:position w:val="0"/>
              </w:rPr>
              <w:t>永道</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本合伙企业对京北方信息技术股份有限公司（以下简称“发行人”）的未来发展充满信心， 愿意长期持有发行人股票。在满足以下条件的前提下，本公司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本合伙企业可减持发行人的股份：</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）在承诺的持有发行人股份锁定期届满且没有延长锁定期的相关情形；（</w:t>
            </w:r>
            <w:r>
              <w:rPr>
                <w:rFonts w:ascii="Times New Roman" w:eastAsia="Times New Roman" w:hAnsi="Times New Roman" w:cs="Times New Roman"/>
                <w:color w:val="000000"/>
                <w:spacing w:val="0"/>
                <w:w w:val="100"/>
                <w:position w:val="0"/>
              </w:rPr>
              <w:t>2</w:t>
            </w:r>
            <w:r>
              <w:rPr>
                <w:color w:val="000000"/>
                <w:spacing w:val="0"/>
                <w:w w:val="100"/>
                <w:position w:val="0"/>
              </w:rPr>
              <w:t>）如发生需向投资 者进行赔偿的情形，本企业已经全额承担赔偿责任。在本公司</w:t>
            </w:r>
            <w:r>
              <w:rPr>
                <w:rFonts w:ascii="Times New Roman" w:eastAsia="Times New Roman" w:hAnsi="Times New Roman" w:cs="Times New Roman"/>
                <w:color w:val="000000"/>
                <w:spacing w:val="0"/>
                <w:w w:val="100"/>
                <w:position w:val="0"/>
              </w:rPr>
              <w:t>/</w:t>
            </w:r>
            <w:r>
              <w:rPr>
                <w:color w:val="000000"/>
                <w:spacing w:val="0"/>
                <w:w w:val="100"/>
                <w:position w:val="0"/>
              </w:rPr>
              <w:t>本合伙企业承诺的锁定期满后， 如果拟减持股票，将遵守中国证监会、深交所关于股份减持的相关规定，结合稳定股价的需要，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长期有 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003"/>
        <w:gridCol w:w="1430"/>
        <w:gridCol w:w="1325"/>
        <w:gridCol w:w="7723"/>
        <w:gridCol w:w="1042"/>
        <w:gridCol w:w="874"/>
        <w:gridCol w:w="883"/>
      </w:tblGrid>
      <w:tr>
        <w:trPr>
          <w:trHeight w:val="13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审慎制定股票减持计划，在股票锁定期满后逐步减持；减持股份应符合相关规定，具体方式包括 但不限于交易所集中竞价交易方式、大宗交易方式、协议转让方式等；减持股份前，应提前三个 交易日予以公告，并按照交易所的规则及时、准确地履行信息披露义务；持有公司股份低于</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以下时除外。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2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本合伙企业对京北方信息技术股份有限公司（以下简称“发行人”）的未来发展充满信心。 在满足以下条件的前提下，本合伙企业可减持发行人的股份：（</w:t>
            </w:r>
            <w:r>
              <w:rPr>
                <w:rFonts w:ascii="Times New Roman" w:eastAsia="Times New Roman" w:hAnsi="Times New Roman" w:cs="Times New Roman"/>
                <w:color w:val="000000"/>
                <w:spacing w:val="0"/>
                <w:w w:val="100"/>
                <w:position w:val="0"/>
              </w:rPr>
              <w:t>1</w:t>
            </w:r>
            <w:r>
              <w:rPr>
                <w:color w:val="000000"/>
                <w:spacing w:val="0"/>
                <w:w w:val="100"/>
                <w:position w:val="0"/>
              </w:rPr>
              <w:t>）在承诺的持有发行人股份锁定 期届满且没有延长锁定期的相关情形；（</w:t>
            </w:r>
            <w:r>
              <w:rPr>
                <w:rFonts w:ascii="Times New Roman" w:eastAsia="Times New Roman" w:hAnsi="Times New Roman" w:cs="Times New Roman"/>
                <w:color w:val="000000"/>
                <w:spacing w:val="0"/>
                <w:w w:val="100"/>
                <w:position w:val="0"/>
              </w:rPr>
              <w:t>2</w:t>
            </w:r>
            <w:r>
              <w:rPr>
                <w:color w:val="000000"/>
                <w:spacing w:val="0"/>
                <w:w w:val="100"/>
                <w:position w:val="0"/>
              </w:rPr>
              <w:t>）如发生需向投资者进行赔偿的情形，本合伙企业已经 全额承担赔偿责任。在本合伙企业承诺的锁定期满后，如果拟减持股票，将遵守中国证监会、深 交易所关于股份减持的相关规定，结合公司稳定股价的需要，审慎制定股票减持计划，在股票锁 定期满后逐步减持；减持股份应符合相关规定，具体方式包括但不限于交易所集中竞价交易方式、 大宗交易方式、协议转让方式等；减持股份前，应提前三个交易日予以公告，并按照交易所的规 则及时、准确地履行信息披露义务；持有公司股份低于</w:t>
            </w:r>
            <w:r>
              <w:rPr>
                <w:rFonts w:ascii="Times New Roman" w:eastAsia="Times New Roman" w:hAnsi="Times New Roman" w:cs="Times New Roman"/>
                <w:color w:val="000000"/>
                <w:spacing w:val="0"/>
                <w:w w:val="100"/>
                <w:position w:val="0"/>
              </w:rPr>
              <w:t>5%</w:t>
            </w:r>
            <w:r>
              <w:rPr>
                <w:color w:val="000000"/>
                <w:spacing w:val="0"/>
                <w:w w:val="100"/>
                <w:position w:val="0"/>
              </w:rPr>
              <w:t>以下时除外。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321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刘海凝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本人目前不存在从事与京北方及其控制的企业相同、相似并构成竞争的业务。在对京北方拥有控 制权期间，本人及控制的企业将严格遵守国家有关法律、法规、规范性文件的规定，不在中国境 内或境外，以任何方式直接或间接从事与京北方及其控制的企业相同、相似并构成竞争的业务， 亦不会直接或间接对与京北方及其控制的企业从事相同、相似并构成竞争业务的企业进行收购或 进行有重大影响（或共同控制）的投资，亦不会以任何方式为上述企业提供任何业务上的帮助。 本人及控制的企业如从任何第三方获得的任何商业机会与京北方及其控制的企业经营的业务有 竞争或可能构成竞争，则本人及控制的企业将立即通知京北方，并尽力将该商业机会让予京北方。 若本人控制的企业从事与京北方及其控制的企业经营的业务有竞争或可能构成竞争的业务或活 动，本人将在最短时间内采取适当方式解决，以防止可能存在的对京北方利益的侵害。本人将利 用对所控制的企业的控制权，促使该等企业按照同样的标准遵守上述承诺。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2237"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本公司目前不存在从事与京北方及其控制的企业相同、相似并构成竞争的业务。在对京北方拥有 控制权期间，本公司及控制的企业将严格遵守国家有关法律、法规、规范性文件的规定，不在中 国境内或境外，以任何方式直接或间接从事与京北方及其控制的企业相同、相似并构成竞争的业 务，亦不会直接或间接对与京北方及其控制的企业从事相同、相似并构成竞争业务的企业进行收 购或进行有重大影响（或共同控制）的投资，亦不会以任何方式为上述企业提供任何业务上的帮 助。本公司及控制的企业如从任何第三方获得的任何商业机会与京北方及其控制的企业经营的业 务有竞争或可能构成竞争，则本公司及控制的企业将立即通知京北方，并尽力将该商业机会让予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435"/>
        <w:gridCol w:w="1325"/>
        <w:gridCol w:w="7723"/>
        <w:gridCol w:w="1042"/>
        <w:gridCol w:w="874"/>
        <w:gridCol w:w="730"/>
      </w:tblGrid>
      <w:tr>
        <w:trPr>
          <w:trHeight w:val="10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京北方。若本公司控制的企业从事与京北方及其控制的企业经营的业务有竞争或可能构成竞争的 业务或活动，本企业将在最短时间内采取适当方式解决，以防止可能存在的对京北方利益的侵害。 本公司将利用对所控制的企业的控制权，促使该等企业按照同样的标准遵守上述承诺。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不利用控股股东地位及与公司之间的关联关系损害公司利益和其他股东的合法权益。本企业在最 近三年内从未以任何理由和方式占用过公司的资金或其他资产，且自本承诺函出具日起本企业及 控制的其他企业亦将不会以任何理由和方式占用公司的资金或其他资产。尽量减少与公司发生关 联交易，如关联交易无法避免，将按照公平合理和正常的商业交易条件进行，将不会要求或接受 公司给予比在任何一项市场公平交易中第三者更优惠的条件。将严格和善意地履行与公司签订的 各种关联交易协议，不会向公司谋求任何超出上述规定以外的利益或收益。本企业将通过对所控 制的其他企业的控制权，促使该等企业按照同样的标准遵守上述承诺。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22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刘海凝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不利用实际控制人地位及与公司之间的关联关系损害公司利益和其他股东的合法权益。本人在最 近三年内从未以任何理由和方式违规占用过公司的资金或其他资产，且自本承诺函出具日起本人 及控制的其他企业亦将不会以任何理由和方式占用公司的资金或其他资产。尽量减少与公司发生 关联交易，如关联交易无法避免，将按照公平合理和正常的商业交易条件进行，将不会要求或接 受公司给予比在任何一项市场公平交易中第三者更优惠的条件。将严格和善意地履行与公司签订 的各种关联交易协议，不会向公司谋求任何超出上述规定以外的利益或收益。本人将通过对所控 制的其他企业的控制权，促使该等企业按照同样的标准遵守上述承诺。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天津和道</w:t>
            </w:r>
            <w:r>
              <w:rPr>
                <w:rFonts w:ascii="Times New Roman" w:eastAsia="Times New Roman" w:hAnsi="Times New Roman" w:cs="Times New Roman"/>
                <w:color w:val="000000"/>
                <w:spacing w:val="0"/>
                <w:w w:val="100"/>
                <w:position w:val="0"/>
              </w:rPr>
              <w:t>;</w:t>
            </w:r>
            <w:r>
              <w:rPr>
                <w:color w:val="000000"/>
                <w:spacing w:val="0"/>
                <w:w w:val="100"/>
                <w:position w:val="0"/>
              </w:rPr>
              <w:t>青岛 海丝</w:t>
            </w:r>
            <w:r>
              <w:rPr>
                <w:rFonts w:ascii="Times New Roman" w:eastAsia="Times New Roman" w:hAnsi="Times New Roman" w:cs="Times New Roman"/>
                <w:color w:val="000000"/>
                <w:spacing w:val="0"/>
                <w:w w:val="100"/>
                <w:position w:val="0"/>
              </w:rPr>
              <w:t>;</w:t>
            </w:r>
            <w:r>
              <w:rPr>
                <w:color w:val="000000"/>
                <w:spacing w:val="0"/>
                <w:w w:val="100"/>
                <w:position w:val="0"/>
              </w:rPr>
              <w:t>同道投资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不利用股东地位及与公司之间的关联关系损害公司利益和其他股东的合法权益。本企业在最近三 年内从未以任何理由和方式占用过公司的资金或其他资产，且自本承诺函出具日起本企业及控制 的其他企业亦将不会以任何理由和方式占用公司的资金或其他资产。尽量减少与公司发生关联交 易，如关联交易无法避免，将按照公平合理和正常的商业交易条件进行，将不会要求或接受公司 给予比在任何一项市场公平交易中第三者更优惠的条件。将严格和善意地履行与公司签订的各种 关联交易协议，不会向公司谋求任何超出上述规定以外的利益或收益。本企业将通过对所控制的 其他企业的控制权，促使该等企业按照同样的标准遵守上述承诺。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16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 承诺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公司上市后</w:t>
            </w:r>
            <w:r>
              <w:rPr>
                <w:rFonts w:ascii="Times New Roman" w:eastAsia="Times New Roman" w:hAnsi="Times New Roman" w:cs="Times New Roman"/>
                <w:color w:val="000000"/>
                <w:spacing w:val="0"/>
                <w:w w:val="100"/>
                <w:position w:val="0"/>
              </w:rPr>
              <w:t>3</w:t>
            </w:r>
            <w:r>
              <w:rPr>
                <w:color w:val="000000"/>
                <w:spacing w:val="0"/>
                <w:w w:val="100"/>
                <w:position w:val="0"/>
              </w:rPr>
              <w:t>年内，如公司出现连续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个交易日的收盘价（如果因派发现金红利、送股、转增 股本、增发新股等原因进行除权、除息的，须按照深圳证券交易所的有关规定作复权处理）低于 上一年度经审计的每股净资产时，则公司采取回购股票的措施以稳定公司股价。公司将在</w:t>
            </w:r>
            <w:r>
              <w:rPr>
                <w:rFonts w:ascii="Times New Roman" w:eastAsia="Times New Roman" w:hAnsi="Times New Roman" w:cs="Times New Roman"/>
                <w:color w:val="000000"/>
                <w:spacing w:val="0"/>
                <w:w w:val="100"/>
                <w:position w:val="0"/>
              </w:rPr>
              <w:t>10</w:t>
            </w:r>
            <w:r>
              <w:rPr>
                <w:color w:val="000000"/>
                <w:spacing w:val="0"/>
                <w:w w:val="100"/>
                <w:position w:val="0"/>
              </w:rPr>
              <w:t>日 内召开董事会，依法作出实施回购股票的决议，并提交股东大会审议。股东大会作出回购决议之 日起</w:t>
            </w:r>
            <w:r>
              <w:rPr>
                <w:rFonts w:ascii="Times New Roman" w:eastAsia="Times New Roman" w:hAnsi="Times New Roman" w:cs="Times New Roman"/>
                <w:color w:val="000000"/>
                <w:spacing w:val="0"/>
                <w:w w:val="100"/>
                <w:position w:val="0"/>
              </w:rPr>
              <w:t>3</w:t>
            </w:r>
            <w:r>
              <w:rPr>
                <w:color w:val="000000"/>
                <w:spacing w:val="0"/>
                <w:w w:val="100"/>
                <w:position w:val="0"/>
              </w:rPr>
              <w:t>个月内回购股票。回购比例及方式：（</w:t>
            </w:r>
            <w:r>
              <w:rPr>
                <w:rFonts w:ascii="Times New Roman" w:eastAsia="Times New Roman" w:hAnsi="Times New Roman" w:cs="Times New Roman"/>
                <w:color w:val="000000"/>
                <w:spacing w:val="0"/>
                <w:w w:val="100"/>
                <w:position w:val="0"/>
              </w:rPr>
              <w:t>1</w:t>
            </w:r>
            <w:r>
              <w:rPr>
                <w:color w:val="000000"/>
                <w:spacing w:val="0"/>
                <w:w w:val="100"/>
                <w:position w:val="0"/>
              </w:rPr>
              <w:t>）公司单次回购股份数量最大限额为公司股本总额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003"/>
        <w:gridCol w:w="1430"/>
        <w:gridCol w:w="1325"/>
        <w:gridCol w:w="7723"/>
        <w:gridCol w:w="1042"/>
        <w:gridCol w:w="874"/>
        <w:gridCol w:w="883"/>
      </w:tblGrid>
      <w:tr>
        <w:trPr>
          <w:trHeight w:val="170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1%</w:t>
            </w:r>
            <w:r>
              <w:rPr>
                <w:color w:val="000000"/>
                <w:spacing w:val="0"/>
                <w:w w:val="100"/>
                <w:position w:val="0"/>
              </w:rPr>
              <w:t>； （</w:t>
            </w:r>
            <w:r>
              <w:rPr>
                <w:rFonts w:ascii="Times New Roman" w:eastAsia="Times New Roman" w:hAnsi="Times New Roman" w:cs="Times New Roman"/>
                <w:color w:val="000000"/>
                <w:spacing w:val="0"/>
                <w:w w:val="100"/>
                <w:position w:val="0"/>
              </w:rPr>
              <w:t>2</w:t>
            </w:r>
            <w:r>
              <w:rPr>
                <w:color w:val="000000"/>
                <w:spacing w:val="0"/>
                <w:w w:val="100"/>
                <w:position w:val="0"/>
              </w:rPr>
              <w:t>）如公司单次回购股份后，仍不能达到稳定股价措施的停止条件，则公司继续进行回 购，</w:t>
            </w:r>
            <w:r>
              <w:rPr>
                <w:rFonts w:ascii="Times New Roman" w:eastAsia="Times New Roman" w:hAnsi="Times New Roman" w:cs="Times New Roman"/>
                <w:color w:val="000000"/>
                <w:spacing w:val="0"/>
                <w:w w:val="100"/>
                <w:position w:val="0"/>
              </w:rPr>
              <w:t>12</w:t>
            </w:r>
            <w:r>
              <w:rPr>
                <w:color w:val="000000"/>
                <w:spacing w:val="0"/>
                <w:w w:val="100"/>
                <w:position w:val="0"/>
              </w:rPr>
              <w:t>个月内回购股份数量最大限额为公司股本总额的</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在实施回购股票期间，如公司股票连续</w:t>
            </w:r>
            <w:r>
              <w:rPr>
                <w:rFonts w:ascii="Times New Roman" w:eastAsia="Times New Roman" w:hAnsi="Times New Roman" w:cs="Times New Roman"/>
                <w:color w:val="000000"/>
                <w:spacing w:val="0"/>
                <w:w w:val="100"/>
                <w:position w:val="0"/>
              </w:rPr>
              <w:t>10</w:t>
            </w:r>
            <w:r>
              <w:rPr>
                <w:color w:val="000000"/>
                <w:spacing w:val="0"/>
                <w:w w:val="100"/>
                <w:position w:val="0"/>
              </w:rPr>
              <w:t>个交易日收盘价高于上一年度末经审计的每股净资产， 或者继续实施股价稳定措施将导致股权分布不符合上市条件，或者各相关主体在连续</w:t>
            </w:r>
            <w:r>
              <w:rPr>
                <w:rFonts w:ascii="Times New Roman" w:eastAsia="Times New Roman" w:hAnsi="Times New Roman" w:cs="Times New Roman"/>
                <w:color w:val="000000"/>
                <w:spacing w:val="0"/>
                <w:w w:val="100"/>
                <w:position w:val="0"/>
              </w:rPr>
              <w:t>12</w:t>
            </w:r>
            <w:r>
              <w:rPr>
                <w:color w:val="000000"/>
                <w:spacing w:val="0"/>
                <w:w w:val="100"/>
                <w:position w:val="0"/>
              </w:rPr>
              <w:t>个月内 购买股份的数量或用于购买股份的数量的金额已达到上限，公司将终止实施回购股票措施。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发行人上市后</w:t>
            </w:r>
            <w:r>
              <w:rPr>
                <w:rFonts w:ascii="Times New Roman" w:eastAsia="Times New Roman" w:hAnsi="Times New Roman" w:cs="Times New Roman"/>
                <w:color w:val="000000"/>
                <w:spacing w:val="0"/>
                <w:w w:val="100"/>
                <w:position w:val="0"/>
              </w:rPr>
              <w:t>3</w:t>
            </w:r>
            <w:r>
              <w:rPr>
                <w:color w:val="000000"/>
                <w:spacing w:val="0"/>
                <w:w w:val="100"/>
                <w:position w:val="0"/>
              </w:rPr>
              <w:t>年内，在发行人</w:t>
            </w:r>
            <w:r>
              <w:rPr>
                <w:rFonts w:ascii="Times New Roman" w:eastAsia="Times New Roman" w:hAnsi="Times New Roman" w:cs="Times New Roman"/>
                <w:color w:val="000000"/>
                <w:spacing w:val="0"/>
                <w:w w:val="100"/>
                <w:position w:val="0"/>
              </w:rPr>
              <w:t>12</w:t>
            </w:r>
            <w:r>
              <w:rPr>
                <w:color w:val="000000"/>
                <w:spacing w:val="0"/>
                <w:w w:val="100"/>
                <w:position w:val="0"/>
              </w:rPr>
              <w:t>个月内回购股份数量达到最大限额（即公司股本总额的</w:t>
            </w:r>
            <w:r>
              <w:rPr>
                <w:rFonts w:ascii="Times New Roman" w:eastAsia="Times New Roman" w:hAnsi="Times New Roman" w:cs="Times New Roman"/>
                <w:color w:val="000000"/>
                <w:spacing w:val="0"/>
                <w:w w:val="100"/>
                <w:position w:val="0"/>
              </w:rPr>
              <w:t>2%</w:t>
            </w:r>
            <w:r>
              <w:rPr>
                <w:color w:val="000000"/>
                <w:spacing w:val="0"/>
                <w:w w:val="100"/>
                <w:position w:val="0"/>
              </w:rPr>
              <w:t>） 后，如继续出现连续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个交易日的收盘价（如果因派发现金红利、送股、转增股本、增发新股 等原因进行除权、除息的，须按照深圳证券交易所的有关规定作复权处理）仍低于上一年度经审 计的每股净资产时，则启动本公司增持股票的措施。本公司应在前述条件成就之日起</w:t>
            </w:r>
            <w:r>
              <w:rPr>
                <w:rFonts w:ascii="Times New Roman" w:eastAsia="Times New Roman" w:hAnsi="Times New Roman" w:cs="Times New Roman"/>
                <w:color w:val="000000"/>
                <w:spacing w:val="0"/>
                <w:w w:val="100"/>
                <w:position w:val="0"/>
              </w:rPr>
              <w:t>30</w:t>
            </w:r>
            <w:r>
              <w:rPr>
                <w:color w:val="000000"/>
                <w:spacing w:val="0"/>
                <w:w w:val="100"/>
                <w:position w:val="0"/>
              </w:rPr>
              <w:t>个交易 日内提出增持发行人股份的方案，并由发行人进行公告。增持方案公告之日起</w:t>
            </w:r>
            <w:r>
              <w:rPr>
                <w:rFonts w:ascii="Times New Roman" w:eastAsia="Times New Roman" w:hAnsi="Times New Roman" w:cs="Times New Roman"/>
                <w:color w:val="000000"/>
                <w:spacing w:val="0"/>
                <w:w w:val="100"/>
                <w:position w:val="0"/>
              </w:rPr>
              <w:t>6</w:t>
            </w:r>
            <w:r>
              <w:rPr>
                <w:color w:val="000000"/>
                <w:spacing w:val="0"/>
                <w:w w:val="100"/>
                <w:position w:val="0"/>
              </w:rPr>
              <w:t>个月内，进行增 持。本公司增持股份的金额不超过上一年度获得的发行人分红金额的</w:t>
            </w:r>
            <w:r>
              <w:rPr>
                <w:rFonts w:ascii="Times New Roman" w:eastAsia="Times New Roman" w:hAnsi="Times New Roman" w:cs="Times New Roman"/>
                <w:color w:val="000000"/>
                <w:spacing w:val="0"/>
                <w:w w:val="100"/>
                <w:position w:val="0"/>
              </w:rPr>
              <w:t>30%</w:t>
            </w:r>
            <w:r>
              <w:rPr>
                <w:color w:val="000000"/>
                <w:spacing w:val="0"/>
                <w:w w:val="100"/>
                <w:position w:val="0"/>
              </w:rPr>
              <w:t>。在实施增持股票期间， 如发行人股票连续</w:t>
            </w:r>
            <w:r>
              <w:rPr>
                <w:rFonts w:ascii="Times New Roman" w:eastAsia="Times New Roman" w:hAnsi="Times New Roman" w:cs="Times New Roman"/>
                <w:color w:val="000000"/>
                <w:spacing w:val="0"/>
                <w:w w:val="100"/>
                <w:position w:val="0"/>
              </w:rPr>
              <w:t>10</w:t>
            </w:r>
            <w:r>
              <w:rPr>
                <w:color w:val="000000"/>
                <w:spacing w:val="0"/>
                <w:w w:val="100"/>
                <w:position w:val="0"/>
              </w:rPr>
              <w:t>个交易日收盘价高于上一年度末经审计的每股净资产，或者继续实施股价 稳定措施将导致股权分布不符合上市条件，或者各相关主体在连续</w:t>
            </w:r>
            <w:r>
              <w:rPr>
                <w:rFonts w:ascii="Times New Roman" w:eastAsia="Times New Roman" w:hAnsi="Times New Roman" w:cs="Times New Roman"/>
                <w:color w:val="000000"/>
                <w:spacing w:val="0"/>
                <w:w w:val="100"/>
                <w:position w:val="0"/>
              </w:rPr>
              <w:t>12</w:t>
            </w:r>
            <w:r>
              <w:rPr>
                <w:color w:val="000000"/>
                <w:spacing w:val="0"/>
                <w:w w:val="100"/>
                <w:position w:val="0"/>
              </w:rPr>
              <w:t>个月内购买股份的数量或 用于购买股份的数量的金额已达到上限，本公司将终止实施增持股票措施。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樊湄筑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刘颖</w:t>
            </w:r>
            <w:r>
              <w:rPr>
                <w:rFonts w:ascii="Times New Roman" w:eastAsia="Times New Roman" w:hAnsi="Times New Roman" w:cs="Times New Roman"/>
                <w:color w:val="000000"/>
                <w:spacing w:val="0"/>
                <w:w w:val="100"/>
                <w:position w:val="0"/>
              </w:rPr>
              <w:t>;</w:t>
            </w:r>
            <w:r>
              <w:rPr>
                <w:color w:val="000000"/>
                <w:spacing w:val="0"/>
                <w:w w:val="100"/>
                <w:position w:val="0"/>
              </w:rPr>
              <w:t>石 晓岚</w:t>
            </w:r>
            <w:r>
              <w:rPr>
                <w:rFonts w:ascii="Times New Roman" w:eastAsia="Times New Roman" w:hAnsi="Times New Roman" w:cs="Times New Roman"/>
                <w:color w:val="000000"/>
                <w:spacing w:val="0"/>
                <w:w w:val="100"/>
                <w:position w:val="0"/>
              </w:rPr>
              <w:t>;</w:t>
            </w:r>
            <w:r>
              <w:rPr>
                <w:color w:val="000000"/>
                <w:spacing w:val="0"/>
                <w:w w:val="100"/>
                <w:position w:val="0"/>
              </w:rPr>
              <w:t>徐静波</w:t>
            </w:r>
            <w:r>
              <w:rPr>
                <w:rFonts w:ascii="Times New Roman" w:eastAsia="Times New Roman" w:hAnsi="Times New Roman" w:cs="Times New Roman"/>
                <w:color w:val="000000"/>
                <w:spacing w:val="0"/>
                <w:w w:val="100"/>
                <w:position w:val="0"/>
              </w:rPr>
              <w:t>;</w:t>
            </w:r>
            <w:r>
              <w:rPr>
                <w:color w:val="000000"/>
                <w:spacing w:val="0"/>
                <w:w w:val="100"/>
                <w:position w:val="0"/>
              </w:rPr>
              <w:t>赵 龙虎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发行人上市后</w:t>
            </w:r>
            <w:r>
              <w:rPr>
                <w:rFonts w:ascii="Times New Roman" w:eastAsia="Times New Roman" w:hAnsi="Times New Roman" w:cs="Times New Roman"/>
                <w:color w:val="000000"/>
                <w:spacing w:val="0"/>
                <w:w w:val="100"/>
                <w:position w:val="0"/>
              </w:rPr>
              <w:t>3</w:t>
            </w:r>
            <w:r>
              <w:rPr>
                <w:color w:val="000000"/>
                <w:spacing w:val="0"/>
                <w:w w:val="100"/>
                <w:position w:val="0"/>
              </w:rPr>
              <w:t>年内，在公司控股股东</w:t>
            </w:r>
            <w:r>
              <w:rPr>
                <w:rFonts w:ascii="Times New Roman" w:eastAsia="Times New Roman" w:hAnsi="Times New Roman" w:cs="Times New Roman"/>
                <w:color w:val="000000"/>
                <w:spacing w:val="0"/>
                <w:w w:val="100"/>
                <w:position w:val="0"/>
              </w:rPr>
              <w:t>12</w:t>
            </w:r>
            <w:r>
              <w:rPr>
                <w:color w:val="000000"/>
                <w:spacing w:val="0"/>
                <w:w w:val="100"/>
                <w:position w:val="0"/>
              </w:rPr>
              <w:t>个月内用于增持公司股份的总金额达到其上一年度从 公司取得的分红金额</w:t>
            </w:r>
            <w:r>
              <w:rPr>
                <w:rFonts w:ascii="Times New Roman" w:eastAsia="Times New Roman" w:hAnsi="Times New Roman" w:cs="Times New Roman"/>
                <w:color w:val="000000"/>
                <w:spacing w:val="0"/>
                <w:w w:val="100"/>
                <w:position w:val="0"/>
              </w:rPr>
              <w:t>30%</w:t>
            </w:r>
            <w:r>
              <w:rPr>
                <w:color w:val="000000"/>
                <w:spacing w:val="0"/>
                <w:w w:val="100"/>
                <w:position w:val="0"/>
              </w:rPr>
              <w:t>后，如出现连续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个交易日的收盘价（如果因派发现金红利、送股、 转增股本、增发新股等原因进行除权、除息的，须按照深圳证券交易所的有关规定作复权处理） 低于上一年度经审计的每股净资产时，则启动公司董事、高级管理人员增持措施。本人应在前述 条件成就之日起</w:t>
            </w:r>
            <w:r>
              <w:rPr>
                <w:rFonts w:ascii="Times New Roman" w:eastAsia="Times New Roman" w:hAnsi="Times New Roman" w:cs="Times New Roman"/>
                <w:color w:val="000000"/>
                <w:spacing w:val="0"/>
                <w:w w:val="100"/>
                <w:position w:val="0"/>
              </w:rPr>
              <w:t>30</w:t>
            </w:r>
            <w:r>
              <w:rPr>
                <w:color w:val="000000"/>
                <w:spacing w:val="0"/>
                <w:w w:val="100"/>
                <w:position w:val="0"/>
              </w:rPr>
              <w:t>个交易日内提出增持发行人股份的方案，并由公司进行公告。增持方案公告 之日起</w:t>
            </w:r>
            <w:r>
              <w:rPr>
                <w:rFonts w:ascii="Times New Roman" w:eastAsia="Times New Roman" w:hAnsi="Times New Roman" w:cs="Times New Roman"/>
                <w:color w:val="000000"/>
                <w:spacing w:val="0"/>
                <w:w w:val="100"/>
                <w:position w:val="0"/>
              </w:rPr>
              <w:t>6</w:t>
            </w:r>
            <w:r>
              <w:rPr>
                <w:color w:val="000000"/>
                <w:spacing w:val="0"/>
                <w:w w:val="100"/>
                <w:position w:val="0"/>
              </w:rPr>
              <w:t>个月内实施完毕。本人将按照《关于公司股票上市后三年内稳定公司股价的预案》履行 义务。本人用于增持公司股份的资金不超过本人上年度自公司领取薪酬总和的</w:t>
            </w:r>
            <w:r>
              <w:rPr>
                <w:rFonts w:ascii="Times New Roman" w:eastAsia="Times New Roman" w:hAnsi="Times New Roman" w:cs="Times New Roman"/>
                <w:color w:val="000000"/>
                <w:spacing w:val="0"/>
                <w:w w:val="100"/>
                <w:position w:val="0"/>
              </w:rPr>
              <w:t>30%</w:t>
            </w:r>
            <w:r>
              <w:rPr>
                <w:color w:val="000000"/>
                <w:spacing w:val="0"/>
                <w:w w:val="100"/>
                <w:position w:val="0"/>
              </w:rPr>
              <w:t>。在实施增持 股票期间，如发行人股票连续</w:t>
            </w:r>
            <w:r>
              <w:rPr>
                <w:rFonts w:ascii="Times New Roman" w:eastAsia="Times New Roman" w:hAnsi="Times New Roman" w:cs="Times New Roman"/>
                <w:color w:val="000000"/>
                <w:spacing w:val="0"/>
                <w:w w:val="100"/>
                <w:position w:val="0"/>
              </w:rPr>
              <w:t>10</w:t>
            </w:r>
            <w:r>
              <w:rPr>
                <w:color w:val="000000"/>
                <w:spacing w:val="0"/>
                <w:w w:val="100"/>
                <w:position w:val="0"/>
              </w:rPr>
              <w:t>个交易日收盘价高于上一年度末经审计的每股净资产，或者继 续实施股价稳定措施将导致股权分布不符合上市条件，或者各相关主体在连续</w:t>
            </w:r>
            <w:r>
              <w:rPr>
                <w:rFonts w:ascii="Times New Roman" w:eastAsia="Times New Roman" w:hAnsi="Times New Roman" w:cs="Times New Roman"/>
                <w:color w:val="000000"/>
                <w:spacing w:val="0"/>
                <w:w w:val="100"/>
                <w:position w:val="0"/>
              </w:rPr>
              <w:t>12</w:t>
            </w:r>
            <w:r>
              <w:rPr>
                <w:color w:val="000000"/>
                <w:spacing w:val="0"/>
                <w:w w:val="100"/>
                <w:position w:val="0"/>
              </w:rPr>
              <w:t>个月内购买股 份的数量或用于购买股份的数量的金额已达到上限，公司董事（不含独立董事）、高级管理人员 将终止实施增持股票措施。公司将要求新聘任的董事、高级管理人员履行本公司上市时董事、高 级管理人员已作出的相应承诺。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9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根据《中华人民共和国公司法》、《中华人民共和国证券法》、《首次公开发行股票并上市管理办法》、 《中国证监会关于进一步推进新股发行体制改革的意见》等法律、法规和规范性文件的有关规定， 本公司就公开发行股票事宜，特作如下承诺：</w:t>
            </w:r>
            <w:r>
              <w:rPr>
                <w:rFonts w:ascii="Times New Roman" w:eastAsia="Times New Roman" w:hAnsi="Times New Roman" w:cs="Times New Roman"/>
                <w:color w:val="000000"/>
                <w:spacing w:val="0"/>
                <w:w w:val="100"/>
                <w:position w:val="0"/>
              </w:rPr>
              <w:t>1</w:t>
            </w:r>
            <w:r>
              <w:rPr>
                <w:color w:val="000000"/>
                <w:spacing w:val="0"/>
                <w:w w:val="100"/>
                <w:position w:val="0"/>
              </w:rPr>
              <w:t>、对本次发行申请文件的真实性、准确性、完整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435"/>
        <w:gridCol w:w="1325"/>
        <w:gridCol w:w="7723"/>
        <w:gridCol w:w="1042"/>
        <w:gridCol w:w="874"/>
        <w:gridCol w:w="730"/>
      </w:tblGrid>
      <w:tr>
        <w:trPr>
          <w:trHeight w:val="29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性、及时性承担法律责任。公司招股说明书有虚假记载、误导性陈述或者重大遗漏，对判断公司 是否符合法律规定的发行条件构成重大、实质影响的，公司将依法回购首次公开发行的全部新股。 公司董事会应当在前述行为被中国证监会依法认定后</w:t>
            </w:r>
            <w:r>
              <w:rPr>
                <w:rFonts w:ascii="Times New Roman" w:eastAsia="Times New Roman" w:hAnsi="Times New Roman" w:cs="Times New Roman"/>
                <w:color w:val="000000"/>
                <w:spacing w:val="0"/>
                <w:w w:val="100"/>
                <w:position w:val="0"/>
              </w:rPr>
              <w:t>10</w:t>
            </w:r>
            <w:r>
              <w:rPr>
                <w:color w:val="000000"/>
                <w:spacing w:val="0"/>
                <w:w w:val="100"/>
                <w:position w:val="0"/>
              </w:rPr>
              <w:t>日内制定股份回购预案（预案内容包括 回购股份数量、价格区间、完成时间等信息），并提交股东大会审议通过。回购价格不低于本次 发行的发行价并加算银行同期存款利息，若公司在该期间内发生派息、送股、资本公积转增股本 等除权除息事项的，发行价应相应作除权除息处理。股份回购需在股东大会作出决议之日起</w:t>
            </w:r>
            <w:r>
              <w:rPr>
                <w:rFonts w:ascii="Times New Roman" w:eastAsia="Times New Roman" w:hAnsi="Times New Roman" w:cs="Times New Roman"/>
                <w:color w:val="000000"/>
                <w:spacing w:val="0"/>
                <w:w w:val="100"/>
                <w:position w:val="0"/>
              </w:rPr>
              <w:t>3</w:t>
            </w:r>
            <w:r>
              <w:rPr>
                <w:color w:val="000000"/>
                <w:spacing w:val="0"/>
                <w:w w:val="100"/>
                <w:position w:val="0"/>
              </w:rPr>
              <w:t>个 月内完成。在实施上述股份回购时，如法律法规另有规定的从其规定。</w:t>
            </w:r>
            <w:r>
              <w:rPr>
                <w:rFonts w:ascii="Times New Roman" w:eastAsia="Times New Roman" w:hAnsi="Times New Roman" w:cs="Times New Roman"/>
                <w:color w:val="000000"/>
                <w:spacing w:val="0"/>
                <w:w w:val="100"/>
                <w:position w:val="0"/>
              </w:rPr>
              <w:t>2</w:t>
            </w:r>
            <w:r>
              <w:rPr>
                <w:color w:val="000000"/>
                <w:spacing w:val="0"/>
                <w:w w:val="100"/>
                <w:position w:val="0"/>
              </w:rPr>
              <w:t>、公司招股说明书有虚 假记载、误导性陈述或者重大遗漏，致使投资者在证券交易中遭受损失的，将依法赔偿投资者损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根据《中华人民共和国公司法》、《中华人民共和国证券法》、《首次公开发行股票并上市管理办法》、 《中国证监会关于进一步推进新股发行体制改革的意见》、《首次公开发行股票时公司股东公开发 售股份暂行规定》等法律、法规和规范性文件的有关规定，本公司就京北方信息技术股份有限公 司（以下简称“发行人”）公开发行股票事宜，特作如下承诺：</w:t>
            </w:r>
            <w:r>
              <w:rPr>
                <w:rFonts w:ascii="Times New Roman" w:eastAsia="Times New Roman" w:hAnsi="Times New Roman" w:cs="Times New Roman"/>
                <w:color w:val="000000"/>
                <w:spacing w:val="0"/>
                <w:w w:val="100"/>
                <w:position w:val="0"/>
              </w:rPr>
              <w:t>1</w:t>
            </w:r>
            <w:r>
              <w:rPr>
                <w:color w:val="000000"/>
                <w:spacing w:val="0"/>
                <w:w w:val="100"/>
                <w:position w:val="0"/>
              </w:rPr>
              <w:t>、对本次发行申请文件的真实性、 准确性、完整性、及时性承担法律责任。发行人招股说明书有虚假记载、误导性陈述或者重大遗 漏，对判断发行人是否符合法律规定的发行条件构成重大、实质影响的，本公司将利用发行人的 控股股东地位促成发行人董事会在中国证监会认定有关违法事实后</w:t>
            </w:r>
            <w:r>
              <w:rPr>
                <w:rFonts w:ascii="Times New Roman" w:eastAsia="Times New Roman" w:hAnsi="Times New Roman" w:cs="Times New Roman"/>
                <w:color w:val="000000"/>
                <w:spacing w:val="0"/>
                <w:w w:val="100"/>
                <w:position w:val="0"/>
              </w:rPr>
              <w:t>10</w:t>
            </w:r>
            <w:r>
              <w:rPr>
                <w:color w:val="000000"/>
                <w:spacing w:val="0"/>
                <w:w w:val="100"/>
                <w:position w:val="0"/>
              </w:rPr>
              <w:t>日内制定股份回购预案</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（预案内容包括回购股份数量、价格区间、完成时间等信息），并提交股东大会审议通过。</w:t>
            </w:r>
            <w:r>
              <w:rPr>
                <w:rFonts w:ascii="Times New Roman" w:eastAsia="Times New Roman" w:hAnsi="Times New Roman" w:cs="Times New Roman"/>
                <w:color w:val="000000"/>
                <w:spacing w:val="0"/>
                <w:w w:val="100"/>
                <w:position w:val="0"/>
              </w:rPr>
              <w:t>2</w:t>
            </w:r>
            <w:r>
              <w:rPr>
                <w:color w:val="000000"/>
                <w:spacing w:val="0"/>
                <w:w w:val="100"/>
                <w:position w:val="0"/>
              </w:rPr>
              <w:t>、发 行人招股说明书有虚假记载、误导性陈述或者重大遗漏，致使投资者在证券交易中遭受损失的， 本公司将在有关违法事实被中国证监会认定后</w:t>
            </w:r>
            <w:r>
              <w:rPr>
                <w:rFonts w:ascii="Times New Roman" w:eastAsia="Times New Roman" w:hAnsi="Times New Roman" w:cs="Times New Roman"/>
                <w:color w:val="000000"/>
                <w:spacing w:val="0"/>
                <w:w w:val="100"/>
                <w:position w:val="0"/>
              </w:rPr>
              <w:t>30</w:t>
            </w:r>
            <w:r>
              <w:rPr>
                <w:color w:val="000000"/>
                <w:spacing w:val="0"/>
                <w:w w:val="100"/>
                <w:position w:val="0"/>
              </w:rPr>
              <w:t>天内依法赔偿投资者损失。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321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樊湄筑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范玉顺</w:t>
            </w:r>
            <w:r>
              <w:rPr>
                <w:rFonts w:ascii="Times New Roman" w:eastAsia="Times New Roman" w:hAnsi="Times New Roman" w:cs="Times New Roman"/>
                <w:color w:val="000000"/>
                <w:spacing w:val="0"/>
                <w:w w:val="100"/>
                <w:position w:val="0"/>
              </w:rPr>
              <w:t>;</w:t>
            </w:r>
            <w:r>
              <w:rPr>
                <w:color w:val="000000"/>
                <w:spacing w:val="0"/>
                <w:w w:val="100"/>
                <w:position w:val="0"/>
              </w:rPr>
              <w:t>费振勇</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刘海凝</w:t>
            </w:r>
            <w:r>
              <w:rPr>
                <w:rFonts w:ascii="Times New Roman" w:eastAsia="Times New Roman" w:hAnsi="Times New Roman" w:cs="Times New Roman"/>
                <w:color w:val="000000"/>
                <w:spacing w:val="0"/>
                <w:w w:val="100"/>
                <w:position w:val="0"/>
              </w:rPr>
              <w:t>;</w:t>
            </w:r>
            <w:r>
              <w:rPr>
                <w:color w:val="000000"/>
                <w:spacing w:val="0"/>
                <w:w w:val="100"/>
                <w:position w:val="0"/>
              </w:rPr>
              <w:t>刘颖</w:t>
            </w:r>
            <w:r>
              <w:rPr>
                <w:rFonts w:ascii="Times New Roman" w:eastAsia="Times New Roman" w:hAnsi="Times New Roman" w:cs="Times New Roman"/>
                <w:color w:val="000000"/>
                <w:spacing w:val="0"/>
                <w:w w:val="100"/>
                <w:position w:val="0"/>
              </w:rPr>
              <w:t>;</w:t>
            </w:r>
            <w:r>
              <w:rPr>
                <w:color w:val="000000"/>
                <w:spacing w:val="0"/>
                <w:w w:val="100"/>
                <w:position w:val="0"/>
              </w:rPr>
              <w:t>石 晓岚</w:t>
            </w:r>
            <w:r>
              <w:rPr>
                <w:rFonts w:ascii="Times New Roman" w:eastAsia="Times New Roman" w:hAnsi="Times New Roman" w:cs="Times New Roman"/>
                <w:color w:val="000000"/>
                <w:spacing w:val="0"/>
                <w:w w:val="100"/>
                <w:position w:val="0"/>
              </w:rPr>
              <w:t>;</w:t>
            </w:r>
            <w:r>
              <w:rPr>
                <w:color w:val="000000"/>
                <w:spacing w:val="0"/>
                <w:w w:val="100"/>
                <w:position w:val="0"/>
              </w:rPr>
              <w:t>王芳</w:t>
            </w:r>
            <w:r>
              <w:rPr>
                <w:rFonts w:ascii="Times New Roman" w:eastAsia="Times New Roman" w:hAnsi="Times New Roman" w:cs="Times New Roman"/>
                <w:color w:val="000000"/>
                <w:spacing w:val="0"/>
                <w:w w:val="100"/>
                <w:position w:val="0"/>
              </w:rPr>
              <w:t>;</w:t>
            </w:r>
            <w:r>
              <w:rPr>
                <w:color w:val="000000"/>
                <w:spacing w:val="0"/>
                <w:w w:val="100"/>
                <w:position w:val="0"/>
              </w:rPr>
              <w:t>王 鹏</w:t>
            </w:r>
            <w:r>
              <w:rPr>
                <w:rFonts w:ascii="Times New Roman" w:eastAsia="Times New Roman" w:hAnsi="Times New Roman" w:cs="Times New Roman"/>
                <w:color w:val="000000"/>
                <w:spacing w:val="0"/>
                <w:w w:val="100"/>
                <w:position w:val="0"/>
              </w:rPr>
              <w:t>;</w:t>
            </w:r>
            <w:r>
              <w:rPr>
                <w:color w:val="000000"/>
                <w:spacing w:val="0"/>
                <w:w w:val="100"/>
                <w:position w:val="0"/>
              </w:rPr>
              <w:t>徐静波</w:t>
            </w:r>
            <w:r>
              <w:rPr>
                <w:rFonts w:ascii="Times New Roman" w:eastAsia="Times New Roman" w:hAnsi="Times New Roman" w:cs="Times New Roman"/>
                <w:color w:val="000000"/>
                <w:spacing w:val="0"/>
                <w:w w:val="100"/>
                <w:position w:val="0"/>
              </w:rPr>
              <w:t>;</w:t>
            </w:r>
            <w:r>
              <w:rPr>
                <w:color w:val="000000"/>
                <w:spacing w:val="0"/>
                <w:w w:val="100"/>
                <w:position w:val="0"/>
              </w:rPr>
              <w:t>许承 梁</w:t>
            </w:r>
            <w:r>
              <w:rPr>
                <w:rFonts w:ascii="Times New Roman" w:eastAsia="Times New Roman" w:hAnsi="Times New Roman" w:cs="Times New Roman"/>
                <w:color w:val="000000"/>
                <w:spacing w:val="0"/>
                <w:w w:val="100"/>
                <w:position w:val="0"/>
              </w:rPr>
              <w:t>;</w:t>
            </w:r>
            <w:r>
              <w:rPr>
                <w:color w:val="000000"/>
                <w:spacing w:val="0"/>
                <w:w w:val="100"/>
                <w:position w:val="0"/>
              </w:rPr>
              <w:t>杨小舟</w:t>
            </w:r>
            <w:r>
              <w:rPr>
                <w:rFonts w:ascii="Times New Roman" w:eastAsia="Times New Roman" w:hAnsi="Times New Roman" w:cs="Times New Roman"/>
                <w:color w:val="000000"/>
                <w:spacing w:val="0"/>
                <w:w w:val="100"/>
                <w:position w:val="0"/>
              </w:rPr>
              <w:t>;</w:t>
            </w:r>
            <w:r>
              <w:rPr>
                <w:color w:val="000000"/>
                <w:spacing w:val="0"/>
                <w:w w:val="100"/>
                <w:position w:val="0"/>
              </w:rPr>
              <w:t>张敬 秀</w:t>
            </w:r>
            <w:r>
              <w:rPr>
                <w:rFonts w:ascii="Times New Roman" w:eastAsia="Times New Roman" w:hAnsi="Times New Roman" w:cs="Times New Roman"/>
                <w:color w:val="000000"/>
                <w:spacing w:val="0"/>
                <w:w w:val="100"/>
                <w:position w:val="0"/>
              </w:rPr>
              <w:t>;</w:t>
            </w:r>
            <w:r>
              <w:rPr>
                <w:color w:val="000000"/>
                <w:spacing w:val="0"/>
                <w:w w:val="100"/>
                <w:position w:val="0"/>
              </w:rPr>
              <w:t>张喆</w:t>
            </w:r>
            <w:r>
              <w:rPr>
                <w:rFonts w:ascii="Times New Roman" w:eastAsia="Times New Roman" w:hAnsi="Times New Roman" w:cs="Times New Roman"/>
                <w:color w:val="000000"/>
                <w:spacing w:val="0"/>
                <w:w w:val="100"/>
                <w:position w:val="0"/>
              </w:rPr>
              <w:t>;</w:t>
            </w:r>
            <w:r>
              <w:rPr>
                <w:color w:val="000000"/>
                <w:spacing w:val="0"/>
                <w:w w:val="100"/>
                <w:position w:val="0"/>
              </w:rPr>
              <w:t>赵龙虎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公司董事、监事、高级管理人员已认真审核了首次公开发行股票并上市的全套申请文件，确认这 些文件的内容不存在虚假记载、误导性陈述或重大遗漏，并承诺对真实性、准确性和完整性、及 时性承担个别和连带的法律责任。</w:t>
            </w:r>
            <w:r>
              <w:rPr>
                <w:rFonts w:ascii="Times New Roman" w:eastAsia="Times New Roman" w:hAnsi="Times New Roman" w:cs="Times New Roman"/>
                <w:color w:val="000000"/>
                <w:spacing w:val="0"/>
                <w:w w:val="100"/>
                <w:position w:val="0"/>
              </w:rPr>
              <w:t>1</w:t>
            </w:r>
            <w:r>
              <w:rPr>
                <w:color w:val="000000"/>
                <w:spacing w:val="0"/>
                <w:w w:val="100"/>
                <w:position w:val="0"/>
              </w:rPr>
              <w:t>、对本次发行申请文件的真实性、准确性、完整性、及时性 承担法律责任。发行人招股说明书有虚假记载、误导性陈述或者重大遗漏，致使投资者在证券交 易中遭受损失的，本人将在有关违法事实被中国证监会认定后</w:t>
            </w:r>
            <w:r>
              <w:rPr>
                <w:rFonts w:ascii="Times New Roman" w:eastAsia="Times New Roman" w:hAnsi="Times New Roman" w:cs="Times New Roman"/>
                <w:color w:val="000000"/>
                <w:spacing w:val="0"/>
                <w:w w:val="100"/>
                <w:position w:val="0"/>
              </w:rPr>
              <w:t>30</w:t>
            </w:r>
            <w:r>
              <w:rPr>
                <w:color w:val="000000"/>
                <w:spacing w:val="0"/>
                <w:w w:val="100"/>
                <w:position w:val="0"/>
              </w:rPr>
              <w:t>天内依法赔偿投资者损失。</w:t>
            </w:r>
            <w:r>
              <w:rPr>
                <w:rFonts w:ascii="Times New Roman" w:eastAsia="Times New Roman" w:hAnsi="Times New Roman" w:cs="Times New Roman"/>
                <w:color w:val="000000"/>
                <w:spacing w:val="0"/>
                <w:w w:val="100"/>
                <w:position w:val="0"/>
              </w:rPr>
              <w:t>2</w:t>
            </w:r>
            <w:r>
              <w:rPr>
                <w:color w:val="000000"/>
                <w:spacing w:val="0"/>
                <w:w w:val="100"/>
                <w:position w:val="0"/>
              </w:rPr>
              <w:t>、 若违反上述承诺，由发行人及时、充分在股东大会及中国证监会指定的报刊上公开披露未能履行 的具体原因，本人并就未履行承诺事项向股东和社会公众投资者道歉；本人未履行承诺给投资者 造成损失的，将依法对投资者进行赔偿；发行人未履行公开承诺事项，给投资者造成损失的，本 人依法承担连带赔偿责任；本人将尽快向投资者提出补充承诺或替代承诺，以尽可能保护投资者 权益。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435"/>
        <w:gridCol w:w="1325"/>
        <w:gridCol w:w="7723"/>
        <w:gridCol w:w="1042"/>
        <w:gridCol w:w="874"/>
        <w:gridCol w:w="730"/>
      </w:tblGrid>
      <w:tr>
        <w:trPr>
          <w:trHeight w:val="26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根据《中华人民共和国公司法》、《中华人民共和国证券法》、《首次公开发行股票并上市管理办法》、 《中国证监会关于进一步推进新股发行体制改革的意见》等法律、法规和规范性文件的有关规定， 本公司将严格履行就首次公开发行股票并上市所作出的所有公开承诺事项，积极接受社会监督。 如本公司未能履行公开承诺事项，接受如下约束措施：</w:t>
            </w:r>
            <w:r>
              <w:rPr>
                <w:rFonts w:ascii="Times New Roman" w:eastAsia="Times New Roman" w:hAnsi="Times New Roman" w:cs="Times New Roman"/>
                <w:color w:val="000000"/>
                <w:spacing w:val="0"/>
                <w:w w:val="100"/>
                <w:position w:val="0"/>
              </w:rPr>
              <w:t>1</w:t>
            </w:r>
            <w:r>
              <w:rPr>
                <w:color w:val="000000"/>
                <w:spacing w:val="0"/>
                <w:w w:val="100"/>
                <w:position w:val="0"/>
              </w:rPr>
              <w:t>、本公司及时、充分在股东大会及中国 证监会指定报刊上公开披露未能履行承诺的原因，并就未履行承诺事宜向股东和社会公众投资者 道歉；</w:t>
            </w:r>
            <w:r>
              <w:rPr>
                <w:rFonts w:ascii="Times New Roman" w:eastAsia="Times New Roman" w:hAnsi="Times New Roman" w:cs="Times New Roman"/>
                <w:color w:val="000000"/>
                <w:spacing w:val="0"/>
                <w:w w:val="100"/>
                <w:position w:val="0"/>
              </w:rPr>
              <w:t>2</w:t>
            </w:r>
            <w:r>
              <w:rPr>
                <w:color w:val="000000"/>
                <w:spacing w:val="0"/>
                <w:w w:val="100"/>
                <w:position w:val="0"/>
              </w:rPr>
              <w:t>、本公司未履行承诺给投资者造成损失的，将依法对投资者进行赔偿；</w:t>
            </w:r>
            <w:r>
              <w:rPr>
                <w:rFonts w:ascii="Times New Roman" w:eastAsia="Times New Roman" w:hAnsi="Times New Roman" w:cs="Times New Roman"/>
                <w:color w:val="000000"/>
                <w:spacing w:val="0"/>
                <w:w w:val="100"/>
                <w:position w:val="0"/>
              </w:rPr>
              <w:t>3</w:t>
            </w:r>
            <w:r>
              <w:rPr>
                <w:color w:val="000000"/>
                <w:spacing w:val="0"/>
                <w:w w:val="100"/>
                <w:position w:val="0"/>
              </w:rPr>
              <w:t>、本公司将尽快 研究将投资者利益损失降低到最小的处理方案，向投资者提出补充承诺或替代承诺，并提交股东 大会审议，以尽可能保护投资者权益。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3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永道投资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310" w:lineRule="exact"/>
              <w:ind w:left="0" w:right="0" w:firstLine="0"/>
              <w:jc w:val="left"/>
            </w:pPr>
            <w:r>
              <w:rPr>
                <w:color w:val="000000"/>
                <w:spacing w:val="0"/>
                <w:w w:val="100"/>
                <w:position w:val="0"/>
              </w:rPr>
              <w:t>根据《中华人民共和国公司法》、《中华人民共和国证券法》、《首次公开发行股票并上市管理办法》、 《中国证监会关于进一步推进新股发行体制改革的意见》等法律、法规和规范性文件的有关规定， 本公司将严格履行就京北方信息技术股份有限公司（以下简称“发行人”）首次公开股票并上市 所做的所有公开承诺事项，积极接受社会监督。如本公司未能履行公开承诺事项，接受如下约束 措施：</w:t>
            </w:r>
          </w:p>
          <w:p>
            <w:pPr>
              <w:pStyle w:val="Style19"/>
              <w:keepNext w:val="0"/>
              <w:keepLines w:val="0"/>
              <w:widowControl w:val="0"/>
              <w:shd w:val="clear" w:color="auto" w:fill="auto"/>
              <w:tabs>
                <w:tab w:pos="288" w:val="left"/>
              </w:tabs>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由发行人及时、充分在股东大会及中国证监会指定的报刊上公开披露未能履行承诺的原因， 本公司并就履行事宜向股东和社会公众投资者道歉；</w:t>
            </w:r>
          </w:p>
          <w:p>
            <w:pPr>
              <w:pStyle w:val="Style19"/>
              <w:keepNext w:val="0"/>
              <w:keepLines w:val="0"/>
              <w:widowControl w:val="0"/>
              <w:shd w:val="clear" w:color="auto" w:fill="auto"/>
              <w:tabs>
                <w:tab w:pos="278" w:val="left"/>
              </w:tabs>
              <w:bidi w:val="0"/>
              <w:spacing w:before="0" w:after="12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本公司未履行承诺给投资者造成损失的，将依法对投资者进行赔偿；发行人未履行公开承诺 事项，给投资者造成损失的，本公司依法承担连带赔偿责任；</w:t>
            </w:r>
          </w:p>
          <w:p>
            <w:pPr>
              <w:pStyle w:val="Style19"/>
              <w:keepNext w:val="0"/>
              <w:keepLines w:val="0"/>
              <w:widowControl w:val="0"/>
              <w:shd w:val="clear" w:color="auto" w:fill="auto"/>
              <w:tabs>
                <w:tab w:pos="278" w:val="left"/>
              </w:tabs>
              <w:bidi w:val="0"/>
              <w:spacing w:before="0" w:after="80"/>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本公司将尽快向投资者提出补充承诺或替代承诺，以尽可能保护投资者权益。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樊湄筑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范玉顺</w:t>
            </w:r>
            <w:r>
              <w:rPr>
                <w:rFonts w:ascii="Times New Roman" w:eastAsia="Times New Roman" w:hAnsi="Times New Roman" w:cs="Times New Roman"/>
                <w:color w:val="000000"/>
                <w:spacing w:val="0"/>
                <w:w w:val="100"/>
                <w:position w:val="0"/>
              </w:rPr>
              <w:t>;</w:t>
            </w:r>
            <w:r>
              <w:rPr>
                <w:color w:val="000000"/>
                <w:spacing w:val="0"/>
                <w:w w:val="100"/>
                <w:position w:val="0"/>
              </w:rPr>
              <w:t>费振勇</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刘海凝</w:t>
            </w:r>
            <w:r>
              <w:rPr>
                <w:rFonts w:ascii="Times New Roman" w:eastAsia="Times New Roman" w:hAnsi="Times New Roman" w:cs="Times New Roman"/>
                <w:color w:val="000000"/>
                <w:spacing w:val="0"/>
                <w:w w:val="100"/>
                <w:position w:val="0"/>
              </w:rPr>
              <w:t>;</w:t>
            </w:r>
            <w:r>
              <w:rPr>
                <w:color w:val="000000"/>
                <w:spacing w:val="0"/>
                <w:w w:val="100"/>
                <w:position w:val="0"/>
              </w:rPr>
              <w:t>刘颖</w:t>
            </w:r>
            <w:r>
              <w:rPr>
                <w:rFonts w:ascii="Times New Roman" w:eastAsia="Times New Roman" w:hAnsi="Times New Roman" w:cs="Times New Roman"/>
                <w:color w:val="000000"/>
                <w:spacing w:val="0"/>
                <w:w w:val="100"/>
                <w:position w:val="0"/>
              </w:rPr>
              <w:t>;</w:t>
            </w:r>
            <w:r>
              <w:rPr>
                <w:color w:val="000000"/>
                <w:spacing w:val="0"/>
                <w:w w:val="100"/>
                <w:position w:val="0"/>
              </w:rPr>
              <w:t>石 晓岚</w:t>
            </w:r>
            <w:r>
              <w:rPr>
                <w:rFonts w:ascii="Times New Roman" w:eastAsia="Times New Roman" w:hAnsi="Times New Roman" w:cs="Times New Roman"/>
                <w:color w:val="000000"/>
                <w:spacing w:val="0"/>
                <w:w w:val="100"/>
                <w:position w:val="0"/>
              </w:rPr>
              <w:t>;</w:t>
            </w:r>
            <w:r>
              <w:rPr>
                <w:color w:val="000000"/>
                <w:spacing w:val="0"/>
                <w:w w:val="100"/>
                <w:position w:val="0"/>
              </w:rPr>
              <w:t>王芳</w:t>
            </w:r>
            <w:r>
              <w:rPr>
                <w:rFonts w:ascii="Times New Roman" w:eastAsia="Times New Roman" w:hAnsi="Times New Roman" w:cs="Times New Roman"/>
                <w:color w:val="000000"/>
                <w:spacing w:val="0"/>
                <w:w w:val="100"/>
                <w:position w:val="0"/>
              </w:rPr>
              <w:t>;</w:t>
            </w:r>
            <w:r>
              <w:rPr>
                <w:color w:val="000000"/>
                <w:spacing w:val="0"/>
                <w:w w:val="100"/>
                <w:position w:val="0"/>
              </w:rPr>
              <w:t>王 鹏</w:t>
            </w:r>
            <w:r>
              <w:rPr>
                <w:rFonts w:ascii="Times New Roman" w:eastAsia="Times New Roman" w:hAnsi="Times New Roman" w:cs="Times New Roman"/>
                <w:color w:val="000000"/>
                <w:spacing w:val="0"/>
                <w:w w:val="100"/>
                <w:position w:val="0"/>
              </w:rPr>
              <w:t>;</w:t>
            </w:r>
            <w:r>
              <w:rPr>
                <w:color w:val="000000"/>
                <w:spacing w:val="0"/>
                <w:w w:val="100"/>
                <w:position w:val="0"/>
              </w:rPr>
              <w:t>徐静波</w:t>
            </w:r>
            <w:r>
              <w:rPr>
                <w:rFonts w:ascii="Times New Roman" w:eastAsia="Times New Roman" w:hAnsi="Times New Roman" w:cs="Times New Roman"/>
                <w:color w:val="000000"/>
                <w:spacing w:val="0"/>
                <w:w w:val="100"/>
                <w:position w:val="0"/>
              </w:rPr>
              <w:t>;</w:t>
            </w:r>
            <w:r>
              <w:rPr>
                <w:color w:val="000000"/>
                <w:spacing w:val="0"/>
                <w:w w:val="100"/>
                <w:position w:val="0"/>
              </w:rPr>
              <w:t>许承 梁</w:t>
            </w:r>
            <w:r>
              <w:rPr>
                <w:rFonts w:ascii="Times New Roman" w:eastAsia="Times New Roman" w:hAnsi="Times New Roman" w:cs="Times New Roman"/>
                <w:color w:val="000000"/>
                <w:spacing w:val="0"/>
                <w:w w:val="100"/>
                <w:position w:val="0"/>
              </w:rPr>
              <w:t>;</w:t>
            </w:r>
            <w:r>
              <w:rPr>
                <w:color w:val="000000"/>
                <w:spacing w:val="0"/>
                <w:w w:val="100"/>
                <w:position w:val="0"/>
              </w:rPr>
              <w:t>杨小舟</w:t>
            </w:r>
            <w:r>
              <w:rPr>
                <w:rFonts w:ascii="Times New Roman" w:eastAsia="Times New Roman" w:hAnsi="Times New Roman" w:cs="Times New Roman"/>
                <w:color w:val="000000"/>
                <w:spacing w:val="0"/>
                <w:w w:val="100"/>
                <w:position w:val="0"/>
              </w:rPr>
              <w:t>;</w:t>
            </w:r>
            <w:r>
              <w:rPr>
                <w:color w:val="000000"/>
                <w:spacing w:val="0"/>
                <w:w w:val="100"/>
                <w:position w:val="0"/>
              </w:rPr>
              <w:t>张敬 秀</w:t>
            </w:r>
            <w:r>
              <w:rPr>
                <w:rFonts w:ascii="Times New Roman" w:eastAsia="Times New Roman" w:hAnsi="Times New Roman" w:cs="Times New Roman"/>
                <w:color w:val="000000"/>
                <w:spacing w:val="0"/>
                <w:w w:val="100"/>
                <w:position w:val="0"/>
              </w:rPr>
              <w:t>;</w:t>
            </w:r>
            <w:r>
              <w:rPr>
                <w:color w:val="000000"/>
                <w:spacing w:val="0"/>
                <w:w w:val="100"/>
                <w:position w:val="0"/>
              </w:rPr>
              <w:t>张喆</w:t>
            </w:r>
            <w:r>
              <w:rPr>
                <w:rFonts w:ascii="Times New Roman" w:eastAsia="Times New Roman" w:hAnsi="Times New Roman" w:cs="Times New Roman"/>
                <w:color w:val="000000"/>
                <w:spacing w:val="0"/>
                <w:w w:val="100"/>
                <w:position w:val="0"/>
              </w:rPr>
              <w:t>;</w:t>
            </w:r>
            <w:r>
              <w:rPr>
                <w:color w:val="000000"/>
                <w:spacing w:val="0"/>
                <w:w w:val="100"/>
                <w:position w:val="0"/>
              </w:rPr>
              <w:t>赵龙虎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根据《中华人民共和国公司法》、《中华人民共和国证券法》、《首次公开发行股票并上市管理办法》、 《中国证监会关于进一步推进新股发行体制改革的意见》等法律、法规和规范性文件的有关规定， 本人将严格履行就京北方信息技术股份有限公司（以下简称“发行人”）首次公开股票并上市所 做的所有公开承诺事项，积极接受社会监督。如本人未能履行公开承诺事项，接受如下约束措施： </w:t>
            </w:r>
            <w:r>
              <w:rPr>
                <w:rFonts w:ascii="Times New Roman" w:eastAsia="Times New Roman" w:hAnsi="Times New Roman" w:cs="Times New Roman"/>
                <w:color w:val="000000"/>
                <w:spacing w:val="0"/>
                <w:w w:val="100"/>
                <w:position w:val="0"/>
              </w:rPr>
              <w:t>1</w:t>
            </w:r>
            <w:r>
              <w:rPr>
                <w:color w:val="000000"/>
                <w:spacing w:val="0"/>
                <w:w w:val="100"/>
                <w:position w:val="0"/>
              </w:rPr>
              <w:t>、本公司及时、充分在股东大会及中国证监会指定报刊上公开披露未能履行承诺的原因，并就 履行事宜向股东和社会公众投资者道歉；</w:t>
            </w:r>
            <w:r>
              <w:rPr>
                <w:rFonts w:ascii="Times New Roman" w:eastAsia="Times New Roman" w:hAnsi="Times New Roman" w:cs="Times New Roman"/>
                <w:color w:val="000000"/>
                <w:spacing w:val="0"/>
                <w:w w:val="100"/>
                <w:position w:val="0"/>
              </w:rPr>
              <w:t>2</w:t>
            </w:r>
            <w:r>
              <w:rPr>
                <w:color w:val="000000"/>
                <w:spacing w:val="0"/>
                <w:w w:val="100"/>
                <w:position w:val="0"/>
              </w:rPr>
              <w:t>、本公司未履行承诺给投资者造成损失的，将依法对 投资者进行赔偿；</w:t>
            </w:r>
            <w:r>
              <w:rPr>
                <w:rFonts w:ascii="Times New Roman" w:eastAsia="Times New Roman" w:hAnsi="Times New Roman" w:cs="Times New Roman"/>
                <w:color w:val="000000"/>
                <w:spacing w:val="0"/>
                <w:w w:val="100"/>
                <w:position w:val="0"/>
              </w:rPr>
              <w:t>3</w:t>
            </w:r>
            <w:r>
              <w:rPr>
                <w:color w:val="000000"/>
                <w:spacing w:val="0"/>
                <w:w w:val="100"/>
                <w:position w:val="0"/>
              </w:rPr>
              <w:t>、本公司将尽快研究将投资者利益损失降低到最小的处理方案，向投资者提 出补充承诺或替代承诺，并提交股东大会审议，以尽可能保护投资者权益。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71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根据《首次公开发行股票并上市管理办法》的规定，京北方信息技术股份有限公司（以下简称“发 行人”、“京北方”、“公司”）就公司上市制订了《关于填补被摊薄即期回报的措施》。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435"/>
        <w:gridCol w:w="1325"/>
        <w:gridCol w:w="7723"/>
        <w:gridCol w:w="1042"/>
        <w:gridCol w:w="874"/>
        <w:gridCol w:w="730"/>
      </w:tblGrid>
      <w:tr>
        <w:trPr>
          <w:trHeight w:val="79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tabs>
                <w:tab w:pos="446" w:val="left"/>
              </w:tabs>
              <w:bidi w:val="0"/>
              <w:spacing w:before="0" w:after="120" w:line="312" w:lineRule="exact"/>
              <w:ind w:left="0" w:right="0" w:firstLine="0"/>
              <w:jc w:val="left"/>
            </w:pPr>
            <w:r>
              <w:rPr>
                <w:color w:val="000000"/>
                <w:spacing w:val="0"/>
                <w:w w:val="100"/>
                <w:position w:val="0"/>
              </w:rPr>
              <w:t>（一）</w:t>
              <w:tab/>
              <w:t>填补被摊薄即期回报的措施</w:t>
            </w:r>
          </w:p>
          <w:p>
            <w:pPr>
              <w:pStyle w:val="Style19"/>
              <w:keepNext w:val="0"/>
              <w:keepLines w:val="0"/>
              <w:widowControl w:val="0"/>
              <w:shd w:val="clear" w:color="auto" w:fill="auto"/>
              <w:tabs>
                <w:tab w:pos="269" w:val="left"/>
              </w:tabs>
              <w:bidi w:val="0"/>
              <w:spacing w:before="0" w:after="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强化募集资金管理</w:t>
            </w:r>
          </w:p>
          <w:p>
            <w:pPr>
              <w:pStyle w:val="Style1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公司已制定《募集资金管理办法》，募集资金到位后将存放于董事会指定的专项账户中，公司将 定期检查募集资金使用情况，从而加强对募投项目的监管，保证募集资金得到合理、规范、有效 的使用。</w:t>
            </w:r>
          </w:p>
          <w:p>
            <w:pPr>
              <w:pStyle w:val="Style19"/>
              <w:keepNext w:val="0"/>
              <w:keepLines w:val="0"/>
              <w:widowControl w:val="0"/>
              <w:shd w:val="clear" w:color="auto" w:fill="auto"/>
              <w:tabs>
                <w:tab w:pos="278" w:val="left"/>
              </w:tabs>
              <w:bidi w:val="0"/>
              <w:spacing w:before="0" w:after="0"/>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加快募投项目投资进度</w:t>
            </w:r>
          </w:p>
          <w:p>
            <w:pPr>
              <w:pStyle w:val="Style1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本次发行募集资金到位后，公司将调配内部各项资源，加快推进募投项目实施，提高募集资金使 用效率，争取募投项目早日达产并实现预期效益，以增强公司盈利水平。本次募集资金到位前， 为尽快实现募投项目盈利，公司拟通过多种渠道积极筹措资金，积极调配资源，开展募投项目的 前期准备工作，增强未来几年的股东回报，降低发行导致的即期回报被摊薄的风险。</w:t>
            </w:r>
          </w:p>
          <w:p>
            <w:pPr>
              <w:pStyle w:val="Style19"/>
              <w:keepNext w:val="0"/>
              <w:keepLines w:val="0"/>
              <w:widowControl w:val="0"/>
              <w:shd w:val="clear" w:color="auto" w:fill="auto"/>
              <w:tabs>
                <w:tab w:pos="274" w:val="left"/>
              </w:tabs>
              <w:bidi w:val="0"/>
              <w:spacing w:before="0" w:after="0"/>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提高本公司盈利能力和水平</w:t>
            </w:r>
          </w:p>
          <w:p>
            <w:pPr>
              <w:pStyle w:val="Style19"/>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公司将不断提升服务水平、扩大品牌影响力，提高本公司整体盈利水平。公司将积极推行成本管 理，严控成本费用，提升公司利润水平。此外，公司将加大人才引进力度，通过完善员工薪酬考 核和激励机制，增强对高素质人才的吸引力，为本公司持续发展提供保障。</w:t>
            </w:r>
          </w:p>
          <w:p>
            <w:pPr>
              <w:pStyle w:val="Style19"/>
              <w:keepNext w:val="0"/>
              <w:keepLines w:val="0"/>
              <w:widowControl w:val="0"/>
              <w:shd w:val="clear" w:color="auto" w:fill="auto"/>
              <w:tabs>
                <w:tab w:pos="288" w:val="left"/>
              </w:tabs>
              <w:bidi w:val="0"/>
              <w:spacing w:before="0" w:after="0"/>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强化投资者回报体制</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公司实施积极的利润分配政策，重视对投资者的合理投资回报，并保持连续性和稳定性。公司已 根据中国证监会的相关规定及监管要求，制订上市后适用的公司章程（草案），就利润分配政策 事宜进行详细规定和公开承诺，并制定了公司股东未来分红回报规划，充分维护公司股东依法享 有的资产收益等权利，保障公司的未来回报能力。</w:t>
            </w:r>
          </w:p>
          <w:p>
            <w:pPr>
              <w:pStyle w:val="Style19"/>
              <w:keepNext w:val="0"/>
              <w:keepLines w:val="0"/>
              <w:widowControl w:val="0"/>
              <w:shd w:val="clear" w:color="auto" w:fill="auto"/>
              <w:tabs>
                <w:tab w:pos="446" w:val="left"/>
              </w:tabs>
              <w:bidi w:val="0"/>
              <w:spacing w:before="0" w:after="0" w:line="312" w:lineRule="exact"/>
              <w:ind w:left="0" w:right="0" w:firstLine="0"/>
              <w:jc w:val="both"/>
            </w:pPr>
            <w:r>
              <w:rPr>
                <w:color w:val="000000"/>
                <w:spacing w:val="0"/>
                <w:w w:val="100"/>
                <w:position w:val="0"/>
              </w:rPr>
              <w:t>（二）</w:t>
              <w:tab/>
              <w:t>填补被摊薄及其回报的承诺</w:t>
            </w:r>
          </w:p>
          <w:p>
            <w:pPr>
              <w:pStyle w:val="Style1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公司承诺将积极履行填补被摊薄即期回报的措施，如违反前述承诺，将及时公告违反的事实及理 由，除因不可抗力或其他非归属于公司的原因外，将向公司股东和社会公众投资者道歉，同时向 投资者提出补充承诺或替代承诺，以尽可能保护投资者的利益，并在公司股东大会审议通过后实 施补充承诺或替代承诺。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丁志鹏</w:t>
            </w:r>
            <w:r>
              <w:rPr>
                <w:rFonts w:ascii="Times New Roman" w:eastAsia="Times New Roman" w:hAnsi="Times New Roman" w:cs="Times New Roman"/>
                <w:color w:val="000000"/>
                <w:spacing w:val="0"/>
                <w:w w:val="100"/>
                <w:position w:val="0"/>
              </w:rPr>
              <w:t>;</w:t>
            </w:r>
            <w:r>
              <w:rPr>
                <w:color w:val="000000"/>
                <w:spacing w:val="0"/>
                <w:w w:val="100"/>
                <w:position w:val="0"/>
              </w:rPr>
              <w:t>樊湄筑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刘颖</w:t>
            </w:r>
            <w:r>
              <w:rPr>
                <w:rFonts w:ascii="Times New Roman" w:eastAsia="Times New Roman" w:hAnsi="Times New Roman" w:cs="Times New Roman"/>
                <w:color w:val="000000"/>
                <w:spacing w:val="0"/>
                <w:w w:val="100"/>
                <w:position w:val="0"/>
              </w:rPr>
              <w:t>;</w:t>
            </w:r>
            <w:r>
              <w:rPr>
                <w:color w:val="000000"/>
                <w:spacing w:val="0"/>
                <w:w w:val="100"/>
                <w:position w:val="0"/>
              </w:rPr>
              <w:t>石 晓岚</w:t>
            </w:r>
            <w:r>
              <w:rPr>
                <w:rFonts w:ascii="Times New Roman" w:eastAsia="Times New Roman" w:hAnsi="Times New Roman" w:cs="Times New Roman"/>
                <w:color w:val="000000"/>
                <w:spacing w:val="0"/>
                <w:w w:val="100"/>
                <w:position w:val="0"/>
              </w:rPr>
              <w:t>;</w:t>
            </w:r>
            <w:r>
              <w:rPr>
                <w:color w:val="000000"/>
                <w:spacing w:val="0"/>
                <w:w w:val="100"/>
                <w:position w:val="0"/>
              </w:rPr>
              <w:t>徐静波</w:t>
            </w:r>
            <w:r>
              <w:rPr>
                <w:rFonts w:ascii="Times New Roman" w:eastAsia="Times New Roman" w:hAnsi="Times New Roman" w:cs="Times New Roman"/>
                <w:color w:val="000000"/>
                <w:spacing w:val="0"/>
                <w:w w:val="100"/>
                <w:position w:val="0"/>
              </w:rPr>
              <w:t>;</w:t>
            </w:r>
            <w:r>
              <w:rPr>
                <w:color w:val="000000"/>
                <w:spacing w:val="0"/>
                <w:w w:val="100"/>
                <w:position w:val="0"/>
              </w:rPr>
              <w:t>赵 龙虎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307" w:lineRule="exact"/>
              <w:ind w:left="0" w:right="0" w:firstLine="0"/>
              <w:jc w:val="both"/>
            </w:pPr>
            <w:r>
              <w:rPr>
                <w:color w:val="000000"/>
                <w:spacing w:val="0"/>
                <w:w w:val="100"/>
                <w:position w:val="0"/>
              </w:rPr>
              <w:t>根据《首次公开发行股票并上市管理办法》的规定，京北方信息技术股份有限公司（以下简称“发 行人”、“京北方”、“公司”）就公司上市制订了《关于填补被摊薄即期回报的措施》。</w:t>
            </w:r>
          </w:p>
          <w:p>
            <w:pPr>
              <w:pStyle w:val="Style19"/>
              <w:keepNext w:val="0"/>
              <w:keepLines w:val="0"/>
              <w:widowControl w:val="0"/>
              <w:shd w:val="clear" w:color="auto" w:fill="auto"/>
              <w:bidi w:val="0"/>
              <w:spacing w:before="0" w:after="120" w:line="307" w:lineRule="exact"/>
              <w:ind w:left="0" w:right="0" w:firstLine="0"/>
              <w:jc w:val="both"/>
            </w:pPr>
            <w:r>
              <w:rPr>
                <w:color w:val="000000"/>
                <w:spacing w:val="0"/>
                <w:w w:val="100"/>
                <w:position w:val="0"/>
              </w:rPr>
              <w:t>（一）填补被摊薄即期回报的措施</w:t>
            </w:r>
          </w:p>
          <w:p>
            <w:pPr>
              <w:pStyle w:val="Style19"/>
              <w:keepNext w:val="0"/>
              <w:keepLines w:val="0"/>
              <w:widowControl w:val="0"/>
              <w:shd w:val="clear" w:color="auto" w:fill="auto"/>
              <w:bidi w:val="0"/>
              <w:spacing w:before="0" w:after="8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、强化募集资金管理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003"/>
        <w:gridCol w:w="1430"/>
        <w:gridCol w:w="1325"/>
        <w:gridCol w:w="7723"/>
        <w:gridCol w:w="1042"/>
        <w:gridCol w:w="874"/>
        <w:gridCol w:w="883"/>
      </w:tblGrid>
      <w:tr>
        <w:trPr>
          <w:trHeight w:val="873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公司已制定《募集资金管理办法》，募集资金到位后将存放于董事会指定的专项账户中，公司将 定期检查募集资金使用情况，从而加强对募投项目的监管，保证募集资金得到合理、规范、有效 的使用。</w:t>
            </w:r>
          </w:p>
          <w:p>
            <w:pPr>
              <w:pStyle w:val="Style19"/>
              <w:keepNext w:val="0"/>
              <w:keepLines w:val="0"/>
              <w:widowControl w:val="0"/>
              <w:shd w:val="clear" w:color="auto" w:fill="auto"/>
              <w:tabs>
                <w:tab w:pos="278" w:val="left"/>
              </w:tabs>
              <w:bidi w:val="0"/>
              <w:spacing w:before="0" w:after="0"/>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加快募投项目投资进度</w:t>
            </w:r>
          </w:p>
          <w:p>
            <w:pPr>
              <w:pStyle w:val="Style1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本次发行募集资金到位后，公司将调配内部各项资源，加快推进募投项目实施，提高募集资金使 用效率，争取募投项目早日达产并实现预期效益，以增强公司盈利水平。本次募集资金到位前， 为尽快实现募投项目盈利，公司拟通过多种渠道积极筹措资金，积极调配资源，开展募投项目的 前期准备工作，增强未来几年的股东回报，降低发行导致的即期回报被摊薄的风险。</w:t>
            </w:r>
          </w:p>
          <w:p>
            <w:pPr>
              <w:pStyle w:val="Style19"/>
              <w:keepNext w:val="0"/>
              <w:keepLines w:val="0"/>
              <w:widowControl w:val="0"/>
              <w:shd w:val="clear" w:color="auto" w:fill="auto"/>
              <w:tabs>
                <w:tab w:pos="274" w:val="left"/>
              </w:tabs>
              <w:bidi w:val="0"/>
              <w:spacing w:before="0" w:after="0"/>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提高本公司盈利能力和水平</w:t>
            </w:r>
          </w:p>
          <w:p>
            <w:pPr>
              <w:pStyle w:val="Style19"/>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公司将不断提升服务水平、扩大品牌影响力，提高本公司整体盈利水平。公司将积极推行成本管 理，严控成本费用，提升公司利润水平。此外，公司将加大人才引进力度，通过完善员工薪酬考 核和激励机制，增强对高素质人才的吸引力，为本公司持续发展提供保障。</w:t>
            </w:r>
          </w:p>
          <w:p>
            <w:pPr>
              <w:pStyle w:val="Style19"/>
              <w:keepNext w:val="0"/>
              <w:keepLines w:val="0"/>
              <w:widowControl w:val="0"/>
              <w:shd w:val="clear" w:color="auto" w:fill="auto"/>
              <w:tabs>
                <w:tab w:pos="288" w:val="left"/>
              </w:tabs>
              <w:bidi w:val="0"/>
              <w:spacing w:before="0" w:after="0"/>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强化投资者回报体制</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公司实施积极的利润分配政策，重视对投资者的合理投资回报，并保持连续性和稳定性。公司已 根据中国证监会的相关规定及监管要求，制订上市后适用的公司章程（草案），就利润分配政策 事宜进行详细规定和公开承诺，并制定了公司股东未来分红回报规划，充分维护公司股东依法享 有的资产收益等权利，提供公司的未来回报能力。</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（二）填补被摊薄及其回报的承诺</w:t>
            </w:r>
          </w:p>
          <w:p>
            <w:pPr>
              <w:pStyle w:val="Style19"/>
              <w:keepNext w:val="0"/>
              <w:keepLines w:val="0"/>
              <w:widowControl w:val="0"/>
              <w:shd w:val="clear" w:color="auto" w:fill="auto"/>
              <w:bidi w:val="0"/>
              <w:spacing w:before="0" w:after="120" w:line="322" w:lineRule="exact"/>
              <w:ind w:left="0" w:right="0" w:firstLine="0"/>
              <w:jc w:val="both"/>
            </w:pPr>
            <w:r>
              <w:rPr>
                <w:color w:val="000000"/>
                <w:spacing w:val="0"/>
                <w:w w:val="100"/>
                <w:position w:val="0"/>
              </w:rPr>
              <w:t>公司董事、高级管理人员承诺忠实、勤勉地履行职责，维护公司和全体股东的合法权益，并根据 中国证监会相关规定对公司填补即期回报措施能够得到切实履行做出如下承诺：</w:t>
            </w:r>
          </w:p>
          <w:p>
            <w:pPr>
              <w:pStyle w:val="Style19"/>
              <w:keepNext w:val="0"/>
              <w:keepLines w:val="0"/>
              <w:widowControl w:val="0"/>
              <w:shd w:val="clear" w:color="auto" w:fill="auto"/>
              <w:tabs>
                <w:tab w:pos="264" w:val="left"/>
              </w:tabs>
              <w:bidi w:val="0"/>
              <w:spacing w:before="0" w:after="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不无偿或以不公平条件向其他单位或者个人输送利益，也不采用其他方式损害公司利益；</w:t>
            </w:r>
          </w:p>
          <w:p>
            <w:pPr>
              <w:pStyle w:val="Style19"/>
              <w:keepNext w:val="0"/>
              <w:keepLines w:val="0"/>
              <w:widowControl w:val="0"/>
              <w:shd w:val="clear" w:color="auto" w:fill="auto"/>
              <w:tabs>
                <w:tab w:pos="278" w:val="left"/>
              </w:tabs>
              <w:bidi w:val="0"/>
              <w:spacing w:before="0" w:after="0"/>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对董事和高级管理人员的职务消费行为进行约束；</w:t>
            </w:r>
          </w:p>
          <w:p>
            <w:pPr>
              <w:pStyle w:val="Style19"/>
              <w:keepNext w:val="0"/>
              <w:keepLines w:val="0"/>
              <w:widowControl w:val="0"/>
              <w:shd w:val="clear" w:color="auto" w:fill="auto"/>
              <w:tabs>
                <w:tab w:pos="278" w:val="left"/>
              </w:tabs>
              <w:bidi w:val="0"/>
              <w:spacing w:before="0" w:after="0"/>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不动用公司资产从事与其履行职责无关的投资、消费活动；</w:t>
            </w:r>
          </w:p>
          <w:p>
            <w:pPr>
              <w:pStyle w:val="Style19"/>
              <w:keepNext w:val="0"/>
              <w:keepLines w:val="0"/>
              <w:widowControl w:val="0"/>
              <w:shd w:val="clear" w:color="auto" w:fill="auto"/>
              <w:tabs>
                <w:tab w:pos="302" w:val="left"/>
              </w:tabs>
              <w:bidi w:val="0"/>
              <w:spacing w:before="0" w:after="0"/>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由董事会或薪酬与考核委员会制定的薪酬方案与公司填补回报措施的执行情况相挂钩；</w:t>
            </w:r>
          </w:p>
          <w:p>
            <w:pPr>
              <w:pStyle w:val="Style19"/>
              <w:keepNext w:val="0"/>
              <w:keepLines w:val="0"/>
              <w:widowControl w:val="0"/>
              <w:shd w:val="clear" w:color="auto" w:fill="auto"/>
              <w:tabs>
                <w:tab w:pos="274"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若公司将实施股权激励，则拟公布的公司股权激励的行权条件与公司填补回报措施的执行情 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刘海凝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根据《中华人民共和国公司法》、《中华人民共和国证券法》、《首次公开发行股票并上市管理办法》、</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《中国证监会关于进一步推进新股发行体制改革的意见》、《首次公开发行股票时公司股东公开发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003"/>
        <w:gridCol w:w="1430"/>
        <w:gridCol w:w="1325"/>
        <w:gridCol w:w="7723"/>
        <w:gridCol w:w="1042"/>
        <w:gridCol w:w="874"/>
        <w:gridCol w:w="883"/>
      </w:tblGrid>
      <w:tr>
        <w:trPr>
          <w:trHeight w:val="424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售股份暂行规定》等法律、法规和规范性文件的有关规定，本人就京北方信息技术股份有限公司 （以下简称“发行人”）公开发行股票事宜，特作如下承诺：</w:t>
            </w:r>
          </w:p>
          <w:p>
            <w:pPr>
              <w:pStyle w:val="Style19"/>
              <w:keepNext w:val="0"/>
              <w:keepLines w:val="0"/>
              <w:widowControl w:val="0"/>
              <w:shd w:val="clear" w:color="auto" w:fill="auto"/>
              <w:tabs>
                <w:tab w:pos="269"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对本次发行申请文件的真实性、准确性、完整性、及时性承担法律责任。发行人招股说明书 有虚假记载、误导性陈述或者重大遗漏，对判断发行人是否符合法律规定的发行条件构成重大、 实质影响的，本人将利用发行人的实际控制人地位促成发行人董事会在中国证监会认定有关违法 事实后</w:t>
            </w:r>
            <w:r>
              <w:rPr>
                <w:rFonts w:ascii="Times New Roman" w:eastAsia="Times New Roman" w:hAnsi="Times New Roman" w:cs="Times New Roman"/>
                <w:color w:val="000000"/>
                <w:spacing w:val="0"/>
                <w:w w:val="100"/>
                <w:position w:val="0"/>
              </w:rPr>
              <w:t>10</w:t>
            </w:r>
            <w:r>
              <w:rPr>
                <w:color w:val="000000"/>
                <w:spacing w:val="0"/>
                <w:w w:val="100"/>
                <w:position w:val="0"/>
              </w:rPr>
              <w:t>日内制定股份回购预案（预案内容包括回购股份数量、价格区间、完成时间等信息）， 并提交股东大会审议通过。</w:t>
            </w:r>
          </w:p>
          <w:p>
            <w:pPr>
              <w:pStyle w:val="Style19"/>
              <w:keepNext w:val="0"/>
              <w:keepLines w:val="0"/>
              <w:widowControl w:val="0"/>
              <w:shd w:val="clear" w:color="auto" w:fill="auto"/>
              <w:tabs>
                <w:tab w:pos="288"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发行人招股说明书有虚假记载、误导性陈述或者重大遗漏，致使投资者在证券交易中遭受损 失的，本公司将在有关违法事实被中国证监会认定后</w:t>
            </w:r>
            <w:r>
              <w:rPr>
                <w:rFonts w:ascii="Times New Roman" w:eastAsia="Times New Roman" w:hAnsi="Times New Roman" w:cs="Times New Roman"/>
                <w:color w:val="000000"/>
                <w:spacing w:val="0"/>
                <w:w w:val="100"/>
                <w:position w:val="0"/>
              </w:rPr>
              <w:t>30</w:t>
            </w:r>
            <w:r>
              <w:rPr>
                <w:color w:val="000000"/>
                <w:spacing w:val="0"/>
                <w:w w:val="100"/>
                <w:position w:val="0"/>
              </w:rPr>
              <w:t>天内依法赔偿投资者损失。</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、本人 若违反上述承诺，将由发行人及时、充分在股东大会及中国证监会制定报刊上公开说明未履行的 具体原因，本人并就未履行承诺事项向股东和社会公众投资者道歉；因未履行相关公开承诺事项 给投资者造成损失的，将依法向投资者赔偿；本人将尽快向投资者提出补充承诺或替代承诺，以 尽可能保护投资者权益。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r>
              <w:rPr>
                <w:rFonts w:ascii="Times New Roman" w:eastAsia="Times New Roman" w:hAnsi="Times New Roman" w:cs="Times New Roman"/>
                <w:color w:val="000000"/>
                <w:spacing w:val="0"/>
                <w:w w:val="100"/>
                <w:position w:val="0"/>
              </w:rPr>
              <w:t>;</w:t>
            </w:r>
            <w:r>
              <w:rPr>
                <w:color w:val="000000"/>
                <w:spacing w:val="0"/>
                <w:w w:val="100"/>
                <w:position w:val="0"/>
              </w:rPr>
              <w:t>刘海凝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根据《中华人民共和国公司法》、《中华人民共和国证券法》、《首次公开发行股票并上市管理办法》、 《中国证监会关于进一步推进新股发行体制改革的意见》等法律、法规和规范性文件的有关规定， 本人将严格履行就京北方信息技术股份有限公司（以下简称“发行人”）首次公开股票并上市所 做的所有公开承诺事项，积极接受社会监督。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正常履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股权激励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 按时履行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9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如承诺超</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期未履行</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完毕的，</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03"/>
        <w:gridCol w:w="13277"/>
      </w:tblGrid>
      <w:tr>
        <w:trPr>
          <w:trHeight w:val="22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应当详细 说明未完 成履行的 具体原因 及下一步 的工作计 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footnotePr>
            <w:pos w:val="pageBottom"/>
            <w:numFmt w:val="decimal"/>
            <w:numRestart w:val="continuous"/>
          </w:footnotePr>
          <w:pgSz w:w="16840" w:h="11900" w:orient="landscape"/>
          <w:pgMar w:top="1155" w:right="932" w:bottom="1270" w:left="1628" w:header="0" w:footer="3" w:gutter="0"/>
          <w:cols w:space="720"/>
          <w:noEndnote/>
          <w:rtlGutter w:val="0"/>
          <w:docGrid w:linePitch="360"/>
        </w:sectPr>
      </w:pPr>
    </w:p>
    <w:p>
      <w:pPr>
        <w:pStyle w:val="Style32"/>
        <w:keepNext/>
        <w:keepLines/>
        <w:widowControl w:val="0"/>
        <w:shd w:val="clear" w:color="auto" w:fill="auto"/>
        <w:bidi w:val="0"/>
        <w:spacing w:before="0" w:after="240" w:line="317" w:lineRule="exact"/>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、公司资产或项目存在盈利预测，且报告期仍处在盈利预测期间，公司就资产或项目达到原盈利预测及 其原因做出说明</w:t>
      </w:r>
      <w:bookmarkEnd w:id="307"/>
      <w:bookmarkEnd w:id="308"/>
      <w:bookmarkEnd w:id="310"/>
    </w:p>
    <w:p>
      <w:pPr>
        <w:pStyle w:val="Style28"/>
        <w:keepNext w:val="0"/>
        <w:keepLines w:val="0"/>
        <w:widowControl w:val="0"/>
        <w:shd w:val="clear" w:color="auto" w:fill="auto"/>
        <w:bidi w:val="0"/>
        <w:spacing w:before="0" w:after="32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240" w:line="326" w:lineRule="exact"/>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四</w:t>
      </w:r>
      <w:bookmarkEnd w:id="313"/>
      <w:r>
        <w:rPr>
          <w:color w:val="000000"/>
          <w:spacing w:val="0"/>
          <w:w w:val="100"/>
          <w:position w:val="0"/>
          <w:sz w:val="24"/>
          <w:szCs w:val="24"/>
        </w:rPr>
        <w:t>、</w:t>
        <w:tab/>
        <w:t>控股股东及其关联方对上市公司的非经营性占用资金情况</w:t>
      </w:r>
      <w:bookmarkEnd w:id="311"/>
      <w:bookmarkEnd w:id="312"/>
      <w:bookmarkEnd w:id="314"/>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240" w:line="326" w:lineRule="exact"/>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五</w:t>
      </w:r>
      <w:bookmarkEnd w:id="317"/>
      <w:r>
        <w:rPr>
          <w:color w:val="000000"/>
          <w:spacing w:val="0"/>
          <w:w w:val="100"/>
          <w:position w:val="0"/>
          <w:sz w:val="24"/>
          <w:szCs w:val="24"/>
        </w:rPr>
        <w:t>、</w:t>
        <w:tab/>
        <w:t>董事会、监事会、独立董事（如有）对会计师事务所本报告期“非标准审计报告”的说 明</w:t>
      </w:r>
      <w:bookmarkEnd w:id="315"/>
      <w:bookmarkEnd w:id="316"/>
      <w:bookmarkEnd w:id="318"/>
    </w:p>
    <w:p>
      <w:pPr>
        <w:pStyle w:val="Style28"/>
        <w:keepNext w:val="0"/>
        <w:keepLines w:val="0"/>
        <w:widowControl w:val="0"/>
        <w:shd w:val="clear" w:color="auto" w:fill="auto"/>
        <w:bidi w:val="0"/>
        <w:spacing w:before="0" w:after="32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40" w:line="326" w:lineRule="exact"/>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六</w:t>
      </w:r>
      <w:bookmarkEnd w:id="321"/>
      <w:r>
        <w:rPr>
          <w:color w:val="000000"/>
          <w:spacing w:val="0"/>
          <w:w w:val="100"/>
          <w:position w:val="0"/>
          <w:sz w:val="24"/>
          <w:szCs w:val="24"/>
        </w:rPr>
        <w:t>、</w:t>
        <w:tab/>
        <w:t>与上年度财务报告相比，会计政策、会计估计和核算方法发生变化的情况说明</w:t>
      </w:r>
      <w:bookmarkEnd w:id="319"/>
      <w:bookmarkEnd w:id="320"/>
      <w:bookmarkEnd w:id="322"/>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320" w:line="314" w:lineRule="exact"/>
        <w:ind w:left="0" w:right="0" w:firstLine="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年颁布了《企业会计准则第</w:t>
      </w:r>
      <w:r>
        <w:rPr>
          <w:color w:val="000000"/>
          <w:spacing w:val="0"/>
          <w:w w:val="100"/>
          <w:position w:val="0"/>
          <w:sz w:val="18"/>
          <w:szCs w:val="18"/>
        </w:rPr>
        <w:t>14</w:t>
      </w:r>
      <w:r>
        <w:rPr>
          <w:color w:val="000000"/>
          <w:spacing w:val="0"/>
          <w:w w:val="100"/>
          <w:position w:val="0"/>
        </w:rPr>
        <w:t>号——收入（修订）》，经本公司第二届董事会第^一次会议审议通过，自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日起执行该准则，公司对会计政策相关内容进行了调整。具体内容见本报告“第十二节财务报告五、重要会计政策 及会计估计</w:t>
      </w:r>
      <w:r>
        <w:rPr>
          <w:color w:val="000000"/>
          <w:spacing w:val="0"/>
          <w:w w:val="100"/>
          <w:position w:val="0"/>
          <w:sz w:val="18"/>
          <w:szCs w:val="18"/>
        </w:rPr>
        <w:t>36</w:t>
      </w:r>
      <w:r>
        <w:rPr>
          <w:color w:val="000000"/>
          <w:spacing w:val="0"/>
          <w:w w:val="100"/>
          <w:position w:val="0"/>
        </w:rPr>
        <w:t>、重要会计政策和会计估计变更"。</w:t>
      </w:r>
    </w:p>
    <w:p>
      <w:pPr>
        <w:pStyle w:val="Style24"/>
        <w:keepNext/>
        <w:keepLines/>
        <w:widowControl w:val="0"/>
        <w:shd w:val="clear" w:color="auto" w:fill="auto"/>
        <w:tabs>
          <w:tab w:pos="517" w:val="left"/>
        </w:tabs>
        <w:bidi w:val="0"/>
        <w:spacing w:before="0" w:after="240" w:line="326" w:lineRule="exact"/>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七</w:t>
      </w:r>
      <w:bookmarkEnd w:id="325"/>
      <w:r>
        <w:rPr>
          <w:color w:val="000000"/>
          <w:spacing w:val="0"/>
          <w:w w:val="100"/>
          <w:position w:val="0"/>
          <w:sz w:val="24"/>
          <w:szCs w:val="24"/>
        </w:rPr>
        <w:t>、</w:t>
        <w:tab/>
        <w:t>报告期内发生重大会计差错更正需追溯重述的情况说明</w:t>
      </w:r>
      <w:bookmarkEnd w:id="323"/>
      <w:bookmarkEnd w:id="324"/>
      <w:bookmarkEnd w:id="326"/>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公司报告期无重大会计差错更正需追溯重述的情况。</w:t>
      </w:r>
    </w:p>
    <w:p>
      <w:pPr>
        <w:pStyle w:val="Style24"/>
        <w:keepNext/>
        <w:keepLines/>
        <w:widowControl w:val="0"/>
        <w:shd w:val="clear" w:color="auto" w:fill="auto"/>
        <w:tabs>
          <w:tab w:pos="517" w:val="left"/>
        </w:tabs>
        <w:bidi w:val="0"/>
        <w:spacing w:before="0" w:after="240" w:line="326" w:lineRule="exact"/>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八</w:t>
      </w:r>
      <w:bookmarkEnd w:id="329"/>
      <w:r>
        <w:rPr>
          <w:color w:val="000000"/>
          <w:spacing w:val="0"/>
          <w:w w:val="100"/>
          <w:position w:val="0"/>
          <w:sz w:val="24"/>
          <w:szCs w:val="24"/>
        </w:rPr>
        <w:t>、</w:t>
        <w:tab/>
        <w:t>与上年度财务报告相比，合并报表范围发生变化的情况说明</w:t>
      </w:r>
      <w:bookmarkEnd w:id="327"/>
      <w:bookmarkEnd w:id="328"/>
      <w:bookmarkEnd w:id="330"/>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640" w:line="314" w:lineRule="exact"/>
        <w:ind w:left="0" w:right="0" w:firstLine="0"/>
        <w:jc w:val="left"/>
      </w:pPr>
      <w:r>
        <w:rPr>
          <w:color w:val="000000"/>
          <w:spacing w:val="0"/>
          <w:w w:val="100"/>
          <w:position w:val="0"/>
          <w:sz w:val="18"/>
          <w:szCs w:val="18"/>
        </w:rPr>
        <w:t>2020</w:t>
      </w:r>
      <w:r>
        <w:rPr>
          <w:color w:val="000000"/>
          <w:spacing w:val="0"/>
          <w:w w:val="100"/>
          <w:position w:val="0"/>
        </w:rPr>
        <w:t>年新设子公司合肥京北方信息技术有限公司，详见本报告第十二节财务报告“九、在其他主体中的权益”。</w:t>
      </w:r>
    </w:p>
    <w:p>
      <w:pPr>
        <w:pStyle w:val="Style24"/>
        <w:keepNext/>
        <w:keepLines/>
        <w:widowControl w:val="0"/>
        <w:shd w:val="clear" w:color="auto" w:fill="auto"/>
        <w:tabs>
          <w:tab w:pos="517" w:val="left"/>
        </w:tabs>
        <w:bidi w:val="0"/>
        <w:spacing w:before="0" w:line="326" w:lineRule="exact"/>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九</w:t>
      </w:r>
      <w:bookmarkEnd w:id="333"/>
      <w:r>
        <w:rPr>
          <w:color w:val="000000"/>
          <w:spacing w:val="0"/>
          <w:w w:val="100"/>
          <w:position w:val="0"/>
          <w:sz w:val="24"/>
          <w:szCs w:val="24"/>
        </w:rPr>
        <w:t>、</w:t>
        <w:tab/>
        <w:t>聘任、解聘会计师事务所情况</w:t>
      </w:r>
      <w:bookmarkEnd w:id="331"/>
      <w:bookmarkEnd w:id="332"/>
      <w:bookmarkEnd w:id="33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王玥、尹录</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r>
              <w:rPr>
                <w:rFonts w:ascii="Times New Roman" w:eastAsia="Times New Roman" w:hAnsi="Times New Roman" w:cs="Times New Roman"/>
                <w:color w:val="000000"/>
                <w:spacing w:val="0"/>
                <w:w w:val="100"/>
                <w:position w:val="0"/>
              </w:rPr>
              <w:t>3</w:t>
            </w:r>
            <w:r>
              <w:rPr>
                <w:color w:val="000000"/>
                <w:spacing w:val="0"/>
                <w:w w:val="100"/>
                <w:position w:val="0"/>
              </w:rPr>
              <w:t>年、尹录</w:t>
            </w:r>
            <w:r>
              <w:rPr>
                <w:rFonts w:ascii="Times New Roman" w:eastAsia="Times New Roman" w:hAnsi="Times New Roman" w:cs="Times New Roman"/>
                <w:color w:val="000000"/>
                <w:spacing w:val="0"/>
                <w:w w:val="100"/>
                <w:position w:val="0"/>
              </w:rPr>
              <w:t>5</w:t>
            </w:r>
            <w:r>
              <w:rPr>
                <w:color w:val="000000"/>
                <w:spacing w:val="0"/>
                <w:w w:val="100"/>
                <w:position w:val="0"/>
              </w:rPr>
              <w:t>年</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口是"否</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公司本年聘请天职国际会计师事务所（特殊普通合伙）对本公司内部控制进行审计，报告期内支付的内控审计服务费用为</w:t>
      </w:r>
      <w:r>
        <w:rPr>
          <w:color w:val="000000"/>
          <w:spacing w:val="0"/>
          <w:w w:val="100"/>
          <w:position w:val="0"/>
          <w:sz w:val="18"/>
          <w:szCs w:val="18"/>
        </w:rPr>
        <w:t xml:space="preserve">20 </w:t>
      </w:r>
      <w:r>
        <w:rPr>
          <w:color w:val="000000"/>
          <w:spacing w:val="0"/>
          <w:w w:val="100"/>
          <w:position w:val="0"/>
        </w:rPr>
        <w:t>万兀。</w:t>
      </w:r>
    </w:p>
    <w:p>
      <w:pPr>
        <w:pStyle w:val="Style24"/>
        <w:keepNext/>
        <w:keepLines/>
        <w:widowControl w:val="0"/>
        <w:shd w:val="clear" w:color="auto" w:fill="auto"/>
        <w:bidi w:val="0"/>
        <w:spacing w:before="0" w:after="22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十、年度报告披露后面临退市情况</w:t>
      </w:r>
      <w:bookmarkEnd w:id="335"/>
      <w:bookmarkEnd w:id="336"/>
      <w:bookmarkEnd w:id="337"/>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2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十一、破产重整相关事项</w:t>
      </w:r>
      <w:bookmarkEnd w:id="338"/>
      <w:bookmarkEnd w:id="339"/>
      <w:bookmarkEnd w:id="340"/>
    </w:p>
    <w:p>
      <w:pPr>
        <w:pStyle w:val="Style2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公司报告期未发生破产重整相关事项。</w:t>
      </w:r>
    </w:p>
    <w:p>
      <w:pPr>
        <w:pStyle w:val="Style24"/>
        <w:keepNext/>
        <w:keepLines/>
        <w:widowControl w:val="0"/>
        <w:shd w:val="clear" w:color="auto" w:fill="auto"/>
        <w:bidi w:val="0"/>
        <w:spacing w:before="0" w:after="22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十二、重大诉讼、仲裁事项</w:t>
      </w:r>
      <w:bookmarkEnd w:id="341"/>
      <w:bookmarkEnd w:id="342"/>
      <w:bookmarkEnd w:id="343"/>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22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十三、处罚及整改情况</w:t>
      </w:r>
      <w:bookmarkEnd w:id="344"/>
      <w:bookmarkEnd w:id="345"/>
      <w:bookmarkEnd w:id="346"/>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22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十四、公司及其控股股东、实际控制人的诚信状况</w:t>
      </w:r>
      <w:bookmarkEnd w:id="347"/>
      <w:bookmarkEnd w:id="348"/>
      <w:bookmarkEnd w:id="349"/>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2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十五、公司股权激励计划、员工持股计划或其他员工激励措施的实施情况</w:t>
      </w:r>
      <w:bookmarkEnd w:id="350"/>
      <w:bookmarkEnd w:id="351"/>
      <w:bookmarkEnd w:id="352"/>
    </w:p>
    <w:p>
      <w:pPr>
        <w:pStyle w:val="Style28"/>
        <w:keepNext w:val="0"/>
        <w:keepLines w:val="0"/>
        <w:widowControl w:val="0"/>
        <w:shd w:val="clear" w:color="auto" w:fill="auto"/>
        <w:bidi w:val="0"/>
        <w:spacing w:before="0" w:after="4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300" w:line="310" w:lineRule="exact"/>
        <w:ind w:left="0" w:right="0"/>
        <w:jc w:val="both"/>
      </w:pPr>
      <w:r>
        <w:rPr>
          <w:color w:val="000000"/>
          <w:spacing w:val="0"/>
          <w:w w:val="100"/>
          <w:position w:val="0"/>
        </w:rPr>
        <w:t>天津和道是公司实际控制人费振勇担任普通合伙人，主要高级管理人员及业务骨干担任有限合伙人的员工持股平台。自 成立以来，公司部分管理层和核心骨干分别于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2015</w:t>
      </w:r>
      <w:r>
        <w:rPr>
          <w:color w:val="000000"/>
          <w:spacing w:val="0"/>
          <w:w w:val="100"/>
          <w:position w:val="0"/>
        </w:rPr>
        <w:t>年和</w:t>
      </w:r>
      <w:r>
        <w:rPr>
          <w:color w:val="000000"/>
          <w:spacing w:val="0"/>
          <w:w w:val="100"/>
          <w:position w:val="0"/>
          <w:sz w:val="18"/>
          <w:szCs w:val="18"/>
        </w:rPr>
        <w:t>2016</w:t>
      </w:r>
      <w:r>
        <w:rPr>
          <w:color w:val="000000"/>
          <w:spacing w:val="0"/>
          <w:w w:val="100"/>
          <w:position w:val="0"/>
        </w:rPr>
        <w:t>年向天津和道增资或受让实际控制人费振勇在天津和道 的财产份额。根据约定，被授予财产份额的员工需继续在公司服务满五年。具体内容详见公司招股说明书第五节“九、员工 股权激励及其他制度安排和执行情况”及第十一节“一、盈利能力分析（五）期间费用</w:t>
      </w:r>
      <w:r>
        <w:rPr>
          <w:color w:val="000000"/>
          <w:spacing w:val="0"/>
          <w:w w:val="100"/>
          <w:position w:val="0"/>
          <w:sz w:val="18"/>
          <w:szCs w:val="18"/>
        </w:rPr>
        <w:t>（5）</w:t>
      </w:r>
      <w:r>
        <w:rPr>
          <w:color w:val="000000"/>
          <w:spacing w:val="0"/>
          <w:w w:val="100"/>
          <w:position w:val="0"/>
        </w:rPr>
        <w:t>股份支付”。</w:t>
      </w:r>
    </w:p>
    <w:p>
      <w:pPr>
        <w:pStyle w:val="Style28"/>
        <w:keepNext w:val="0"/>
        <w:keepLines w:val="0"/>
        <w:widowControl w:val="0"/>
        <w:shd w:val="clear" w:color="auto" w:fill="auto"/>
        <w:bidi w:val="0"/>
        <w:spacing w:before="0" w:after="220" w:line="35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 不适用</w:t>
      </w:r>
    </w:p>
    <w:p>
      <w:pPr>
        <w:pStyle w:val="Style24"/>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十六、重大关联交易</w:t>
      </w:r>
      <w:bookmarkEnd w:id="353"/>
      <w:bookmarkEnd w:id="354"/>
      <w:bookmarkEnd w:id="355"/>
    </w:p>
    <w:p>
      <w:pPr>
        <w:pStyle w:val="Style32"/>
        <w:keepNext/>
        <w:keepLines/>
        <w:widowControl w:val="0"/>
        <w:shd w:val="clear" w:color="auto" w:fill="auto"/>
        <w:tabs>
          <w:tab w:pos="368"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w:t>
        <w:tab/>
        <w:t>与日常经营相关的关联交易</w:t>
      </w:r>
      <w:bookmarkEnd w:id="356"/>
      <w:bookmarkEnd w:id="357"/>
      <w:bookmarkEnd w:id="35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资产或股权收购、出售发生的关联交易</w:t>
      </w:r>
      <w:bookmarkEnd w:id="360"/>
      <w:bookmarkEnd w:id="361"/>
      <w:bookmarkEnd w:id="36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共同对外投资的关联交易</w:t>
      </w:r>
      <w:bookmarkEnd w:id="364"/>
      <w:bookmarkEnd w:id="365"/>
      <w:bookmarkEnd w:id="36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w:t>
        <w:tab/>
        <w:t>关联债权债务往来</w:t>
      </w:r>
      <w:bookmarkEnd w:id="368"/>
      <w:bookmarkEnd w:id="369"/>
      <w:bookmarkEnd w:id="37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5</w:t>
      </w:r>
      <w:bookmarkEnd w:id="374"/>
      <w:r>
        <w:rPr>
          <w:color w:val="000000"/>
          <w:spacing w:val="0"/>
          <w:w w:val="100"/>
          <w:position w:val="0"/>
        </w:rPr>
        <w:t>、</w:t>
        <w:tab/>
        <w:t>其他重大关联交易</w:t>
      </w:r>
      <w:bookmarkEnd w:id="372"/>
      <w:bookmarkEnd w:id="373"/>
      <w:bookmarkEnd w:id="375"/>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both"/>
      </w:pPr>
      <w:bookmarkStart w:id="376" w:name="bookmark376"/>
      <w:bookmarkStart w:id="377" w:name="bookmark377"/>
      <w:bookmarkStart w:id="378" w:name="bookmark378"/>
      <w:r>
        <w:rPr>
          <w:color w:val="000000"/>
          <w:spacing w:val="0"/>
          <w:w w:val="100"/>
          <w:position w:val="0"/>
          <w:sz w:val="24"/>
          <w:szCs w:val="24"/>
        </w:rPr>
        <w:t>十七、重大合同及其履行情况</w:t>
      </w:r>
      <w:bookmarkEnd w:id="376"/>
      <w:bookmarkEnd w:id="377"/>
      <w:bookmarkEnd w:id="378"/>
    </w:p>
    <w:p>
      <w:pPr>
        <w:pStyle w:val="Style32"/>
        <w:keepNext/>
        <w:keepLines/>
        <w:widowControl w:val="0"/>
        <w:shd w:val="clear" w:color="auto" w:fill="auto"/>
        <w:bidi w:val="0"/>
        <w:spacing w:before="0" w:line="240" w:lineRule="auto"/>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、托管、承包、租赁事项情况</w:t>
      </w:r>
      <w:bookmarkEnd w:id="379"/>
      <w:bookmarkEnd w:id="380"/>
      <w:bookmarkEnd w:id="382"/>
    </w:p>
    <w:p>
      <w:pPr>
        <w:pStyle w:val="Style32"/>
        <w:keepNext/>
        <w:keepLines/>
        <w:widowControl w:val="0"/>
        <w:numPr>
          <w:ilvl w:val="0"/>
          <w:numId w:val="7"/>
        </w:numPr>
        <w:shd w:val="clear" w:color="auto" w:fill="auto"/>
        <w:tabs>
          <w:tab w:pos="493" w:val="left"/>
        </w:tabs>
        <w:bidi w:val="0"/>
        <w:spacing w:before="0" w:line="240" w:lineRule="auto"/>
        <w:ind w:left="0" w:right="0" w:firstLine="0"/>
        <w:jc w:val="both"/>
      </w:pPr>
      <w:bookmarkStart w:id="379" w:name="bookmark379"/>
      <w:bookmarkStart w:id="380" w:name="bookmark380"/>
      <w:bookmarkStart w:id="383" w:name="bookmark383"/>
      <w:bookmarkStart w:id="384" w:name="bookmark384"/>
      <w:bookmarkEnd w:id="383"/>
      <w:r>
        <w:rPr>
          <w:color w:val="000000"/>
          <w:spacing w:val="0"/>
          <w:w w:val="100"/>
          <w:position w:val="0"/>
        </w:rPr>
        <w:t>托管情况</w:t>
      </w:r>
      <w:bookmarkEnd w:id="379"/>
      <w:bookmarkEnd w:id="380"/>
      <w:bookmarkEnd w:id="384"/>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2"/>
        <w:keepNext/>
        <w:keepLines/>
        <w:widowControl w:val="0"/>
        <w:numPr>
          <w:ilvl w:val="0"/>
          <w:numId w:val="7"/>
        </w:numPr>
        <w:shd w:val="clear" w:color="auto" w:fill="auto"/>
        <w:tabs>
          <w:tab w:pos="493" w:val="left"/>
        </w:tabs>
        <w:bidi w:val="0"/>
        <w:spacing w:before="0" w:line="240" w:lineRule="auto"/>
        <w:ind w:left="0" w:right="0" w:firstLine="0"/>
        <w:jc w:val="both"/>
      </w:pPr>
      <w:bookmarkStart w:id="385" w:name="bookmark385"/>
      <w:bookmarkStart w:id="386" w:name="bookmark386"/>
      <w:bookmarkStart w:id="387" w:name="bookmark387"/>
      <w:bookmarkStart w:id="388" w:name="bookmark388"/>
      <w:bookmarkEnd w:id="387"/>
      <w:r>
        <w:rPr>
          <w:color w:val="000000"/>
          <w:spacing w:val="0"/>
          <w:w w:val="100"/>
          <w:position w:val="0"/>
        </w:rPr>
        <w:t>承包情况</w:t>
      </w:r>
      <w:bookmarkEnd w:id="385"/>
      <w:bookmarkEnd w:id="386"/>
      <w:bookmarkEnd w:id="388"/>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2"/>
        <w:keepNext/>
        <w:keepLines/>
        <w:widowControl w:val="0"/>
        <w:numPr>
          <w:ilvl w:val="0"/>
          <w:numId w:val="7"/>
        </w:numPr>
        <w:shd w:val="clear" w:color="auto" w:fill="auto"/>
        <w:tabs>
          <w:tab w:pos="493" w:val="left"/>
        </w:tabs>
        <w:bidi w:val="0"/>
        <w:spacing w:before="0" w:line="240" w:lineRule="auto"/>
        <w:ind w:left="0" w:right="0" w:firstLine="0"/>
        <w:jc w:val="both"/>
      </w:pPr>
      <w:bookmarkStart w:id="389" w:name="bookmark389"/>
      <w:bookmarkStart w:id="390" w:name="bookmark390"/>
      <w:bookmarkStart w:id="391" w:name="bookmark391"/>
      <w:bookmarkStart w:id="392" w:name="bookmark392"/>
      <w:bookmarkEnd w:id="391"/>
      <w:r>
        <w:rPr>
          <w:color w:val="000000"/>
          <w:spacing w:val="0"/>
          <w:w w:val="100"/>
          <w:position w:val="0"/>
        </w:rPr>
        <w:t>租赁情况</w:t>
      </w:r>
      <w:bookmarkEnd w:id="389"/>
      <w:bookmarkEnd w:id="390"/>
      <w:bookmarkEnd w:id="392"/>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重大担保</w:t>
      </w:r>
      <w:bookmarkEnd w:id="393"/>
      <w:bookmarkEnd w:id="394"/>
      <w:bookmarkEnd w:id="39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w:t>
        <w:tab/>
        <w:t>委托他人进行现金资产管理情况</w:t>
      </w:r>
      <w:bookmarkEnd w:id="397"/>
      <w:bookmarkEnd w:id="398"/>
      <w:bookmarkEnd w:id="400"/>
    </w:p>
    <w:p>
      <w:pPr>
        <w:pStyle w:val="Style32"/>
        <w:keepNext/>
        <w:keepLines/>
        <w:widowControl w:val="0"/>
        <w:numPr>
          <w:ilvl w:val="0"/>
          <w:numId w:val="9"/>
        </w:numPr>
        <w:shd w:val="clear" w:color="auto" w:fill="auto"/>
        <w:bidi w:val="0"/>
        <w:spacing w:before="0" w:line="240" w:lineRule="auto"/>
        <w:ind w:left="0" w:right="0" w:firstLine="0"/>
        <w:jc w:val="left"/>
      </w:pPr>
      <w:bookmarkStart w:id="397" w:name="bookmark397"/>
      <w:bookmarkStart w:id="398" w:name="bookmark398"/>
      <w:bookmarkStart w:id="401" w:name="bookmark401"/>
      <w:bookmarkStart w:id="402" w:name="bookmark402"/>
      <w:bookmarkEnd w:id="401"/>
      <w:r>
        <w:rPr>
          <w:color w:val="000000"/>
          <w:spacing w:val="0"/>
          <w:w w:val="100"/>
          <w:position w:val="0"/>
        </w:rPr>
        <w:t>委托理财情况</w:t>
      </w:r>
      <w:bookmarkEnd w:id="397"/>
      <w:bookmarkEnd w:id="398"/>
      <w:bookmarkEnd w:id="40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10"/>
        <w:gridCol w:w="184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12,240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64,950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62,800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77,190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62,800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9"/>
        </w:numPr>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bookmarkEnd w:id="405"/>
      <w:r>
        <w:rPr>
          <w:color w:val="000000"/>
          <w:spacing w:val="0"/>
          <w:w w:val="100"/>
          <w:position w:val="0"/>
        </w:rPr>
        <w:t>委托贷款情况</w:t>
      </w:r>
      <w:bookmarkEnd w:id="403"/>
      <w:bookmarkEnd w:id="404"/>
      <w:bookmarkEnd w:id="40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4</w:t>
      </w:r>
      <w:bookmarkEnd w:id="409"/>
      <w:r>
        <w:rPr>
          <w:color w:val="000000"/>
          <w:spacing w:val="0"/>
          <w:w w:val="100"/>
          <w:position w:val="0"/>
        </w:rPr>
        <w:t>、</w:t>
        <w:tab/>
        <w:t>日常经营重大合同</w:t>
      </w:r>
      <w:bookmarkEnd w:id="407"/>
      <w:bookmarkEnd w:id="408"/>
      <w:bookmarkEnd w:id="41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5</w:t>
      </w:r>
      <w:bookmarkEnd w:id="413"/>
      <w:r>
        <w:rPr>
          <w:color w:val="000000"/>
          <w:spacing w:val="0"/>
          <w:w w:val="100"/>
          <w:position w:val="0"/>
        </w:rPr>
        <w:t>、</w:t>
        <w:tab/>
        <w:t>其他重大合同</w:t>
      </w:r>
      <w:bookmarkEnd w:id="411"/>
      <w:bookmarkEnd w:id="412"/>
      <w:bookmarkEnd w:id="41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6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十八、社会责任情况</w:t>
      </w:r>
      <w:bookmarkEnd w:id="415"/>
      <w:bookmarkEnd w:id="416"/>
      <w:bookmarkEnd w:id="417"/>
    </w:p>
    <w:p>
      <w:pPr>
        <w:pStyle w:val="Style32"/>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、履行社会责任情况</w:t>
      </w:r>
      <w:bookmarkEnd w:id="418"/>
      <w:bookmarkEnd w:id="419"/>
      <w:bookmarkEnd w:id="421"/>
    </w:p>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(1)</w:t>
      </w:r>
      <w:r>
        <w:rPr>
          <w:color w:val="000000"/>
          <w:spacing w:val="0"/>
          <w:w w:val="100"/>
          <w:position w:val="0"/>
        </w:rPr>
        <w:t>疫情期间有序高效组织员工复产复工，为维护金融体系稳定运转作出自己的贡献。</w:t>
      </w:r>
      <w:r>
        <w:rPr>
          <w:color w:val="000000"/>
          <w:spacing w:val="0"/>
          <w:w w:val="100"/>
          <w:position w:val="0"/>
          <w:sz w:val="18"/>
          <w:szCs w:val="18"/>
        </w:rPr>
        <w:t>2020</w:t>
      </w:r>
      <w:r>
        <w:rPr>
          <w:color w:val="000000"/>
          <w:spacing w:val="0"/>
          <w:w w:val="100"/>
          <w:position w:val="0"/>
        </w:rPr>
        <w:t xml:space="preserve">年新冠疫情爆发初期，除 </w:t>
      </w:r>
      <w:r>
        <w:rPr>
          <w:color w:val="000000"/>
          <w:spacing w:val="0"/>
          <w:w w:val="100"/>
          <w:position w:val="0"/>
        </w:rPr>
        <w:t>国计民生的重要领域外，其他行业暂不复工。公司所服务的主要客户为银行业，为保障银行客户业务连续性，整个疫情期间， 公司信息技术服务和业务流程外包两条业务线部分项目全程未停工，员工始终坚持战斗在工作岗位上，部分武汉员工在封城 期间住在客户服务现场，为维护金融体系的稳定运行贡献了力量。</w:t>
      </w:r>
    </w:p>
    <w:p>
      <w:pPr>
        <w:pStyle w:val="Style28"/>
        <w:keepNext w:val="0"/>
        <w:keepLines w:val="0"/>
        <w:widowControl w:val="0"/>
        <w:shd w:val="clear" w:color="auto" w:fill="auto"/>
        <w:bidi w:val="0"/>
        <w:spacing w:before="0" w:after="360" w:line="314" w:lineRule="exact"/>
        <w:ind w:left="460" w:right="0" w:firstLine="360"/>
        <w:jc w:val="both"/>
      </w:pPr>
      <w:r>
        <w:rPr>
          <w:color w:val="000000"/>
          <w:spacing w:val="0"/>
          <w:w w:val="100"/>
          <w:position w:val="0"/>
          <w:sz w:val="18"/>
          <w:szCs w:val="18"/>
        </w:rPr>
        <w:t>（2）</w:t>
      </w:r>
      <w:r>
        <w:rPr>
          <w:color w:val="000000"/>
          <w:spacing w:val="0"/>
          <w:w w:val="100"/>
          <w:position w:val="0"/>
        </w:rPr>
        <w:t>疫情期间承担企业责任，充分保障员工待遇。疫情期间公司及客户复工延后，业务量下降，人员开工率不足，对 公司经营业绩构成不利影响。在这种情况下，公司依然积极响应国家号召，在确保政府防控要求和员工健康安全的前提下， 通过轮岗值班、远程办公等灵活工作方式保证业务连续稳定性，并且足额、及时发放员工薪酬，疫情期间无主动辞退员工。</w:t>
      </w:r>
    </w:p>
    <w:p>
      <w:pPr>
        <w:pStyle w:val="Style32"/>
        <w:keepNext/>
        <w:keepLines/>
        <w:widowControl w:val="0"/>
        <w:shd w:val="clear" w:color="auto" w:fill="auto"/>
        <w:bidi w:val="0"/>
        <w:spacing w:before="0" w:line="240" w:lineRule="auto"/>
        <w:ind w:left="0" w:right="0" w:firstLine="46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、履行精准扶贫社会责任情况</w:t>
      </w:r>
      <w:bookmarkEnd w:id="422"/>
      <w:bookmarkEnd w:id="423"/>
      <w:bookmarkEnd w:id="425"/>
    </w:p>
    <w:p>
      <w:pPr>
        <w:pStyle w:val="Style32"/>
        <w:keepNext/>
        <w:keepLines/>
        <w:widowControl w:val="0"/>
        <w:shd w:val="clear" w:color="auto" w:fill="auto"/>
        <w:bidi w:val="0"/>
        <w:spacing w:before="0" w:after="260" w:line="240" w:lineRule="auto"/>
        <w:ind w:left="0" w:right="0" w:firstLine="460"/>
        <w:jc w:val="left"/>
      </w:pPr>
      <w:bookmarkStart w:id="422" w:name="bookmark422"/>
      <w:bookmarkStart w:id="423" w:name="bookmark423"/>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422"/>
      <w:bookmarkEnd w:id="423"/>
      <w:bookmarkEnd w:id="427"/>
    </w:p>
    <w:p>
      <w:pPr>
        <w:pStyle w:val="Style28"/>
        <w:keepNext w:val="0"/>
        <w:keepLines w:val="0"/>
        <w:widowControl w:val="0"/>
        <w:shd w:val="clear" w:color="auto" w:fill="auto"/>
        <w:bidi w:val="0"/>
        <w:spacing w:before="0" w:after="360" w:line="314" w:lineRule="exact"/>
        <w:ind w:left="0" w:right="0" w:firstLine="460"/>
        <w:jc w:val="left"/>
      </w:pPr>
      <w:r>
        <w:rPr>
          <w:color w:val="000000"/>
          <w:spacing w:val="0"/>
          <w:w w:val="100"/>
          <w:position w:val="0"/>
        </w:rPr>
        <w:t>公司报告期内暂未开展精准扶贫工作，也暂无后续精准扶贫计划。</w:t>
      </w:r>
    </w:p>
    <w:p>
      <w:pPr>
        <w:pStyle w:val="Style24"/>
        <w:keepNext/>
        <w:keepLines/>
        <w:widowControl w:val="0"/>
        <w:shd w:val="clear" w:color="auto" w:fill="auto"/>
        <w:bidi w:val="0"/>
        <w:spacing w:before="0" w:after="260" w:line="240" w:lineRule="auto"/>
        <w:ind w:left="0" w:right="0" w:firstLine="460"/>
        <w:jc w:val="left"/>
      </w:pPr>
      <w:bookmarkStart w:id="428" w:name="bookmark428"/>
      <w:bookmarkStart w:id="429" w:name="bookmark429"/>
      <w:bookmarkStart w:id="430" w:name="bookmark430"/>
      <w:r>
        <w:rPr>
          <w:color w:val="000000"/>
          <w:spacing w:val="0"/>
          <w:w w:val="100"/>
          <w:position w:val="0"/>
          <w:sz w:val="24"/>
          <w:szCs w:val="24"/>
        </w:rPr>
        <w:t>十九、其他重大事项的说明</w:t>
      </w:r>
      <w:bookmarkEnd w:id="428"/>
      <w:bookmarkEnd w:id="429"/>
      <w:bookmarkEnd w:id="430"/>
    </w:p>
    <w:p>
      <w:pPr>
        <w:pStyle w:val="Style28"/>
        <w:keepNext w:val="0"/>
        <w:keepLines w:val="0"/>
        <w:widowControl w:val="0"/>
        <w:shd w:val="clear" w:color="auto" w:fill="auto"/>
        <w:bidi w:val="0"/>
        <w:spacing w:before="0" w:after="40" w:line="314" w:lineRule="exact"/>
        <w:ind w:left="0" w:right="0" w:firstLine="4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46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260" w:line="240" w:lineRule="auto"/>
        <w:ind w:left="0" w:right="0" w:firstLine="460"/>
        <w:jc w:val="left"/>
      </w:pPr>
      <w:bookmarkStart w:id="431" w:name="bookmark431"/>
      <w:bookmarkStart w:id="432" w:name="bookmark432"/>
      <w:bookmarkStart w:id="433" w:name="bookmark433"/>
      <w:r>
        <w:rPr>
          <w:color w:val="000000"/>
          <w:spacing w:val="0"/>
          <w:w w:val="100"/>
          <w:position w:val="0"/>
          <w:sz w:val="24"/>
          <w:szCs w:val="24"/>
        </w:rPr>
        <w:t>二十、公司子公司重大事项</w:t>
      </w:r>
      <w:bookmarkEnd w:id="431"/>
      <w:bookmarkEnd w:id="432"/>
      <w:bookmarkEnd w:id="433"/>
    </w:p>
    <w:p>
      <w:pPr>
        <w:pStyle w:val="Style28"/>
        <w:keepNext w:val="0"/>
        <w:keepLines w:val="0"/>
        <w:widowControl w:val="0"/>
        <w:shd w:val="clear" w:color="auto" w:fill="auto"/>
        <w:bidi w:val="0"/>
        <w:spacing w:before="0" w:after="300" w:line="314" w:lineRule="exact"/>
        <w:ind w:left="0" w:right="0" w:firstLine="4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7"/>
        <w:keepNext/>
        <w:keepLines/>
        <w:widowControl w:val="0"/>
        <w:shd w:val="clear" w:color="auto" w:fill="auto"/>
        <w:bidi w:val="0"/>
        <w:spacing w:before="0" w:line="240" w:lineRule="auto"/>
        <w:ind w:left="0" w:right="0" w:firstLine="0"/>
        <w:jc w:val="center"/>
      </w:pPr>
      <w:bookmarkStart w:id="434" w:name="bookmark434"/>
      <w:bookmarkStart w:id="435" w:name="bookmark435"/>
      <w:bookmarkStart w:id="436" w:name="bookmark436"/>
      <w:bookmarkStart w:id="437" w:name="bookmark437"/>
      <w:r>
        <w:rPr>
          <w:color w:val="000000"/>
          <w:spacing w:val="0"/>
          <w:w w:val="100"/>
          <w:position w:val="0"/>
        </w:rPr>
        <w:t>第六节股份变动及股东情况</w:t>
      </w:r>
      <w:bookmarkEnd w:id="435"/>
      <w:bookmarkEnd w:id="436"/>
      <w:bookmarkEnd w:id="437"/>
      <w:bookmarkEnd w:id="434"/>
    </w:p>
    <w:p>
      <w:pPr>
        <w:pStyle w:val="Style24"/>
        <w:keepNext/>
        <w:keepLines/>
        <w:widowControl w:val="0"/>
        <w:shd w:val="clear" w:color="auto" w:fill="auto"/>
        <w:bidi w:val="0"/>
        <w:spacing w:before="0" w:after="340" w:line="240" w:lineRule="auto"/>
        <w:ind w:left="0" w:right="0" w:firstLine="460"/>
        <w:jc w:val="both"/>
      </w:pPr>
      <w:bookmarkStart w:id="438" w:name="bookmark438"/>
      <w:bookmarkStart w:id="439" w:name="bookmark439"/>
      <w:bookmarkStart w:id="440" w:name="bookmark440"/>
      <w:bookmarkStart w:id="441" w:name="bookmark441"/>
      <w:r>
        <w:rPr>
          <w:color w:val="000000"/>
          <w:spacing w:val="0"/>
          <w:w w:val="100"/>
          <w:position w:val="0"/>
          <w:sz w:val="24"/>
          <w:szCs w:val="24"/>
        </w:rPr>
        <w:t>一</w:t>
      </w:r>
      <w:bookmarkEnd w:id="440"/>
      <w:r>
        <w:rPr>
          <w:color w:val="000000"/>
          <w:spacing w:val="0"/>
          <w:w w:val="100"/>
          <w:position w:val="0"/>
          <w:sz w:val="24"/>
          <w:szCs w:val="24"/>
        </w:rPr>
        <w:t>、股份变动情况</w:t>
      </w:r>
      <w:bookmarkEnd w:id="438"/>
      <w:bookmarkEnd w:id="439"/>
      <w:bookmarkEnd w:id="441"/>
    </w:p>
    <w:p>
      <w:pPr>
        <w:pStyle w:val="Style32"/>
        <w:keepNext/>
        <w:keepLines/>
        <w:widowControl w:val="0"/>
        <w:shd w:val="clear" w:color="auto" w:fill="auto"/>
        <w:bidi w:val="0"/>
        <w:spacing w:before="0" w:after="340" w:line="240" w:lineRule="auto"/>
        <w:ind w:left="0" w:right="0" w:firstLine="46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、股份变动情况</w:t>
      </w:r>
      <w:bookmarkEnd w:id="442"/>
      <w:bookmarkEnd w:id="443"/>
      <w:bookmarkEnd w:id="4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26"/>
        <w:gridCol w:w="1162"/>
        <w:gridCol w:w="917"/>
        <w:gridCol w:w="1109"/>
        <w:gridCol w:w="624"/>
        <w:gridCol w:w="730"/>
        <w:gridCol w:w="730"/>
        <w:gridCol w:w="1080"/>
        <w:gridCol w:w="1229"/>
        <w:gridCol w:w="8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120,492,382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120,493,382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120,492,382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120,493,382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114,026,525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114,026,525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6,465,857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6,466,857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40,170,000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40,169,000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40,169,000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40,170,000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40,169,000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40,169,000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120,492,382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40,170,000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160,662,382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股份变动的原因</w:t>
      </w:r>
    </w:p>
    <w:p>
      <w:pPr>
        <w:pStyle w:val="Style28"/>
        <w:keepNext w:val="0"/>
        <w:keepLines w:val="0"/>
        <w:widowControl w:val="0"/>
        <w:shd w:val="clear" w:color="auto" w:fill="auto"/>
        <w:bidi w:val="0"/>
        <w:spacing w:before="0" w:after="40" w:line="240" w:lineRule="auto"/>
        <w:ind w:left="0" w:right="0" w:firstLine="46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340" w:line="310" w:lineRule="exact"/>
        <w:ind w:left="460" w:right="0" w:firstLine="0"/>
        <w:jc w:val="both"/>
      </w:pPr>
      <w:r>
        <w:rPr>
          <w:color w:val="000000"/>
          <w:spacing w:val="0"/>
          <w:w w:val="100"/>
          <w:position w:val="0"/>
        </w:rPr>
        <w:t>根据中国证券监督管理委员会《关于核准京北方信息技术股份有限公司首次公开发行股票的批复》（证监许可</w:t>
      </w:r>
      <w:r>
        <w:rPr>
          <w:color w:val="000000"/>
          <w:spacing w:val="0"/>
          <w:w w:val="100"/>
          <w:position w:val="0"/>
          <w:sz w:val="18"/>
          <w:szCs w:val="18"/>
        </w:rPr>
        <w:t>[2020]350</w:t>
      </w:r>
      <w:r>
        <w:rPr>
          <w:color w:val="000000"/>
          <w:spacing w:val="0"/>
          <w:w w:val="100"/>
          <w:position w:val="0"/>
        </w:rPr>
        <w:t>号） 核准，深圳证券交易所《关于京北方信息技术股份有限公司人民币普通股股票上市的通知》（深证上</w:t>
      </w:r>
      <w:r>
        <w:rPr>
          <w:color w:val="000000"/>
          <w:spacing w:val="0"/>
          <w:w w:val="100"/>
          <w:position w:val="0"/>
          <w:sz w:val="18"/>
          <w:szCs w:val="18"/>
        </w:rPr>
        <w:t>[2020]351</w:t>
      </w:r>
      <w:r>
        <w:rPr>
          <w:color w:val="000000"/>
          <w:spacing w:val="0"/>
          <w:w w:val="100"/>
          <w:position w:val="0"/>
        </w:rPr>
        <w:t>号）同意，公 司首次公开发行人民币普通股</w:t>
      </w:r>
      <w:r>
        <w:rPr>
          <w:color w:val="000000"/>
          <w:spacing w:val="0"/>
          <w:w w:val="100"/>
          <w:position w:val="0"/>
          <w:sz w:val="18"/>
          <w:szCs w:val="18"/>
        </w:rPr>
        <w:t>4, 017</w:t>
      </w:r>
      <w:r>
        <w:rPr>
          <w:color w:val="000000"/>
          <w:spacing w:val="0"/>
          <w:w w:val="100"/>
          <w:position w:val="0"/>
        </w:rPr>
        <w:t>万股，并于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日起在深圳证券交易所上市。发行后公司总股本由</w:t>
      </w:r>
      <w:r>
        <w:rPr>
          <w:color w:val="000000"/>
          <w:spacing w:val="0"/>
          <w:w w:val="100"/>
          <w:position w:val="0"/>
          <w:sz w:val="18"/>
          <w:szCs w:val="18"/>
        </w:rPr>
        <w:t xml:space="preserve">120, 492, 382 </w:t>
      </w:r>
      <w:r>
        <w:rPr>
          <w:color w:val="000000"/>
          <w:spacing w:val="0"/>
          <w:w w:val="100"/>
          <w:position w:val="0"/>
        </w:rPr>
        <w:t>股增加至</w:t>
      </w:r>
      <w:r>
        <w:rPr>
          <w:color w:val="000000"/>
          <w:spacing w:val="0"/>
          <w:w w:val="100"/>
          <w:position w:val="0"/>
          <w:sz w:val="18"/>
          <w:szCs w:val="18"/>
        </w:rPr>
        <w:t>160, 662, 382</w:t>
      </w:r>
      <w:r>
        <w:rPr>
          <w:color w:val="000000"/>
          <w:spacing w:val="0"/>
          <w:w w:val="100"/>
          <w:position w:val="0"/>
        </w:rPr>
        <w:t>股。</w:t>
      </w:r>
    </w:p>
    <w:p>
      <w:pPr>
        <w:pStyle w:val="Style28"/>
        <w:keepNext w:val="0"/>
        <w:keepLines w:val="0"/>
        <w:widowControl w:val="0"/>
        <w:shd w:val="clear" w:color="auto" w:fill="auto"/>
        <w:bidi w:val="0"/>
        <w:spacing w:before="0" w:after="40" w:line="310" w:lineRule="exact"/>
        <w:ind w:left="0" w:right="0" w:firstLine="46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40" w:line="310" w:lineRule="exact"/>
        <w:ind w:left="0" w:right="0" w:firstLine="46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根据中国证券监督管理委员会《关于核准京北方信息技术股份有限公司首次公开发行股票的批复》（证监许可</w:t>
      </w:r>
      <w:r>
        <w:rPr>
          <w:color w:val="000000"/>
          <w:spacing w:val="0"/>
          <w:w w:val="100"/>
          <w:position w:val="0"/>
          <w:sz w:val="18"/>
          <w:szCs w:val="18"/>
        </w:rPr>
        <w:t xml:space="preserve">[2020]350 </w:t>
      </w:r>
      <w:r>
        <w:rPr>
          <w:color w:val="000000"/>
          <w:spacing w:val="0"/>
          <w:w w:val="100"/>
          <w:position w:val="0"/>
        </w:rPr>
        <w:t>号）核准，深圳证券交易所《关于京北方信息技术股份有限公司人民币普通股股票上市的通知》（深证上</w:t>
      </w:r>
      <w:r>
        <w:rPr>
          <w:color w:val="000000"/>
          <w:spacing w:val="0"/>
          <w:w w:val="100"/>
          <w:position w:val="0"/>
          <w:sz w:val="18"/>
          <w:szCs w:val="18"/>
        </w:rPr>
        <w:t>[2020]351</w:t>
      </w:r>
      <w:r>
        <w:rPr>
          <w:color w:val="000000"/>
          <w:spacing w:val="0"/>
          <w:w w:val="100"/>
          <w:position w:val="0"/>
        </w:rPr>
        <w:t>号）同意， 公司首次公开发行人民币普通股</w:t>
      </w:r>
      <w:r>
        <w:rPr>
          <w:color w:val="000000"/>
          <w:spacing w:val="0"/>
          <w:w w:val="100"/>
          <w:position w:val="0"/>
          <w:sz w:val="18"/>
          <w:szCs w:val="18"/>
        </w:rPr>
        <w:t>4,017</w:t>
      </w:r>
      <w:r>
        <w:rPr>
          <w:color w:val="000000"/>
          <w:spacing w:val="0"/>
          <w:w w:val="100"/>
          <w:position w:val="0"/>
        </w:rPr>
        <w:t>万股，并于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日起在深圳证券交易所上市。发行后公司总股本由</w:t>
      </w:r>
      <w:r>
        <w:rPr>
          <w:color w:val="000000"/>
          <w:spacing w:val="0"/>
          <w:w w:val="100"/>
          <w:position w:val="0"/>
          <w:sz w:val="18"/>
          <w:szCs w:val="18"/>
        </w:rPr>
        <w:t xml:space="preserve">120,492,382 </w:t>
      </w:r>
      <w:r>
        <w:rPr>
          <w:color w:val="000000"/>
          <w:spacing w:val="0"/>
          <w:w w:val="100"/>
          <w:position w:val="0"/>
        </w:rPr>
        <w:t>股增加至</w:t>
      </w:r>
      <w:r>
        <w:rPr>
          <w:color w:val="000000"/>
          <w:spacing w:val="0"/>
          <w:w w:val="100"/>
          <w:position w:val="0"/>
          <w:sz w:val="18"/>
          <w:szCs w:val="18"/>
        </w:rPr>
        <w:t>160,662,382</w:t>
      </w:r>
      <w:r>
        <w:rPr>
          <w:color w:val="000000"/>
          <w:spacing w:val="0"/>
          <w:w w:val="100"/>
          <w:position w:val="0"/>
        </w:rPr>
        <w:t>股。公司证券简称：京北方，证券代码：</w:t>
      </w:r>
      <w:r>
        <w:rPr>
          <w:color w:val="000000"/>
          <w:spacing w:val="0"/>
          <w:w w:val="100"/>
          <w:position w:val="0"/>
          <w:sz w:val="18"/>
          <w:szCs w:val="18"/>
        </w:rPr>
        <w:t>002987</w:t>
      </w:r>
      <w:r>
        <w:rPr>
          <w:color w:val="000000"/>
          <w:spacing w:val="0"/>
          <w:w w:val="100"/>
          <w:position w:val="0"/>
        </w:rPr>
        <w:t>。</w:t>
      </w:r>
    </w:p>
    <w:p>
      <w:pPr>
        <w:pStyle w:val="Style28"/>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0" w:line="319" w:lineRule="exact"/>
        <w:ind w:left="0" w:right="0" w:firstLine="44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672" w:lineRule="exact"/>
        <w:ind w:left="440" w:right="0" w:firstLine="20"/>
        <w:jc w:val="left"/>
      </w:pPr>
      <w:r>
        <w:rPr>
          <w:color w:val="000000"/>
          <w:spacing w:val="0"/>
          <w:w w:val="100"/>
          <w:position w:val="0"/>
        </w:rPr>
        <w:t>公司首次公开发行的人民币普通股</w:t>
      </w:r>
      <w:r>
        <w:rPr>
          <w:color w:val="000000"/>
          <w:spacing w:val="0"/>
          <w:w w:val="100"/>
          <w:position w:val="0"/>
          <w:sz w:val="18"/>
          <w:szCs w:val="18"/>
        </w:rPr>
        <w:t>4,017</w:t>
      </w:r>
      <w:r>
        <w:rPr>
          <w:color w:val="000000"/>
          <w:spacing w:val="0"/>
          <w:w w:val="100"/>
          <w:position w:val="0"/>
        </w:rPr>
        <w:t>万股，已全部在中国证券登记结算有限责任公司深圳分公司办理了证券登记手续。 股份回购的实施进展情况</w:t>
      </w:r>
    </w:p>
    <w:p>
      <w:pPr>
        <w:pStyle w:val="Style28"/>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9" w:lineRule="exact"/>
        <w:ind w:left="0" w:right="0" w:firstLine="440"/>
        <w:jc w:val="both"/>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line="319" w:lineRule="exact"/>
        <w:ind w:left="0" w:right="0" w:firstLine="44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380" w:line="319" w:lineRule="exact"/>
        <w:ind w:left="440" w:right="0" w:firstLine="20"/>
        <w:jc w:val="both"/>
      </w:pPr>
      <w:r>
        <w:rPr>
          <w:color w:val="000000"/>
          <w:spacing w:val="0"/>
          <w:w w:val="100"/>
          <w:position w:val="0"/>
        </w:rPr>
        <w:t>报告期内，公司首次公开发行人民币普通股</w:t>
      </w:r>
      <w:r>
        <w:rPr>
          <w:color w:val="000000"/>
          <w:spacing w:val="0"/>
          <w:w w:val="100"/>
          <w:position w:val="0"/>
          <w:sz w:val="18"/>
          <w:szCs w:val="18"/>
        </w:rPr>
        <w:t>4,017</w:t>
      </w:r>
      <w:r>
        <w:rPr>
          <w:color w:val="000000"/>
          <w:spacing w:val="0"/>
          <w:w w:val="100"/>
          <w:position w:val="0"/>
        </w:rPr>
        <w:t>万股后，总股本由</w:t>
      </w:r>
      <w:r>
        <w:rPr>
          <w:color w:val="000000"/>
          <w:spacing w:val="0"/>
          <w:w w:val="100"/>
          <w:position w:val="0"/>
          <w:sz w:val="18"/>
          <w:szCs w:val="18"/>
        </w:rPr>
        <w:t>120,492,382</w:t>
      </w:r>
      <w:r>
        <w:rPr>
          <w:color w:val="000000"/>
          <w:spacing w:val="0"/>
          <w:w w:val="100"/>
          <w:position w:val="0"/>
        </w:rPr>
        <w:t>股增加至</w:t>
      </w:r>
      <w:r>
        <w:rPr>
          <w:color w:val="000000"/>
          <w:spacing w:val="0"/>
          <w:w w:val="100"/>
          <w:position w:val="0"/>
          <w:sz w:val="18"/>
          <w:szCs w:val="18"/>
        </w:rPr>
        <w:t>160,662,382</w:t>
      </w:r>
      <w:r>
        <w:rPr>
          <w:color w:val="000000"/>
          <w:spacing w:val="0"/>
          <w:w w:val="100"/>
          <w:position w:val="0"/>
        </w:rPr>
        <w:t>股，公司最近一年的 基本每股收益、稀释每股收益相应摊薄。另外，由于归属于公司普通股股东的净资产大幅度增加，使得归属于公司普通股股 东的每股净资产相应大幅增加。</w:t>
      </w:r>
    </w:p>
    <w:p>
      <w:pPr>
        <w:pStyle w:val="Style28"/>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44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、限售股份变动情况</w:t>
      </w:r>
      <w:bookmarkEnd w:id="446"/>
      <w:bookmarkEnd w:id="447"/>
      <w:bookmarkEnd w:id="449"/>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3"/>
        <w:gridCol w:w="950"/>
        <w:gridCol w:w="1157"/>
        <w:gridCol w:w="941"/>
        <w:gridCol w:w="802"/>
        <w:gridCol w:w="3211"/>
        <w:gridCol w:w="1147"/>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解除限售日 期</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张涛先生为公司监事，持有股份为二级 市场集中竞价买入，公司上市未满一 年,其所持股份不得解除限售。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许承梁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许承梁先生曾为公司监事，自</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日换届后不再担任监事，持有 股份为二级市场集中竞价买入，离任后 六个月内所持股份不得解除限售。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r>
    </w:tbl>
    <w:p>
      <w:pPr>
        <w:pStyle w:val="Style24"/>
        <w:keepNext/>
        <w:keepLines/>
        <w:widowControl w:val="0"/>
        <w:shd w:val="clear" w:color="auto" w:fill="auto"/>
        <w:bidi w:val="0"/>
        <w:spacing w:before="0" w:after="340" w:line="240" w:lineRule="auto"/>
        <w:ind w:left="0" w:right="0" w:firstLine="460"/>
        <w:jc w:val="left"/>
      </w:pPr>
      <w:bookmarkStart w:id="450" w:name="bookmark450"/>
      <w:bookmarkStart w:id="451" w:name="bookmark451"/>
      <w:bookmarkStart w:id="452" w:name="bookmark452"/>
      <w:bookmarkStart w:id="453" w:name="bookmark453"/>
      <w:r>
        <w:rPr>
          <w:color w:val="000000"/>
          <w:spacing w:val="0"/>
          <w:w w:val="100"/>
          <w:position w:val="0"/>
          <w:sz w:val="24"/>
          <w:szCs w:val="24"/>
        </w:rPr>
        <w:t>二</w:t>
      </w:r>
      <w:bookmarkEnd w:id="452"/>
      <w:r>
        <w:rPr>
          <w:color w:val="000000"/>
          <w:spacing w:val="0"/>
          <w:w w:val="100"/>
          <w:position w:val="0"/>
          <w:sz w:val="24"/>
          <w:szCs w:val="24"/>
        </w:rPr>
        <w:t>、证券发行与上市情况</w:t>
      </w:r>
      <w:bookmarkEnd w:id="450"/>
      <w:bookmarkEnd w:id="451"/>
      <w:bookmarkEnd w:id="453"/>
    </w:p>
    <w:p>
      <w:pPr>
        <w:pStyle w:val="Style32"/>
        <w:keepNext/>
        <w:keepLines/>
        <w:widowControl w:val="0"/>
        <w:shd w:val="clear" w:color="auto" w:fill="auto"/>
        <w:bidi w:val="0"/>
        <w:spacing w:before="0" w:after="340" w:line="240" w:lineRule="auto"/>
        <w:ind w:left="0" w:right="0" w:firstLine="46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、报告期内证券发行（不含优先股）情况</w:t>
      </w:r>
      <w:bookmarkEnd w:id="454"/>
      <w:bookmarkEnd w:id="455"/>
      <w:bookmarkEnd w:id="457"/>
    </w:p>
    <w:p>
      <w:pPr>
        <w:pStyle w:val="Style28"/>
        <w:keepNext w:val="0"/>
        <w:keepLines w:val="0"/>
        <w:widowControl w:val="0"/>
        <w:shd w:val="clear" w:color="auto" w:fill="auto"/>
        <w:bidi w:val="0"/>
        <w:spacing w:before="0" w:after="100" w:line="240" w:lineRule="auto"/>
        <w:ind w:left="0" w:right="0" w:firstLine="46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86"/>
        <w:gridCol w:w="1056"/>
        <w:gridCol w:w="1066"/>
        <w:gridCol w:w="998"/>
        <w:gridCol w:w="1066"/>
        <w:gridCol w:w="1061"/>
        <w:gridCol w:w="965"/>
        <w:gridCol w:w="1421"/>
        <w:gridCol w:w="66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 生证券名称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发行价格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获准上市 交易数量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r>
      <w:tr>
        <w:trPr>
          <w:trHeight w:val="39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40,170,00</w:t>
            </w:r>
          </w:p>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具体情况请查 阅公司于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日刊登 在巨潮资讯网 上《首次公开发 行股票上市公 告书》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8"/>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340" w:line="310" w:lineRule="exact"/>
        <w:ind w:left="460" w:right="0" w:firstLine="0"/>
        <w:jc w:val="both"/>
      </w:pPr>
      <w:r>
        <w:rPr>
          <w:color w:val="000000"/>
          <w:spacing w:val="0"/>
          <w:w w:val="100"/>
          <w:position w:val="0"/>
        </w:rPr>
        <w:t>根据中国证券监督管理委员会《关于核准京北方信息技术股份有限公司首次公开发行股票的批复》（证监许可</w:t>
      </w:r>
      <w:r>
        <w:rPr>
          <w:color w:val="000000"/>
          <w:spacing w:val="0"/>
          <w:w w:val="100"/>
          <w:position w:val="0"/>
          <w:sz w:val="18"/>
          <w:szCs w:val="18"/>
        </w:rPr>
        <w:t>[2020]350</w:t>
      </w:r>
      <w:r>
        <w:rPr>
          <w:color w:val="000000"/>
          <w:spacing w:val="0"/>
          <w:w w:val="100"/>
          <w:position w:val="0"/>
        </w:rPr>
        <w:t>号） 核准，公司于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日首次公开发行人民币普通股</w:t>
      </w:r>
      <w:r>
        <w:rPr>
          <w:color w:val="000000"/>
          <w:spacing w:val="0"/>
          <w:w w:val="100"/>
          <w:position w:val="0"/>
          <w:sz w:val="18"/>
          <w:szCs w:val="18"/>
        </w:rPr>
        <w:t>4,017</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元，每股发行价格人民币</w:t>
      </w:r>
      <w:r>
        <w:rPr>
          <w:color w:val="000000"/>
          <w:spacing w:val="0"/>
          <w:w w:val="100"/>
          <w:position w:val="0"/>
          <w:sz w:val="18"/>
          <w:szCs w:val="18"/>
        </w:rPr>
        <w:t>23.04</w:t>
      </w:r>
      <w:r>
        <w:rPr>
          <w:color w:val="000000"/>
          <w:spacing w:val="0"/>
          <w:w w:val="100"/>
          <w:position w:val="0"/>
        </w:rPr>
        <w:t>元。根据深圳 证券交易所《关于京北方信息技术股份有限公司人民币普通股股票上市的通知》（深证上</w:t>
      </w:r>
      <w:r>
        <w:rPr>
          <w:color w:val="000000"/>
          <w:spacing w:val="0"/>
          <w:w w:val="100"/>
          <w:position w:val="0"/>
          <w:sz w:val="18"/>
          <w:szCs w:val="18"/>
        </w:rPr>
        <w:t>[2020]351</w:t>
      </w:r>
      <w:r>
        <w:rPr>
          <w:color w:val="000000"/>
          <w:spacing w:val="0"/>
          <w:w w:val="100"/>
          <w:position w:val="0"/>
        </w:rPr>
        <w:t>号）同意，公司于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日起在深圳证券交易所上市。</w:t>
      </w:r>
    </w:p>
    <w:p>
      <w:pPr>
        <w:pStyle w:val="Style32"/>
        <w:keepNext/>
        <w:keepLines/>
        <w:widowControl w:val="0"/>
        <w:shd w:val="clear" w:color="auto" w:fill="auto"/>
        <w:tabs>
          <w:tab w:pos="838" w:val="left"/>
        </w:tabs>
        <w:bidi w:val="0"/>
        <w:spacing w:before="0" w:after="260" w:line="240" w:lineRule="auto"/>
        <w:ind w:left="46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t>公司股份总数及股东结构的变动、公司资产和负债结构的变动情况说明</w:t>
      </w:r>
      <w:bookmarkEnd w:id="458"/>
      <w:bookmarkEnd w:id="459"/>
      <w:bookmarkEnd w:id="461"/>
    </w:p>
    <w:p>
      <w:pPr>
        <w:pStyle w:val="Style28"/>
        <w:keepNext w:val="0"/>
        <w:keepLines w:val="0"/>
        <w:widowControl w:val="0"/>
        <w:shd w:val="clear" w:color="auto" w:fill="auto"/>
        <w:bidi w:val="0"/>
        <w:spacing w:before="0" w:after="340" w:line="310" w:lineRule="exact"/>
        <w:ind w:left="0" w:right="0" w:firstLine="4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38" w:val="left"/>
        </w:tabs>
        <w:bidi w:val="0"/>
        <w:spacing w:before="0" w:after="260" w:line="240" w:lineRule="auto"/>
        <w:ind w:left="0" w:right="0" w:firstLine="460"/>
        <w:jc w:val="both"/>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w:t>
        <w:tab/>
        <w:t>现存的内部职工股情况</w:t>
      </w:r>
      <w:bookmarkEnd w:id="462"/>
      <w:bookmarkEnd w:id="463"/>
      <w:bookmarkEnd w:id="465"/>
    </w:p>
    <w:p>
      <w:pPr>
        <w:pStyle w:val="Style28"/>
        <w:keepNext w:val="0"/>
        <w:keepLines w:val="0"/>
        <w:widowControl w:val="0"/>
        <w:shd w:val="clear" w:color="auto" w:fill="auto"/>
        <w:bidi w:val="0"/>
        <w:spacing w:before="0" w:after="340" w:line="310" w:lineRule="exact"/>
        <w:ind w:left="0" w:right="0" w:firstLine="4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460"/>
        <w:jc w:val="both"/>
      </w:pPr>
      <w:bookmarkStart w:id="466" w:name="bookmark466"/>
      <w:bookmarkStart w:id="467" w:name="bookmark467"/>
      <w:bookmarkStart w:id="468" w:name="bookmark468"/>
      <w:bookmarkStart w:id="469" w:name="bookmark469"/>
      <w:r>
        <w:rPr>
          <w:color w:val="000000"/>
          <w:spacing w:val="0"/>
          <w:w w:val="100"/>
          <w:position w:val="0"/>
          <w:sz w:val="24"/>
          <w:szCs w:val="24"/>
        </w:rPr>
        <w:t>三</w:t>
      </w:r>
      <w:bookmarkEnd w:id="468"/>
      <w:r>
        <w:rPr>
          <w:color w:val="000000"/>
          <w:spacing w:val="0"/>
          <w:w w:val="100"/>
          <w:position w:val="0"/>
          <w:sz w:val="24"/>
          <w:szCs w:val="24"/>
        </w:rPr>
        <w:t>、股东和实际控制人情况</w:t>
      </w:r>
      <w:bookmarkEnd w:id="466"/>
      <w:bookmarkEnd w:id="467"/>
      <w:bookmarkEnd w:id="469"/>
    </w:p>
    <w:p>
      <w:pPr>
        <w:pStyle w:val="Style32"/>
        <w:keepNext/>
        <w:keepLines/>
        <w:widowControl w:val="0"/>
        <w:shd w:val="clear" w:color="auto" w:fill="auto"/>
        <w:bidi w:val="0"/>
        <w:spacing w:before="0" w:after="260" w:line="240" w:lineRule="auto"/>
        <w:ind w:left="0" w:right="0" w:firstLine="46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、公司股东数量及持股情况</w:t>
      </w:r>
      <w:bookmarkEnd w:id="470"/>
      <w:bookmarkEnd w:id="471"/>
      <w:bookmarkEnd w:id="473"/>
    </w:p>
    <w:p>
      <w:pPr>
        <w:pStyle w:val="Style28"/>
        <w:keepNext w:val="0"/>
        <w:keepLines w:val="0"/>
        <w:widowControl w:val="0"/>
        <w:shd w:val="clear" w:color="auto" w:fill="auto"/>
        <w:bidi w:val="0"/>
        <w:spacing w:before="0" w:after="100" w:line="310" w:lineRule="exact"/>
        <w:ind w:left="0" w:right="460" w:firstLine="0"/>
        <w:jc w:val="right"/>
      </w:pPr>
      <w:r>
        <w:rPr>
          <w:color w:val="000000"/>
          <w:spacing w:val="0"/>
          <w:w w:val="100"/>
          <w:position w:val="0"/>
        </w:rPr>
        <w:t>单位：股</w:t>
      </w:r>
    </w:p>
    <w:tbl>
      <w:tblPr>
        <w:tblOverlap w:val="never"/>
        <w:jc w:val="center"/>
        <w:tblLayout w:type="fixed"/>
      </w:tblPr>
      <w:tblGrid>
        <w:gridCol w:w="1205"/>
        <w:gridCol w:w="1200"/>
        <w:gridCol w:w="1325"/>
        <w:gridCol w:w="888"/>
        <w:gridCol w:w="1637"/>
        <w:gridCol w:w="1661"/>
        <w:gridCol w:w="734"/>
        <w:gridCol w:w="931"/>
      </w:tblGrid>
      <w:tr>
        <w:trPr>
          <w:trHeight w:val="19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22,230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 日前上一月末 普通股股东总 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19,374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 报告 披露 日前 上一 月末</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82"/>
        <w:gridCol w:w="1147"/>
        <w:gridCol w:w="1051"/>
        <w:gridCol w:w="250"/>
        <w:gridCol w:w="888"/>
        <w:gridCol w:w="998"/>
        <w:gridCol w:w="638"/>
        <w:gridCol w:w="634"/>
        <w:gridCol w:w="1027"/>
        <w:gridCol w:w="734"/>
        <w:gridCol w:w="216"/>
        <w:gridCol w:w="715"/>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表决 权恢 复的 优先 股股 东总 数（如 有）</w:t>
            </w:r>
          </w:p>
          <w:p>
            <w:pPr>
              <w:pStyle w:val="Style19"/>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（参 见注</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条件的股份 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永道投资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境内非国有</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51.46%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82,682,730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82,682,730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天津和道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境内非国有</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10,941,540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10,941,540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境内非国有</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8,032,129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同道投资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境内非国有</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高能领骥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5,230,126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刘燕生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2,452,929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信泰人寿保险 股份有限公司 一传统产品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1,766,179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1,766,179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孙丽红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0.43%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685,146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孔维佳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0.39%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627,615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贝国浩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0.34%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541,128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541,128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公司股东永道投资与天津和道均为公司实际控制人费振勇、刘海凝夫妇控制的企业。永 道投资与天津和道分别持有公司</w:t>
            </w:r>
            <w:r>
              <w:rPr>
                <w:rFonts w:ascii="Times New Roman" w:eastAsia="Times New Roman" w:hAnsi="Times New Roman" w:cs="Times New Roman"/>
                <w:color w:val="000000"/>
                <w:spacing w:val="0"/>
                <w:w w:val="100"/>
                <w:position w:val="0"/>
              </w:rPr>
              <w:t>82,682,730</w:t>
            </w:r>
            <w:r>
              <w:rPr>
                <w:color w:val="000000"/>
                <w:spacing w:val="0"/>
                <w:w w:val="100"/>
                <w:position w:val="0"/>
              </w:rPr>
              <w:t>股和</w:t>
            </w:r>
            <w:r>
              <w:rPr>
                <w:rFonts w:ascii="Times New Roman" w:eastAsia="Times New Roman" w:hAnsi="Times New Roman" w:cs="Times New Roman"/>
                <w:color w:val="000000"/>
                <w:spacing w:val="0"/>
                <w:w w:val="100"/>
                <w:position w:val="0"/>
              </w:rPr>
              <w:t>10,941,540</w:t>
            </w:r>
            <w:r>
              <w:rPr>
                <w:color w:val="000000"/>
                <w:spacing w:val="0"/>
                <w:w w:val="100"/>
                <w:position w:val="0"/>
              </w:rPr>
              <w:t xml:space="preserve">股，分别占公司总股本的 </w:t>
            </w:r>
            <w:r>
              <w:rPr>
                <w:rFonts w:ascii="Times New Roman" w:eastAsia="Times New Roman" w:hAnsi="Times New Roman" w:cs="Times New Roman"/>
                <w:color w:val="000000"/>
                <w:spacing w:val="0"/>
                <w:w w:val="100"/>
                <w:position w:val="0"/>
              </w:rPr>
              <w:t>51.46%</w:t>
            </w:r>
            <w:r>
              <w:rPr>
                <w:color w:val="000000"/>
                <w:spacing w:val="0"/>
                <w:w w:val="100"/>
                <w:position w:val="0"/>
              </w:rPr>
              <w:t xml:space="preserve">和 </w:t>
            </w:r>
            <w:r>
              <w:rPr>
                <w:rFonts w:ascii="Times New Roman" w:eastAsia="Times New Roman" w:hAnsi="Times New Roman" w:cs="Times New Roman"/>
                <w:color w:val="000000"/>
                <w:spacing w:val="0"/>
                <w:w w:val="100"/>
                <w:position w:val="0"/>
              </w:rPr>
              <w:t>6.81%</w:t>
            </w: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bl>
    <w:p>
      <w:pPr>
        <w:spacing w:lineRule="exact" w:line="1"/>
        <w:rPr>
          <w:sz w:val="2"/>
          <w:szCs w:val="2"/>
        </w:rPr>
      </w:pPr>
      <w:r>
        <w:br w:type="page"/>
      </w:r>
    </w:p>
    <w:tbl>
      <w:tblPr>
        <w:tblOverlap w:val="never"/>
        <w:jc w:val="center"/>
        <w:tblLayout w:type="fixed"/>
      </w:tblPr>
      <w:tblGrid>
        <w:gridCol w:w="2443"/>
        <w:gridCol w:w="5472"/>
        <w:gridCol w:w="950"/>
        <w:gridCol w:w="71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信泰人寿保险股份有限公司 一传统产品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贝国浩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541,128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325,770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322,600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张兴业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290,000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兴业银行股份有限公司一东 吴兴享成长混合型证券投资 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242,300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江苏嘉睿创业投资有限公司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161,437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重庆市美洋投资有限公司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142,900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中国农业银行股份有限公司 一东吴价值成长双动力混合 型证券投资基金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132,800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李根典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128,500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名无限售条件普通股股东和前 </w:t>
            </w:r>
            <w:r>
              <w:rPr>
                <w:rFonts w:ascii="Times New Roman" w:eastAsia="Times New Roman" w:hAnsi="Times New Roman" w:cs="Times New Roman"/>
                <w:color w:val="000000"/>
                <w:spacing w:val="0"/>
                <w:w w:val="100"/>
                <w:position w:val="0"/>
              </w:rPr>
              <w:t>10</w:t>
            </w:r>
            <w:r>
              <w:rPr>
                <w:color w:val="000000"/>
                <w:spacing w:val="0"/>
                <w:w w:val="100"/>
                <w:position w:val="0"/>
              </w:rPr>
              <w:t>名普通股股东之间是否存在关联关系或一致行动关系。</w:t>
            </w: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 融券业务情况说明（如有）</w:t>
            </w:r>
          </w:p>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37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28"/>
        <w:keepNext w:val="0"/>
        <w:keepLines w:val="0"/>
        <w:widowControl w:val="0"/>
        <w:shd w:val="clear" w:color="auto" w:fill="auto"/>
        <w:bidi w:val="0"/>
        <w:spacing w:before="0" w:after="360" w:line="37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、公司控股股东情况</w:t>
      </w:r>
      <w:bookmarkEnd w:id="474"/>
      <w:bookmarkEnd w:id="475"/>
      <w:bookmarkEnd w:id="47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6"/>
        <w:gridCol w:w="1934"/>
        <w:gridCol w:w="1920"/>
      </w:tblGrid>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002"/>
        <w:gridCol w:w="1829"/>
        <w:gridCol w:w="1896"/>
        <w:gridCol w:w="1934"/>
        <w:gridCol w:w="1920"/>
      </w:tblGrid>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拉萨永道投资管理有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91540091064690389Y</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仅持有本公司股份， 未实际开展业务</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、公司实际控制人及其一致行动人</w:t>
      </w:r>
      <w:bookmarkEnd w:id="478"/>
      <w:bookmarkEnd w:id="479"/>
      <w:bookmarkEnd w:id="48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实际控制人性质：境内自然人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费振勇先生担任公司董事长、总经理；刘海凝女士担任永道投资执行董事兼总经理。</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74942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5"/>
                    <a:stretch/>
                  </pic:blipFill>
                  <pic:spPr>
                    <a:xfrm>
                      <a:ext cx="3060065" cy="1749425"/>
                    </a:xfrm>
                    <a:prstGeom prst="rect"/>
                  </pic:spPr>
                </pic:pic>
              </a:graphicData>
            </a:graphic>
          </wp:inline>
        </w:drawing>
      </w:r>
    </w:p>
    <w:p>
      <w:pPr>
        <w:widowControl w:val="0"/>
        <w:spacing w:after="2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2"/>
      <w:bookmarkEnd w:id="483"/>
      <w:bookmarkEnd w:id="48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5</w:t>
      </w:r>
      <w:bookmarkEnd w:id="488"/>
      <w:r>
        <w:rPr>
          <w:color w:val="000000"/>
          <w:spacing w:val="0"/>
          <w:w w:val="100"/>
          <w:position w:val="0"/>
        </w:rPr>
        <w:t>、控股股东、实际控制人、重组方及其他承诺主体股份限制减持情况</w:t>
      </w:r>
      <w:bookmarkEnd w:id="486"/>
      <w:bookmarkEnd w:id="487"/>
      <w:bookmarkEnd w:id="489"/>
    </w:p>
    <w:p>
      <w:pPr>
        <w:pStyle w:val="Style28"/>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footnotePr>
            <w:pos w:val="pageBottom"/>
            <w:numFmt w:val="decimal"/>
            <w:numRestart w:val="continuous"/>
          </w:footnotePr>
          <w:pgSz w:w="11900" w:h="16840"/>
          <w:pgMar w:top="1359" w:right="670" w:bottom="1465" w:left="65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82" behindDoc="0" locked="0" layoutInCell="1" allowOverlap="1">
                <wp:simplePos x="0" y="0"/>
                <wp:positionH relativeFrom="page">
                  <wp:posOffset>2696210</wp:posOffset>
                </wp:positionH>
                <wp:positionV relativeFrom="paragraph">
                  <wp:posOffset>0</wp:posOffset>
                </wp:positionV>
                <wp:extent cx="2164080" cy="243840"/>
                <wp:wrapTopAndBottom/>
                <wp:docPr id="50" name="Shape 50"/>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90" w:name="bookmark490"/>
                            <w:bookmarkStart w:id="491" w:name="bookmark491"/>
                            <w:bookmarkStart w:id="492" w:name="bookmark492"/>
                            <w:bookmarkStart w:id="493" w:name="bookmark493"/>
                            <w:r>
                              <w:rPr>
                                <w:color w:val="000000"/>
                                <w:spacing w:val="0"/>
                                <w:w w:val="100"/>
                                <w:position w:val="0"/>
                              </w:rPr>
                              <w:t>第七节优先股相关情况</w:t>
                            </w:r>
                            <w:bookmarkEnd w:id="491"/>
                            <w:bookmarkEnd w:id="492"/>
                            <w:bookmarkEnd w:id="493"/>
                            <w:bookmarkEnd w:id="490"/>
                          </w:p>
                        </w:txbxContent>
                      </wps:txbx>
                      <wps:bodyPr wrap="none" lIns="0" tIns="0" rIns="0" bIns="0">
                        <a:noAutoFit/>
                      </wps:bodyPr>
                    </wps:wsp>
                  </a:graphicData>
                </a:graphic>
              </wp:anchor>
            </w:drawing>
          </mc:Choice>
          <mc:Fallback>
            <w:pict>
              <v:shape id="_x0000_s1076" type="#_x0000_t202" style="position:absolute;margin-left:212.30000000000001pt;margin-top:0;width:170.40000000000001pt;height:19.199999999999999pt;z-index:-125829371;mso-wrap-distance-left:0;mso-wrap-distance-right:0;mso-wrap-distance-bottom:14.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90" w:name="bookmark490"/>
                      <w:bookmarkStart w:id="491" w:name="bookmark491"/>
                      <w:bookmarkStart w:id="492" w:name="bookmark492"/>
                      <w:bookmarkStart w:id="493" w:name="bookmark493"/>
                      <w:r>
                        <w:rPr>
                          <w:color w:val="000000"/>
                          <w:spacing w:val="0"/>
                          <w:w w:val="100"/>
                          <w:position w:val="0"/>
                        </w:rPr>
                        <w:t>第七节优先股相关情况</w:t>
                      </w:r>
                      <w:bookmarkEnd w:id="491"/>
                      <w:bookmarkEnd w:id="492"/>
                      <w:bookmarkEnd w:id="493"/>
                      <w:bookmarkEnd w:id="490"/>
                    </w:p>
                  </w:txbxContent>
                </v:textbox>
                <w10:wrap type="topAndBottom" anchorx="page"/>
              </v:shape>
            </w:pict>
          </mc:Fallback>
        </mc:AlternateContent>
      </w:r>
    </w:p>
    <w:p>
      <w:pPr>
        <w:pStyle w:val="Style28"/>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7"/>
        <w:keepNext/>
        <w:keepLines/>
        <w:widowControl w:val="0"/>
        <w:shd w:val="clear" w:color="auto" w:fill="auto"/>
        <w:bidi w:val="0"/>
        <w:spacing w:before="560" w:line="240" w:lineRule="auto"/>
        <w:ind w:left="0" w:right="0" w:firstLine="0"/>
        <w:jc w:val="center"/>
      </w:pPr>
      <w:bookmarkStart w:id="494" w:name="bookmark494"/>
      <w:bookmarkStart w:id="495" w:name="bookmark495"/>
      <w:bookmarkStart w:id="496" w:name="bookmark496"/>
      <w:bookmarkStart w:id="497" w:name="bookmark497"/>
      <w:r>
        <w:rPr>
          <w:color w:val="000000"/>
          <w:spacing w:val="0"/>
          <w:w w:val="100"/>
          <w:position w:val="0"/>
        </w:rPr>
        <w:t>第八节可转换公司债券相关情况</w:t>
      </w:r>
      <w:bookmarkEnd w:id="495"/>
      <w:bookmarkEnd w:id="496"/>
      <w:bookmarkEnd w:id="497"/>
      <w:bookmarkEnd w:id="49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20" w:line="240" w:lineRule="auto"/>
        <w:ind w:left="0" w:right="0" w:firstLine="0"/>
        <w:jc w:val="center"/>
      </w:pPr>
      <w:bookmarkStart w:id="498" w:name="bookmark498"/>
      <w:bookmarkStart w:id="499" w:name="bookmark499"/>
      <w:bookmarkStart w:id="500" w:name="bookmark500"/>
      <w:bookmarkStart w:id="501" w:name="bookmark501"/>
      <w:r>
        <w:rPr>
          <w:color w:val="000000"/>
          <w:spacing w:val="0"/>
          <w:w w:val="100"/>
          <w:position w:val="0"/>
        </w:rPr>
        <w:t>第九节董事、监事、高级管理人员和员工情况</w:t>
      </w:r>
      <w:bookmarkEnd w:id="499"/>
      <w:bookmarkEnd w:id="500"/>
      <w:bookmarkEnd w:id="501"/>
      <w:bookmarkEnd w:id="498"/>
    </w:p>
    <w:p>
      <w:pPr>
        <w:pStyle w:val="Style24"/>
        <w:keepNext/>
        <w:keepLines/>
        <w:widowControl w:val="0"/>
        <w:shd w:val="clear" w:color="auto" w:fill="auto"/>
        <w:bidi w:val="0"/>
        <w:spacing w:before="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一</w:t>
      </w:r>
      <w:bookmarkEnd w:id="504"/>
      <w:r>
        <w:rPr>
          <w:color w:val="000000"/>
          <w:spacing w:val="0"/>
          <w:w w:val="100"/>
          <w:position w:val="0"/>
          <w:sz w:val="24"/>
          <w:szCs w:val="24"/>
        </w:rPr>
        <w:t>、董事、监事和高级管理人员持股变动</w:t>
      </w:r>
      <w:bookmarkEnd w:id="502"/>
      <w:bookmarkEnd w:id="503"/>
      <w:bookmarkEnd w:id="505"/>
    </w:p>
    <w:tbl>
      <w:tblPr>
        <w:tblOverlap w:val="never"/>
        <w:jc w:val="center"/>
        <w:tblLayout w:type="fixed"/>
      </w:tblPr>
      <w:tblGrid>
        <w:gridCol w:w="806"/>
        <w:gridCol w:w="797"/>
        <w:gridCol w:w="797"/>
        <w:gridCol w:w="797"/>
        <w:gridCol w:w="797"/>
        <w:gridCol w:w="797"/>
        <w:gridCol w:w="797"/>
        <w:gridCol w:w="931"/>
        <w:gridCol w:w="667"/>
        <w:gridCol w:w="797"/>
        <w:gridCol w:w="797"/>
        <w:gridCol w:w="912"/>
      </w:tblGrid>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本期 增持 股份 数量</w:t>
            </w:r>
          </w:p>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长、总</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313,808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313,808</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赵龙虎</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411,876</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411,876</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石晓岚</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樊湄筑</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索绪权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64</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都卓</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王鹏</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931"/>
        <w:gridCol w:w="667"/>
        <w:gridCol w:w="797"/>
        <w:gridCol w:w="797"/>
        <w:gridCol w:w="912"/>
      </w:tblGrid>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432"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杨小舟</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15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张敬秀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张喆</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许承梁</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刘颖</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 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徐静波</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务负责</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726,684</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二</w:t>
      </w:r>
      <w:bookmarkEnd w:id="508"/>
      <w:r>
        <w:rPr>
          <w:color w:val="000000"/>
          <w:spacing w:val="0"/>
          <w:w w:val="100"/>
          <w:position w:val="0"/>
          <w:sz w:val="24"/>
          <w:szCs w:val="24"/>
        </w:rPr>
        <w:t>、公司董事、监事、高级管理人员变动情况</w:t>
      </w:r>
      <w:bookmarkEnd w:id="506"/>
      <w:bookmarkEnd w:id="507"/>
      <w:bookmarkEnd w:id="509"/>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22"/>
        <w:gridCol w:w="1147"/>
        <w:gridCol w:w="1200"/>
        <w:gridCol w:w="1675"/>
        <w:gridCol w:w="463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130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日召开第二届董事会第九次会议， 审议通过了《关于补选董事的议案》，同意提名金红梅女 士为公司第二届董事会非独立董事候选人，公司于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w:t>
            </w:r>
          </w:p>
        </w:tc>
      </w:tr>
    </w:tbl>
    <w:p>
      <w:pPr>
        <w:spacing w:lineRule="exact" w:line="1"/>
        <w:rPr>
          <w:sz w:val="2"/>
          <w:szCs w:val="2"/>
        </w:rPr>
      </w:pPr>
      <w:r>
        <w:br w:type="page"/>
      </w:r>
    </w:p>
    <w:tbl>
      <w:tblPr>
        <w:tblOverlap w:val="never"/>
        <w:jc w:val="center"/>
        <w:tblLayout w:type="fixed"/>
      </w:tblPr>
      <w:tblGrid>
        <w:gridCol w:w="922"/>
        <w:gridCol w:w="1147"/>
        <w:gridCol w:w="1200"/>
        <w:gridCol w:w="1675"/>
        <w:gridCol w:w="463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了《关于补选董事的议案》，同意选举金红梅女士为公司 董事，任期自</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年第一次临时股东大会审议通过之日 起至公司第二届董事会届满之日止。</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22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索绪权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日召开第二届董事会第十二次会 议，审议通过《关于提名公司独立董事候选人的议案》， 同意提名索绪权先生为公司第三届董事会独立董事候选 人，公司于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 东大会，审议通过了《关于选举公司独立董事的议案》， 同意选举索绪权先生为公司独立董事，任期自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日召开第二届董事会第十二次会 议，审议通过《关于提名公司独立董事候选人的议案》， 同意提名都卓先生为公司第三届董事会独立董事候选人，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 会，审议通过了《关于选举公司独立董事的议案》，同意 选举都卓先生为公司独立董事，任期自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日召开第二届董事会第十二次会 议，审议通过《关于提名公司独立董事候选人的议案》， 同意提名沈寓实先生为公司第三届董事会独立董事候选 人，公司于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 东大会，审议通过了《关于选举公司独立董事的议案》， 同意选举沈寓实先生为公司独立董事，任期自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许承梁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10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日召开职工代表大会，选举张涛 先生为职工代表监事，任期自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三</w:t>
      </w:r>
      <w:bookmarkEnd w:id="512"/>
      <w:r>
        <w:rPr>
          <w:color w:val="000000"/>
          <w:spacing w:val="0"/>
          <w:w w:val="100"/>
          <w:position w:val="0"/>
          <w:sz w:val="24"/>
          <w:szCs w:val="24"/>
        </w:rPr>
        <w:t>、任职情况</w:t>
      </w:r>
      <w:bookmarkEnd w:id="510"/>
      <w:bookmarkEnd w:id="511"/>
      <w:bookmarkEnd w:id="513"/>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14" w:lineRule="exact"/>
        <w:ind w:left="0" w:right="0" w:firstLine="0"/>
        <w:jc w:val="left"/>
      </w:pPr>
      <w:bookmarkStart w:id="514" w:name="bookmark514"/>
      <w:r>
        <w:rPr>
          <w:b/>
          <w:bCs/>
          <w:color w:val="000000"/>
          <w:spacing w:val="0"/>
          <w:w w:val="100"/>
          <w:position w:val="0"/>
        </w:rPr>
        <w:t>一</w:t>
      </w:r>
      <w:bookmarkEnd w:id="514"/>
      <w:r>
        <w:rPr>
          <w:b/>
          <w:bCs/>
          <w:color w:val="000000"/>
          <w:spacing w:val="0"/>
          <w:w w:val="100"/>
          <w:position w:val="0"/>
        </w:rPr>
        <w:t>、公司董事</w:t>
      </w:r>
    </w:p>
    <w:p>
      <w:pPr>
        <w:pStyle w:val="Style28"/>
        <w:keepNext w:val="0"/>
        <w:keepLines w:val="0"/>
        <w:widowControl w:val="0"/>
        <w:shd w:val="clear" w:color="auto" w:fill="auto"/>
        <w:tabs>
          <w:tab w:pos="821" w:val="left"/>
        </w:tabs>
        <w:bidi w:val="0"/>
        <w:spacing w:before="0" w:after="0" w:line="314" w:lineRule="exact"/>
        <w:ind w:left="0" w:right="0" w:firstLine="500"/>
        <w:jc w:val="both"/>
      </w:pPr>
      <w:bookmarkStart w:id="515" w:name="bookmark515"/>
      <w:r>
        <w:rPr>
          <w:color w:val="000000"/>
          <w:spacing w:val="0"/>
          <w:w w:val="100"/>
          <w:position w:val="0"/>
          <w:sz w:val="18"/>
          <w:szCs w:val="18"/>
        </w:rPr>
        <w:t>1</w:t>
      </w:r>
      <w:bookmarkEnd w:id="515"/>
      <w:r>
        <w:rPr>
          <w:color w:val="000000"/>
          <w:spacing w:val="0"/>
          <w:w w:val="100"/>
          <w:position w:val="0"/>
        </w:rPr>
        <w:t>、</w:t>
        <w:tab/>
        <w:t>费振勇先生，</w:t>
      </w:r>
      <w:r>
        <w:rPr>
          <w:color w:val="000000"/>
          <w:spacing w:val="0"/>
          <w:w w:val="100"/>
          <w:position w:val="0"/>
          <w:sz w:val="18"/>
          <w:szCs w:val="18"/>
        </w:rPr>
        <w:t>1969</w:t>
      </w:r>
      <w:r>
        <w:rPr>
          <w:color w:val="000000"/>
          <w:spacing w:val="0"/>
          <w:w w:val="100"/>
          <w:position w:val="0"/>
        </w:rPr>
        <w:t>年出生，中国国籍，无境外永久居留权。</w:t>
      </w:r>
      <w:r>
        <w:rPr>
          <w:color w:val="000000"/>
          <w:spacing w:val="0"/>
          <w:w w:val="100"/>
          <w:position w:val="0"/>
          <w:sz w:val="18"/>
          <w:szCs w:val="18"/>
        </w:rPr>
        <w:t>1994</w:t>
      </w:r>
      <w:r>
        <w:rPr>
          <w:color w:val="000000"/>
          <w:spacing w:val="0"/>
          <w:w w:val="100"/>
          <w:position w:val="0"/>
        </w:rPr>
        <w:t>年毕业于北京理工大学基础数学专业，获理学硕 士学位；</w:t>
      </w:r>
      <w:r>
        <w:rPr>
          <w:color w:val="000000"/>
          <w:spacing w:val="0"/>
          <w:w w:val="100"/>
          <w:position w:val="0"/>
          <w:sz w:val="18"/>
          <w:szCs w:val="18"/>
        </w:rPr>
        <w:t>2011</w:t>
      </w:r>
      <w:r>
        <w:rPr>
          <w:color w:val="000000"/>
          <w:spacing w:val="0"/>
          <w:w w:val="100"/>
          <w:position w:val="0"/>
        </w:rPr>
        <w:t>年获清华大学</w:t>
      </w:r>
      <w:r>
        <w:rPr>
          <w:color w:val="000000"/>
          <w:spacing w:val="0"/>
          <w:w w:val="100"/>
          <w:position w:val="0"/>
          <w:sz w:val="18"/>
          <w:szCs w:val="18"/>
        </w:rPr>
        <w:t>EMBA</w:t>
      </w:r>
      <w:r>
        <w:rPr>
          <w:color w:val="000000"/>
          <w:spacing w:val="0"/>
          <w:w w:val="100"/>
          <w:position w:val="0"/>
        </w:rPr>
        <w:t>学位。历任中国科学研究院空间中心助理研究员、北京奥德映真计算机技术有限公司副总经 理、京北方科技股份有限公司董事长兼总经理、北京京北方信息技术有限公司董事长兼总经理等职务。现任本公司董事长兼 总经理、永道投资监事、天津和道执行事务合伙人。目前，费振勇先生担任中国信息技术服务产业联盟常务副理事长、北京 软件和信息服务业协会副会长。</w:t>
      </w:r>
    </w:p>
    <w:p>
      <w:pPr>
        <w:pStyle w:val="Style28"/>
        <w:keepNext w:val="0"/>
        <w:keepLines w:val="0"/>
        <w:widowControl w:val="0"/>
        <w:shd w:val="clear" w:color="auto" w:fill="auto"/>
        <w:tabs>
          <w:tab w:pos="341" w:val="left"/>
        </w:tabs>
        <w:bidi w:val="0"/>
        <w:spacing w:before="0" w:after="0" w:line="314" w:lineRule="exact"/>
        <w:ind w:left="0" w:right="0" w:firstLine="500"/>
        <w:jc w:val="left"/>
      </w:pPr>
      <w:bookmarkStart w:id="516" w:name="bookmark516"/>
      <w:r>
        <w:rPr>
          <w:color w:val="000000"/>
          <w:spacing w:val="0"/>
          <w:w w:val="100"/>
          <w:position w:val="0"/>
          <w:sz w:val="18"/>
          <w:szCs w:val="18"/>
        </w:rPr>
        <w:t>2</w:t>
      </w:r>
      <w:bookmarkEnd w:id="516"/>
      <w:r>
        <w:rPr>
          <w:color w:val="000000"/>
          <w:spacing w:val="0"/>
          <w:w w:val="100"/>
          <w:position w:val="0"/>
        </w:rPr>
        <w:t>、</w:t>
        <w:tab/>
        <w:t>丁志鹏先生，</w:t>
      </w:r>
      <w:r>
        <w:rPr>
          <w:color w:val="000000"/>
          <w:spacing w:val="0"/>
          <w:w w:val="100"/>
          <w:position w:val="0"/>
          <w:sz w:val="18"/>
          <w:szCs w:val="18"/>
        </w:rPr>
        <w:t>1963</w:t>
      </w:r>
      <w:r>
        <w:rPr>
          <w:color w:val="000000"/>
          <w:spacing w:val="0"/>
          <w:w w:val="100"/>
          <w:position w:val="0"/>
        </w:rPr>
        <w:t>年出生，中国国籍，无境外永久居留权。</w:t>
      </w:r>
      <w:r>
        <w:rPr>
          <w:color w:val="000000"/>
          <w:spacing w:val="0"/>
          <w:w w:val="100"/>
          <w:position w:val="0"/>
          <w:sz w:val="18"/>
          <w:szCs w:val="18"/>
        </w:rPr>
        <w:t>1988</w:t>
      </w:r>
      <w:r>
        <w:rPr>
          <w:color w:val="000000"/>
          <w:spacing w:val="0"/>
          <w:w w:val="100"/>
          <w:position w:val="0"/>
        </w:rPr>
        <w:t xml:space="preserve">年毕业于大连理工大学内燃机专业，获硕士学位。 </w:t>
      </w:r>
      <w:r>
        <w:rPr>
          <w:color w:val="000000"/>
          <w:spacing w:val="0"/>
          <w:w w:val="100"/>
          <w:position w:val="0"/>
        </w:rPr>
        <w:t>历任大连东方通导技术有限公司常务副总经理、香港恒裕国际科技有限公司总经理、长白计算机股份有限公司常务副总经理、 北京京北方信息技术有限公司副董事长兼副总经理等职务。现任本公司副董事长、同道投资执行董事兼总经理及无锡京北方 信息技术有限公司、大庆京北方、深圳京北方、潍坊京北方、山东京北方、合肥京北方执行董事。</w:t>
      </w:r>
    </w:p>
    <w:p>
      <w:pPr>
        <w:pStyle w:val="Style28"/>
        <w:keepNext w:val="0"/>
        <w:keepLines w:val="0"/>
        <w:widowControl w:val="0"/>
        <w:shd w:val="clear" w:color="auto" w:fill="auto"/>
        <w:tabs>
          <w:tab w:pos="764" w:val="left"/>
        </w:tabs>
        <w:bidi w:val="0"/>
        <w:spacing w:before="0" w:after="0" w:line="315" w:lineRule="exact"/>
        <w:ind w:left="0" w:right="0" w:firstLine="500"/>
        <w:jc w:val="both"/>
      </w:pPr>
      <w:bookmarkStart w:id="517" w:name="bookmark517"/>
      <w:r>
        <w:rPr>
          <w:color w:val="000000"/>
          <w:spacing w:val="0"/>
          <w:w w:val="100"/>
          <w:position w:val="0"/>
          <w:sz w:val="18"/>
          <w:szCs w:val="18"/>
        </w:rPr>
        <w:t>3</w:t>
      </w:r>
      <w:bookmarkEnd w:id="517"/>
      <w:r>
        <w:rPr>
          <w:color w:val="000000"/>
          <w:spacing w:val="0"/>
          <w:w w:val="100"/>
          <w:position w:val="0"/>
        </w:rPr>
        <w:t>、</w:t>
        <w:tab/>
        <w:t>赵龙虎先生，</w:t>
      </w:r>
      <w:r>
        <w:rPr>
          <w:color w:val="000000"/>
          <w:spacing w:val="0"/>
          <w:w w:val="100"/>
          <w:position w:val="0"/>
          <w:sz w:val="18"/>
          <w:szCs w:val="18"/>
        </w:rPr>
        <w:t>1970</w:t>
      </w:r>
      <w:r>
        <w:rPr>
          <w:color w:val="000000"/>
          <w:spacing w:val="0"/>
          <w:w w:val="100"/>
          <w:position w:val="0"/>
        </w:rPr>
        <w:t>年出生，中国国籍，无境外永久居留权。</w:t>
      </w:r>
      <w:r>
        <w:rPr>
          <w:color w:val="000000"/>
          <w:spacing w:val="0"/>
          <w:w w:val="100"/>
          <w:position w:val="0"/>
          <w:sz w:val="18"/>
          <w:szCs w:val="18"/>
        </w:rPr>
        <w:t>1992</w:t>
      </w:r>
      <w:r>
        <w:rPr>
          <w:color w:val="000000"/>
          <w:spacing w:val="0"/>
          <w:w w:val="100"/>
          <w:position w:val="0"/>
        </w:rPr>
        <w:t>年毕业于中国科学院空间中心空间物理学专业， 获硕士学位；</w:t>
      </w:r>
      <w:r>
        <w:rPr>
          <w:color w:val="000000"/>
          <w:spacing w:val="0"/>
          <w:w w:val="100"/>
          <w:position w:val="0"/>
          <w:sz w:val="18"/>
          <w:szCs w:val="18"/>
        </w:rPr>
        <w:t>2001</w:t>
      </w:r>
      <w:r>
        <w:rPr>
          <w:color w:val="000000"/>
          <w:spacing w:val="0"/>
          <w:w w:val="100"/>
          <w:position w:val="0"/>
        </w:rPr>
        <w:t>年获美国俄勒冈大学物理及计算机专业硕士学位。历任中国科学院空间中心助理研究员、北京科优软件公 司工程师、北京京北方信息技术有限公司部门经理等职务。现任本公司董事兼副总经理。</w:t>
      </w:r>
    </w:p>
    <w:p>
      <w:pPr>
        <w:pStyle w:val="Style28"/>
        <w:keepNext w:val="0"/>
        <w:keepLines w:val="0"/>
        <w:widowControl w:val="0"/>
        <w:shd w:val="clear" w:color="auto" w:fill="auto"/>
        <w:tabs>
          <w:tab w:pos="764" w:val="left"/>
        </w:tabs>
        <w:bidi w:val="0"/>
        <w:spacing w:before="0" w:after="0" w:line="315" w:lineRule="exact"/>
        <w:ind w:left="0" w:right="0" w:firstLine="500"/>
        <w:jc w:val="both"/>
      </w:pPr>
      <w:bookmarkStart w:id="518" w:name="bookmark518"/>
      <w:r>
        <w:rPr>
          <w:color w:val="000000"/>
          <w:spacing w:val="0"/>
          <w:w w:val="100"/>
          <w:position w:val="0"/>
          <w:sz w:val="18"/>
          <w:szCs w:val="18"/>
        </w:rPr>
        <w:t>4</w:t>
      </w:r>
      <w:bookmarkEnd w:id="518"/>
      <w:r>
        <w:rPr>
          <w:color w:val="000000"/>
          <w:spacing w:val="0"/>
          <w:w w:val="100"/>
          <w:position w:val="0"/>
        </w:rPr>
        <w:t>、</w:t>
        <w:tab/>
        <w:t>石晓岚女士，</w:t>
      </w:r>
      <w:r>
        <w:rPr>
          <w:color w:val="000000"/>
          <w:spacing w:val="0"/>
          <w:w w:val="100"/>
          <w:position w:val="0"/>
          <w:sz w:val="18"/>
          <w:szCs w:val="18"/>
        </w:rPr>
        <w:t>1969</w:t>
      </w:r>
      <w:r>
        <w:rPr>
          <w:color w:val="000000"/>
          <w:spacing w:val="0"/>
          <w:w w:val="100"/>
          <w:position w:val="0"/>
        </w:rPr>
        <w:t>年出生，中国国籍，无境外永久居留权。</w:t>
      </w:r>
      <w:r>
        <w:rPr>
          <w:color w:val="000000"/>
          <w:spacing w:val="0"/>
          <w:w w:val="100"/>
          <w:position w:val="0"/>
          <w:sz w:val="18"/>
          <w:szCs w:val="18"/>
        </w:rPr>
        <w:t>1991</w:t>
      </w:r>
      <w:r>
        <w:rPr>
          <w:color w:val="000000"/>
          <w:spacing w:val="0"/>
          <w:w w:val="100"/>
          <w:position w:val="0"/>
        </w:rPr>
        <w:t>年毕业于北京航空航天大学电子工程系，获工学 学士学位；</w:t>
      </w:r>
      <w:r>
        <w:rPr>
          <w:color w:val="000000"/>
          <w:spacing w:val="0"/>
          <w:w w:val="100"/>
          <w:position w:val="0"/>
          <w:sz w:val="18"/>
          <w:szCs w:val="18"/>
        </w:rPr>
        <w:t>2013</w:t>
      </w:r>
      <w:r>
        <w:rPr>
          <w:color w:val="000000"/>
          <w:spacing w:val="0"/>
          <w:w w:val="100"/>
          <w:position w:val="0"/>
        </w:rPr>
        <w:t>年获美国德克萨斯大学阿灵顿商学院</w:t>
      </w:r>
      <w:r>
        <w:rPr>
          <w:color w:val="000000"/>
          <w:spacing w:val="0"/>
          <w:w w:val="100"/>
          <w:position w:val="0"/>
          <w:sz w:val="18"/>
          <w:szCs w:val="18"/>
        </w:rPr>
        <w:t>EMBA</w:t>
      </w:r>
      <w:r>
        <w:rPr>
          <w:color w:val="000000"/>
          <w:spacing w:val="0"/>
          <w:w w:val="100"/>
          <w:position w:val="0"/>
        </w:rPr>
        <w:t>学位。历任航天部</w:t>
      </w:r>
      <w:r>
        <w:rPr>
          <w:color w:val="000000"/>
          <w:spacing w:val="0"/>
          <w:w w:val="100"/>
          <w:position w:val="0"/>
          <w:sz w:val="18"/>
          <w:szCs w:val="18"/>
        </w:rPr>
        <w:t>704</w:t>
      </w:r>
      <w:r>
        <w:rPr>
          <w:color w:val="000000"/>
          <w:spacing w:val="0"/>
          <w:w w:val="100"/>
          <w:position w:val="0"/>
        </w:rPr>
        <w:t>所助理工程师、航天科技（深圳）有限公司 销售工程师、中联电脑（国际）有限公司高级总经理、美国麦迪数据有限公司中国办事处销售经理、日立数据管理（中国） 有限公司销售总监。现任本公司董事兼副总经理。</w:t>
      </w:r>
    </w:p>
    <w:p>
      <w:pPr>
        <w:pStyle w:val="Style28"/>
        <w:keepNext w:val="0"/>
        <w:keepLines w:val="0"/>
        <w:widowControl w:val="0"/>
        <w:shd w:val="clear" w:color="auto" w:fill="auto"/>
        <w:tabs>
          <w:tab w:pos="769" w:val="left"/>
        </w:tabs>
        <w:bidi w:val="0"/>
        <w:spacing w:before="0" w:after="0" w:line="315" w:lineRule="exact"/>
        <w:ind w:left="0" w:right="0" w:firstLine="500"/>
        <w:jc w:val="both"/>
      </w:pPr>
      <w:bookmarkStart w:id="519" w:name="bookmark519"/>
      <w:r>
        <w:rPr>
          <w:color w:val="000000"/>
          <w:spacing w:val="0"/>
          <w:w w:val="100"/>
          <w:position w:val="0"/>
          <w:sz w:val="18"/>
          <w:szCs w:val="18"/>
        </w:rPr>
        <w:t>5</w:t>
      </w:r>
      <w:bookmarkEnd w:id="519"/>
      <w:r>
        <w:rPr>
          <w:color w:val="000000"/>
          <w:spacing w:val="0"/>
          <w:w w:val="100"/>
          <w:position w:val="0"/>
        </w:rPr>
        <w:t>、</w:t>
        <w:tab/>
        <w:t>樊湄筑女士，</w:t>
      </w:r>
      <w:r>
        <w:rPr>
          <w:color w:val="000000"/>
          <w:spacing w:val="0"/>
          <w:w w:val="100"/>
          <w:position w:val="0"/>
          <w:sz w:val="18"/>
          <w:szCs w:val="18"/>
        </w:rPr>
        <w:t>1982</w:t>
      </w:r>
      <w:r>
        <w:rPr>
          <w:color w:val="000000"/>
          <w:spacing w:val="0"/>
          <w:w w:val="100"/>
          <w:position w:val="0"/>
        </w:rPr>
        <w:t>年出生，中国国籍，无境外永久居留权。</w:t>
      </w:r>
      <w:r>
        <w:rPr>
          <w:color w:val="000000"/>
          <w:spacing w:val="0"/>
          <w:w w:val="100"/>
          <w:position w:val="0"/>
          <w:sz w:val="18"/>
          <w:szCs w:val="18"/>
        </w:rPr>
        <w:t>2007</w:t>
      </w:r>
      <w:r>
        <w:rPr>
          <w:color w:val="000000"/>
          <w:spacing w:val="0"/>
          <w:w w:val="100"/>
          <w:position w:val="0"/>
        </w:rPr>
        <w:t>年毕业于北京交通大学交通信息工程及控制专业， 获硕士学位。历任北京京北方信息技术有限公司大客户三部总经理、销售总监等职务。现任本公司董事兼副总经理。</w:t>
      </w:r>
    </w:p>
    <w:p>
      <w:pPr>
        <w:pStyle w:val="Style28"/>
        <w:keepNext w:val="0"/>
        <w:keepLines w:val="0"/>
        <w:widowControl w:val="0"/>
        <w:shd w:val="clear" w:color="auto" w:fill="auto"/>
        <w:tabs>
          <w:tab w:pos="774" w:val="left"/>
        </w:tabs>
        <w:bidi w:val="0"/>
        <w:spacing w:before="0" w:after="0" w:line="315" w:lineRule="exact"/>
        <w:ind w:left="0" w:right="0" w:firstLine="500"/>
        <w:jc w:val="both"/>
      </w:pPr>
      <w:bookmarkStart w:id="520" w:name="bookmark520"/>
      <w:r>
        <w:rPr>
          <w:color w:val="000000"/>
          <w:spacing w:val="0"/>
          <w:w w:val="100"/>
          <w:position w:val="0"/>
          <w:sz w:val="18"/>
          <w:szCs w:val="18"/>
        </w:rPr>
        <w:t>6</w:t>
      </w:r>
      <w:bookmarkEnd w:id="520"/>
      <w:r>
        <w:rPr>
          <w:color w:val="000000"/>
          <w:spacing w:val="0"/>
          <w:w w:val="100"/>
          <w:position w:val="0"/>
        </w:rPr>
        <w:t>、</w:t>
        <w:tab/>
        <w:t>金红梅女士，</w:t>
      </w:r>
      <w:r>
        <w:rPr>
          <w:color w:val="000000"/>
          <w:spacing w:val="0"/>
          <w:w w:val="100"/>
          <w:position w:val="0"/>
          <w:sz w:val="18"/>
          <w:szCs w:val="18"/>
        </w:rPr>
        <w:t>1971</w:t>
      </w:r>
      <w:r>
        <w:rPr>
          <w:color w:val="000000"/>
          <w:spacing w:val="0"/>
          <w:w w:val="100"/>
          <w:position w:val="0"/>
        </w:rPr>
        <w:t>年出生，中国国籍，拥有香港永久居留权。</w:t>
      </w:r>
      <w:r>
        <w:rPr>
          <w:color w:val="000000"/>
          <w:spacing w:val="0"/>
          <w:w w:val="100"/>
          <w:position w:val="0"/>
          <w:sz w:val="18"/>
          <w:szCs w:val="18"/>
        </w:rPr>
        <w:t>1993</w:t>
      </w:r>
      <w:r>
        <w:rPr>
          <w:color w:val="000000"/>
          <w:spacing w:val="0"/>
          <w:w w:val="100"/>
          <w:position w:val="0"/>
        </w:rPr>
        <w:t>年毕业于上海财经大学会计专业，获经济学学 士学位；</w:t>
      </w:r>
      <w:r>
        <w:rPr>
          <w:color w:val="000000"/>
          <w:spacing w:val="0"/>
          <w:w w:val="100"/>
          <w:position w:val="0"/>
          <w:sz w:val="18"/>
          <w:szCs w:val="18"/>
        </w:rPr>
        <w:t>2005</w:t>
      </w:r>
      <w:r>
        <w:rPr>
          <w:color w:val="000000"/>
          <w:spacing w:val="0"/>
          <w:w w:val="100"/>
          <w:position w:val="0"/>
        </w:rPr>
        <w:t>年毕业于上海财经大学</w:t>
      </w:r>
      <w:r>
        <w:rPr>
          <w:color w:val="000000"/>
          <w:spacing w:val="0"/>
          <w:w w:val="100"/>
          <w:position w:val="0"/>
          <w:sz w:val="18"/>
          <w:szCs w:val="18"/>
        </w:rPr>
        <w:t>MBA</w:t>
      </w:r>
      <w:r>
        <w:rPr>
          <w:color w:val="000000"/>
          <w:spacing w:val="0"/>
          <w:w w:val="100"/>
          <w:position w:val="0"/>
        </w:rPr>
        <w:t>专业，获管理学硕士学位。历任：深圳大华会计师事务所审计师，国泰君安证券股 份有限公司深圳营业部财务经理，北京中兴信托投资有限责任公司深圳营业部总经理、经纪业务部副总经理，中银国际证券 股份有限公司财富管理部执行董事。现任招商局保险有限公司独立董事、深圳市领骥资本管理有限公司监事、本公司董事。</w:t>
      </w:r>
    </w:p>
    <w:p>
      <w:pPr>
        <w:pStyle w:val="Style28"/>
        <w:keepNext w:val="0"/>
        <w:keepLines w:val="0"/>
        <w:widowControl w:val="0"/>
        <w:shd w:val="clear" w:color="auto" w:fill="auto"/>
        <w:tabs>
          <w:tab w:pos="769" w:val="left"/>
        </w:tabs>
        <w:bidi w:val="0"/>
        <w:spacing w:before="0" w:after="0" w:line="315" w:lineRule="exact"/>
        <w:ind w:left="0" w:right="0" w:firstLine="500"/>
        <w:jc w:val="both"/>
      </w:pPr>
      <w:bookmarkStart w:id="521" w:name="bookmark521"/>
      <w:r>
        <w:rPr>
          <w:color w:val="000000"/>
          <w:spacing w:val="0"/>
          <w:w w:val="100"/>
          <w:position w:val="0"/>
          <w:sz w:val="18"/>
          <w:szCs w:val="18"/>
        </w:rPr>
        <w:t>7</w:t>
      </w:r>
      <w:bookmarkEnd w:id="521"/>
      <w:r>
        <w:rPr>
          <w:color w:val="000000"/>
          <w:spacing w:val="0"/>
          <w:w w:val="100"/>
          <w:position w:val="0"/>
        </w:rPr>
        <w:t>、</w:t>
        <w:tab/>
        <w:t>索绪权先生，</w:t>
      </w:r>
      <w:r>
        <w:rPr>
          <w:color w:val="000000"/>
          <w:spacing w:val="0"/>
          <w:w w:val="100"/>
          <w:position w:val="0"/>
          <w:sz w:val="18"/>
          <w:szCs w:val="18"/>
        </w:rPr>
        <w:t>1957</w:t>
      </w:r>
      <w:r>
        <w:rPr>
          <w:color w:val="000000"/>
          <w:spacing w:val="0"/>
          <w:w w:val="100"/>
          <w:position w:val="0"/>
        </w:rPr>
        <w:t>年出生，中国国籍，无境外永久居留权，中央党校函授学院研究生学历，高级经济师。索绪权 先生曾在中国人民银行陕西省分行、中国工商银行陕西省分行和中国工商银行总行从事银行信贷管理工作，先后任副处长、 处长、中国工商银行总行工商信贷管理部副总经理、授信审批部总经理。现任</w:t>
      </w:r>
      <w:r>
        <w:fldChar w:fldCharType="begin"/>
      </w:r>
      <w:r>
        <w:rPr/>
        <w:instrText> HYPERLINK "https://finance.sina.com.cn/stock/relnews/hk/2020-09-17/doc-iivhvpwy7166454.shtml" </w:instrText>
      </w:r>
      <w:r>
        <w:fldChar w:fldCharType="separate"/>
      </w:r>
      <w:r>
        <w:rPr>
          <w:color w:val="000000"/>
          <w:spacing w:val="0"/>
          <w:w w:val="100"/>
          <w:position w:val="0"/>
        </w:rPr>
        <w:t>中国光大环境（集团）有限公司</w:t>
      </w:r>
      <w:r>
        <w:fldChar w:fldCharType="end"/>
      </w:r>
      <w:r>
        <w:rPr>
          <w:color w:val="000000"/>
          <w:spacing w:val="0"/>
          <w:w w:val="100"/>
          <w:position w:val="0"/>
        </w:rPr>
        <w:t>独立董事、中 信银行国际（中国）有限公司独立董事和张家口银行股份有限公司独立董事。</w:t>
      </w:r>
    </w:p>
    <w:p>
      <w:pPr>
        <w:pStyle w:val="Style28"/>
        <w:keepNext w:val="0"/>
        <w:keepLines w:val="0"/>
        <w:widowControl w:val="0"/>
        <w:shd w:val="clear" w:color="auto" w:fill="auto"/>
        <w:tabs>
          <w:tab w:pos="769" w:val="left"/>
        </w:tabs>
        <w:bidi w:val="0"/>
        <w:spacing w:before="0" w:after="0" w:line="315" w:lineRule="exact"/>
        <w:ind w:left="0" w:right="0" w:firstLine="500"/>
        <w:jc w:val="both"/>
      </w:pPr>
      <w:bookmarkStart w:id="522" w:name="bookmark522"/>
      <w:r>
        <w:rPr>
          <w:color w:val="000000"/>
          <w:spacing w:val="0"/>
          <w:w w:val="100"/>
          <w:position w:val="0"/>
          <w:sz w:val="18"/>
          <w:szCs w:val="18"/>
        </w:rPr>
        <w:t>8</w:t>
      </w:r>
      <w:bookmarkEnd w:id="522"/>
      <w:r>
        <w:rPr>
          <w:color w:val="000000"/>
          <w:spacing w:val="0"/>
          <w:w w:val="100"/>
          <w:position w:val="0"/>
        </w:rPr>
        <w:t>、</w:t>
        <w:tab/>
        <w:t>都卓先生，</w:t>
      </w:r>
      <w:r>
        <w:rPr>
          <w:color w:val="000000"/>
          <w:spacing w:val="0"/>
          <w:w w:val="100"/>
          <w:position w:val="0"/>
          <w:sz w:val="18"/>
          <w:szCs w:val="18"/>
        </w:rPr>
        <w:t>1963</w:t>
      </w:r>
      <w:r>
        <w:rPr>
          <w:color w:val="000000"/>
          <w:spacing w:val="0"/>
          <w:w w:val="100"/>
          <w:position w:val="0"/>
        </w:rPr>
        <w:t>年出生，中国国籍，无境外永久居留权。</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7</w:t>
      </w:r>
      <w:r>
        <w:rPr>
          <w:color w:val="000000"/>
          <w:spacing w:val="0"/>
          <w:w w:val="100"/>
          <w:position w:val="0"/>
        </w:rPr>
        <w:t>月毕业于太原工业大学，获工学学士学位；</w:t>
      </w:r>
      <w:r>
        <w:rPr>
          <w:color w:val="000000"/>
          <w:spacing w:val="0"/>
          <w:w w:val="100"/>
          <w:position w:val="0"/>
          <w:sz w:val="18"/>
          <w:szCs w:val="18"/>
        </w:rPr>
        <w:t xml:space="preserve">1989 </w:t>
      </w:r>
      <w:r>
        <w:rPr>
          <w:color w:val="000000"/>
          <w:spacing w:val="0"/>
          <w:w w:val="100"/>
          <w:position w:val="0"/>
        </w:rPr>
        <w:t>年</w:t>
      </w:r>
      <w:r>
        <w:rPr>
          <w:color w:val="000000"/>
          <w:spacing w:val="0"/>
          <w:w w:val="100"/>
          <w:position w:val="0"/>
          <w:sz w:val="18"/>
          <w:szCs w:val="18"/>
        </w:rPr>
        <w:t>7</w:t>
      </w:r>
      <w:r>
        <w:rPr>
          <w:color w:val="000000"/>
          <w:spacing w:val="0"/>
          <w:w w:val="100"/>
          <w:position w:val="0"/>
        </w:rPr>
        <w:t>月毕业于西南财经大学，获经济学硕士学位；</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7</w:t>
      </w:r>
      <w:r>
        <w:rPr>
          <w:color w:val="000000"/>
          <w:spacing w:val="0"/>
          <w:w w:val="100"/>
          <w:position w:val="0"/>
        </w:rPr>
        <w:t>月毕业于财政部财政科学研究所，获会计学博士学位，持有高级会 计师职称。历任太原汽车制造厂技术员、山西省财政税务专科学校教师、中国成套设备进出口（集团）总公司股改办副主任、 中成进出口股份有限公司副总经理、中弘卓业集团有限公司总裁。现任株洲旗滨集团股份有限公司独立董事、北京合众思壮 科技股份有限公司独立董事、中央财经大学客座教授、北京国家会计学院兼职教授。</w:t>
      </w:r>
    </w:p>
    <w:p>
      <w:pPr>
        <w:pStyle w:val="Style28"/>
        <w:keepNext w:val="0"/>
        <w:keepLines w:val="0"/>
        <w:widowControl w:val="0"/>
        <w:shd w:val="clear" w:color="auto" w:fill="auto"/>
        <w:tabs>
          <w:tab w:pos="769" w:val="left"/>
        </w:tabs>
        <w:bidi w:val="0"/>
        <w:spacing w:before="0" w:after="0" w:line="317" w:lineRule="exact"/>
        <w:ind w:left="0" w:right="0" w:firstLine="500"/>
        <w:jc w:val="both"/>
      </w:pPr>
      <w:bookmarkStart w:id="523" w:name="bookmark523"/>
      <w:r>
        <w:rPr>
          <w:color w:val="000000"/>
          <w:spacing w:val="0"/>
          <w:w w:val="100"/>
          <w:position w:val="0"/>
          <w:sz w:val="18"/>
          <w:szCs w:val="18"/>
        </w:rPr>
        <w:t>9</w:t>
      </w:r>
      <w:bookmarkEnd w:id="523"/>
      <w:r>
        <w:rPr>
          <w:color w:val="000000"/>
          <w:spacing w:val="0"/>
          <w:w w:val="100"/>
          <w:position w:val="0"/>
        </w:rPr>
        <w:t>、</w:t>
        <w:tab/>
        <w:t>沈寓实先生，</w:t>
      </w:r>
      <w:r>
        <w:rPr>
          <w:color w:val="000000"/>
          <w:spacing w:val="0"/>
          <w:w w:val="100"/>
          <w:position w:val="0"/>
          <w:sz w:val="18"/>
          <w:szCs w:val="18"/>
        </w:rPr>
        <w:t>1978</w:t>
      </w:r>
      <w:r>
        <w:rPr>
          <w:color w:val="000000"/>
          <w:spacing w:val="0"/>
          <w:w w:val="100"/>
          <w:position w:val="0"/>
        </w:rPr>
        <w:t>年出生，中国国籍，无境外永久居留权。</w:t>
      </w:r>
      <w:r>
        <w:rPr>
          <w:color w:val="000000"/>
          <w:spacing w:val="0"/>
          <w:w w:val="100"/>
          <w:position w:val="0"/>
          <w:sz w:val="18"/>
          <w:szCs w:val="18"/>
        </w:rPr>
        <w:t>2001</w:t>
      </w:r>
      <w:r>
        <w:rPr>
          <w:color w:val="000000"/>
          <w:spacing w:val="0"/>
          <w:w w:val="100"/>
          <w:position w:val="0"/>
        </w:rPr>
        <w:t>年毕业于清华大学，获理学学士学位；</w:t>
      </w:r>
      <w:r>
        <w:rPr>
          <w:color w:val="000000"/>
          <w:spacing w:val="0"/>
          <w:w w:val="100"/>
          <w:position w:val="0"/>
          <w:sz w:val="18"/>
          <w:szCs w:val="18"/>
        </w:rPr>
        <w:t>2004</w:t>
      </w:r>
      <w:r>
        <w:rPr>
          <w:color w:val="000000"/>
          <w:spacing w:val="0"/>
          <w:w w:val="100"/>
          <w:position w:val="0"/>
        </w:rPr>
        <w:t>年毕 业于美国加州大学圣迭戈分校，获理学硕士学位；</w:t>
      </w:r>
      <w:r>
        <w:rPr>
          <w:color w:val="000000"/>
          <w:spacing w:val="0"/>
          <w:w w:val="100"/>
          <w:position w:val="0"/>
          <w:sz w:val="18"/>
          <w:szCs w:val="18"/>
        </w:rPr>
        <w:t>2006</w:t>
      </w:r>
      <w:r>
        <w:rPr>
          <w:color w:val="000000"/>
          <w:spacing w:val="0"/>
          <w:w w:val="100"/>
          <w:position w:val="0"/>
        </w:rPr>
        <w:t>年毕业于美国加州大学圣迭戈分校，获理学博士学位；</w:t>
      </w:r>
      <w:r>
        <w:rPr>
          <w:color w:val="000000"/>
          <w:spacing w:val="0"/>
          <w:w w:val="100"/>
          <w:position w:val="0"/>
          <w:sz w:val="18"/>
          <w:szCs w:val="18"/>
        </w:rPr>
        <w:t>2012</w:t>
      </w:r>
      <w:r>
        <w:rPr>
          <w:color w:val="000000"/>
          <w:spacing w:val="0"/>
          <w:w w:val="100"/>
          <w:position w:val="0"/>
        </w:rPr>
        <w:t>年毕业于 美国华盛顿大学，获工商管理硕士学位。历任</w:t>
      </w:r>
      <w:r>
        <w:rPr>
          <w:color w:val="000000"/>
          <w:spacing w:val="0"/>
          <w:w w:val="100"/>
          <w:position w:val="0"/>
          <w:sz w:val="18"/>
          <w:szCs w:val="18"/>
        </w:rPr>
        <w:t>Entropic Communications Inc.</w:t>
      </w:r>
      <w:r>
        <w:rPr>
          <w:color w:val="000000"/>
          <w:spacing w:val="0"/>
          <w:w w:val="100"/>
          <w:position w:val="0"/>
        </w:rPr>
        <w:t>系统设计咨询师、微软公司总部资深构架师、 微软公司云计算战略顾问兼中国区总监、世纪互联集团有限公司副总裁及云首席技术官等职务。现任飞诺门阵（北京）科技 有限公司董事长兼首席科学家、清华大学海峡研究院智能网络计算实验室主任、飞诺知合（北京）科技有限公司执行董事、 世纪互联集团有限公司高级顾问/首席专家等职务。</w:t>
      </w:r>
    </w:p>
    <w:p>
      <w:pPr>
        <w:pStyle w:val="Style28"/>
        <w:keepNext w:val="0"/>
        <w:keepLines w:val="0"/>
        <w:widowControl w:val="0"/>
        <w:shd w:val="clear" w:color="auto" w:fill="auto"/>
        <w:tabs>
          <w:tab w:pos="375" w:val="left"/>
        </w:tabs>
        <w:bidi w:val="0"/>
        <w:spacing w:before="0" w:after="0" w:line="317" w:lineRule="exact"/>
        <w:ind w:left="0" w:right="0" w:firstLine="0"/>
        <w:jc w:val="both"/>
      </w:pPr>
      <w:bookmarkStart w:id="524" w:name="bookmark524"/>
      <w:r>
        <w:rPr>
          <w:b/>
          <w:bCs/>
          <w:color w:val="000000"/>
          <w:spacing w:val="0"/>
          <w:w w:val="100"/>
          <w:position w:val="0"/>
        </w:rPr>
        <w:t>二</w:t>
      </w:r>
      <w:bookmarkEnd w:id="524"/>
      <w:r>
        <w:rPr>
          <w:b/>
          <w:bCs/>
          <w:color w:val="000000"/>
          <w:spacing w:val="0"/>
          <w:w w:val="100"/>
          <w:position w:val="0"/>
        </w:rPr>
        <w:t>、</w:t>
        <w:tab/>
        <w:t>公司监事</w:t>
      </w:r>
    </w:p>
    <w:p>
      <w:pPr>
        <w:pStyle w:val="Style28"/>
        <w:keepNext w:val="0"/>
        <w:keepLines w:val="0"/>
        <w:widowControl w:val="0"/>
        <w:shd w:val="clear" w:color="auto" w:fill="auto"/>
        <w:bidi w:val="0"/>
        <w:spacing w:before="0" w:after="0" w:line="317" w:lineRule="exact"/>
        <w:ind w:left="0" w:right="0" w:firstLine="500"/>
        <w:jc w:val="both"/>
      </w:pPr>
      <w:bookmarkStart w:id="525" w:name="bookmark525"/>
      <w:r>
        <w:rPr>
          <w:color w:val="000000"/>
          <w:spacing w:val="0"/>
          <w:w w:val="100"/>
          <w:position w:val="0"/>
          <w:sz w:val="18"/>
          <w:szCs w:val="18"/>
        </w:rPr>
        <w:t>1</w:t>
      </w:r>
      <w:bookmarkEnd w:id="525"/>
      <w:r>
        <w:rPr>
          <w:color w:val="000000"/>
          <w:spacing w:val="0"/>
          <w:w w:val="100"/>
          <w:position w:val="0"/>
        </w:rPr>
        <w:t>、张敬秀女士，</w:t>
      </w:r>
      <w:r>
        <w:rPr>
          <w:color w:val="000000"/>
          <w:spacing w:val="0"/>
          <w:w w:val="100"/>
          <w:position w:val="0"/>
          <w:sz w:val="18"/>
          <w:szCs w:val="18"/>
        </w:rPr>
        <w:t>1974</w:t>
      </w:r>
      <w:r>
        <w:rPr>
          <w:color w:val="000000"/>
          <w:spacing w:val="0"/>
          <w:w w:val="100"/>
          <w:position w:val="0"/>
        </w:rPr>
        <w:t>年出生，中国国籍，无境外永久居留权。</w:t>
      </w:r>
      <w:r>
        <w:rPr>
          <w:color w:val="000000"/>
          <w:spacing w:val="0"/>
          <w:w w:val="100"/>
          <w:position w:val="0"/>
          <w:sz w:val="18"/>
          <w:szCs w:val="18"/>
        </w:rPr>
        <w:t>2004</w:t>
      </w:r>
      <w:r>
        <w:rPr>
          <w:color w:val="000000"/>
          <w:spacing w:val="0"/>
          <w:w w:val="100"/>
          <w:position w:val="0"/>
        </w:rPr>
        <w:t>年毕业于北京科技大学企业管理专业，获硕士学 位。历任烟台鲁宝有色合金厂技术员，北京北软金分顾问有限公司投融资顾问、金融服务部副主任、外联部主任，北京市天 元网络技术股份有限公司政府事务总监、企划部副经理，北京京北方信息技术有限公司公共关系部总经理。现任本公司监事 会主席、公共关系部总经理及无锡京北方、大庆京北方、深圳京北方、潍坊京北方、山东京北方、合肥京北方监事。</w:t>
      </w:r>
    </w:p>
    <w:p>
      <w:pPr>
        <w:pStyle w:val="Style28"/>
        <w:keepNext w:val="0"/>
        <w:keepLines w:val="0"/>
        <w:widowControl w:val="0"/>
        <w:shd w:val="clear" w:color="auto" w:fill="auto"/>
        <w:tabs>
          <w:tab w:pos="731" w:val="left"/>
        </w:tabs>
        <w:bidi w:val="0"/>
        <w:spacing w:before="0" w:after="0" w:line="317" w:lineRule="exact"/>
        <w:ind w:left="0" w:right="0"/>
        <w:jc w:val="left"/>
      </w:pPr>
      <w:bookmarkStart w:id="526" w:name="bookmark526"/>
      <w:r>
        <w:rPr>
          <w:color w:val="000000"/>
          <w:spacing w:val="0"/>
          <w:w w:val="100"/>
          <w:position w:val="0"/>
          <w:sz w:val="18"/>
          <w:szCs w:val="18"/>
        </w:rPr>
        <w:t>2</w:t>
      </w:r>
      <w:bookmarkEnd w:id="526"/>
      <w:r>
        <w:rPr>
          <w:color w:val="000000"/>
          <w:spacing w:val="0"/>
          <w:w w:val="100"/>
          <w:position w:val="0"/>
        </w:rPr>
        <w:t>、</w:t>
        <w:tab/>
        <w:t>张喆先生，</w:t>
      </w:r>
      <w:r>
        <w:rPr>
          <w:color w:val="000000"/>
          <w:spacing w:val="0"/>
          <w:w w:val="100"/>
          <w:position w:val="0"/>
          <w:sz w:val="18"/>
          <w:szCs w:val="18"/>
        </w:rPr>
        <w:t>1982</w:t>
      </w:r>
      <w:r>
        <w:rPr>
          <w:color w:val="000000"/>
          <w:spacing w:val="0"/>
          <w:w w:val="100"/>
          <w:position w:val="0"/>
        </w:rPr>
        <w:t>年出生，中国国籍，无境外永久居留权。</w:t>
      </w:r>
      <w:r>
        <w:rPr>
          <w:color w:val="000000"/>
          <w:spacing w:val="0"/>
          <w:w w:val="100"/>
          <w:position w:val="0"/>
          <w:sz w:val="18"/>
          <w:szCs w:val="18"/>
        </w:rPr>
        <w:t>2004</w:t>
      </w:r>
      <w:r>
        <w:rPr>
          <w:color w:val="000000"/>
          <w:spacing w:val="0"/>
          <w:w w:val="100"/>
          <w:position w:val="0"/>
        </w:rPr>
        <w:t>年毕业于西安电子科技大学计算机科学与技术专业， 获学士学位。</w:t>
      </w:r>
      <w:r>
        <w:rPr>
          <w:color w:val="000000"/>
          <w:spacing w:val="0"/>
          <w:w w:val="100"/>
          <w:position w:val="0"/>
          <w:sz w:val="18"/>
          <w:szCs w:val="18"/>
        </w:rPr>
        <w:t>2017</w:t>
      </w:r>
      <w:r>
        <w:rPr>
          <w:color w:val="000000"/>
          <w:spacing w:val="0"/>
          <w:w w:val="100"/>
          <w:position w:val="0"/>
        </w:rPr>
        <w:t>年毕业于北京航空航天大学软件质量管理与测试专业，获硕士学位。曾任职方正科技集团股份有限公司， 现任本公司监事、商务部总经理。</w:t>
      </w:r>
    </w:p>
    <w:p>
      <w:pPr>
        <w:pStyle w:val="Style28"/>
        <w:keepNext w:val="0"/>
        <w:keepLines w:val="0"/>
        <w:widowControl w:val="0"/>
        <w:shd w:val="clear" w:color="auto" w:fill="auto"/>
        <w:tabs>
          <w:tab w:pos="731" w:val="left"/>
        </w:tabs>
        <w:bidi w:val="0"/>
        <w:spacing w:before="0" w:after="0" w:line="317" w:lineRule="exact"/>
        <w:ind w:left="0" w:right="0"/>
        <w:jc w:val="left"/>
      </w:pPr>
      <w:bookmarkStart w:id="527" w:name="bookmark527"/>
      <w:r>
        <w:rPr>
          <w:color w:val="000000"/>
          <w:spacing w:val="0"/>
          <w:w w:val="100"/>
          <w:position w:val="0"/>
          <w:sz w:val="18"/>
          <w:szCs w:val="18"/>
        </w:rPr>
        <w:t>3</w:t>
      </w:r>
      <w:bookmarkEnd w:id="527"/>
      <w:r>
        <w:rPr>
          <w:color w:val="000000"/>
          <w:spacing w:val="0"/>
          <w:w w:val="100"/>
          <w:position w:val="0"/>
        </w:rPr>
        <w:t>、</w:t>
        <w:tab/>
        <w:t>张涛先生，</w:t>
      </w: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月出生，中国国籍，无境外永久居留权，</w:t>
      </w:r>
      <w:r>
        <w:rPr>
          <w:color w:val="000000"/>
          <w:spacing w:val="0"/>
          <w:w w:val="100"/>
          <w:position w:val="0"/>
          <w:sz w:val="18"/>
          <w:szCs w:val="18"/>
        </w:rPr>
        <w:t>2008</w:t>
      </w:r>
      <w:r>
        <w:rPr>
          <w:color w:val="000000"/>
          <w:spacing w:val="0"/>
          <w:w w:val="100"/>
          <w:position w:val="0"/>
        </w:rPr>
        <w:t>年毕业于北京工商大学计算机科学与技术专业， 曾任职于北京金盘电子有限公司，现任本公司商务主管。</w:t>
      </w:r>
    </w:p>
    <w:p>
      <w:pPr>
        <w:pStyle w:val="Style28"/>
        <w:keepNext w:val="0"/>
        <w:keepLines w:val="0"/>
        <w:widowControl w:val="0"/>
        <w:shd w:val="clear" w:color="auto" w:fill="auto"/>
        <w:tabs>
          <w:tab w:pos="380" w:val="left"/>
        </w:tabs>
        <w:bidi w:val="0"/>
        <w:spacing w:before="0" w:after="0" w:line="317" w:lineRule="exact"/>
        <w:ind w:left="0" w:right="0" w:firstLine="0"/>
        <w:jc w:val="both"/>
      </w:pPr>
      <w:bookmarkStart w:id="528" w:name="bookmark528"/>
      <w:r>
        <w:rPr>
          <w:b/>
          <w:bCs/>
          <w:color w:val="000000"/>
          <w:spacing w:val="0"/>
          <w:w w:val="100"/>
          <w:position w:val="0"/>
        </w:rPr>
        <w:t>三</w:t>
      </w:r>
      <w:bookmarkEnd w:id="528"/>
      <w:r>
        <w:rPr>
          <w:b/>
          <w:bCs/>
          <w:color w:val="000000"/>
          <w:spacing w:val="0"/>
          <w:w w:val="100"/>
          <w:position w:val="0"/>
        </w:rPr>
        <w:t>、</w:t>
        <w:tab/>
        <w:t>公司高级管理人员</w:t>
      </w:r>
    </w:p>
    <w:p>
      <w:pPr>
        <w:pStyle w:val="Style28"/>
        <w:keepNext w:val="0"/>
        <w:keepLines w:val="0"/>
        <w:widowControl w:val="0"/>
        <w:shd w:val="clear" w:color="auto" w:fill="auto"/>
        <w:tabs>
          <w:tab w:pos="774" w:val="left"/>
        </w:tabs>
        <w:bidi w:val="0"/>
        <w:spacing w:before="0" w:after="0" w:line="317" w:lineRule="exact"/>
        <w:ind w:left="0" w:right="0" w:firstLine="500"/>
        <w:jc w:val="both"/>
      </w:pPr>
      <w:bookmarkStart w:id="529" w:name="bookmark529"/>
      <w:r>
        <w:rPr>
          <w:color w:val="000000"/>
          <w:spacing w:val="0"/>
          <w:w w:val="100"/>
          <w:position w:val="0"/>
          <w:sz w:val="18"/>
          <w:szCs w:val="18"/>
        </w:rPr>
        <w:t>1</w:t>
      </w:r>
      <w:bookmarkEnd w:id="529"/>
      <w:r>
        <w:rPr>
          <w:color w:val="000000"/>
          <w:spacing w:val="0"/>
          <w:w w:val="100"/>
          <w:position w:val="0"/>
        </w:rPr>
        <w:t>、</w:t>
        <w:tab/>
        <w:t>费振勇先生，简历详见上文董事简历处。</w:t>
      </w:r>
    </w:p>
    <w:p>
      <w:pPr>
        <w:pStyle w:val="Style28"/>
        <w:keepNext w:val="0"/>
        <w:keepLines w:val="0"/>
        <w:widowControl w:val="0"/>
        <w:shd w:val="clear" w:color="auto" w:fill="auto"/>
        <w:tabs>
          <w:tab w:pos="784" w:val="left"/>
        </w:tabs>
        <w:bidi w:val="0"/>
        <w:spacing w:before="0" w:after="0" w:line="317" w:lineRule="exact"/>
        <w:ind w:left="0" w:right="0" w:firstLine="500"/>
        <w:jc w:val="both"/>
      </w:pPr>
      <w:bookmarkStart w:id="530" w:name="bookmark530"/>
      <w:r>
        <w:rPr>
          <w:color w:val="000000"/>
          <w:spacing w:val="0"/>
          <w:w w:val="100"/>
          <w:position w:val="0"/>
          <w:sz w:val="18"/>
          <w:szCs w:val="18"/>
        </w:rPr>
        <w:t>2</w:t>
      </w:r>
      <w:bookmarkEnd w:id="530"/>
      <w:r>
        <w:rPr>
          <w:color w:val="000000"/>
          <w:spacing w:val="0"/>
          <w:w w:val="100"/>
          <w:position w:val="0"/>
        </w:rPr>
        <w:t>、</w:t>
        <w:tab/>
        <w:t>石晓岚女士，简历详见上文董事简历处。</w:t>
      </w:r>
    </w:p>
    <w:p>
      <w:pPr>
        <w:pStyle w:val="Style28"/>
        <w:keepNext w:val="0"/>
        <w:keepLines w:val="0"/>
        <w:widowControl w:val="0"/>
        <w:shd w:val="clear" w:color="auto" w:fill="auto"/>
        <w:tabs>
          <w:tab w:pos="804" w:val="left"/>
        </w:tabs>
        <w:bidi w:val="0"/>
        <w:spacing w:before="0" w:after="0" w:line="316" w:lineRule="exact"/>
        <w:ind w:left="0" w:right="0" w:firstLine="460"/>
        <w:jc w:val="left"/>
      </w:pPr>
      <w:bookmarkStart w:id="531" w:name="bookmark531"/>
      <w:r>
        <w:rPr>
          <w:color w:val="000000"/>
          <w:spacing w:val="0"/>
          <w:w w:val="100"/>
          <w:position w:val="0"/>
          <w:sz w:val="18"/>
          <w:szCs w:val="18"/>
        </w:rPr>
        <w:t>3</w:t>
      </w:r>
      <w:bookmarkEnd w:id="531"/>
      <w:r>
        <w:rPr>
          <w:color w:val="000000"/>
          <w:spacing w:val="0"/>
          <w:w w:val="100"/>
          <w:position w:val="0"/>
        </w:rPr>
        <w:t>、</w:t>
        <w:tab/>
        <w:t>樊湄筑女士，简历详见上文董事简历处。</w:t>
      </w:r>
    </w:p>
    <w:p>
      <w:pPr>
        <w:pStyle w:val="Style28"/>
        <w:keepNext w:val="0"/>
        <w:keepLines w:val="0"/>
        <w:widowControl w:val="0"/>
        <w:shd w:val="clear" w:color="auto" w:fill="auto"/>
        <w:tabs>
          <w:tab w:pos="809" w:val="left"/>
        </w:tabs>
        <w:bidi w:val="0"/>
        <w:spacing w:before="0" w:after="0" w:line="316" w:lineRule="exact"/>
        <w:ind w:left="0" w:right="0" w:firstLine="460"/>
        <w:jc w:val="left"/>
      </w:pPr>
      <w:bookmarkStart w:id="532" w:name="bookmark532"/>
      <w:r>
        <w:rPr>
          <w:color w:val="000000"/>
          <w:spacing w:val="0"/>
          <w:w w:val="100"/>
          <w:position w:val="0"/>
          <w:sz w:val="18"/>
          <w:szCs w:val="18"/>
        </w:rPr>
        <w:t>4</w:t>
      </w:r>
      <w:bookmarkEnd w:id="532"/>
      <w:r>
        <w:rPr>
          <w:color w:val="000000"/>
          <w:spacing w:val="0"/>
          <w:w w:val="100"/>
          <w:position w:val="0"/>
        </w:rPr>
        <w:t>、</w:t>
        <w:tab/>
        <w:t>赵龙虎先生，简历详见上文董事简历处。</w:t>
      </w:r>
    </w:p>
    <w:p>
      <w:pPr>
        <w:pStyle w:val="Style28"/>
        <w:keepNext w:val="0"/>
        <w:keepLines w:val="0"/>
        <w:widowControl w:val="0"/>
        <w:shd w:val="clear" w:color="auto" w:fill="auto"/>
        <w:tabs>
          <w:tab w:pos="829" w:val="left"/>
        </w:tabs>
        <w:bidi w:val="0"/>
        <w:spacing w:before="0" w:after="0" w:line="316" w:lineRule="exact"/>
        <w:ind w:left="0" w:right="0" w:firstLine="480"/>
        <w:jc w:val="left"/>
      </w:pPr>
      <w:bookmarkStart w:id="533" w:name="bookmark533"/>
      <w:r>
        <w:rPr>
          <w:color w:val="000000"/>
          <w:spacing w:val="0"/>
          <w:w w:val="100"/>
          <w:position w:val="0"/>
          <w:sz w:val="18"/>
          <w:szCs w:val="18"/>
        </w:rPr>
        <w:t>5</w:t>
      </w:r>
      <w:bookmarkEnd w:id="533"/>
      <w:r>
        <w:rPr>
          <w:color w:val="000000"/>
          <w:spacing w:val="0"/>
          <w:w w:val="100"/>
          <w:position w:val="0"/>
        </w:rPr>
        <w:t>、</w:t>
        <w:tab/>
        <w:t>刘颖女士，</w:t>
      </w:r>
      <w:r>
        <w:rPr>
          <w:color w:val="000000"/>
          <w:spacing w:val="0"/>
          <w:w w:val="100"/>
          <w:position w:val="0"/>
          <w:sz w:val="18"/>
          <w:szCs w:val="18"/>
        </w:rPr>
        <w:t>1979</w:t>
      </w:r>
      <w:r>
        <w:rPr>
          <w:color w:val="000000"/>
          <w:spacing w:val="0"/>
          <w:w w:val="100"/>
          <w:position w:val="0"/>
        </w:rPr>
        <w:t>年出生，中国国籍，无境外永久居留权。</w:t>
      </w:r>
      <w:r>
        <w:rPr>
          <w:color w:val="000000"/>
          <w:spacing w:val="0"/>
          <w:w w:val="100"/>
          <w:position w:val="0"/>
          <w:sz w:val="18"/>
          <w:szCs w:val="18"/>
        </w:rPr>
        <w:t>2006</w:t>
      </w:r>
      <w:r>
        <w:rPr>
          <w:color w:val="000000"/>
          <w:spacing w:val="0"/>
          <w:w w:val="100"/>
          <w:position w:val="0"/>
        </w:rPr>
        <w:t>年毕业于中国政法大学经济法专业，获法学硕士学 位，持有董事会秘书资格证书。历任北京市道和律师事务所律师助理、中国永拓咨询管理集团有限公司董事会办公室主任， 北京京北方信息技术有限公司行政与法律部总经理、证券事务代表。现任本公司副总经理兼董事会秘书。</w:t>
      </w:r>
    </w:p>
    <w:p>
      <w:pPr>
        <w:pStyle w:val="Style28"/>
        <w:keepNext w:val="0"/>
        <w:keepLines w:val="0"/>
        <w:widowControl w:val="0"/>
        <w:shd w:val="clear" w:color="auto" w:fill="auto"/>
        <w:tabs>
          <w:tab w:pos="786" w:val="left"/>
        </w:tabs>
        <w:bidi w:val="0"/>
        <w:spacing w:before="0" w:after="0" w:line="316" w:lineRule="exact"/>
        <w:ind w:left="0" w:right="0" w:firstLine="480"/>
        <w:jc w:val="left"/>
      </w:pPr>
      <w:bookmarkStart w:id="534" w:name="bookmark534"/>
      <w:r>
        <w:rPr>
          <w:color w:val="000000"/>
          <w:spacing w:val="0"/>
          <w:w w:val="100"/>
          <w:position w:val="0"/>
          <w:sz w:val="18"/>
          <w:szCs w:val="18"/>
        </w:rPr>
        <w:t>6</w:t>
      </w:r>
      <w:bookmarkEnd w:id="534"/>
      <w:r>
        <w:rPr>
          <w:color w:val="000000"/>
          <w:spacing w:val="0"/>
          <w:w w:val="100"/>
          <w:position w:val="0"/>
        </w:rPr>
        <w:t>、</w:t>
        <w:tab/>
        <w:t>徐静波先生，</w:t>
      </w:r>
      <w:r>
        <w:rPr>
          <w:color w:val="000000"/>
          <w:spacing w:val="0"/>
          <w:w w:val="100"/>
          <w:position w:val="0"/>
          <w:sz w:val="18"/>
          <w:szCs w:val="18"/>
        </w:rPr>
        <w:t>1977</w:t>
      </w:r>
      <w:r>
        <w:rPr>
          <w:color w:val="000000"/>
          <w:spacing w:val="0"/>
          <w:w w:val="100"/>
          <w:position w:val="0"/>
        </w:rPr>
        <w:t>年出生，中国国籍，无境外永久居留权。</w:t>
      </w:r>
      <w:r>
        <w:rPr>
          <w:color w:val="000000"/>
          <w:spacing w:val="0"/>
          <w:w w:val="100"/>
          <w:position w:val="0"/>
          <w:sz w:val="18"/>
          <w:szCs w:val="18"/>
        </w:rPr>
        <w:t>2001</w:t>
      </w:r>
      <w:r>
        <w:rPr>
          <w:color w:val="000000"/>
          <w:spacing w:val="0"/>
          <w:w w:val="100"/>
          <w:position w:val="0"/>
        </w:rPr>
        <w:t>年毕业于北京理工大学管理与经济学院会计学专业, 获经济学学士学位；</w:t>
      </w:r>
      <w:r>
        <w:rPr>
          <w:color w:val="000000"/>
          <w:spacing w:val="0"/>
          <w:w w:val="100"/>
          <w:position w:val="0"/>
          <w:sz w:val="18"/>
          <w:szCs w:val="18"/>
        </w:rPr>
        <w:t>2015</w:t>
      </w:r>
      <w:r>
        <w:rPr>
          <w:color w:val="000000"/>
          <w:spacing w:val="0"/>
          <w:w w:val="100"/>
          <w:position w:val="0"/>
        </w:rPr>
        <w:t>年毕业于长江商学院工商管理专业</w:t>
      </w:r>
      <w:r>
        <w:rPr>
          <w:color w:val="000000"/>
          <w:spacing w:val="0"/>
          <w:w w:val="100"/>
          <w:position w:val="0"/>
          <w:sz w:val="18"/>
          <w:szCs w:val="18"/>
        </w:rPr>
        <w:t>（MBA）,</w:t>
      </w:r>
      <w:r>
        <w:rPr>
          <w:color w:val="000000"/>
          <w:spacing w:val="0"/>
          <w:w w:val="100"/>
          <w:position w:val="0"/>
        </w:rPr>
        <w:t>研究生学历。资深特许公认会计师</w:t>
      </w:r>
      <w:r>
        <w:rPr>
          <w:color w:val="000000"/>
          <w:spacing w:val="0"/>
          <w:w w:val="100"/>
          <w:position w:val="0"/>
          <w:sz w:val="18"/>
          <w:szCs w:val="18"/>
        </w:rPr>
        <w:t>（ACCA）</w:t>
      </w:r>
      <w:r>
        <w:rPr>
          <w:color w:val="000000"/>
          <w:spacing w:val="0"/>
          <w:w w:val="100"/>
          <w:position w:val="0"/>
        </w:rPr>
        <w:t>、</w:t>
      </w:r>
      <w:r>
        <w:rPr>
          <w:color w:val="000000"/>
          <w:spacing w:val="0"/>
          <w:w w:val="100"/>
          <w:position w:val="0"/>
        </w:rPr>
        <w:t>高级会计 师。历任中粮集团厦门茶叶进出口有限公司应付账款会计、乐金电子（中国）有限公司税务主管、金佰利（中国）有限公司 高级财务分析经理、施耐德电气（中国）有限公司财务经理。现任本公司副总经理兼财务负责人。</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100" w:line="316"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99"/>
        <w:gridCol w:w="3144"/>
        <w:gridCol w:w="1286"/>
        <w:gridCol w:w="1214"/>
        <w:gridCol w:w="1344"/>
        <w:gridCol w:w="149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在股东单位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拉萨永道投资管理有限责任公司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和道（天津）企业管理合伙企业（有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拉萨同道投资管理有限责任公司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109"/>
        <w:gridCol w:w="3408"/>
        <w:gridCol w:w="1090"/>
        <w:gridCol w:w="1320"/>
        <w:gridCol w:w="1392"/>
        <w:gridCol w:w="1258"/>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深圳市领骥资本管理有限公司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招商局保险有限公司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索绪权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中国光大环境（集团）有限公司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索绪权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中信银行国际（中国）有限公司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索绪权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张家口银行股份有限公司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株洲旗滨集团股份有限公司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北京合众思壮科技股份有限公司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飞诺知合（北京）科技有限公司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飞诺门阵（北京）科技有限公司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北京轻元科技有限公司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云时（北京）创业投资管理有限公司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位任职情</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sz w:val="24"/>
          <w:szCs w:val="24"/>
        </w:rPr>
        <w:t>四</w:t>
      </w:r>
      <w:bookmarkEnd w:id="537"/>
      <w:r>
        <w:rPr>
          <w:color w:val="000000"/>
          <w:spacing w:val="0"/>
          <w:w w:val="100"/>
          <w:position w:val="0"/>
          <w:sz w:val="24"/>
          <w:szCs w:val="24"/>
        </w:rPr>
        <w:t>、董事、监事、高级管理人员报酬情况</w:t>
      </w:r>
      <w:bookmarkEnd w:id="535"/>
      <w:bookmarkEnd w:id="536"/>
      <w:bookmarkEnd w:id="538"/>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公司董事会下设薪酬与考核委员会，负责制定、审查公司董事及高级管理人员的薪酬政策与方案，制定公司董事及高级 管理人员的考核标准并进行考核。公司董事的薪酬方案由董事会审议通过后提交股东大会批准并实施；公司高级管理人员的 薪酬包括基本年薪和绩效工资，基本年薪方案由董事会审议批准并实施，绩效工资则是年初根据公司《绩效管理制度》，结 合高级管理人员岗位职责制定绩效任务书，年终根据任务书对各项任务完成情况考核打分，核定并发放绩效工资。</w:t>
      </w:r>
    </w:p>
    <w:p>
      <w:pPr>
        <w:pStyle w:val="Style2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公司监事的薪酬方案由监事会拟定方案并审议通过后，提交股东大会审议批准并实施。</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24"/>
        <w:gridCol w:w="1517"/>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 联方获取报酬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丁志鹏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71.41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赵龙虎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樊湄筑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71.09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索绪权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张敬秀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许承梁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徐静波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副总经理、财务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680.34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五</w:t>
      </w:r>
      <w:bookmarkEnd w:id="541"/>
      <w:r>
        <w:rPr>
          <w:color w:val="000000"/>
          <w:spacing w:val="0"/>
          <w:w w:val="100"/>
          <w:position w:val="0"/>
          <w:sz w:val="24"/>
          <w:szCs w:val="24"/>
        </w:rPr>
        <w:t>、公司员工情况</w:t>
      </w:r>
      <w:bookmarkEnd w:id="539"/>
      <w:bookmarkEnd w:id="540"/>
      <w:bookmarkEnd w:id="542"/>
    </w:p>
    <w:p>
      <w:pPr>
        <w:pStyle w:val="Style32"/>
        <w:keepNext/>
        <w:keepLines/>
        <w:widowControl w:val="0"/>
        <w:shd w:val="clear" w:color="auto" w:fill="auto"/>
        <w:bidi w:val="0"/>
        <w:spacing w:before="0" w:after="30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、员工数量、专业构成及教育程度</w:t>
      </w:r>
      <w:bookmarkEnd w:id="543"/>
      <w:bookmarkEnd w:id="544"/>
      <w:bookmarkEnd w:id="54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7,386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14,625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22,011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22,011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6,900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业务流程外包服务人员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14,579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22,011</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8,365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10,336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3,110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22,011</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、薪酬政策</w:t>
      </w:r>
      <w:bookmarkEnd w:id="547"/>
      <w:bookmarkEnd w:id="548"/>
      <w:bookmarkEnd w:id="550"/>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公司制定了《薪酬管理制度》，并在董事会下设薪酬与考核委员会负责公司董事、高级管理人员的薪酬管理。公司《薪酬管 理制度》适用于公司、子公司、分公司所有正式员工及试用期员工。</w:t>
      </w:r>
    </w:p>
    <w:p>
      <w:pPr>
        <w:pStyle w:val="Style28"/>
        <w:keepNext w:val="0"/>
        <w:keepLines w:val="0"/>
        <w:widowControl w:val="0"/>
        <w:shd w:val="clear" w:color="auto" w:fill="auto"/>
        <w:tabs>
          <w:tab w:pos="440" w:val="left"/>
        </w:tabs>
        <w:bidi w:val="0"/>
        <w:spacing w:before="0" w:after="0" w:line="314" w:lineRule="exact"/>
        <w:ind w:left="0" w:right="0" w:firstLine="0"/>
        <w:jc w:val="left"/>
      </w:pPr>
      <w:bookmarkStart w:id="551" w:name="bookmark551"/>
      <w:r>
        <w:rPr>
          <w:color w:val="000000"/>
          <w:spacing w:val="0"/>
          <w:w w:val="100"/>
          <w:position w:val="0"/>
          <w:sz w:val="18"/>
          <w:szCs w:val="18"/>
        </w:rPr>
        <w:t>（</w:t>
      </w:r>
      <w:bookmarkEnd w:id="551"/>
      <w:r>
        <w:rPr>
          <w:color w:val="000000"/>
          <w:spacing w:val="0"/>
          <w:w w:val="100"/>
          <w:position w:val="0"/>
          <w:sz w:val="18"/>
          <w:szCs w:val="18"/>
        </w:rPr>
        <w:t>1）</w:t>
        <w:tab/>
      </w:r>
      <w:r>
        <w:rPr>
          <w:color w:val="000000"/>
          <w:spacing w:val="0"/>
          <w:w w:val="100"/>
          <w:position w:val="0"/>
        </w:rPr>
        <w:t>基本原则</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公司《薪酬管理制度》依据相关法规和政策，参考所在地区和行业的薪酬水平、公司经营成果、员工职位、技术或业务 能力水平、岗位职责、劳动强度、工作环境及服务年限等因素综合确定。公司薪酬管理制度遵循按劳分配、效率优先、兼顾 公平及可持续发展的基本原则，充分发挥薪酬的激励职能。</w:t>
      </w:r>
    </w:p>
    <w:p>
      <w:pPr>
        <w:pStyle w:val="Style28"/>
        <w:keepNext w:val="0"/>
        <w:keepLines w:val="0"/>
        <w:widowControl w:val="0"/>
        <w:shd w:val="clear" w:color="auto" w:fill="auto"/>
        <w:tabs>
          <w:tab w:pos="440" w:val="left"/>
        </w:tabs>
        <w:bidi w:val="0"/>
        <w:spacing w:before="0" w:after="0" w:line="314" w:lineRule="exact"/>
        <w:ind w:left="0" w:right="0" w:firstLine="0"/>
        <w:jc w:val="left"/>
      </w:pPr>
      <w:bookmarkStart w:id="552" w:name="bookmark552"/>
      <w:r>
        <w:rPr>
          <w:color w:val="000000"/>
          <w:spacing w:val="0"/>
          <w:w w:val="100"/>
          <w:position w:val="0"/>
          <w:sz w:val="18"/>
          <w:szCs w:val="18"/>
        </w:rPr>
        <w:t>（</w:t>
      </w:r>
      <w:bookmarkEnd w:id="552"/>
      <w:r>
        <w:rPr>
          <w:color w:val="000000"/>
          <w:spacing w:val="0"/>
          <w:w w:val="100"/>
          <w:position w:val="0"/>
          <w:sz w:val="18"/>
          <w:szCs w:val="18"/>
        </w:rPr>
        <w:t>2）</w:t>
        <w:tab/>
      </w:r>
      <w:r>
        <w:rPr>
          <w:color w:val="000000"/>
          <w:spacing w:val="0"/>
          <w:w w:val="100"/>
          <w:position w:val="0"/>
        </w:rPr>
        <w:t>具体薪酬政策</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根据员工各类岗位的差异，公司制定了差异化的薪酬结构，公司员工基本工资总体保持稳定，绩效工资与考核结果挂钩。 </w:t>
      </w:r>
      <w:r>
        <w:rPr>
          <w:color w:val="000000"/>
          <w:spacing w:val="0"/>
          <w:w w:val="100"/>
          <w:position w:val="0"/>
        </w:rPr>
        <w:t>高层、中层及销售人员绩效与公司整体经营业绩联动，其他员工绩效以月度或季度为周期。公司严格执行上述薪酬激励与绩 效考核制度，确保内部公正公平，充分发挥员工积极性和创造性，提高公司整体绩效，实现公司可持续发展。</w:t>
      </w:r>
    </w:p>
    <w:p>
      <w:pPr>
        <w:pStyle w:val="Style28"/>
        <w:keepNext w:val="0"/>
        <w:keepLines w:val="0"/>
        <w:widowControl w:val="0"/>
        <w:shd w:val="clear" w:color="auto" w:fill="auto"/>
        <w:bidi w:val="0"/>
        <w:spacing w:before="0" w:after="340" w:line="310" w:lineRule="exact"/>
        <w:ind w:left="0" w:right="0"/>
        <w:jc w:val="both"/>
      </w:pPr>
      <w:r>
        <w:rPr>
          <w:color w:val="000000"/>
          <w:spacing w:val="0"/>
          <w:w w:val="100"/>
          <w:position w:val="0"/>
        </w:rPr>
        <w:t>公司每年年初根据上年度经营业绩、员工工作能力等综合因素对员工薪资进行必要的调整，调整方案、计划由各业务条 线拟定，人力资源部审核，经总经理办公会审议通过后执行。</w:t>
      </w:r>
    </w:p>
    <w:p>
      <w:pPr>
        <w:pStyle w:val="Style28"/>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报告期内，公司计入营业成本的职工薪酬总额为</w:t>
      </w:r>
      <w:r>
        <w:rPr>
          <w:color w:val="000000"/>
          <w:spacing w:val="0"/>
          <w:w w:val="100"/>
          <w:position w:val="0"/>
          <w:sz w:val="18"/>
          <w:szCs w:val="18"/>
        </w:rPr>
        <w:t xml:space="preserve">154, </w:t>
      </w:r>
      <w:r>
        <w:rPr>
          <w:color w:val="000000"/>
          <w:spacing w:val="0"/>
          <w:w w:val="100"/>
          <w:position w:val="0"/>
          <w:sz w:val="18"/>
          <w:szCs w:val="18"/>
        </w:rPr>
        <w:t xml:space="preserve">227. </w:t>
      </w:r>
      <w:r>
        <w:rPr>
          <w:color w:val="000000"/>
          <w:spacing w:val="0"/>
          <w:w w:val="100"/>
          <w:position w:val="0"/>
          <w:sz w:val="18"/>
          <w:szCs w:val="18"/>
        </w:rPr>
        <w:t>17</w:t>
      </w:r>
      <w:r>
        <w:rPr>
          <w:color w:val="000000"/>
          <w:spacing w:val="0"/>
          <w:w w:val="100"/>
          <w:position w:val="0"/>
        </w:rPr>
        <w:t>万元，占公司营业总成本的比重为</w:t>
      </w:r>
      <w:r>
        <w:rPr>
          <w:color w:val="000000"/>
          <w:spacing w:val="0"/>
          <w:w w:val="100"/>
          <w:position w:val="0"/>
          <w:sz w:val="18"/>
          <w:szCs w:val="18"/>
        </w:rPr>
        <w:t xml:space="preserve">93. </w:t>
      </w:r>
      <w:r>
        <w:rPr>
          <w:color w:val="000000"/>
          <w:spacing w:val="0"/>
          <w:w w:val="100"/>
          <w:position w:val="0"/>
          <w:sz w:val="18"/>
          <w:szCs w:val="18"/>
        </w:rPr>
        <w:t>37%</w:t>
      </w:r>
      <w:r>
        <w:rPr>
          <w:color w:val="000000"/>
          <w:spacing w:val="0"/>
          <w:w w:val="100"/>
          <w:position w:val="0"/>
        </w:rPr>
        <w:t>。</w:t>
      </w:r>
    </w:p>
    <w:p>
      <w:pPr>
        <w:pStyle w:val="Style28"/>
        <w:keepNext w:val="0"/>
        <w:keepLines w:val="0"/>
        <w:widowControl w:val="0"/>
        <w:shd w:val="clear" w:color="auto" w:fill="auto"/>
        <w:bidi w:val="0"/>
        <w:spacing w:before="0" w:after="60" w:line="314" w:lineRule="exact"/>
        <w:ind w:left="0" w:right="0"/>
        <w:jc w:val="both"/>
      </w:pPr>
      <w:r>
        <w:rPr>
          <w:color w:val="000000"/>
          <w:spacing w:val="0"/>
          <w:w w:val="100"/>
          <w:position w:val="0"/>
        </w:rPr>
        <w:t>公司主要依托大量专业人才为公司创造价值，人工成本是公司经营的主要成本，假设其他条件保持不变的情况下，平均 职工薪酬每增加</w:t>
      </w:r>
      <w:r>
        <w:rPr>
          <w:color w:val="000000"/>
          <w:spacing w:val="0"/>
          <w:w w:val="100"/>
          <w:position w:val="0"/>
          <w:sz w:val="18"/>
          <w:szCs w:val="18"/>
        </w:rPr>
        <w:t>1%,</w:t>
      </w:r>
      <w:r>
        <w:rPr>
          <w:color w:val="000000"/>
          <w:spacing w:val="0"/>
          <w:w w:val="100"/>
          <w:position w:val="0"/>
        </w:rPr>
        <w:t>净利润率预计会下降</w:t>
      </w:r>
      <w:r>
        <w:rPr>
          <w:color w:val="000000"/>
          <w:spacing w:val="0"/>
          <w:w w:val="100"/>
          <w:position w:val="0"/>
          <w:sz w:val="18"/>
          <w:szCs w:val="18"/>
        </w:rPr>
        <w:t>0.57</w:t>
      </w:r>
      <w:r>
        <w:rPr>
          <w:color w:val="000000"/>
          <w:spacing w:val="0"/>
          <w:w w:val="100"/>
          <w:position w:val="0"/>
        </w:rPr>
        <w:t>个百分点。但是职工薪酬增加有利于调动员工工作积极性，更高效、高质量 的完成工作内容，反而为公司带来更多收益，冲销了因此带来的利润下降。此外，随着人力成本的逐步上升，越来越多的客 户选择能提供最优性价比的供应商，并非价格最低的供应商。因此，职工薪酬上升不会给公司带来重大不利影响。</w:t>
      </w:r>
    </w:p>
    <w:p>
      <w:pPr>
        <w:pStyle w:val="Style32"/>
        <w:keepNext/>
        <w:keepLines/>
        <w:widowControl w:val="0"/>
        <w:shd w:val="clear" w:color="auto" w:fill="auto"/>
        <w:bidi w:val="0"/>
        <w:spacing w:before="0" w:after="0" w:line="329" w:lineRule="auto"/>
        <w:ind w:left="0" w:right="0" w:firstLine="44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3</w:t>
      </w:r>
      <w:bookmarkEnd w:id="555"/>
      <w:r>
        <w:rPr>
          <w:color w:val="000000"/>
          <w:spacing w:val="0"/>
          <w:w w:val="100"/>
          <w:position w:val="0"/>
        </w:rPr>
        <w:t>、培训计划</w:t>
      </w:r>
      <w:bookmarkEnd w:id="553"/>
      <w:bookmarkEnd w:id="554"/>
      <w:bookmarkEnd w:id="556"/>
    </w:p>
    <w:p>
      <w:pPr>
        <w:pStyle w:val="Style28"/>
        <w:keepNext w:val="0"/>
        <w:keepLines w:val="0"/>
        <w:widowControl w:val="0"/>
        <w:shd w:val="clear" w:color="auto" w:fill="auto"/>
        <w:bidi w:val="0"/>
        <w:spacing w:before="0" w:after="340" w:line="314" w:lineRule="exact"/>
        <w:ind w:left="0" w:right="0"/>
        <w:jc w:val="both"/>
      </w:pPr>
      <w:r>
        <w:rPr>
          <w:color w:val="000000"/>
          <w:spacing w:val="0"/>
          <w:w w:val="100"/>
          <w:position w:val="0"/>
        </w:rPr>
        <w:t>公司经过多年积累已建立全面的培训体系，培训内容涵盖管理理念、行业知识、岗位技能、职业素养等多个方面。公司 人力资源部每年初根据当年的培训需求调研结果，制定年度培训计划，分不同部门、岗位、人员特点统筹组织有针对性的培 训；同时监督业务部门、区域组织培训执行情况，抽查培训记录、进行结果评估。公司通过外聘专家、内部讲师选拔大赛等 多种渠道，选择优秀的培训师，以面授、工作中辅导、线上交流、线下一对一传帮带等多种形式开展培训，达到良好的学习 效果。</w:t>
      </w:r>
    </w:p>
    <w:p>
      <w:pPr>
        <w:pStyle w:val="Style32"/>
        <w:keepNext/>
        <w:keepLines/>
        <w:widowControl w:val="0"/>
        <w:shd w:val="clear" w:color="auto" w:fill="auto"/>
        <w:bidi w:val="0"/>
        <w:spacing w:before="0" w:after="160" w:line="329"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4</w:t>
      </w:r>
      <w:bookmarkEnd w:id="559"/>
      <w:r>
        <w:rPr>
          <w:color w:val="000000"/>
          <w:spacing w:val="0"/>
          <w:w w:val="100"/>
          <w:position w:val="0"/>
        </w:rPr>
        <w:t>、劳务外包情况</w:t>
      </w:r>
      <w:bookmarkEnd w:id="557"/>
      <w:bookmarkEnd w:id="558"/>
      <w:bookmarkEnd w:id="560"/>
    </w:p>
    <w:p>
      <w:pPr>
        <w:pStyle w:val="Style28"/>
        <w:keepNext w:val="0"/>
        <w:keepLines w:val="0"/>
        <w:widowControl w:val="0"/>
        <w:shd w:val="clear" w:color="auto" w:fill="auto"/>
        <w:bidi w:val="0"/>
        <w:spacing w:before="0" w:after="120" w:line="314" w:lineRule="exact"/>
        <w:ind w:left="0" w:right="0" w:firstLine="0"/>
        <w:jc w:val="left"/>
        <w:sectPr>
          <w:footnotePr>
            <w:pos w:val="pageBottom"/>
            <w:numFmt w:val="decimal"/>
            <w:numRestart w:val="continuous"/>
          </w:footnotePr>
          <w:pgSz w:w="11900" w:h="16840"/>
          <w:pgMar w:top="1374" w:right="1041" w:bottom="1489" w:left="108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520" w:line="240" w:lineRule="auto"/>
        <w:ind w:left="0" w:right="0" w:firstLine="0"/>
        <w:jc w:val="center"/>
      </w:pPr>
      <w:bookmarkStart w:id="561" w:name="bookmark561"/>
      <w:bookmarkStart w:id="562" w:name="bookmark562"/>
      <w:bookmarkStart w:id="563" w:name="bookmark563"/>
      <w:bookmarkStart w:id="564" w:name="bookmark564"/>
      <w:r>
        <w:rPr>
          <w:color w:val="000000"/>
          <w:spacing w:val="0"/>
          <w:w w:val="100"/>
          <w:position w:val="0"/>
        </w:rPr>
        <w:t>第十节公司治理</w:t>
      </w:r>
      <w:bookmarkEnd w:id="562"/>
      <w:bookmarkEnd w:id="563"/>
      <w:bookmarkEnd w:id="564"/>
      <w:bookmarkEnd w:id="561"/>
    </w:p>
    <w:p>
      <w:pPr>
        <w:pStyle w:val="Style24"/>
        <w:keepNext/>
        <w:keepLines/>
        <w:widowControl w:val="0"/>
        <w:shd w:val="clear" w:color="auto" w:fill="auto"/>
        <w:tabs>
          <w:tab w:pos="502" w:val="left"/>
        </w:tabs>
        <w:bidi w:val="0"/>
        <w:spacing w:before="0" w:after="2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一</w:t>
      </w:r>
      <w:bookmarkEnd w:id="567"/>
      <w:r>
        <w:rPr>
          <w:color w:val="000000"/>
          <w:spacing w:val="0"/>
          <w:w w:val="100"/>
          <w:position w:val="0"/>
          <w:sz w:val="24"/>
          <w:szCs w:val="24"/>
        </w:rPr>
        <w:t>、</w:t>
        <w:tab/>
        <w:t>公司治理的基本状况</w:t>
      </w:r>
      <w:bookmarkEnd w:id="565"/>
      <w:bookmarkEnd w:id="566"/>
      <w:bookmarkEnd w:id="568"/>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公司严格按照《公司法》、《证券法》、《上市公司治理准则》、《规范运作指引》、《股票上市规则》等相关法律法规和规范 性文件的要求，建立了由股东大会、董事会、监事会和管理层组成的治理架构，形成了权力机构、决策机构、监督机构和管 理层之间权责明确、运作规范的相互协调和相互制衡机制。报告期内，股东大会、董事会、监事会以及管理层均按照各自的 议事规则和工作细则规范运作，各履其责。公司不断完善治理结构，建立健全内部管理和控制制度，持续深入开展公司治理 活动，进一步规范公司运作，提高公司治理水平，切实保障所有股东的利益。</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口是"否</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02" w:val="left"/>
        </w:tabs>
        <w:bidi w:val="0"/>
        <w:spacing w:before="0" w:after="2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二</w:t>
      </w:r>
      <w:bookmarkEnd w:id="571"/>
      <w:r>
        <w:rPr>
          <w:color w:val="000000"/>
          <w:spacing w:val="0"/>
          <w:w w:val="100"/>
          <w:position w:val="0"/>
          <w:sz w:val="24"/>
          <w:szCs w:val="24"/>
        </w:rPr>
        <w:t>、</w:t>
        <w:tab/>
        <w:t>公司相对于控股股东在业务、人员、资产、机构、财务等方面的独立情况</w:t>
      </w:r>
      <w:bookmarkEnd w:id="569"/>
      <w:bookmarkEnd w:id="570"/>
      <w:bookmarkEnd w:id="572"/>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公司已按照《公司法》、《证券法》等法律法规和《公司章程》的规定规范运行，建立健全公司法人治理结构，在资产、 人员、财务、机构、业务等方面均独立于控股股东、实际控制人及其控制的其他企业，具有完整的业务系统及面向市场独立 经营的能力。</w:t>
      </w:r>
    </w:p>
    <w:p>
      <w:pPr>
        <w:pStyle w:val="Style28"/>
        <w:keepNext w:val="0"/>
        <w:keepLines w:val="0"/>
        <w:widowControl w:val="0"/>
        <w:shd w:val="clear" w:color="auto" w:fill="auto"/>
        <w:tabs>
          <w:tab w:pos="522" w:val="left"/>
        </w:tabs>
        <w:bidi w:val="0"/>
        <w:spacing w:before="0" w:after="0" w:line="314" w:lineRule="exact"/>
        <w:ind w:left="0" w:right="0" w:firstLine="0"/>
        <w:jc w:val="both"/>
      </w:pPr>
      <w:bookmarkStart w:id="573" w:name="bookmark573"/>
      <w:r>
        <w:rPr>
          <w:color w:val="000000"/>
          <w:spacing w:val="0"/>
          <w:w w:val="100"/>
          <w:position w:val="0"/>
        </w:rPr>
        <w:t>（</w:t>
      </w:r>
      <w:bookmarkEnd w:id="573"/>
      <w:r>
        <w:rPr>
          <w:color w:val="000000"/>
          <w:spacing w:val="0"/>
          <w:w w:val="100"/>
          <w:position w:val="0"/>
        </w:rPr>
        <w:t>一）</w:t>
        <w:tab/>
        <w:t>资产完整</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公司拥有完整的业务体系和满足经营需要的各项资产，合法拥有与经营有关的房产、软硬件设备及商标、专利、计算机 软件著作权等资产的所有权或使用权。</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公司没有以资产、信用为股东及其关联方提供担保，不存在资产和其他资源被实际控制人及其控制的企业占用的情形。</w:t>
      </w:r>
    </w:p>
    <w:p>
      <w:pPr>
        <w:pStyle w:val="Style28"/>
        <w:keepNext w:val="0"/>
        <w:keepLines w:val="0"/>
        <w:widowControl w:val="0"/>
        <w:shd w:val="clear" w:color="auto" w:fill="auto"/>
        <w:tabs>
          <w:tab w:pos="522" w:val="left"/>
        </w:tabs>
        <w:bidi w:val="0"/>
        <w:spacing w:before="0" w:after="0" w:line="314" w:lineRule="exact"/>
        <w:ind w:left="0" w:right="0" w:firstLine="0"/>
        <w:jc w:val="both"/>
      </w:pPr>
      <w:bookmarkStart w:id="574" w:name="bookmark574"/>
      <w:r>
        <w:rPr>
          <w:color w:val="000000"/>
          <w:spacing w:val="0"/>
          <w:w w:val="100"/>
          <w:position w:val="0"/>
        </w:rPr>
        <w:t>（</w:t>
      </w:r>
      <w:bookmarkEnd w:id="574"/>
      <w:r>
        <w:rPr>
          <w:color w:val="000000"/>
          <w:spacing w:val="0"/>
          <w:w w:val="100"/>
          <w:position w:val="0"/>
        </w:rPr>
        <w:t>二）</w:t>
        <w:tab/>
        <w:t>人员独立</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公司董事、监事、高级管理人员严格按照《公司法》、《公司章程》的有关规定通过合法途径产生，不存在实际控制人逾 越股东大会和董事会作出人事任命决定的情况。公司总经理、副总经理、董事会秘书、财务负责人等高级管理人员未在控股 股东、实际控制人及其控制的其他企业中担任除董事、监事以外的其他行政职务，也没有在控股股东、实际控制人及其控制 的其他企业领薪。公司财务人员未在控股股东、实际控制人及其控制的其他企业兼职。</w:t>
      </w:r>
    </w:p>
    <w:p>
      <w:pPr>
        <w:pStyle w:val="Style28"/>
        <w:keepNext w:val="0"/>
        <w:keepLines w:val="0"/>
        <w:widowControl w:val="0"/>
        <w:shd w:val="clear" w:color="auto" w:fill="auto"/>
        <w:tabs>
          <w:tab w:pos="522" w:val="left"/>
        </w:tabs>
        <w:bidi w:val="0"/>
        <w:spacing w:before="0" w:after="0" w:line="314" w:lineRule="exact"/>
        <w:ind w:left="0" w:right="0" w:firstLine="0"/>
        <w:jc w:val="left"/>
      </w:pPr>
      <w:bookmarkStart w:id="575" w:name="bookmark575"/>
      <w:r>
        <w:rPr>
          <w:color w:val="000000"/>
          <w:spacing w:val="0"/>
          <w:w w:val="100"/>
          <w:position w:val="0"/>
        </w:rPr>
        <w:t>（</w:t>
      </w:r>
      <w:bookmarkEnd w:id="575"/>
      <w:r>
        <w:rPr>
          <w:color w:val="000000"/>
          <w:spacing w:val="0"/>
          <w:w w:val="100"/>
          <w:position w:val="0"/>
        </w:rPr>
        <w:t>三）</w:t>
        <w:tab/>
        <w:t>财务独立</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公司已建立独立、完整、规范的财务会计核算体系，能够独立作出财务决策，具有规范的财务会计制度和对分子公司的 财务管理制度。公司未与控股股东、实际控制人及其控制的其他企业共用银行账户。公司设置了独立的财务部门，配备了独 立的财务人员。公司作为独立纳税人，进行纳税申报及履行纳税义务。</w:t>
      </w:r>
    </w:p>
    <w:p>
      <w:pPr>
        <w:pStyle w:val="Style28"/>
        <w:keepNext w:val="0"/>
        <w:keepLines w:val="0"/>
        <w:widowControl w:val="0"/>
        <w:shd w:val="clear" w:color="auto" w:fill="auto"/>
        <w:tabs>
          <w:tab w:pos="522" w:val="left"/>
        </w:tabs>
        <w:bidi w:val="0"/>
        <w:spacing w:before="0" w:after="0" w:line="314" w:lineRule="exact"/>
        <w:ind w:left="0" w:right="0" w:firstLine="0"/>
        <w:jc w:val="left"/>
      </w:pPr>
      <w:bookmarkStart w:id="576" w:name="bookmark576"/>
      <w:r>
        <w:rPr>
          <w:color w:val="000000"/>
          <w:spacing w:val="0"/>
          <w:w w:val="100"/>
          <w:position w:val="0"/>
        </w:rPr>
        <w:t>（</w:t>
      </w:r>
      <w:bookmarkEnd w:id="576"/>
      <w:r>
        <w:rPr>
          <w:color w:val="000000"/>
          <w:spacing w:val="0"/>
          <w:w w:val="100"/>
          <w:position w:val="0"/>
        </w:rPr>
        <w:t>四）</w:t>
        <w:tab/>
        <w:t>机构独立</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公司已建立健全的法人治理机构，设置了股东大会、董事会、监事会等决策及监督机构，并设置了独立完整的组织机构， 拥有完整的业务系统及配套部门。公司独立行使经营管理职权，控股股东、实际控制人及其控制的其他企业未干预公司的机 构设置和生产经营活动。公司具有独立的办公场所，独立于控股股东及实际控制人控制的其他企业，不存在混合经营、合署 办公的情况。</w:t>
      </w:r>
    </w:p>
    <w:p>
      <w:pPr>
        <w:pStyle w:val="Style28"/>
        <w:keepNext w:val="0"/>
        <w:keepLines w:val="0"/>
        <w:widowControl w:val="0"/>
        <w:shd w:val="clear" w:color="auto" w:fill="auto"/>
        <w:tabs>
          <w:tab w:pos="522" w:val="left"/>
        </w:tabs>
        <w:bidi w:val="0"/>
        <w:spacing w:before="0" w:after="0" w:line="314" w:lineRule="exact"/>
        <w:ind w:left="0" w:right="0" w:firstLine="0"/>
        <w:jc w:val="left"/>
      </w:pPr>
      <w:bookmarkStart w:id="577" w:name="bookmark577"/>
      <w:r>
        <w:rPr>
          <w:color w:val="000000"/>
          <w:spacing w:val="0"/>
          <w:w w:val="100"/>
          <w:position w:val="0"/>
        </w:rPr>
        <w:t>（</w:t>
      </w:r>
      <w:bookmarkEnd w:id="577"/>
      <w:r>
        <w:rPr>
          <w:color w:val="000000"/>
          <w:spacing w:val="0"/>
          <w:w w:val="100"/>
          <w:position w:val="0"/>
        </w:rPr>
        <w:t>五）</w:t>
        <w:tab/>
        <w:t>业务独立</w:t>
      </w:r>
    </w:p>
    <w:p>
      <w:pPr>
        <w:pStyle w:val="Style28"/>
        <w:keepNext w:val="0"/>
        <w:keepLines w:val="0"/>
        <w:widowControl w:val="0"/>
        <w:shd w:val="clear" w:color="auto" w:fill="auto"/>
        <w:bidi w:val="0"/>
        <w:spacing w:before="0" w:after="140" w:line="314" w:lineRule="exact"/>
        <w:ind w:left="0" w:right="0"/>
        <w:jc w:val="both"/>
      </w:pPr>
      <w:r>
        <w:rPr>
          <w:color w:val="000000"/>
          <w:spacing w:val="0"/>
          <w:w w:val="100"/>
          <w:position w:val="0"/>
        </w:rPr>
        <w:t>公司拥有独立完整的业务体系，能够面向市场独立运营，独立核算和决策，独立承担责任与风险。公司业务独立于控股 股东、实际控制人及其控制的其他企业，与控股股东、实际控制人及其控制的其他企业不存在同业竞争或者显失公平的关联 交易。</w:t>
      </w:r>
      <w:r>
        <w:br w:type="page"/>
      </w:r>
    </w:p>
    <w:p>
      <w:pPr>
        <w:pStyle w:val="Style24"/>
        <w:keepNext/>
        <w:keepLines/>
        <w:widowControl w:val="0"/>
        <w:shd w:val="clear" w:color="auto" w:fill="auto"/>
        <w:tabs>
          <w:tab w:pos="517" w:val="left"/>
        </w:tabs>
        <w:bidi w:val="0"/>
        <w:spacing w:before="0" w:after="38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三</w:t>
      </w:r>
      <w:bookmarkEnd w:id="580"/>
      <w:r>
        <w:rPr>
          <w:color w:val="000000"/>
          <w:spacing w:val="0"/>
          <w:w w:val="100"/>
          <w:position w:val="0"/>
          <w:sz w:val="24"/>
          <w:szCs w:val="24"/>
        </w:rPr>
        <w:t>、</w:t>
        <w:tab/>
        <w:t>同业竞争情况</w:t>
      </w:r>
      <w:bookmarkEnd w:id="578"/>
      <w:bookmarkEnd w:id="579"/>
      <w:bookmarkEnd w:id="58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四</w:t>
      </w:r>
      <w:bookmarkEnd w:id="584"/>
      <w:r>
        <w:rPr>
          <w:color w:val="000000"/>
          <w:spacing w:val="0"/>
          <w:w w:val="100"/>
          <w:position w:val="0"/>
          <w:sz w:val="24"/>
          <w:szCs w:val="24"/>
        </w:rPr>
        <w:t>、</w:t>
        <w:tab/>
        <w:t>报告期内召开的年度股东大会和临时股东大会的有关情况</w:t>
      </w:r>
      <w:bookmarkEnd w:id="582"/>
      <w:bookmarkEnd w:id="583"/>
      <w:bookmarkEnd w:id="585"/>
    </w:p>
    <w:p>
      <w:pPr>
        <w:pStyle w:val="Style32"/>
        <w:keepNext/>
        <w:keepLines/>
        <w:widowControl w:val="0"/>
        <w:shd w:val="clear" w:color="auto" w:fill="auto"/>
        <w:bidi w:val="0"/>
        <w:spacing w:before="0" w:after="32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、本报告期股东大会情况</w:t>
      </w:r>
      <w:bookmarkEnd w:id="586"/>
      <w:bookmarkEnd w:id="587"/>
      <w:bookmarkEnd w:id="589"/>
    </w:p>
    <w:tbl>
      <w:tblPr>
        <w:tblOverlap w:val="never"/>
        <w:jc w:val="center"/>
        <w:tblLayout w:type="fixed"/>
      </w:tblPr>
      <w:tblGrid>
        <w:gridCol w:w="1454"/>
        <w:gridCol w:w="1502"/>
        <w:gridCol w:w="1651"/>
        <w:gridCol w:w="1690"/>
        <w:gridCol w:w="1680"/>
        <w:gridCol w:w="15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具体情况请查阅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日刊登在巨 潮资讯网上《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年第一次临时股 东大会决议的公 告》（公告编号 </w:t>
            </w:r>
            <w:r>
              <w:rPr>
                <w:rFonts w:ascii="Times New Roman" w:eastAsia="Times New Roman" w:hAnsi="Times New Roman" w:cs="Times New Roman"/>
                <w:color w:val="000000"/>
                <w:spacing w:val="0"/>
                <w:w w:val="100"/>
                <w:position w:val="0"/>
              </w:rPr>
              <w:t>2020-018</w:t>
            </w:r>
            <w:r>
              <w:rPr>
                <w:color w:val="000000"/>
                <w:spacing w:val="0"/>
                <w:w w:val="100"/>
                <w:position w:val="0"/>
              </w:rPr>
              <w:t>）</w:t>
            </w:r>
          </w:p>
        </w:tc>
      </w:tr>
      <w:tr>
        <w:trPr>
          <w:trHeight w:val="259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63.63%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具体情况请查阅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日刊登在巨 潮资讯网上《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年第二次临时股 东大会决议的公 告》（公告编号 </w:t>
            </w:r>
            <w:r>
              <w:rPr>
                <w:rFonts w:ascii="Times New Roman" w:eastAsia="Times New Roman" w:hAnsi="Times New Roman" w:cs="Times New Roman"/>
                <w:color w:val="000000"/>
                <w:spacing w:val="0"/>
                <w:w w:val="100"/>
                <w:position w:val="0"/>
              </w:rPr>
              <w:t>2020-041</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、表决权恢复的优先股股东请求召开临时股东大会</w:t>
      </w:r>
      <w:bookmarkEnd w:id="590"/>
      <w:bookmarkEnd w:id="591"/>
      <w:bookmarkEnd w:id="59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五</w:t>
      </w:r>
      <w:bookmarkEnd w:id="596"/>
      <w:r>
        <w:rPr>
          <w:color w:val="000000"/>
          <w:spacing w:val="0"/>
          <w:w w:val="100"/>
          <w:position w:val="0"/>
          <w:sz w:val="24"/>
          <w:szCs w:val="24"/>
        </w:rPr>
        <w:t>、报告期内独立董事履行职责的情况</w:t>
      </w:r>
      <w:bookmarkEnd w:id="594"/>
      <w:bookmarkEnd w:id="595"/>
      <w:bookmarkEnd w:id="597"/>
    </w:p>
    <w:p>
      <w:pPr>
        <w:pStyle w:val="Style32"/>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、独立董事出席董事会及股东大会的情况</w:t>
      </w:r>
      <w:bookmarkEnd w:id="598"/>
      <w:bookmarkEnd w:id="599"/>
      <w:bookmarkEnd w:id="601"/>
    </w:p>
    <w:tbl>
      <w:tblPr>
        <w:tblOverlap w:val="never"/>
        <w:jc w:val="center"/>
        <w:tblLayout w:type="fixed"/>
      </w:tblPr>
      <w:tblGrid>
        <w:gridCol w:w="965"/>
        <w:gridCol w:w="1157"/>
        <w:gridCol w:w="1123"/>
        <w:gridCol w:w="1454"/>
        <w:gridCol w:w="1224"/>
        <w:gridCol w:w="1075"/>
        <w:gridCol w:w="1536"/>
        <w:gridCol w:w="1046"/>
      </w:tblGrid>
      <w:tr>
        <w:trPr>
          <w:trHeight w:val="408"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独立董事 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19"/>
              <w:keepNext w:val="0"/>
              <w:keepLines w:val="0"/>
              <w:widowControl w:val="0"/>
              <w:shd w:val="clear" w:color="auto" w:fill="auto"/>
              <w:bidi w:val="0"/>
              <w:spacing w:before="0" w:after="100" w:line="240" w:lineRule="auto"/>
              <w:ind w:left="0" w:right="0"/>
              <w:jc w:val="left"/>
            </w:pPr>
            <w:r>
              <w:rPr>
                <w:color w:val="000000"/>
                <w:spacing w:val="0"/>
                <w:w w:val="100"/>
                <w:position w:val="0"/>
              </w:rPr>
              <w:t>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18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是否连续两次未 亲自参加董事会 会议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大会次数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tbl>
      <w:tblPr>
        <w:tblOverlap w:val="never"/>
        <w:jc w:val="center"/>
        <w:tblLayout w:type="fixed"/>
      </w:tblPr>
      <w:tblGrid>
        <w:gridCol w:w="965"/>
        <w:gridCol w:w="1157"/>
        <w:gridCol w:w="1123"/>
        <w:gridCol w:w="1454"/>
        <w:gridCol w:w="1224"/>
        <w:gridCol w:w="1075"/>
        <w:gridCol w:w="1536"/>
        <w:gridCol w:w="1046"/>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索绪权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沈寓实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连续两次未亲自出席董事会的说明 无</w:t>
      </w:r>
    </w:p>
    <w:p>
      <w:pPr>
        <w:pStyle w:val="Style32"/>
        <w:keepNext/>
        <w:keepLines/>
        <w:widowControl w:val="0"/>
        <w:shd w:val="clear" w:color="auto" w:fill="auto"/>
        <w:tabs>
          <w:tab w:pos="367" w:val="left"/>
        </w:tabs>
        <w:bidi w:val="0"/>
        <w:spacing w:before="0" w:after="24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w:t>
        <w:tab/>
        <w:t>独立董事对公司有关事项提出异议的情况</w:t>
      </w:r>
      <w:bookmarkEnd w:id="602"/>
      <w:bookmarkEnd w:id="603"/>
      <w:bookmarkEnd w:id="605"/>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独立董事对公司有关事项是否提出异议 口是"否</w:t>
      </w:r>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67" w:val="left"/>
        </w:tabs>
        <w:bidi w:val="0"/>
        <w:spacing w:before="0" w:after="24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独立董事履行职责的其他说明</w:t>
      </w:r>
      <w:bookmarkEnd w:id="606"/>
      <w:bookmarkEnd w:id="607"/>
      <w:bookmarkEnd w:id="609"/>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报告期内，公司独立董事对选举董事、聘任高级管理人员、制定董事和高级管理人员薪酬、募集资金现金管理、利润分配、 聘任会计师事务所等事项发表了独立、客观的独立意见，为完善公司监督机制，维护公司和全体股东的合法权益发挥了重要 作用。</w:t>
      </w:r>
    </w:p>
    <w:p>
      <w:pPr>
        <w:pStyle w:val="Style24"/>
        <w:keepNext/>
        <w:keepLines/>
        <w:widowControl w:val="0"/>
        <w:shd w:val="clear" w:color="auto" w:fill="auto"/>
        <w:bidi w:val="0"/>
        <w:spacing w:before="0" w:after="24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六</w:t>
      </w:r>
      <w:bookmarkEnd w:id="612"/>
      <w:r>
        <w:rPr>
          <w:color w:val="000000"/>
          <w:spacing w:val="0"/>
          <w:w w:val="100"/>
          <w:position w:val="0"/>
          <w:sz w:val="24"/>
          <w:szCs w:val="24"/>
        </w:rPr>
        <w:t>、董事会下设专门委员会在报告期内履行职责情况</w:t>
      </w:r>
      <w:bookmarkEnd w:id="610"/>
      <w:bookmarkEnd w:id="611"/>
      <w:bookmarkEnd w:id="613"/>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公司董事会下设战略、审计、提名、薪酬与考核四个专门委员会，成员全部由公司董事组成。各专门委员会依据公司董 事会所制定各专门委员会工作细则运作，就专业性事项进行研究，提出意见及建议，供董事会决策参考。</w:t>
      </w:r>
    </w:p>
    <w:p>
      <w:pPr>
        <w:pStyle w:val="Style28"/>
        <w:keepNext w:val="0"/>
        <w:keepLines w:val="0"/>
        <w:widowControl w:val="0"/>
        <w:shd w:val="clear" w:color="auto" w:fill="auto"/>
        <w:tabs>
          <w:tab w:pos="324" w:val="left"/>
        </w:tabs>
        <w:bidi w:val="0"/>
        <w:spacing w:before="0" w:after="0" w:line="315" w:lineRule="exact"/>
        <w:ind w:left="0" w:right="0" w:firstLine="0"/>
        <w:jc w:val="left"/>
      </w:pPr>
      <w:bookmarkStart w:id="614" w:name="bookmark614"/>
      <w:r>
        <w:rPr>
          <w:color w:val="000000"/>
          <w:spacing w:val="0"/>
          <w:w w:val="100"/>
          <w:position w:val="0"/>
          <w:sz w:val="18"/>
          <w:szCs w:val="18"/>
        </w:rPr>
        <w:t>1</w:t>
      </w:r>
      <w:bookmarkEnd w:id="614"/>
      <w:r>
        <w:rPr>
          <w:color w:val="000000"/>
          <w:spacing w:val="0"/>
          <w:w w:val="100"/>
          <w:position w:val="0"/>
        </w:rPr>
        <w:t>、</w:t>
        <w:tab/>
        <w:t>董事会战略委员会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公司董事会战略委员会设委员</w:t>
      </w:r>
      <w:r>
        <w:rPr>
          <w:color w:val="000000"/>
          <w:spacing w:val="0"/>
          <w:w w:val="100"/>
          <w:position w:val="0"/>
          <w:sz w:val="18"/>
          <w:szCs w:val="18"/>
        </w:rPr>
        <w:t>3</w:t>
      </w:r>
      <w:r>
        <w:rPr>
          <w:color w:val="000000"/>
          <w:spacing w:val="0"/>
          <w:w w:val="100"/>
          <w:position w:val="0"/>
        </w:rPr>
        <w:t>名，主任委员由董事长事担任，战略委员会人数及人员构成符合法律法规、规范性文件 及《公司章程》的要求。报告期内，战略委员会结合国内外经济形势和公司细分行业特点，对公司经营状况和发展前景进行 了深入地分析，从战略角度对公司拟作出的重大决策提出意见和建议，保证了公司发展规划和战略决策的科学性，为公司持 续、稳健发展提供战略层面的支持。</w:t>
      </w:r>
    </w:p>
    <w:p>
      <w:pPr>
        <w:pStyle w:val="Style28"/>
        <w:keepNext w:val="0"/>
        <w:keepLines w:val="0"/>
        <w:widowControl w:val="0"/>
        <w:shd w:val="clear" w:color="auto" w:fill="auto"/>
        <w:tabs>
          <w:tab w:pos="333" w:val="left"/>
        </w:tabs>
        <w:bidi w:val="0"/>
        <w:spacing w:before="0" w:after="0" w:line="315" w:lineRule="exact"/>
        <w:ind w:left="0" w:right="0" w:firstLine="0"/>
        <w:jc w:val="left"/>
      </w:pPr>
      <w:bookmarkStart w:id="615" w:name="bookmark615"/>
      <w:r>
        <w:rPr>
          <w:color w:val="000000"/>
          <w:spacing w:val="0"/>
          <w:w w:val="100"/>
          <w:position w:val="0"/>
          <w:sz w:val="18"/>
          <w:szCs w:val="18"/>
        </w:rPr>
        <w:t>2</w:t>
      </w:r>
      <w:bookmarkEnd w:id="615"/>
      <w:r>
        <w:rPr>
          <w:color w:val="000000"/>
          <w:spacing w:val="0"/>
          <w:w w:val="100"/>
          <w:position w:val="0"/>
        </w:rPr>
        <w:t>、</w:t>
        <w:tab/>
        <w:t>董事会审计委员会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公司董事会审计委员会设委员</w:t>
      </w:r>
      <w:r>
        <w:rPr>
          <w:color w:val="000000"/>
          <w:spacing w:val="0"/>
          <w:w w:val="100"/>
          <w:position w:val="0"/>
          <w:sz w:val="18"/>
          <w:szCs w:val="18"/>
        </w:rPr>
        <w:t>3</w:t>
      </w:r>
      <w:r>
        <w:rPr>
          <w:color w:val="000000"/>
          <w:spacing w:val="0"/>
          <w:w w:val="100"/>
          <w:position w:val="0"/>
        </w:rPr>
        <w:t>名，其中独立董事</w:t>
      </w:r>
      <w:r>
        <w:rPr>
          <w:color w:val="000000"/>
          <w:spacing w:val="0"/>
          <w:w w:val="100"/>
          <w:position w:val="0"/>
          <w:sz w:val="18"/>
          <w:szCs w:val="18"/>
        </w:rPr>
        <w:t>2</w:t>
      </w:r>
      <w:r>
        <w:rPr>
          <w:color w:val="000000"/>
          <w:spacing w:val="0"/>
          <w:w w:val="100"/>
          <w:position w:val="0"/>
        </w:rPr>
        <w:t>名，主任委员由具有会计背景的独立董事担任，审计委员会人数及人 员构成符合法律法规、规范性文件及《公司章程》的要求。报告期内，审计委员会认真审议了公司定期报告及内审部提交的 工作计划和报告，并向董事会报告内部审计工作结果；审计委员会认为公司内控制度体系完善，适应当前生产经营实际需要。 在</w:t>
      </w:r>
      <w:r>
        <w:rPr>
          <w:rFonts w:ascii="Times New Roman" w:eastAsia="Times New Roman" w:hAnsi="Times New Roman" w:cs="Times New Roman"/>
          <w:color w:val="000000"/>
          <w:spacing w:val="0"/>
          <w:w w:val="100"/>
          <w:position w:val="0"/>
        </w:rPr>
        <w:t>2020</w:t>
      </w:r>
      <w:r>
        <w:rPr>
          <w:color w:val="000000"/>
          <w:spacing w:val="0"/>
          <w:w w:val="100"/>
          <w:position w:val="0"/>
        </w:rPr>
        <w:t>年度审计中，审计委员会认真审阅审计计划、财务报表初稿，事前、事中、事后与会计师保持沟通和交流，确保审计 工作按计划进行。年度会计报表审计束后，委员会对审计机构的审计工作进行总结评论，对续聘审计机构的议案进行了审议。</w:t>
      </w:r>
    </w:p>
    <w:p>
      <w:pPr>
        <w:pStyle w:val="Style28"/>
        <w:keepNext w:val="0"/>
        <w:keepLines w:val="0"/>
        <w:widowControl w:val="0"/>
        <w:shd w:val="clear" w:color="auto" w:fill="auto"/>
        <w:tabs>
          <w:tab w:pos="333" w:val="left"/>
        </w:tabs>
        <w:bidi w:val="0"/>
        <w:spacing w:before="0" w:after="0" w:line="315" w:lineRule="exact"/>
        <w:ind w:left="0" w:right="0" w:firstLine="0"/>
        <w:jc w:val="left"/>
      </w:pPr>
      <w:bookmarkStart w:id="616" w:name="bookmark616"/>
      <w:r>
        <w:rPr>
          <w:color w:val="000000"/>
          <w:spacing w:val="0"/>
          <w:w w:val="100"/>
          <w:position w:val="0"/>
          <w:sz w:val="18"/>
          <w:szCs w:val="18"/>
        </w:rPr>
        <w:t>3</w:t>
      </w:r>
      <w:bookmarkEnd w:id="616"/>
      <w:r>
        <w:rPr>
          <w:color w:val="000000"/>
          <w:spacing w:val="0"/>
          <w:w w:val="100"/>
          <w:position w:val="0"/>
        </w:rPr>
        <w:t>、</w:t>
        <w:tab/>
        <w:t>董事会提名委员会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公司董事会提名委员会设委员</w:t>
      </w:r>
      <w:r>
        <w:rPr>
          <w:color w:val="000000"/>
          <w:spacing w:val="0"/>
          <w:w w:val="100"/>
          <w:position w:val="0"/>
          <w:sz w:val="18"/>
          <w:szCs w:val="18"/>
        </w:rPr>
        <w:t>3</w:t>
      </w:r>
      <w:r>
        <w:rPr>
          <w:color w:val="000000"/>
          <w:spacing w:val="0"/>
          <w:w w:val="100"/>
          <w:position w:val="0"/>
        </w:rPr>
        <w:t>名，其中独立董事</w:t>
      </w:r>
      <w:r>
        <w:rPr>
          <w:color w:val="000000"/>
          <w:spacing w:val="0"/>
          <w:w w:val="100"/>
          <w:position w:val="0"/>
          <w:sz w:val="18"/>
          <w:szCs w:val="18"/>
        </w:rPr>
        <w:t>2</w:t>
      </w:r>
      <w:r>
        <w:rPr>
          <w:color w:val="000000"/>
          <w:spacing w:val="0"/>
          <w:w w:val="100"/>
          <w:position w:val="0"/>
        </w:rPr>
        <w:t xml:space="preserve">名，主任委员由独立董事担任，提名委员会人数及人员构成符合法律 法规、规范性文件及《公司章程》的要求。报告期内，提名委员会对公司董事会拟选举董事、拟聘任高级管理人员的教育背 景、工作经历、任职资格等方面进行了详细审议，认为均具备担任相应职务所需的管理能力、专业能力、任职资格，完全胜 任拟任职的工作。公司顺利完成第三届董事会换届和高级管理人员聘任工作，充分保证了董事会正常运行和管理层工作有序 </w:t>
      </w:r>
      <w:r>
        <w:rPr>
          <w:color w:val="000000"/>
          <w:spacing w:val="0"/>
          <w:w w:val="100"/>
          <w:position w:val="0"/>
        </w:rPr>
        <w:t>推进。</w:t>
      </w:r>
    </w:p>
    <w:p>
      <w:pPr>
        <w:pStyle w:val="Style28"/>
        <w:keepNext w:val="0"/>
        <w:keepLines w:val="0"/>
        <w:widowControl w:val="0"/>
        <w:shd w:val="clear" w:color="auto" w:fill="auto"/>
        <w:bidi w:val="0"/>
        <w:spacing w:before="0" w:after="0" w:line="315" w:lineRule="exact"/>
        <w:ind w:left="0" w:right="0" w:firstLine="0"/>
        <w:jc w:val="left"/>
      </w:pPr>
      <w:bookmarkStart w:id="617" w:name="bookmark617"/>
      <w:r>
        <w:rPr>
          <w:color w:val="000000"/>
          <w:spacing w:val="0"/>
          <w:w w:val="100"/>
          <w:position w:val="0"/>
          <w:sz w:val="18"/>
          <w:szCs w:val="18"/>
        </w:rPr>
        <w:t>4</w:t>
      </w:r>
      <w:bookmarkEnd w:id="617"/>
      <w:r>
        <w:rPr>
          <w:color w:val="000000"/>
          <w:spacing w:val="0"/>
          <w:w w:val="100"/>
          <w:position w:val="0"/>
        </w:rPr>
        <w:t>、董事会薪酬与考核委员会</w:t>
      </w:r>
    </w:p>
    <w:p>
      <w:pPr>
        <w:pStyle w:val="Style28"/>
        <w:keepNext w:val="0"/>
        <w:keepLines w:val="0"/>
        <w:widowControl w:val="0"/>
        <w:shd w:val="clear" w:color="auto" w:fill="auto"/>
        <w:bidi w:val="0"/>
        <w:spacing w:before="0" w:after="340" w:line="315" w:lineRule="exact"/>
        <w:ind w:left="0" w:right="0"/>
        <w:jc w:val="both"/>
      </w:pPr>
      <w:r>
        <w:rPr>
          <w:color w:val="000000"/>
          <w:spacing w:val="0"/>
          <w:w w:val="100"/>
          <w:position w:val="0"/>
        </w:rPr>
        <w:t>公司董事会薪酬与考核委员会设委员</w:t>
      </w:r>
      <w:r>
        <w:rPr>
          <w:color w:val="000000"/>
          <w:spacing w:val="0"/>
          <w:w w:val="100"/>
          <w:position w:val="0"/>
          <w:sz w:val="18"/>
          <w:szCs w:val="18"/>
        </w:rPr>
        <w:t>3</w:t>
      </w:r>
      <w:r>
        <w:rPr>
          <w:color w:val="000000"/>
          <w:spacing w:val="0"/>
          <w:w w:val="100"/>
          <w:position w:val="0"/>
        </w:rPr>
        <w:t>名，其中独立董事</w:t>
      </w:r>
      <w:r>
        <w:rPr>
          <w:color w:val="000000"/>
          <w:spacing w:val="0"/>
          <w:w w:val="100"/>
          <w:position w:val="0"/>
          <w:sz w:val="18"/>
          <w:szCs w:val="18"/>
        </w:rPr>
        <w:t>2</w:t>
      </w:r>
      <w:r>
        <w:rPr>
          <w:color w:val="000000"/>
          <w:spacing w:val="0"/>
          <w:w w:val="100"/>
          <w:position w:val="0"/>
        </w:rPr>
        <w:t>名，主任委员由独立董事担任，薪酬与考核委员会人数及人员 构成符合法律法规、规范性文件及《公司章程》的要求。报告期内，薪酬与考核委员会拟定了</w:t>
      </w:r>
      <w:r>
        <w:rPr>
          <w:color w:val="000000"/>
          <w:spacing w:val="0"/>
          <w:w w:val="100"/>
          <w:position w:val="0"/>
          <w:sz w:val="18"/>
          <w:szCs w:val="18"/>
        </w:rPr>
        <w:t>2020</w:t>
      </w:r>
      <w:r>
        <w:rPr>
          <w:color w:val="000000"/>
          <w:spacing w:val="0"/>
          <w:w w:val="100"/>
          <w:position w:val="0"/>
        </w:rPr>
        <w:t>年度董事、高级管理人员 薪酬方案并分别报公司股东大会、董事会审议通过，年末按照绩效任务书对高级管理人员的履行职责情况进行绩效考评，并 对公司薪酬制度执行情况进行监督，有效履行了相关法律法规赋予的职权。</w:t>
      </w:r>
    </w:p>
    <w:p>
      <w:pPr>
        <w:pStyle w:val="Style24"/>
        <w:keepNext/>
        <w:keepLines/>
        <w:widowControl w:val="0"/>
        <w:shd w:val="clear" w:color="auto" w:fill="auto"/>
        <w:tabs>
          <w:tab w:pos="517"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七</w:t>
      </w:r>
      <w:bookmarkEnd w:id="620"/>
      <w:r>
        <w:rPr>
          <w:color w:val="000000"/>
          <w:spacing w:val="0"/>
          <w:w w:val="100"/>
          <w:position w:val="0"/>
          <w:sz w:val="24"/>
          <w:szCs w:val="24"/>
        </w:rPr>
        <w:t>、</w:t>
        <w:tab/>
        <w:t>监事会工作情况</w:t>
      </w:r>
      <w:bookmarkEnd w:id="618"/>
      <w:bookmarkEnd w:id="619"/>
      <w:bookmarkEnd w:id="621"/>
    </w:p>
    <w:p>
      <w:pPr>
        <w:pStyle w:val="Style28"/>
        <w:keepNext w:val="0"/>
        <w:keepLines w:val="0"/>
        <w:widowControl w:val="0"/>
        <w:shd w:val="clear" w:color="auto" w:fill="auto"/>
        <w:bidi w:val="0"/>
        <w:spacing w:before="0" w:after="40" w:line="315"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40" w:line="315" w:lineRule="exact"/>
        <w:ind w:left="0" w:right="0" w:firstLine="0"/>
        <w:jc w:val="left"/>
      </w:pPr>
      <w:r>
        <w:rPr>
          <w:color w:val="000000"/>
          <w:spacing w:val="0"/>
          <w:w w:val="100"/>
          <w:position w:val="0"/>
        </w:rPr>
        <w:t>口是"否</w:t>
      </w:r>
    </w:p>
    <w:p>
      <w:pPr>
        <w:pStyle w:val="Style2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17"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八</w:t>
      </w:r>
      <w:bookmarkEnd w:id="624"/>
      <w:r>
        <w:rPr>
          <w:color w:val="000000"/>
          <w:spacing w:val="0"/>
          <w:w w:val="100"/>
          <w:position w:val="0"/>
          <w:sz w:val="24"/>
          <w:szCs w:val="24"/>
        </w:rPr>
        <w:t>、</w:t>
        <w:tab/>
        <w:t>高级管理人员的考评及激励情况</w:t>
      </w:r>
      <w:bookmarkEnd w:id="622"/>
      <w:bookmarkEnd w:id="623"/>
      <w:bookmarkEnd w:id="625"/>
    </w:p>
    <w:p>
      <w:pPr>
        <w:pStyle w:val="Style28"/>
        <w:keepNext w:val="0"/>
        <w:keepLines w:val="0"/>
        <w:widowControl w:val="0"/>
        <w:shd w:val="clear" w:color="auto" w:fill="auto"/>
        <w:bidi w:val="0"/>
        <w:spacing w:before="0" w:after="340" w:line="310" w:lineRule="exact"/>
        <w:ind w:left="0" w:right="0"/>
        <w:jc w:val="both"/>
      </w:pPr>
      <w:r>
        <w:rPr>
          <w:color w:val="000000"/>
          <w:spacing w:val="0"/>
          <w:w w:val="100"/>
          <w:position w:val="0"/>
        </w:rPr>
        <w:t>公司有完善的高级管理人员绩效考评体系和薪酬制度，年初根据公司《绩效管理制度》，结合高级管理人员岗位职责制 定绩效任务书，年终根据任务书对各项任务完成情况考核打分，核定并发放绩效工资。董事会薪酬与考核委员会全面负责高 级管理人员的考评激励事宜，并对执行情况进行监督。</w:t>
      </w:r>
    </w:p>
    <w:p>
      <w:pPr>
        <w:pStyle w:val="Style24"/>
        <w:keepNext/>
        <w:keepLines/>
        <w:widowControl w:val="0"/>
        <w:shd w:val="clear" w:color="auto" w:fill="auto"/>
        <w:tabs>
          <w:tab w:pos="517" w:val="left"/>
        </w:tabs>
        <w:bidi w:val="0"/>
        <w:spacing w:before="0" w:after="34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九</w:t>
      </w:r>
      <w:bookmarkEnd w:id="628"/>
      <w:r>
        <w:rPr>
          <w:color w:val="000000"/>
          <w:spacing w:val="0"/>
          <w:w w:val="100"/>
          <w:position w:val="0"/>
          <w:sz w:val="24"/>
          <w:szCs w:val="24"/>
        </w:rPr>
        <w:t>、</w:t>
        <w:tab/>
        <w:t>内部控制评价报告</w:t>
      </w:r>
      <w:bookmarkEnd w:id="626"/>
      <w:bookmarkEnd w:id="627"/>
      <w:bookmarkEnd w:id="629"/>
    </w:p>
    <w:p>
      <w:pPr>
        <w:pStyle w:val="Style32"/>
        <w:keepNext/>
        <w:keepLines/>
        <w:widowControl w:val="0"/>
        <w:shd w:val="clear" w:color="auto" w:fill="auto"/>
        <w:bidi w:val="0"/>
        <w:spacing w:before="0" w:after="26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、报告期内发现的内部控制重大缺陷的具体情况</w:t>
      </w:r>
      <w:bookmarkEnd w:id="630"/>
      <w:bookmarkEnd w:id="631"/>
      <w:bookmarkEnd w:id="633"/>
    </w:p>
    <w:p>
      <w:pPr>
        <w:pStyle w:val="Style2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口是"否</w:t>
      </w:r>
    </w:p>
    <w:p>
      <w:pPr>
        <w:pStyle w:val="Style32"/>
        <w:keepNext/>
        <w:keepLines/>
        <w:widowControl w:val="0"/>
        <w:shd w:val="clear" w:color="auto" w:fill="auto"/>
        <w:bidi w:val="0"/>
        <w:spacing w:before="0" w:after="34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、内控自我评价报告</w:t>
      </w:r>
      <w:bookmarkEnd w:id="634"/>
      <w:bookmarkEnd w:id="635"/>
      <w:bookmarkEnd w:id="637"/>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39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出现以下情形的，认定为重大缺陷：</w:t>
            </w:r>
          </w:p>
          <w:p>
            <w:pPr>
              <w:pStyle w:val="Style19"/>
              <w:keepNext w:val="0"/>
              <w:keepLines w:val="0"/>
              <w:widowControl w:val="0"/>
              <w:numPr>
                <w:ilvl w:val="0"/>
                <w:numId w:val="11"/>
              </w:numPr>
              <w:shd w:val="clear" w:color="auto" w:fill="auto"/>
              <w:tabs>
                <w:tab w:pos="360" w:val="left"/>
              </w:tabs>
              <w:bidi w:val="0"/>
              <w:spacing w:before="0" w:after="0" w:line="324" w:lineRule="exact"/>
              <w:ind w:left="0" w:right="0" w:firstLine="0"/>
              <w:jc w:val="left"/>
            </w:pPr>
            <w:r>
              <w:rPr>
                <w:color w:val="000000"/>
                <w:spacing w:val="0"/>
                <w:w w:val="100"/>
                <w:position w:val="0"/>
              </w:rPr>
              <w:t>与财务报告相关控制环境无效；</w:t>
            </w:r>
          </w:p>
          <w:p>
            <w:pPr>
              <w:pStyle w:val="Style19"/>
              <w:keepNext w:val="0"/>
              <w:keepLines w:val="0"/>
              <w:widowControl w:val="0"/>
              <w:numPr>
                <w:ilvl w:val="0"/>
                <w:numId w:val="11"/>
              </w:numPr>
              <w:shd w:val="clear" w:color="auto" w:fill="auto"/>
              <w:tabs>
                <w:tab w:pos="413" w:val="left"/>
              </w:tabs>
              <w:bidi w:val="0"/>
              <w:spacing w:before="0" w:after="0" w:line="324" w:lineRule="exact"/>
              <w:ind w:left="0" w:right="0" w:firstLine="0"/>
              <w:jc w:val="left"/>
            </w:pPr>
            <w:r>
              <w:rPr>
                <w:color w:val="000000"/>
                <w:spacing w:val="0"/>
                <w:w w:val="100"/>
                <w:position w:val="0"/>
              </w:rPr>
              <w:t>审计委员会和内部审计机构对内部 控制的监督无效；</w:t>
            </w:r>
          </w:p>
          <w:p>
            <w:pPr>
              <w:pStyle w:val="Style19"/>
              <w:keepNext w:val="0"/>
              <w:keepLines w:val="0"/>
              <w:widowControl w:val="0"/>
              <w:numPr>
                <w:ilvl w:val="0"/>
                <w:numId w:val="11"/>
              </w:numPr>
              <w:shd w:val="clear" w:color="auto" w:fill="auto"/>
              <w:tabs>
                <w:tab w:pos="427" w:val="left"/>
              </w:tabs>
              <w:bidi w:val="0"/>
              <w:spacing w:before="0" w:after="0" w:line="324" w:lineRule="exact"/>
              <w:ind w:left="0" w:right="0" w:firstLine="0"/>
              <w:jc w:val="left"/>
            </w:pPr>
            <w:r>
              <w:rPr>
                <w:color w:val="000000"/>
                <w:spacing w:val="0"/>
                <w:w w:val="100"/>
                <w:position w:val="0"/>
              </w:rPr>
              <w:t>董事、监事和高级管理人员与财务 报告相关舞弊行为；</w:t>
            </w:r>
          </w:p>
          <w:p>
            <w:pPr>
              <w:pStyle w:val="Style19"/>
              <w:keepNext w:val="0"/>
              <w:keepLines w:val="0"/>
              <w:widowControl w:val="0"/>
              <w:numPr>
                <w:ilvl w:val="0"/>
                <w:numId w:val="11"/>
              </w:numPr>
              <w:shd w:val="clear" w:color="auto" w:fill="auto"/>
              <w:tabs>
                <w:tab w:pos="312" w:val="left"/>
              </w:tabs>
              <w:bidi w:val="0"/>
              <w:spacing w:before="0" w:after="0" w:line="324" w:lineRule="exact"/>
              <w:ind w:left="0" w:right="0" w:firstLine="0"/>
              <w:jc w:val="left"/>
            </w:pPr>
            <w:r>
              <w:rPr>
                <w:color w:val="000000"/>
                <w:spacing w:val="0"/>
                <w:w w:val="100"/>
                <w:position w:val="0"/>
              </w:rPr>
              <w:t>外部审计发现当期财务报告存在重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具有以下特征的缺陷，应认定为重大 缺陷，其他情形按影响程度分别确定 为重要缺陷或一般缺陷：</w:t>
            </w:r>
          </w:p>
          <w:p>
            <w:pPr>
              <w:pStyle w:val="Style19"/>
              <w:keepNext w:val="0"/>
              <w:keepLines w:val="0"/>
              <w:widowControl w:val="0"/>
              <w:numPr>
                <w:ilvl w:val="0"/>
                <w:numId w:val="13"/>
              </w:numPr>
              <w:shd w:val="clear" w:color="auto" w:fill="auto"/>
              <w:tabs>
                <w:tab w:pos="451" w:val="left"/>
              </w:tabs>
              <w:bidi w:val="0"/>
              <w:spacing w:before="0" w:after="40" w:line="302" w:lineRule="exact"/>
              <w:ind w:left="0" w:right="0" w:firstLine="0"/>
              <w:jc w:val="both"/>
            </w:pPr>
            <w:r>
              <w:rPr>
                <w:color w:val="000000"/>
                <w:spacing w:val="0"/>
                <w:w w:val="100"/>
                <w:position w:val="0"/>
              </w:rPr>
              <w:t>违犯国家法律、法规或规范性 文件；</w:t>
            </w:r>
          </w:p>
          <w:p>
            <w:pPr>
              <w:pStyle w:val="Style19"/>
              <w:keepNext w:val="0"/>
              <w:keepLines w:val="0"/>
              <w:widowControl w:val="0"/>
              <w:numPr>
                <w:ilvl w:val="0"/>
                <w:numId w:val="13"/>
              </w:numPr>
              <w:shd w:val="clear" w:color="auto" w:fill="auto"/>
              <w:tabs>
                <w:tab w:pos="355" w:val="left"/>
              </w:tabs>
              <w:bidi w:val="0"/>
              <w:spacing w:before="0" w:after="40" w:line="312" w:lineRule="exact"/>
              <w:ind w:left="0" w:right="0" w:firstLine="0"/>
              <w:jc w:val="both"/>
            </w:pPr>
            <w:r>
              <w:rPr>
                <w:color w:val="000000"/>
                <w:spacing w:val="0"/>
                <w:w w:val="100"/>
                <w:position w:val="0"/>
              </w:rPr>
              <w:t>重大决策程序不合规；</w:t>
            </w:r>
          </w:p>
          <w:p>
            <w:pPr>
              <w:pStyle w:val="Style19"/>
              <w:keepNext w:val="0"/>
              <w:keepLines w:val="0"/>
              <w:widowControl w:val="0"/>
              <w:numPr>
                <w:ilvl w:val="0"/>
                <w:numId w:val="13"/>
              </w:numPr>
              <w:shd w:val="clear" w:color="auto" w:fill="auto"/>
              <w:tabs>
                <w:tab w:pos="355" w:val="left"/>
              </w:tabs>
              <w:bidi w:val="0"/>
              <w:spacing w:before="0" w:after="40" w:line="312" w:lineRule="exact"/>
              <w:ind w:left="0" w:right="0" w:firstLine="0"/>
              <w:jc w:val="both"/>
            </w:pPr>
            <w:r>
              <w:rPr>
                <w:color w:val="000000"/>
                <w:spacing w:val="0"/>
                <w:w w:val="100"/>
                <w:position w:val="0"/>
              </w:rPr>
              <w:t>制度缺失可能导致内部控制系</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2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大错报，公司在运行过程中未能发现该 错报；</w:t>
            </w:r>
          </w:p>
          <w:p>
            <w:pPr>
              <w:pStyle w:val="Style19"/>
              <w:keepNext w:val="0"/>
              <w:keepLines w:val="0"/>
              <w:widowControl w:val="0"/>
              <w:shd w:val="clear" w:color="auto" w:fill="auto"/>
              <w:tabs>
                <w:tab w:pos="408"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重述以前公布的财务报告，以更正 由于舞弊或错误导致的重大错误；</w:t>
            </w:r>
          </w:p>
          <w:p>
            <w:pPr>
              <w:pStyle w:val="Style19"/>
              <w:keepNext w:val="0"/>
              <w:keepLines w:val="0"/>
              <w:widowControl w:val="0"/>
              <w:shd w:val="clear" w:color="auto" w:fill="auto"/>
              <w:tabs>
                <w:tab w:pos="398"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其他对财务报告使用者做出正确判 断产生重大影响的缺陷。</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其他情形按照影响程度分别确定为重要 缺陷或一般缺陷。</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统性失效；</w:t>
            </w:r>
          </w:p>
          <w:p>
            <w:pPr>
              <w:pStyle w:val="Style19"/>
              <w:keepNext w:val="0"/>
              <w:keepLines w:val="0"/>
              <w:widowControl w:val="0"/>
              <w:shd w:val="clear" w:color="auto" w:fill="auto"/>
              <w:tabs>
                <w:tab w:pos="312"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重大和重要缺陷未能得到整改；</w:t>
            </w:r>
          </w:p>
          <w:p>
            <w:pPr>
              <w:pStyle w:val="Style19"/>
              <w:keepNext w:val="0"/>
              <w:keepLines w:val="0"/>
              <w:widowControl w:val="0"/>
              <w:shd w:val="clear" w:color="auto" w:fill="auto"/>
              <w:tabs>
                <w:tab w:pos="317"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公司声誉造成难以弥补的损害；</w:t>
            </w:r>
          </w:p>
          <w:p>
            <w:pPr>
              <w:pStyle w:val="Style19"/>
              <w:keepNext w:val="0"/>
              <w:keepLines w:val="0"/>
              <w:widowControl w:val="0"/>
              <w:shd w:val="clear" w:color="auto" w:fill="auto"/>
              <w:tabs>
                <w:tab w:pos="437"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其他可能对公司造成重大影响 的情形。</w:t>
            </w:r>
          </w:p>
        </w:tc>
      </w:tr>
      <w:tr>
        <w:trPr>
          <w:trHeight w:val="23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98" w:lineRule="exact"/>
              <w:ind w:left="0" w:right="0" w:firstLine="0"/>
              <w:jc w:val="left"/>
            </w:pPr>
            <w:r>
              <w:rPr>
                <w:color w:val="000000"/>
                <w:spacing w:val="0"/>
                <w:w w:val="100"/>
                <w:position w:val="0"/>
              </w:rPr>
              <w:t>重大缺陷：缺陷影响金额</w:t>
            </w:r>
            <w:r>
              <w:rPr>
                <w:color w:val="000000"/>
                <w:spacing w:val="0"/>
                <w:w w:val="100"/>
                <w:position w:val="0"/>
                <w:sz w:val="18"/>
                <w:szCs w:val="18"/>
              </w:rPr>
              <w:t>N</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资产总 额的</w:t>
            </w:r>
            <w:r>
              <w:rPr>
                <w:rFonts w:ascii="Times New Roman" w:eastAsia="Times New Roman" w:hAnsi="Times New Roman" w:cs="Times New Roman"/>
                <w:color w:val="000000"/>
                <w:spacing w:val="0"/>
                <w:w w:val="100"/>
                <w:position w:val="0"/>
              </w:rPr>
              <w:t>1%</w:t>
            </w:r>
            <w:r>
              <w:rPr>
                <w:color w:val="000000"/>
                <w:spacing w:val="0"/>
                <w:w w:val="100"/>
                <w:position w:val="0"/>
              </w:rPr>
              <w:t>，且绝对金额</w:t>
            </w:r>
            <w:r>
              <w:rPr>
                <w:color w:val="000000"/>
                <w:spacing w:val="0"/>
                <w:w w:val="100"/>
                <w:position w:val="0"/>
                <w:sz w:val="18"/>
                <w:szCs w:val="18"/>
              </w:rPr>
              <w:t>N</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19"/>
              <w:keepNext w:val="0"/>
              <w:keepLines w:val="0"/>
              <w:widowControl w:val="0"/>
              <w:shd w:val="clear" w:color="auto" w:fill="auto"/>
              <w:bidi w:val="0"/>
              <w:spacing w:before="0" w:after="60" w:line="310" w:lineRule="exact"/>
              <w:ind w:left="0" w:right="0" w:firstLine="0"/>
              <w:jc w:val="left"/>
            </w:pPr>
            <w:r>
              <w:rPr>
                <w:color w:val="000000"/>
                <w:spacing w:val="0"/>
                <w:w w:val="100"/>
                <w:position w:val="0"/>
              </w:rPr>
              <w:t>重要缺陷：收入</w:t>
            </w:r>
            <w:r>
              <w:rPr>
                <w:rFonts w:ascii="Times New Roman" w:eastAsia="Times New Roman" w:hAnsi="Times New Roman" w:cs="Times New Roman"/>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W</w:t>
            </w:r>
            <w:r>
              <w:rPr>
                <w:color w:val="000000"/>
                <w:spacing w:val="0"/>
                <w:w w:val="100"/>
                <w:position w:val="0"/>
              </w:rPr>
              <w:t>缺陷 影响金额〈收入</w:t>
            </w:r>
            <w:r>
              <w:rPr>
                <w:rFonts w:ascii="Times New Roman" w:eastAsia="Times New Roman" w:hAnsi="Times New Roman" w:cs="Times New Roman"/>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 xml:space="preserve">,且 </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color w:val="000000"/>
                <w:spacing w:val="0"/>
                <w:w w:val="100"/>
                <w:position w:val="0"/>
                <w:sz w:val="18"/>
                <w:szCs w:val="18"/>
              </w:rPr>
              <w:t>W</w:t>
            </w:r>
            <w:r>
              <w:rPr>
                <w:color w:val="000000"/>
                <w:spacing w:val="0"/>
                <w:w w:val="100"/>
                <w:position w:val="0"/>
              </w:rPr>
              <w:t>绝对金额＜</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19"/>
              <w:keepNext w:val="0"/>
              <w:keepLines w:val="0"/>
              <w:widowControl w:val="0"/>
              <w:shd w:val="clear" w:color="auto" w:fill="auto"/>
              <w:bidi w:val="0"/>
              <w:spacing w:before="0" w:after="60" w:line="293" w:lineRule="exact"/>
              <w:ind w:left="0" w:right="0" w:firstLine="0"/>
              <w:jc w:val="left"/>
            </w:pPr>
            <w:r>
              <w:rPr>
                <w:color w:val="000000"/>
                <w:spacing w:val="0"/>
                <w:w w:val="100"/>
                <w:position w:val="0"/>
              </w:rPr>
              <w:t>一般缺陷：缺陷影响金额〈收入</w:t>
            </w:r>
            <w:r>
              <w:rPr>
                <w:rFonts w:ascii="Times New Roman" w:eastAsia="Times New Roman" w:hAnsi="Times New Roman" w:cs="Times New Roman"/>
                <w:color w:val="000000"/>
                <w:spacing w:val="0"/>
                <w:w w:val="100"/>
                <w:position w:val="0"/>
              </w:rPr>
              <w:t>/</w:t>
            </w:r>
            <w:r>
              <w:rPr>
                <w:color w:val="000000"/>
                <w:spacing w:val="0"/>
                <w:w w:val="100"/>
                <w:position w:val="0"/>
              </w:rPr>
              <w:t>资产总 额的</w:t>
            </w:r>
            <w:r>
              <w:rPr>
                <w:rFonts w:ascii="Times New Roman" w:eastAsia="Times New Roman" w:hAnsi="Times New Roman" w:cs="Times New Roman"/>
                <w:color w:val="000000"/>
                <w:spacing w:val="0"/>
                <w:w w:val="100"/>
                <w:position w:val="0"/>
              </w:rPr>
              <w:t>0.5%</w:t>
            </w:r>
            <w:r>
              <w:rPr>
                <w:color w:val="000000"/>
                <w:spacing w:val="0"/>
                <w:w w:val="100"/>
                <w:position w:val="0"/>
              </w:rPr>
              <w:t>,且绝对金额＜</w:t>
            </w: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重大缺陷：潜在错报</w:t>
            </w:r>
            <w:r>
              <w:rPr>
                <w:color w:val="000000"/>
                <w:spacing w:val="0"/>
                <w:w w:val="100"/>
                <w:position w:val="0"/>
                <w:sz w:val="18"/>
                <w:szCs w:val="18"/>
              </w:rPr>
              <w:t>N</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资产总 额的</w:t>
            </w:r>
            <w:r>
              <w:rPr>
                <w:rFonts w:ascii="Times New Roman" w:eastAsia="Times New Roman" w:hAnsi="Times New Roman" w:cs="Times New Roman"/>
                <w:color w:val="000000"/>
                <w:spacing w:val="0"/>
                <w:w w:val="100"/>
                <w:position w:val="0"/>
              </w:rPr>
              <w:t>1%</w:t>
            </w:r>
            <w:r>
              <w:rPr>
                <w:color w:val="000000"/>
                <w:spacing w:val="0"/>
                <w:w w:val="100"/>
                <w:position w:val="0"/>
              </w:rPr>
              <w:t>，且绝对金额</w:t>
            </w:r>
            <w:r>
              <w:rPr>
                <w:color w:val="000000"/>
                <w:spacing w:val="0"/>
                <w:w w:val="100"/>
                <w:position w:val="0"/>
                <w:sz w:val="18"/>
                <w:szCs w:val="18"/>
              </w:rPr>
              <w:t>N</w:t>
            </w:r>
            <w:r>
              <w:rPr>
                <w:rFonts w:ascii="Times New Roman" w:eastAsia="Times New Roman" w:hAnsi="Times New Roman" w:cs="Times New Roman"/>
                <w:color w:val="000000"/>
                <w:spacing w:val="0"/>
                <w:w w:val="100"/>
                <w:position w:val="0"/>
              </w:rPr>
              <w:t>2000</w:t>
            </w:r>
            <w:r>
              <w:rPr>
                <w:color w:val="000000"/>
                <w:spacing w:val="0"/>
                <w:w w:val="100"/>
                <w:position w:val="0"/>
              </w:rPr>
              <w:t>万元 重要缺陷：收入</w:t>
            </w:r>
            <w:r>
              <w:rPr>
                <w:rFonts w:ascii="Times New Roman" w:eastAsia="Times New Roman" w:hAnsi="Times New Roman" w:cs="Times New Roman"/>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 xml:space="preserve">W </w:t>
            </w:r>
            <w:r>
              <w:rPr>
                <w:color w:val="000000"/>
                <w:spacing w:val="0"/>
                <w:w w:val="100"/>
                <w:position w:val="0"/>
              </w:rPr>
              <w:t>潜在错报〈收入</w:t>
            </w:r>
            <w:r>
              <w:rPr>
                <w:rFonts w:ascii="Times New Roman" w:eastAsia="Times New Roman" w:hAnsi="Times New Roman" w:cs="Times New Roman"/>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 xml:space="preserve">，且 </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color w:val="000000"/>
                <w:spacing w:val="0"/>
                <w:w w:val="100"/>
                <w:position w:val="0"/>
                <w:sz w:val="18"/>
                <w:szCs w:val="18"/>
              </w:rPr>
              <w:t>W</w:t>
            </w:r>
            <w:r>
              <w:rPr>
                <w:color w:val="000000"/>
                <w:spacing w:val="0"/>
                <w:w w:val="100"/>
                <w:position w:val="0"/>
              </w:rPr>
              <w:t>绝对金额＜</w:t>
            </w:r>
            <w:r>
              <w:rPr>
                <w:rFonts w:ascii="Times New Roman" w:eastAsia="Times New Roman" w:hAnsi="Times New Roman" w:cs="Times New Roman"/>
                <w:color w:val="000000"/>
                <w:spacing w:val="0"/>
                <w:w w:val="100"/>
                <w:position w:val="0"/>
              </w:rPr>
              <w:t>2000</w:t>
            </w:r>
            <w:r>
              <w:rPr>
                <w:color w:val="000000"/>
                <w:spacing w:val="0"/>
                <w:w w:val="100"/>
                <w:position w:val="0"/>
              </w:rPr>
              <w:t>万元 一般缺陷：潜在错报〈收入</w:t>
            </w:r>
            <w:r>
              <w:rPr>
                <w:rFonts w:ascii="Times New Roman" w:eastAsia="Times New Roman" w:hAnsi="Times New Roman" w:cs="Times New Roman"/>
                <w:color w:val="000000"/>
                <w:spacing w:val="0"/>
                <w:w w:val="100"/>
                <w:position w:val="0"/>
              </w:rPr>
              <w:t>/</w:t>
            </w:r>
            <w:r>
              <w:rPr>
                <w:color w:val="000000"/>
                <w:spacing w:val="0"/>
                <w:w w:val="100"/>
                <w:position w:val="0"/>
              </w:rPr>
              <w:t>资产总 额的</w:t>
            </w:r>
            <w:r>
              <w:rPr>
                <w:rFonts w:ascii="Times New Roman" w:eastAsia="Times New Roman" w:hAnsi="Times New Roman" w:cs="Times New Roman"/>
                <w:color w:val="000000"/>
                <w:spacing w:val="0"/>
                <w:w w:val="100"/>
                <w:position w:val="0"/>
              </w:rPr>
              <w:t>0.5%</w:t>
            </w:r>
            <w:r>
              <w:rPr>
                <w:color w:val="000000"/>
                <w:spacing w:val="0"/>
                <w:w w:val="100"/>
                <w:position w:val="0"/>
              </w:rPr>
              <w:t>，且绝对金额＜</w:t>
            </w:r>
            <w:r>
              <w:rPr>
                <w:rFonts w:ascii="Times New Roman" w:eastAsia="Times New Roman" w:hAnsi="Times New Roman" w:cs="Times New Roman"/>
                <w:color w:val="000000"/>
                <w:spacing w:val="0"/>
                <w:w w:val="100"/>
                <w:position w:val="0"/>
              </w:rPr>
              <w:t>1000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left"/>
      </w:pPr>
      <w:bookmarkStart w:id="638" w:name="bookmark638"/>
      <w:bookmarkStart w:id="639" w:name="bookmark639"/>
      <w:bookmarkStart w:id="640" w:name="bookmark640"/>
      <w:r>
        <w:rPr>
          <w:color w:val="000000"/>
          <w:spacing w:val="0"/>
          <w:w w:val="100"/>
          <w:position w:val="0"/>
          <w:sz w:val="24"/>
          <w:szCs w:val="24"/>
        </w:rPr>
        <w:t>十、内部控制审计报告或鉴证报告</w:t>
      </w:r>
      <w:bookmarkEnd w:id="638"/>
      <w:bookmarkEnd w:id="639"/>
      <w:bookmarkEnd w:id="640"/>
    </w:p>
    <w:p>
      <w:pPr>
        <w:pStyle w:val="Style28"/>
        <w:keepNext w:val="0"/>
        <w:keepLines w:val="0"/>
        <w:widowControl w:val="0"/>
        <w:shd w:val="clear" w:color="auto" w:fill="auto"/>
        <w:bidi w:val="0"/>
        <w:spacing w:before="0" w:after="80" w:line="314" w:lineRule="exact"/>
        <w:ind w:left="0" w:right="0" w:firstLine="0"/>
        <w:jc w:val="left"/>
      </w:pPr>
      <w:r>
        <w:rPr>
          <w:color w:val="000000"/>
          <w:spacing w:val="0"/>
          <w:w w:val="100"/>
          <w:position w:val="0"/>
        </w:rPr>
        <w:t>内部控制鉴证报告</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内部控制鉴证报告中的审议意见段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both"/>
      </w:pPr>
      <w:r>
        <w:rPr>
          <w:color w:val="000000"/>
          <w:spacing w:val="0"/>
          <w:w w:val="100"/>
          <w:position w:val="0"/>
        </w:rPr>
        <w:t>京北方信息技术股份有限公司全体股东：</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both"/>
      </w:pPr>
      <w:r>
        <w:rPr>
          <w:color w:val="000000"/>
          <w:spacing w:val="0"/>
          <w:w w:val="100"/>
          <w:position w:val="0"/>
        </w:rPr>
        <w:t>我们接受委托，对京北方信息技术股份有限公司（以下简称“京北方”）管理层按照财政部发布的《企业内部控制 基本规范》及相关规定编制的截至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日止《京北方信息技术股份有限公司董事会关于公司内部控制的自 我评价报告》中涉及的与财务报告有关的内部控制有效性进行了鉴证。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4" w:lineRule="exact"/>
        <w:ind w:left="0" w:right="0" w:firstLine="0"/>
        <w:jc w:val="left"/>
      </w:pPr>
      <w:bookmarkStart w:id="641" w:name="bookmark641"/>
      <w:r>
        <w:rPr>
          <w:color w:val="000000"/>
          <w:spacing w:val="0"/>
          <w:w w:val="100"/>
          <w:position w:val="0"/>
        </w:rPr>
        <w:t>一</w:t>
      </w:r>
      <w:bookmarkEnd w:id="641"/>
      <w:r>
        <w:rPr>
          <w:color w:val="000000"/>
          <w:spacing w:val="0"/>
          <w:w w:val="100"/>
          <w:position w:val="0"/>
        </w:rPr>
        <w:t>、</w:t>
        <w:tab/>
        <w:t>管理层对内部控制的责任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left"/>
      </w:pPr>
      <w:r>
        <w:rPr>
          <w:color w:val="000000"/>
          <w:spacing w:val="0"/>
          <w:w w:val="100"/>
          <w:position w:val="0"/>
        </w:rPr>
        <w:t>按照国家有关法律法规的规定，设计、执行和维护有效的内部控制，并评估其有效性是京北方管理层的责任。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4" w:lineRule="exact"/>
        <w:ind w:left="0" w:right="0" w:firstLine="0"/>
        <w:jc w:val="both"/>
      </w:pPr>
      <w:bookmarkStart w:id="642" w:name="bookmark642"/>
      <w:r>
        <w:rPr>
          <w:color w:val="000000"/>
          <w:spacing w:val="0"/>
          <w:w w:val="100"/>
          <w:position w:val="0"/>
        </w:rPr>
        <w:t>二</w:t>
      </w:r>
      <w:bookmarkEnd w:id="642"/>
      <w:r>
        <w:rPr>
          <w:color w:val="000000"/>
          <w:spacing w:val="0"/>
          <w:w w:val="100"/>
          <w:position w:val="0"/>
        </w:rPr>
        <w:t>、</w:t>
        <w:tab/>
        <w:t>注册会计师的责任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both"/>
      </w:pPr>
      <w:r>
        <w:rPr>
          <w:color w:val="000000"/>
          <w:spacing w:val="0"/>
          <w:w w:val="100"/>
          <w:position w:val="0"/>
        </w:rPr>
        <w:t>我们的责任是在实施鉴证工作的基础上对内部控制有效性发表鉴证意见。我们按照《中国注册会计师其他鉴证业务 准则第</w:t>
      </w:r>
      <w:r>
        <w:rPr>
          <w:rFonts w:ascii="Times New Roman" w:eastAsia="Times New Roman" w:hAnsi="Times New Roman" w:cs="Times New Roman"/>
          <w:color w:val="000000"/>
          <w:spacing w:val="0"/>
          <w:w w:val="100"/>
          <w:position w:val="0"/>
        </w:rPr>
        <w:t>3101</w:t>
      </w:r>
      <w:r>
        <w:rPr>
          <w:color w:val="000000"/>
          <w:spacing w:val="0"/>
          <w:w w:val="100"/>
          <w:position w:val="0"/>
        </w:rPr>
        <w:t>号一一历史财务信息审计或审阅以外的鉴证业务》的规定执行了鉴证工作。《中国注册会计师其他鉴证业务 准则第</w:t>
      </w:r>
      <w:r>
        <w:rPr>
          <w:rFonts w:ascii="Times New Roman" w:eastAsia="Times New Roman" w:hAnsi="Times New Roman" w:cs="Times New Roman"/>
          <w:color w:val="000000"/>
          <w:spacing w:val="0"/>
          <w:w w:val="100"/>
          <w:position w:val="0"/>
        </w:rPr>
        <w:t>3101</w:t>
      </w:r>
      <w:r>
        <w:rPr>
          <w:color w:val="000000"/>
          <w:spacing w:val="0"/>
          <w:w w:val="100"/>
          <w:position w:val="0"/>
        </w:rPr>
        <w:t>号一一历史财务信息审计或审阅以外的鉴证业务》要求我们遵守职业道德守则，计划和执行鉴证工作以对 京北方公司在所有重大方面是否保持了有效的内部控制获取合理保证。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鉴证工作包括获取对内部控制的了解，评估重大缺陷存在的风险，根据评估的风险测试和评价内部控制设计和运行的有 效性。鉴证工作还包括实施我们认为必要的其他程序。</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both"/>
      </w:pPr>
      <w:r>
        <w:rPr>
          <w:color w:val="000000"/>
          <w:spacing w:val="0"/>
          <w:w w:val="100"/>
          <w:position w:val="0"/>
        </w:rPr>
        <w:t>我们相信，我们获取的证据是充分、适当的，为发表鉴证意见提供了基础。</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4" w:lineRule="exact"/>
        <w:ind w:left="0" w:right="0" w:firstLine="0"/>
        <w:jc w:val="both"/>
      </w:pPr>
      <w:bookmarkStart w:id="643" w:name="bookmark643"/>
      <w:r>
        <w:rPr>
          <w:color w:val="000000"/>
          <w:spacing w:val="0"/>
          <w:w w:val="100"/>
          <w:position w:val="0"/>
        </w:rPr>
        <w:t>三</w:t>
      </w:r>
      <w:bookmarkEnd w:id="643"/>
      <w:r>
        <w:rPr>
          <w:color w:val="000000"/>
          <w:spacing w:val="0"/>
          <w:w w:val="100"/>
          <w:position w:val="0"/>
        </w:rPr>
        <w:t>、</w:t>
        <w:tab/>
        <w:t>内部控制的固有局限性</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both"/>
      </w:pPr>
      <w:r>
        <w:rPr>
          <w:color w:val="000000"/>
          <w:spacing w:val="0"/>
          <w:w w:val="100"/>
          <w:position w:val="0"/>
        </w:rPr>
        <w:t>内部控制具有固有局限性，存在错误或舞弊导致的错报未被发现的可能性。此外，由于情况的变化可能导致内部控</w:t>
      </w:r>
      <w:r>
        <w:br w:type="page"/>
      </w:r>
    </w:p>
    <w:tbl>
      <w:tblPr>
        <w:tblOverlap w:val="never"/>
        <w:jc w:val="center"/>
        <w:tblLayout w:type="fixed"/>
      </w:tblPr>
      <w:tblGrid>
        <w:gridCol w:w="2827"/>
        <w:gridCol w:w="6754"/>
      </w:tblGrid>
      <w:tr>
        <w:trPr>
          <w:trHeight w:val="138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color w:val="000000"/>
                <w:spacing w:val="0"/>
                <w:w w:val="100"/>
                <w:position w:val="0"/>
              </w:rPr>
              <w:t>制变得不恰当，或降低对控制政策、程序的遵循程度，根据内部控制鉴证结果推测未来内部控制有效性具有一定的风险。 四、鉴证意见</w:t>
            </w:r>
          </w:p>
          <w:p>
            <w:pPr>
              <w:pStyle w:val="Style19"/>
              <w:keepNext w:val="0"/>
              <w:keepLines w:val="0"/>
              <w:widowControl w:val="0"/>
              <w:shd w:val="clear" w:color="auto" w:fill="auto"/>
              <w:bidi w:val="0"/>
              <w:spacing w:before="0" w:after="0" w:line="322" w:lineRule="exact"/>
              <w:ind w:left="0" w:right="0" w:firstLine="460"/>
              <w:jc w:val="left"/>
            </w:pPr>
            <w:r>
              <w:rPr>
                <w:color w:val="000000"/>
                <w:spacing w:val="0"/>
                <w:w w:val="100"/>
                <w:position w:val="0"/>
              </w:rPr>
              <w:t>我们认为，京北方按照《企业内部控制基本规范》及相关规定于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日在所有重大方面保持了有效的 与财务报告有关的内部控制。</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巨潮资讯网《天职国际会计师事务所关于京北方信息技术股份有限公司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 部控制鉴证报告》</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8"/>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83" w:right="1066" w:bottom="1561" w:left="1057" w:header="0" w:footer="3" w:gutter="0"/>
          <w:cols w:space="720"/>
          <w:noEndnote/>
          <w:rtlGutter w:val="0"/>
          <w:docGrid w:linePitch="360"/>
        </w:sectPr>
      </w:pPr>
      <w:r>
        <w:rPr>
          <w:color w:val="000000"/>
          <w:spacing w:val="0"/>
          <w:w w:val="100"/>
          <w:position w:val="0"/>
        </w:rPr>
        <w:t>”是□否</w:t>
      </w:r>
    </w:p>
    <w:p>
      <w:pPr>
        <w:pStyle w:val="Style17"/>
        <w:keepNext/>
        <w:keepLines/>
        <w:widowControl w:val="0"/>
        <w:shd w:val="clear" w:color="auto" w:fill="auto"/>
        <w:bidi w:val="0"/>
        <w:spacing w:before="0" w:after="440" w:line="240" w:lineRule="auto"/>
        <w:ind w:left="0" w:right="0" w:firstLine="0"/>
        <w:jc w:val="center"/>
      </w:pPr>
      <w:bookmarkStart w:id="644" w:name="bookmark644"/>
      <w:bookmarkStart w:id="645" w:name="bookmark645"/>
      <w:bookmarkStart w:id="646" w:name="bookmark646"/>
      <w:bookmarkStart w:id="647" w:name="bookmark647"/>
      <w:r>
        <w:rPr>
          <w:color w:val="000000"/>
          <w:spacing w:val="0"/>
          <w:w w:val="100"/>
          <w:position w:val="0"/>
        </w:rPr>
        <w:t>第十一节公司债券相关情况</w:t>
      </w:r>
      <w:bookmarkEnd w:id="645"/>
      <w:bookmarkEnd w:id="646"/>
      <w:bookmarkEnd w:id="647"/>
      <w:bookmarkEnd w:id="644"/>
    </w:p>
    <w:p>
      <w:pPr>
        <w:pStyle w:val="Style28"/>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7"/>
        <w:keepNext/>
        <w:keepLines/>
        <w:widowControl w:val="0"/>
        <w:shd w:val="clear" w:color="auto" w:fill="auto"/>
        <w:bidi w:val="0"/>
        <w:spacing w:before="520" w:after="560" w:line="240" w:lineRule="auto"/>
        <w:ind w:left="0" w:right="0" w:firstLine="0"/>
        <w:jc w:val="center"/>
      </w:pPr>
      <w:bookmarkStart w:id="648" w:name="bookmark648"/>
      <w:bookmarkStart w:id="649" w:name="bookmark649"/>
      <w:bookmarkStart w:id="650" w:name="bookmark650"/>
      <w:bookmarkStart w:id="651" w:name="bookmark651"/>
      <w:r>
        <w:rPr>
          <w:color w:val="000000"/>
          <w:spacing w:val="0"/>
          <w:w w:val="100"/>
          <w:position w:val="0"/>
        </w:rPr>
        <w:t>第十二节财务报告</w:t>
      </w:r>
      <w:bookmarkEnd w:id="649"/>
      <w:bookmarkEnd w:id="650"/>
      <w:bookmarkEnd w:id="651"/>
      <w:bookmarkEnd w:id="648"/>
    </w:p>
    <w:p>
      <w:pPr>
        <w:pStyle w:val="Style24"/>
        <w:keepNext/>
        <w:keepLines/>
        <w:widowControl w:val="0"/>
        <w:shd w:val="clear" w:color="auto" w:fill="auto"/>
        <w:bidi w:val="0"/>
        <w:spacing w:before="0" w:after="300" w:line="240" w:lineRule="auto"/>
        <w:ind w:left="0" w:right="0" w:firstLine="240"/>
        <w:jc w:val="left"/>
      </w:pPr>
      <w:bookmarkStart w:id="652" w:name="bookmark652"/>
      <w:bookmarkStart w:id="653" w:name="bookmark653"/>
      <w:bookmarkStart w:id="654" w:name="bookmark654"/>
      <w:r>
        <w:rPr>
          <w:color w:val="000000"/>
          <w:spacing w:val="0"/>
          <w:w w:val="100"/>
          <w:position w:val="0"/>
          <w:sz w:val="24"/>
          <w:szCs w:val="24"/>
        </w:rPr>
        <w:t>、审计报告</w:t>
      </w:r>
      <w:bookmarkEnd w:id="652"/>
      <w:bookmarkEnd w:id="653"/>
      <w:bookmarkEnd w:id="65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rPr>
              <w:t>[2021]19740</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王玥、尹录</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99" w:line="1" w:lineRule="exact"/>
      </w:pPr>
    </w:p>
    <w:p>
      <w:pPr>
        <w:pStyle w:val="Style28"/>
        <w:keepNext w:val="0"/>
        <w:keepLines w:val="0"/>
        <w:widowControl w:val="0"/>
        <w:shd w:val="clear" w:color="auto" w:fill="auto"/>
        <w:bidi w:val="0"/>
        <w:spacing w:before="0" w:after="300" w:line="310" w:lineRule="exact"/>
        <w:ind w:left="0" w:right="0" w:firstLine="0"/>
        <w:jc w:val="left"/>
      </w:pPr>
      <w:r>
        <w:rPr>
          <w:color w:val="000000"/>
          <w:spacing w:val="0"/>
          <w:w w:val="100"/>
          <w:position w:val="0"/>
        </w:rPr>
        <w:t>京北方信息技术股份有限公司全体股东：</w:t>
      </w:r>
    </w:p>
    <w:p>
      <w:pPr>
        <w:pStyle w:val="Style28"/>
        <w:keepNext w:val="0"/>
        <w:keepLines w:val="0"/>
        <w:widowControl w:val="0"/>
        <w:shd w:val="clear" w:color="auto" w:fill="auto"/>
        <w:tabs>
          <w:tab w:pos="875" w:val="left"/>
        </w:tabs>
        <w:bidi w:val="0"/>
        <w:spacing w:before="0" w:after="300" w:line="310" w:lineRule="exact"/>
        <w:ind w:left="0" w:right="0" w:firstLine="440"/>
        <w:jc w:val="both"/>
      </w:pPr>
      <w:bookmarkStart w:id="655" w:name="bookmark655"/>
      <w:r>
        <w:rPr>
          <w:b/>
          <w:bCs/>
          <w:color w:val="000000"/>
          <w:spacing w:val="0"/>
          <w:w w:val="100"/>
          <w:position w:val="0"/>
        </w:rPr>
        <w:t>一</w:t>
      </w:r>
      <w:bookmarkEnd w:id="655"/>
      <w:r>
        <w:rPr>
          <w:b/>
          <w:bCs/>
          <w:color w:val="000000"/>
          <w:spacing w:val="0"/>
          <w:w w:val="100"/>
          <w:position w:val="0"/>
        </w:rPr>
        <w:t>、</w:t>
        <w:tab/>
        <w:t>审计意见</w:t>
      </w:r>
    </w:p>
    <w:p>
      <w:pPr>
        <w:pStyle w:val="Style28"/>
        <w:keepNext w:val="0"/>
        <w:keepLines w:val="0"/>
        <w:widowControl w:val="0"/>
        <w:shd w:val="clear" w:color="auto" w:fill="auto"/>
        <w:bidi w:val="0"/>
        <w:spacing w:before="0" w:after="160" w:line="302" w:lineRule="exact"/>
        <w:ind w:left="0" w:right="0" w:firstLine="460"/>
        <w:jc w:val="both"/>
      </w:pPr>
      <w:r>
        <w:rPr>
          <w:color w:val="000000"/>
          <w:spacing w:val="0"/>
          <w:w w:val="100"/>
          <w:position w:val="0"/>
        </w:rPr>
        <w:t>我们审计了京北方信息技术股份有限公司（以下简称“京北方”）财务报表，包括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 负债表，</w:t>
      </w:r>
      <w:r>
        <w:rPr>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年度的合并及母公司利润表、合并及母公司现金流量表、合并及母公司股东权益变动表，以及财务报表附注。</w:t>
      </w:r>
    </w:p>
    <w:p>
      <w:pPr>
        <w:pStyle w:val="Style28"/>
        <w:keepNext w:val="0"/>
        <w:keepLines w:val="0"/>
        <w:widowControl w:val="0"/>
        <w:shd w:val="clear" w:color="auto" w:fill="auto"/>
        <w:bidi w:val="0"/>
        <w:spacing w:before="0" w:after="300" w:line="307" w:lineRule="exact"/>
        <w:ind w:left="0" w:right="0" w:firstLine="460"/>
        <w:jc w:val="both"/>
      </w:pPr>
      <w:r>
        <w:rPr>
          <w:color w:val="000000"/>
          <w:spacing w:val="0"/>
          <w:w w:val="100"/>
          <w:position w:val="0"/>
        </w:rPr>
        <w:t>我们认为，后附的财务报表在所有重大方面按照企业会计准则的规定编制，公允反映了京北方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及母公司财务状况以及</w:t>
      </w:r>
      <w:r>
        <w:rPr>
          <w:color w:val="000000"/>
          <w:spacing w:val="0"/>
          <w:w w:val="100"/>
          <w:position w:val="0"/>
          <w:sz w:val="18"/>
          <w:szCs w:val="18"/>
        </w:rPr>
        <w:t>2020</w:t>
      </w:r>
      <w:r>
        <w:rPr>
          <w:color w:val="000000"/>
          <w:spacing w:val="0"/>
          <w:w w:val="100"/>
          <w:position w:val="0"/>
        </w:rPr>
        <w:t>年度的合并及母公司经营成果和现金流量。</w:t>
      </w:r>
    </w:p>
    <w:p>
      <w:pPr>
        <w:pStyle w:val="Style28"/>
        <w:keepNext w:val="0"/>
        <w:keepLines w:val="0"/>
        <w:widowControl w:val="0"/>
        <w:shd w:val="clear" w:color="auto" w:fill="auto"/>
        <w:tabs>
          <w:tab w:pos="875" w:val="left"/>
        </w:tabs>
        <w:bidi w:val="0"/>
        <w:spacing w:before="0" w:after="300" w:line="310" w:lineRule="exact"/>
        <w:ind w:left="0" w:right="0" w:firstLine="440"/>
        <w:jc w:val="both"/>
      </w:pPr>
      <w:bookmarkStart w:id="656" w:name="bookmark656"/>
      <w:r>
        <w:rPr>
          <w:b/>
          <w:bCs/>
          <w:color w:val="000000"/>
          <w:spacing w:val="0"/>
          <w:w w:val="100"/>
          <w:position w:val="0"/>
        </w:rPr>
        <w:t>二</w:t>
      </w:r>
      <w:bookmarkEnd w:id="656"/>
      <w:r>
        <w:rPr>
          <w:b/>
          <w:bCs/>
          <w:color w:val="000000"/>
          <w:spacing w:val="0"/>
          <w:w w:val="100"/>
          <w:position w:val="0"/>
        </w:rPr>
        <w:t>、</w:t>
        <w:tab/>
        <w:t>形成审计意见的基础</w:t>
      </w:r>
    </w:p>
    <w:p>
      <w:pPr>
        <w:pStyle w:val="Style28"/>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一步阐述了我们在这些准则下的责任。按照中国注册会计师职业道德守则，我们独立于京北方，并履行了职业道德方面的其 他责任。我们相信，我们获取的审计证据是充分、适当的，为发表审计意见提供了基础。</w:t>
      </w:r>
    </w:p>
    <w:p>
      <w:pPr>
        <w:pStyle w:val="Style28"/>
        <w:keepNext w:val="0"/>
        <w:keepLines w:val="0"/>
        <w:widowControl w:val="0"/>
        <w:shd w:val="clear" w:color="auto" w:fill="auto"/>
        <w:tabs>
          <w:tab w:pos="880" w:val="left"/>
        </w:tabs>
        <w:bidi w:val="0"/>
        <w:spacing w:before="0" w:after="300" w:line="310" w:lineRule="exact"/>
        <w:ind w:left="0" w:right="0" w:firstLine="440"/>
        <w:jc w:val="both"/>
      </w:pPr>
      <w:bookmarkStart w:id="657" w:name="bookmark657"/>
      <w:r>
        <w:rPr>
          <w:b/>
          <w:bCs/>
          <w:color w:val="000000"/>
          <w:spacing w:val="0"/>
          <w:w w:val="100"/>
          <w:position w:val="0"/>
        </w:rPr>
        <w:t>三</w:t>
      </w:r>
      <w:bookmarkEnd w:id="657"/>
      <w:r>
        <w:rPr>
          <w:b/>
          <w:bCs/>
          <w:color w:val="000000"/>
          <w:spacing w:val="0"/>
          <w:w w:val="100"/>
          <w:position w:val="0"/>
        </w:rPr>
        <w:t>、</w:t>
        <w:tab/>
        <w:t>关键审计事项</w:t>
      </w:r>
    </w:p>
    <w:p>
      <w:pPr>
        <w:pStyle w:val="Style28"/>
        <w:keepNext w:val="0"/>
        <w:keepLines w:val="0"/>
        <w:widowControl w:val="0"/>
        <w:shd w:val="clear" w:color="auto" w:fill="auto"/>
        <w:bidi w:val="0"/>
        <w:spacing w:before="0" w:after="200" w:line="312" w:lineRule="exact"/>
        <w:ind w:left="0" w:right="0" w:firstLine="46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tbl>
      <w:tblPr>
        <w:tblOverlap w:val="never"/>
        <w:jc w:val="center"/>
        <w:tblLayout w:type="fixed"/>
      </w:tblPr>
      <w:tblGrid>
        <w:gridCol w:w="4675"/>
        <w:gridCol w:w="4690"/>
      </w:tblGrid>
      <w:tr>
        <w:trPr>
          <w:trHeight w:val="35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22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420"/>
              <w:jc w:val="both"/>
            </w:pPr>
            <w:r>
              <w:rPr>
                <w:color w:val="000000"/>
                <w:spacing w:val="0"/>
                <w:w w:val="100"/>
                <w:position w:val="0"/>
              </w:rPr>
              <w:t>京北方主要向银行金融机构提供信息技术服务和业务 流程外包服务收入，</w:t>
            </w:r>
            <w:r>
              <w:rPr>
                <w:color w:val="000000"/>
                <w:spacing w:val="0"/>
                <w:w w:val="100"/>
                <w:position w:val="0"/>
                <w:sz w:val="18"/>
                <w:szCs w:val="18"/>
              </w:rPr>
              <w:t>2020</w:t>
            </w:r>
            <w:r>
              <w:rPr>
                <w:color w:val="000000"/>
                <w:spacing w:val="0"/>
                <w:w w:val="100"/>
                <w:position w:val="0"/>
              </w:rPr>
              <w:t>年度营业收入为</w:t>
            </w:r>
            <w:r>
              <w:rPr>
                <w:color w:val="000000"/>
                <w:spacing w:val="0"/>
                <w:w w:val="100"/>
                <w:position w:val="0"/>
                <w:sz w:val="18"/>
                <w:szCs w:val="18"/>
              </w:rPr>
              <w:t xml:space="preserve">229, </w:t>
            </w:r>
            <w:r>
              <w:rPr>
                <w:color w:val="000000"/>
                <w:spacing w:val="0"/>
                <w:w w:val="100"/>
                <w:position w:val="0"/>
                <w:sz w:val="18"/>
                <w:szCs w:val="18"/>
              </w:rPr>
              <w:t xml:space="preserve">256. </w:t>
            </w:r>
            <w:r>
              <w:rPr>
                <w:color w:val="000000"/>
                <w:spacing w:val="0"/>
                <w:w w:val="100"/>
                <w:position w:val="0"/>
                <w:sz w:val="18"/>
                <w:szCs w:val="18"/>
              </w:rPr>
              <w:t>85</w:t>
            </w:r>
            <w:r>
              <w:rPr>
                <w:color w:val="000000"/>
                <w:spacing w:val="0"/>
                <w:w w:val="100"/>
                <w:position w:val="0"/>
              </w:rPr>
              <w:t>万元， 较上期增速较大。</w:t>
            </w:r>
          </w:p>
          <w:p>
            <w:pPr>
              <w:pStyle w:val="Style19"/>
              <w:keepNext w:val="0"/>
              <w:keepLines w:val="0"/>
              <w:widowControl w:val="0"/>
              <w:shd w:val="clear" w:color="auto" w:fill="auto"/>
              <w:bidi w:val="0"/>
              <w:spacing w:before="0" w:after="0" w:line="315" w:lineRule="exact"/>
              <w:ind w:left="0" w:right="0" w:firstLine="420"/>
              <w:jc w:val="both"/>
            </w:pPr>
            <w:r>
              <w:rPr>
                <w:color w:val="000000"/>
                <w:spacing w:val="0"/>
                <w:w w:val="100"/>
                <w:position w:val="0"/>
              </w:rPr>
              <w:t>京北方自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日起适用新收入准则，在客户取得 相关商品控制权时确认收入，根据收入合同具体判断相关履 约义务性质属于“在某一时段内履行的履约义务”或“某一 时点履行的履约义务”分别进行收入确认。对于在某一时段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我们执行的主要审计程序包括：</w:t>
            </w:r>
          </w:p>
          <w:p>
            <w:pPr>
              <w:pStyle w:val="Style19"/>
              <w:keepNext w:val="0"/>
              <w:keepLines w:val="0"/>
              <w:widowControl w:val="0"/>
              <w:shd w:val="clear" w:color="auto" w:fill="auto"/>
              <w:tabs>
                <w:tab w:pos="701" w:val="left"/>
              </w:tabs>
              <w:bidi w:val="0"/>
              <w:spacing w:before="0" w:after="0" w:line="310" w:lineRule="exact"/>
              <w:ind w:left="0" w:right="0" w:firstLine="420"/>
              <w:jc w:val="both"/>
            </w:pPr>
            <w:r>
              <w:rPr>
                <w:color w:val="000000"/>
                <w:spacing w:val="0"/>
                <w:w w:val="100"/>
                <w:position w:val="0"/>
                <w:sz w:val="18"/>
                <w:szCs w:val="18"/>
              </w:rPr>
              <w:t>1</w:t>
            </w:r>
            <w:r>
              <w:rPr>
                <w:color w:val="000000"/>
                <w:spacing w:val="0"/>
                <w:w w:val="100"/>
                <w:position w:val="0"/>
              </w:rPr>
              <w:t>、</w:t>
              <w:tab/>
              <w:t>了解、评估并测试了京北方公司与收入确认相关的 流程以及管理层关键内部控制，并评价这些内部控制的设 计和运行有效性；</w:t>
            </w:r>
          </w:p>
          <w:p>
            <w:pPr>
              <w:pStyle w:val="Style19"/>
              <w:keepNext w:val="0"/>
              <w:keepLines w:val="0"/>
              <w:widowControl w:val="0"/>
              <w:shd w:val="clear" w:color="auto" w:fill="auto"/>
              <w:tabs>
                <w:tab w:pos="686" w:val="left"/>
              </w:tabs>
              <w:bidi w:val="0"/>
              <w:spacing w:before="0" w:after="0" w:line="310" w:lineRule="exact"/>
              <w:ind w:left="0" w:right="0" w:firstLine="420"/>
              <w:jc w:val="both"/>
            </w:pPr>
            <w:r>
              <w:rPr>
                <w:color w:val="000000"/>
                <w:spacing w:val="0"/>
                <w:w w:val="100"/>
                <w:position w:val="0"/>
                <w:sz w:val="18"/>
                <w:szCs w:val="18"/>
              </w:rPr>
              <w:t>2</w:t>
            </w:r>
            <w:r>
              <w:rPr>
                <w:color w:val="000000"/>
                <w:spacing w:val="0"/>
                <w:w w:val="100"/>
                <w:position w:val="0"/>
              </w:rPr>
              <w:t>、</w:t>
              <w:tab/>
              <w:t>通过审阅销售合同与访谈管理层，识别与商品控制 权转移时点的合同条款，了解和评估了公司收入确认政策的 合理性；</w:t>
            </w:r>
          </w:p>
        </w:tc>
      </w:tr>
    </w:tbl>
    <w:p>
      <w:pPr>
        <w:widowControl w:val="0"/>
        <w:spacing w:line="1" w:lineRule="exact"/>
      </w:pPr>
      <w:r>
        <w:br w:type="page"/>
      </w:r>
    </w:p>
    <w:tbl>
      <w:tblPr>
        <w:tblOverlap w:val="never"/>
        <w:jc w:val="center"/>
        <w:tblLayout w:type="fixed"/>
      </w:tblPr>
      <w:tblGrid>
        <w:gridCol w:w="4675"/>
        <w:gridCol w:w="4690"/>
      </w:tblGrid>
      <w:tr>
        <w:trPr>
          <w:trHeight w:val="37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内履行的履约义务，公司在该段时间内考虑商品的性质，采 用产出法或投入法确定恰当的履约进度进行收入确认。</w:t>
            </w:r>
          </w:p>
          <w:p>
            <w:pPr>
              <w:pStyle w:val="Style19"/>
              <w:keepNext w:val="0"/>
              <w:keepLines w:val="0"/>
              <w:widowControl w:val="0"/>
              <w:shd w:val="clear" w:color="auto" w:fill="auto"/>
              <w:bidi w:val="0"/>
              <w:spacing w:before="0" w:after="0" w:line="309" w:lineRule="exact"/>
              <w:ind w:left="0" w:right="0" w:firstLine="420"/>
              <w:jc w:val="both"/>
            </w:pPr>
            <w:r>
              <w:rPr>
                <w:color w:val="000000"/>
                <w:spacing w:val="0"/>
                <w:w w:val="100"/>
                <w:position w:val="0"/>
              </w:rPr>
              <w:t>京北方在确定合同的收入核算方法、收入确认时点及恰 当的履约进度时，需要运用重大会计估计及判断。由于营业 收入是关键财务指标之一，存在为了达到特定目标或期望而 操纵收入确认的风险，且相关判断和估计涉及收入确认的重 大风险，因此我们将营业收入的确认认定为关键审计事项。</w:t>
            </w:r>
          </w:p>
          <w:p>
            <w:pPr>
              <w:pStyle w:val="Style19"/>
              <w:keepNext w:val="0"/>
              <w:keepLines w:val="0"/>
              <w:widowControl w:val="0"/>
              <w:shd w:val="clear" w:color="auto" w:fill="auto"/>
              <w:bidi w:val="0"/>
              <w:spacing w:before="0" w:after="0" w:line="309" w:lineRule="exact"/>
              <w:ind w:left="0" w:right="0" w:firstLine="420"/>
              <w:jc w:val="both"/>
            </w:pPr>
            <w:r>
              <w:rPr>
                <w:color w:val="000000"/>
                <w:spacing w:val="0"/>
                <w:w w:val="100"/>
                <w:position w:val="0"/>
              </w:rPr>
              <w:t>详见财务报表附注“五、</w:t>
            </w:r>
            <w:r>
              <w:rPr>
                <w:color w:val="000000"/>
                <w:spacing w:val="0"/>
                <w:w w:val="100"/>
                <w:position w:val="0"/>
                <w:sz w:val="18"/>
                <w:szCs w:val="18"/>
              </w:rPr>
              <w:t>32”</w:t>
            </w:r>
            <w:r>
              <w:rPr>
                <w:color w:val="000000"/>
                <w:spacing w:val="0"/>
                <w:w w:val="100"/>
                <w:position w:val="0"/>
              </w:rPr>
              <w:t>、“七、</w:t>
            </w:r>
            <w:r>
              <w:rPr>
                <w:color w:val="000000"/>
                <w:spacing w:val="0"/>
                <w:w w:val="100"/>
                <w:position w:val="0"/>
                <w:sz w:val="18"/>
                <w:szCs w:val="18"/>
              </w:rPr>
              <w:t>24”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686" w:val="left"/>
              </w:tabs>
              <w:bidi w:val="0"/>
              <w:spacing w:before="0" w:after="0" w:line="316" w:lineRule="exact"/>
              <w:ind w:left="0" w:right="0" w:firstLine="420"/>
              <w:jc w:val="both"/>
            </w:pPr>
            <w:r>
              <w:rPr>
                <w:color w:val="000000"/>
                <w:spacing w:val="0"/>
                <w:w w:val="100"/>
                <w:position w:val="0"/>
                <w:sz w:val="18"/>
                <w:szCs w:val="18"/>
              </w:rPr>
              <w:t>3</w:t>
            </w:r>
            <w:r>
              <w:rPr>
                <w:color w:val="000000"/>
                <w:spacing w:val="0"/>
                <w:w w:val="100"/>
                <w:position w:val="0"/>
              </w:rPr>
              <w:t>、</w:t>
              <w:tab/>
              <w:t>针对收入执行实质性分析程序，主要分析各类主要 业务和客户的变动以及毛利率合理性，比较与历史同期、行 业可比公司的差异原因，复核收入的合理性；</w:t>
            </w:r>
          </w:p>
          <w:p>
            <w:pPr>
              <w:pStyle w:val="Style19"/>
              <w:keepNext w:val="0"/>
              <w:keepLines w:val="0"/>
              <w:widowControl w:val="0"/>
              <w:shd w:val="clear" w:color="auto" w:fill="auto"/>
              <w:tabs>
                <w:tab w:pos="682" w:val="left"/>
              </w:tabs>
              <w:bidi w:val="0"/>
              <w:spacing w:before="0" w:after="0" w:line="316" w:lineRule="exact"/>
              <w:ind w:left="0" w:right="0" w:firstLine="420"/>
              <w:jc w:val="both"/>
            </w:pPr>
            <w:r>
              <w:rPr>
                <w:color w:val="000000"/>
                <w:spacing w:val="0"/>
                <w:w w:val="100"/>
                <w:position w:val="0"/>
                <w:sz w:val="18"/>
                <w:szCs w:val="18"/>
              </w:rPr>
              <w:t>4</w:t>
            </w:r>
            <w:r>
              <w:rPr>
                <w:color w:val="000000"/>
                <w:spacing w:val="0"/>
                <w:w w:val="100"/>
                <w:position w:val="0"/>
              </w:rPr>
              <w:t>、</w:t>
              <w:tab/>
              <w:t>选取样本，检查合同中影响收入确认时点和依据的 相关条款，对于在某一时点履约的合同，在客户验收时完成 履约义务，检查验收报告等证明业务完成文件；对于在某一 时段内履约的合同，按完成工作量及完工进度确认履约义 务，检查提供工作量或服务期间、客户履约进度确认文件和 工作量确认文件等支持性文件；</w:t>
            </w:r>
          </w:p>
          <w:p>
            <w:pPr>
              <w:pStyle w:val="Style19"/>
              <w:keepNext w:val="0"/>
              <w:keepLines w:val="0"/>
              <w:widowControl w:val="0"/>
              <w:shd w:val="clear" w:color="auto" w:fill="auto"/>
              <w:tabs>
                <w:tab w:pos="667" w:val="left"/>
              </w:tabs>
              <w:bidi w:val="0"/>
              <w:spacing w:before="0" w:after="0" w:line="316" w:lineRule="exact"/>
              <w:ind w:left="0" w:right="0" w:firstLine="420"/>
              <w:jc w:val="both"/>
            </w:pPr>
            <w:r>
              <w:rPr>
                <w:color w:val="000000"/>
                <w:spacing w:val="0"/>
                <w:w w:val="100"/>
                <w:position w:val="0"/>
                <w:sz w:val="18"/>
                <w:szCs w:val="18"/>
              </w:rPr>
              <w:t>5</w:t>
            </w:r>
            <w:r>
              <w:rPr>
                <w:color w:val="000000"/>
                <w:spacing w:val="0"/>
                <w:w w:val="100"/>
                <w:position w:val="0"/>
              </w:rPr>
              <w:t>、</w:t>
              <w:tab/>
              <w:t>选取样本，向重要客户执行函证合同进度或验收、 回款情况；</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sz w:val="18"/>
                <w:szCs w:val="18"/>
              </w:rPr>
              <w:t>6</w:t>
            </w:r>
            <w:r>
              <w:rPr>
                <w:color w:val="000000"/>
                <w:spacing w:val="0"/>
                <w:w w:val="100"/>
                <w:position w:val="0"/>
              </w:rPr>
              <w:t>、针对资产负债表日前后确认的收入执行截止测试。</w:t>
            </w:r>
          </w:p>
        </w:tc>
      </w:tr>
      <w:tr>
        <w:trPr>
          <w:trHeight w:val="350"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（二）应收账款坏账准备</w:t>
            </w:r>
          </w:p>
        </w:tc>
      </w:tr>
      <w:tr>
        <w:trPr>
          <w:trHeight w:val="455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8" w:lineRule="exact"/>
              <w:ind w:left="0" w:right="0" w:firstLine="420"/>
              <w:jc w:val="both"/>
            </w:pPr>
            <w:r>
              <w:rPr>
                <w:color w:val="000000"/>
                <w:spacing w:val="0"/>
                <w:w w:val="100"/>
                <w:position w:val="0"/>
              </w:rPr>
              <w:t xml:space="preserve">京北方的销售客户主要为银行金融机构，京北方公司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31 0</w:t>
            </w:r>
            <w:r>
              <w:rPr>
                <w:color w:val="000000"/>
                <w:spacing w:val="0"/>
                <w:w w:val="100"/>
                <w:position w:val="0"/>
              </w:rPr>
              <w:t>应收账款账面余额为</w:t>
            </w:r>
            <w:r>
              <w:rPr>
                <w:color w:val="000000"/>
                <w:spacing w:val="0"/>
                <w:w w:val="100"/>
                <w:position w:val="0"/>
                <w:sz w:val="18"/>
                <w:szCs w:val="18"/>
              </w:rPr>
              <w:t xml:space="preserve">58, </w:t>
            </w:r>
            <w:r>
              <w:rPr>
                <w:color w:val="000000"/>
                <w:spacing w:val="0"/>
                <w:w w:val="100"/>
                <w:position w:val="0"/>
                <w:sz w:val="18"/>
                <w:szCs w:val="18"/>
              </w:rPr>
              <w:t xml:space="preserve">666. </w:t>
            </w:r>
            <w:r>
              <w:rPr>
                <w:color w:val="000000"/>
                <w:spacing w:val="0"/>
                <w:w w:val="100"/>
                <w:position w:val="0"/>
                <w:sz w:val="18"/>
                <w:szCs w:val="18"/>
              </w:rPr>
              <w:t>93</w:t>
            </w:r>
            <w:r>
              <w:rPr>
                <w:color w:val="000000"/>
                <w:spacing w:val="0"/>
                <w:w w:val="100"/>
                <w:position w:val="0"/>
              </w:rPr>
              <w:t xml:space="preserve">万元，占 </w:t>
            </w:r>
            <w:r>
              <w:rPr>
                <w:color w:val="000000"/>
                <w:spacing w:val="0"/>
                <w:w w:val="100"/>
                <w:position w:val="0"/>
                <w:sz w:val="18"/>
                <w:szCs w:val="18"/>
              </w:rPr>
              <w:t>2020</w:t>
            </w:r>
            <w:r>
              <w:rPr>
                <w:color w:val="000000"/>
                <w:spacing w:val="0"/>
                <w:w w:val="100"/>
                <w:position w:val="0"/>
              </w:rPr>
              <w:t>年度营业收入的</w:t>
            </w:r>
            <w:r>
              <w:rPr>
                <w:color w:val="000000"/>
                <w:spacing w:val="0"/>
                <w:w w:val="100"/>
                <w:position w:val="0"/>
                <w:sz w:val="18"/>
                <w:szCs w:val="18"/>
              </w:rPr>
              <w:t xml:space="preserve">25. </w:t>
            </w:r>
            <w:r>
              <w:rPr>
                <w:color w:val="000000"/>
                <w:spacing w:val="0"/>
                <w:w w:val="100"/>
                <w:position w:val="0"/>
                <w:sz w:val="18"/>
                <w:szCs w:val="18"/>
              </w:rPr>
              <w:t>59%，</w:t>
            </w:r>
            <w:r>
              <w:rPr>
                <w:color w:val="000000"/>
                <w:spacing w:val="0"/>
                <w:w w:val="100"/>
                <w:position w:val="0"/>
              </w:rPr>
              <w:t>占</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日资产总额的 </w:t>
            </w:r>
            <w:r>
              <w:rPr>
                <w:color w:val="000000"/>
                <w:spacing w:val="0"/>
                <w:w w:val="100"/>
                <w:position w:val="0"/>
                <w:sz w:val="18"/>
                <w:szCs w:val="18"/>
              </w:rPr>
              <w:t xml:space="preserve">28. </w:t>
            </w:r>
            <w:r>
              <w:rPr>
                <w:color w:val="000000"/>
                <w:spacing w:val="0"/>
                <w:w w:val="100"/>
                <w:position w:val="0"/>
                <w:sz w:val="18"/>
                <w:szCs w:val="18"/>
              </w:rPr>
              <w:t>08%</w:t>
            </w:r>
            <w:r>
              <w:rPr>
                <w:color w:val="000000"/>
                <w:spacing w:val="0"/>
                <w:w w:val="100"/>
                <w:position w:val="0"/>
              </w:rPr>
              <w:t>。</w:t>
            </w:r>
          </w:p>
          <w:p>
            <w:pPr>
              <w:pStyle w:val="Style19"/>
              <w:keepNext w:val="0"/>
              <w:keepLines w:val="0"/>
              <w:widowControl w:val="0"/>
              <w:shd w:val="clear" w:color="auto" w:fill="auto"/>
              <w:bidi w:val="0"/>
              <w:spacing w:before="0" w:after="0" w:line="308" w:lineRule="exact"/>
              <w:ind w:left="0" w:right="0" w:firstLine="420"/>
              <w:jc w:val="both"/>
            </w:pPr>
            <w:r>
              <w:rPr>
                <w:color w:val="000000"/>
                <w:spacing w:val="0"/>
                <w:w w:val="100"/>
                <w:position w:val="0"/>
              </w:rPr>
              <w:t>京北方采用预期信用损失模型计量其应收账款减值准 备，考虑过去事项、当前状况以及未来经济状况等所有合理 且有依据的信息，包括前瞻性信息，这将涉及大量的假设和 主观判断。基于应收款项账面价值重大和增长趋势，考虎估 计存在的固有不确定性，我们将其作为一项关键审计事项。</w:t>
            </w:r>
          </w:p>
          <w:p>
            <w:pPr>
              <w:pStyle w:val="Style19"/>
              <w:keepNext w:val="0"/>
              <w:keepLines w:val="0"/>
              <w:widowControl w:val="0"/>
              <w:shd w:val="clear" w:color="auto" w:fill="auto"/>
              <w:bidi w:val="0"/>
              <w:spacing w:before="0" w:after="0" w:line="308" w:lineRule="exact"/>
              <w:ind w:left="0" w:right="0" w:firstLine="420"/>
              <w:jc w:val="both"/>
            </w:pPr>
            <w:r>
              <w:rPr>
                <w:color w:val="000000"/>
                <w:spacing w:val="0"/>
                <w:w w:val="100"/>
                <w:position w:val="0"/>
              </w:rPr>
              <w:t>详见财务报表附注“五、</w:t>
            </w:r>
            <w:r>
              <w:rPr>
                <w:color w:val="000000"/>
                <w:spacing w:val="0"/>
                <w:w w:val="100"/>
                <w:position w:val="0"/>
                <w:sz w:val="18"/>
                <w:szCs w:val="18"/>
              </w:rPr>
              <w:t>12”</w:t>
            </w:r>
            <w:r>
              <w:rPr>
                <w:color w:val="000000"/>
                <w:spacing w:val="0"/>
                <w:w w:val="100"/>
                <w:position w:val="0"/>
              </w:rPr>
              <w:t>、“七、</w:t>
            </w:r>
            <w:r>
              <w:rPr>
                <w:color w:val="000000"/>
                <w:spacing w:val="0"/>
                <w:w w:val="100"/>
                <w:position w:val="0"/>
                <w:sz w:val="18"/>
                <w:szCs w:val="18"/>
              </w:rPr>
              <w:t>2”</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我们执行的主要审计程序包括：</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1</w:t>
            </w:r>
            <w:r>
              <w:rPr>
                <w:color w:val="000000"/>
                <w:spacing w:val="0"/>
                <w:w w:val="100"/>
                <w:position w:val="0"/>
              </w:rPr>
              <w:t>、了解、评价并测试信用政策以及与应收账款日常管理相 关内部控制的设计和运行有效性；</w:t>
            </w:r>
          </w:p>
          <w:p>
            <w:pPr>
              <w:pStyle w:val="Style19"/>
              <w:keepNext w:val="0"/>
              <w:keepLines w:val="0"/>
              <w:widowControl w:val="0"/>
              <w:shd w:val="clear" w:color="auto" w:fill="auto"/>
              <w:bidi w:val="0"/>
              <w:spacing w:before="0" w:after="0" w:line="310" w:lineRule="exact"/>
              <w:ind w:left="0" w:right="0" w:firstLine="420"/>
              <w:jc w:val="both"/>
            </w:pPr>
            <w:r>
              <w:rPr>
                <w:color w:val="000000"/>
                <w:spacing w:val="0"/>
                <w:w w:val="100"/>
                <w:position w:val="0"/>
                <w:sz w:val="18"/>
                <w:szCs w:val="18"/>
              </w:rPr>
              <w:t>2</w:t>
            </w:r>
            <w:r>
              <w:rPr>
                <w:color w:val="000000"/>
                <w:spacing w:val="0"/>
                <w:w w:val="100"/>
                <w:position w:val="0"/>
              </w:rPr>
              <w:t>、了解计提应收账款坏账准备时所判断和考虑的因素, 评估计算应收款项减值准备所采用的方法、数据和假设的合 理性；</w:t>
            </w:r>
          </w:p>
          <w:p>
            <w:pPr>
              <w:pStyle w:val="Style19"/>
              <w:keepNext w:val="0"/>
              <w:keepLines w:val="0"/>
              <w:widowControl w:val="0"/>
              <w:shd w:val="clear" w:color="auto" w:fill="auto"/>
              <w:tabs>
                <w:tab w:pos="629" w:val="left"/>
              </w:tabs>
              <w:bidi w:val="0"/>
              <w:spacing w:before="0" w:after="0" w:line="365" w:lineRule="exact"/>
              <w:ind w:left="0" w:right="0" w:firstLine="360"/>
              <w:jc w:val="both"/>
            </w:pPr>
            <w:r>
              <w:rPr>
                <w:color w:val="000000"/>
                <w:spacing w:val="0"/>
                <w:w w:val="100"/>
                <w:position w:val="0"/>
                <w:sz w:val="18"/>
                <w:szCs w:val="18"/>
              </w:rPr>
              <w:t>3</w:t>
            </w:r>
            <w:r>
              <w:rPr>
                <w:color w:val="000000"/>
                <w:spacing w:val="0"/>
                <w:w w:val="100"/>
                <w:position w:val="0"/>
              </w:rPr>
              <w:t>、</w:t>
              <w:tab/>
              <w:t>对依据信用风险特征划分组合计提坏账准备的应收 账款，评价划分组合的合理性，测试坏账准备计算是否准确， 包括计算账龄、历史损失率；</w:t>
            </w:r>
          </w:p>
          <w:p>
            <w:pPr>
              <w:pStyle w:val="Style19"/>
              <w:keepNext w:val="0"/>
              <w:keepLines w:val="0"/>
              <w:widowControl w:val="0"/>
              <w:shd w:val="clear" w:color="auto" w:fill="auto"/>
              <w:tabs>
                <w:tab w:pos="634" w:val="left"/>
              </w:tabs>
              <w:bidi w:val="0"/>
              <w:spacing w:before="0" w:after="0" w:line="358" w:lineRule="exact"/>
              <w:ind w:left="0" w:right="0" w:firstLine="360"/>
              <w:jc w:val="both"/>
            </w:pPr>
            <w:r>
              <w:rPr>
                <w:color w:val="000000"/>
                <w:spacing w:val="0"/>
                <w:w w:val="100"/>
                <w:position w:val="0"/>
                <w:sz w:val="18"/>
                <w:szCs w:val="18"/>
              </w:rPr>
              <w:t>4</w:t>
            </w:r>
            <w:r>
              <w:rPr>
                <w:color w:val="000000"/>
                <w:spacing w:val="0"/>
                <w:w w:val="100"/>
                <w:position w:val="0"/>
              </w:rPr>
              <w:t>、</w:t>
              <w:tab/>
              <w:t>选取样本，对应收账款期末余额执行函证程序；结 合收入确认审计，检查应收账款相关的合同和客户履约进 度、工作量确认文件、验收报告等支持性文档，检查期后回 款情况，评价坏账准备计提的合理性。</w:t>
            </w:r>
          </w:p>
        </w:tc>
      </w:tr>
    </w:tbl>
    <w:p>
      <w:pPr>
        <w:widowControl w:val="0"/>
        <w:spacing w:after="259" w:line="1" w:lineRule="exact"/>
      </w:pPr>
    </w:p>
    <w:p>
      <w:pPr>
        <w:pStyle w:val="Style28"/>
        <w:keepNext w:val="0"/>
        <w:keepLines w:val="0"/>
        <w:widowControl w:val="0"/>
        <w:shd w:val="clear" w:color="auto" w:fill="auto"/>
        <w:tabs>
          <w:tab w:pos="921" w:val="left"/>
        </w:tabs>
        <w:bidi w:val="0"/>
        <w:spacing w:before="0" w:after="300" w:line="314" w:lineRule="exact"/>
        <w:ind w:left="0" w:right="0" w:firstLine="500"/>
        <w:jc w:val="both"/>
      </w:pPr>
      <w:bookmarkStart w:id="658" w:name="bookmark658"/>
      <w:r>
        <w:rPr>
          <w:b/>
          <w:bCs/>
          <w:color w:val="000000"/>
          <w:spacing w:val="0"/>
          <w:w w:val="100"/>
          <w:position w:val="0"/>
        </w:rPr>
        <w:t>四</w:t>
      </w:r>
      <w:bookmarkEnd w:id="658"/>
      <w:r>
        <w:rPr>
          <w:b/>
          <w:bCs/>
          <w:color w:val="000000"/>
          <w:spacing w:val="0"/>
          <w:w w:val="100"/>
          <w:position w:val="0"/>
        </w:rPr>
        <w:t>、</w:t>
        <w:tab/>
        <w:t>其他信息</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京北方管理层（以下简称管理层）对其他信息负责。其他信息包括京北方公司</w:t>
      </w:r>
      <w:r>
        <w:rPr>
          <w:color w:val="000000"/>
          <w:spacing w:val="0"/>
          <w:w w:val="100"/>
          <w:position w:val="0"/>
          <w:sz w:val="18"/>
          <w:szCs w:val="18"/>
        </w:rPr>
        <w:t>2020</w:t>
      </w:r>
      <w:r>
        <w:rPr>
          <w:color w:val="000000"/>
          <w:spacing w:val="0"/>
          <w:w w:val="100"/>
          <w:position w:val="0"/>
        </w:rPr>
        <w:t>年年度报告中涵盖的信息，但不包 括财务报表和我们的审计报告。</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8"/>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8"/>
        <w:keepNext w:val="0"/>
        <w:keepLines w:val="0"/>
        <w:widowControl w:val="0"/>
        <w:shd w:val="clear" w:color="auto" w:fill="auto"/>
        <w:tabs>
          <w:tab w:pos="935" w:val="left"/>
        </w:tabs>
        <w:bidi w:val="0"/>
        <w:spacing w:before="0" w:after="300" w:line="314" w:lineRule="exact"/>
        <w:ind w:left="0" w:right="0" w:firstLine="500"/>
        <w:jc w:val="both"/>
      </w:pPr>
      <w:bookmarkStart w:id="659" w:name="bookmark659"/>
      <w:r>
        <w:rPr>
          <w:b/>
          <w:bCs/>
          <w:color w:val="000000"/>
          <w:spacing w:val="0"/>
          <w:w w:val="100"/>
          <w:position w:val="0"/>
        </w:rPr>
        <w:t>五</w:t>
      </w:r>
      <w:bookmarkEnd w:id="659"/>
      <w:r>
        <w:rPr>
          <w:b/>
          <w:bCs/>
          <w:color w:val="000000"/>
          <w:spacing w:val="0"/>
          <w:w w:val="100"/>
          <w:position w:val="0"/>
        </w:rPr>
        <w:t>、</w:t>
        <w:tab/>
        <w:t>管理层和治理层对财务报表的责任</w:t>
      </w:r>
    </w:p>
    <w:p>
      <w:pPr>
        <w:pStyle w:val="Style2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r>
        <w:br w:type="page"/>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在编制财务报表时，管理层负责评估京北方公司的持续经营能力，披露与持续经营相关的事项（如适用），并运用持续 经营假设，除非计划进行清算、终止运营或别无其他现实的选择。</w:t>
      </w:r>
    </w:p>
    <w:p>
      <w:pPr>
        <w:pStyle w:val="Style2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治理层负责监督京北方公司的财务报告过程。</w:t>
      </w:r>
    </w:p>
    <w:p>
      <w:pPr>
        <w:pStyle w:val="Style28"/>
        <w:keepNext w:val="0"/>
        <w:keepLines w:val="0"/>
        <w:widowControl w:val="0"/>
        <w:shd w:val="clear" w:color="auto" w:fill="auto"/>
        <w:bidi w:val="0"/>
        <w:spacing w:before="0" w:after="300" w:line="312" w:lineRule="exact"/>
        <w:ind w:left="0" w:right="0" w:firstLine="500"/>
        <w:jc w:val="both"/>
      </w:pPr>
      <w:bookmarkStart w:id="660" w:name="bookmark660"/>
      <w:r>
        <w:rPr>
          <w:b/>
          <w:bCs/>
          <w:color w:val="000000"/>
          <w:spacing w:val="0"/>
          <w:w w:val="100"/>
          <w:position w:val="0"/>
        </w:rPr>
        <w:t>六</w:t>
      </w:r>
      <w:bookmarkEnd w:id="660"/>
      <w:r>
        <w:rPr>
          <w:b/>
          <w:bCs/>
          <w:color w:val="000000"/>
          <w:spacing w:val="0"/>
          <w:w w:val="100"/>
          <w:position w:val="0"/>
        </w:rPr>
        <w:t>、注册会计师对财务报表审计的责任</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在按照审计准则执行审计工作的过程中，我们运用职业判断，并保持职业怀疑。同时，我们也执行以下工作：</w:t>
      </w:r>
    </w:p>
    <w:p>
      <w:pPr>
        <w:pStyle w:val="Style28"/>
        <w:keepNext w:val="0"/>
        <w:keepLines w:val="0"/>
        <w:widowControl w:val="0"/>
        <w:shd w:val="clear" w:color="auto" w:fill="auto"/>
        <w:tabs>
          <w:tab w:pos="945" w:val="left"/>
        </w:tabs>
        <w:bidi w:val="0"/>
        <w:spacing w:before="0" w:after="140" w:line="312" w:lineRule="exact"/>
        <w:ind w:left="0" w:right="0" w:firstLine="440"/>
        <w:jc w:val="both"/>
      </w:pPr>
      <w:bookmarkStart w:id="661" w:name="bookmark661"/>
      <w:r>
        <w:rPr>
          <w:color w:val="000000"/>
          <w:spacing w:val="0"/>
          <w:w w:val="100"/>
          <w:position w:val="0"/>
          <w:sz w:val="18"/>
          <w:szCs w:val="18"/>
        </w:rPr>
        <w:t>（</w:t>
      </w:r>
      <w:bookmarkEnd w:id="661"/>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8"/>
        <w:keepNext w:val="0"/>
        <w:keepLines w:val="0"/>
        <w:widowControl w:val="0"/>
        <w:shd w:val="clear" w:color="auto" w:fill="auto"/>
        <w:tabs>
          <w:tab w:pos="871" w:val="left"/>
        </w:tabs>
        <w:bidi w:val="0"/>
        <w:spacing w:before="0" w:after="140" w:line="312" w:lineRule="exact"/>
        <w:ind w:left="0" w:right="0" w:firstLine="440"/>
        <w:jc w:val="both"/>
      </w:pPr>
      <w:bookmarkStart w:id="662" w:name="bookmark662"/>
      <w:r>
        <w:rPr>
          <w:color w:val="000000"/>
          <w:spacing w:val="0"/>
          <w:w w:val="100"/>
          <w:position w:val="0"/>
          <w:sz w:val="18"/>
          <w:szCs w:val="18"/>
        </w:rPr>
        <w:t>（</w:t>
      </w:r>
      <w:bookmarkEnd w:id="662"/>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28"/>
        <w:keepNext w:val="0"/>
        <w:keepLines w:val="0"/>
        <w:widowControl w:val="0"/>
        <w:shd w:val="clear" w:color="auto" w:fill="auto"/>
        <w:tabs>
          <w:tab w:pos="871" w:val="left"/>
        </w:tabs>
        <w:bidi w:val="0"/>
        <w:spacing w:before="0" w:after="140" w:line="312" w:lineRule="exact"/>
        <w:ind w:left="0" w:right="0" w:firstLine="440"/>
        <w:jc w:val="both"/>
      </w:pPr>
      <w:bookmarkStart w:id="663" w:name="bookmark663"/>
      <w:r>
        <w:rPr>
          <w:color w:val="000000"/>
          <w:spacing w:val="0"/>
          <w:w w:val="100"/>
          <w:position w:val="0"/>
          <w:sz w:val="18"/>
          <w:szCs w:val="18"/>
        </w:rPr>
        <w:t>（</w:t>
      </w:r>
      <w:bookmarkEnd w:id="663"/>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28"/>
        <w:keepNext w:val="0"/>
        <w:keepLines w:val="0"/>
        <w:widowControl w:val="0"/>
        <w:shd w:val="clear" w:color="auto" w:fill="auto"/>
        <w:tabs>
          <w:tab w:pos="945" w:val="left"/>
        </w:tabs>
        <w:bidi w:val="0"/>
        <w:spacing w:before="0" w:after="140" w:line="314" w:lineRule="exact"/>
        <w:ind w:left="0" w:right="0" w:firstLine="440"/>
        <w:jc w:val="both"/>
      </w:pPr>
      <w:bookmarkStart w:id="664" w:name="bookmark664"/>
      <w:r>
        <w:rPr>
          <w:color w:val="000000"/>
          <w:spacing w:val="0"/>
          <w:w w:val="100"/>
          <w:position w:val="0"/>
          <w:sz w:val="18"/>
          <w:szCs w:val="18"/>
        </w:rPr>
        <w:t>（</w:t>
      </w:r>
      <w:bookmarkEnd w:id="664"/>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对管理层使用持续经营假设的恰当性得出结论。同时，根据获取的审计证据，就可能导致对京北方公司持续经营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基于截至审计报告日可获得的信息。然而，未来的事项或情况可能导致京北方公司不能持续经营。</w:t>
      </w:r>
    </w:p>
    <w:p>
      <w:pPr>
        <w:pStyle w:val="Style28"/>
        <w:keepNext w:val="0"/>
        <w:keepLines w:val="0"/>
        <w:widowControl w:val="0"/>
        <w:shd w:val="clear" w:color="auto" w:fill="auto"/>
        <w:tabs>
          <w:tab w:pos="871" w:val="left"/>
        </w:tabs>
        <w:bidi w:val="0"/>
        <w:spacing w:before="0" w:after="140" w:line="312" w:lineRule="exact"/>
        <w:ind w:left="0" w:right="0" w:firstLine="440"/>
        <w:jc w:val="both"/>
      </w:pPr>
      <w:bookmarkStart w:id="665" w:name="bookmark665"/>
      <w:r>
        <w:rPr>
          <w:color w:val="000000"/>
          <w:spacing w:val="0"/>
          <w:w w:val="100"/>
          <w:position w:val="0"/>
          <w:sz w:val="18"/>
          <w:szCs w:val="18"/>
        </w:rPr>
        <w:t>（</w:t>
      </w:r>
      <w:bookmarkEnd w:id="665"/>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28"/>
        <w:keepNext w:val="0"/>
        <w:keepLines w:val="0"/>
        <w:widowControl w:val="0"/>
        <w:shd w:val="clear" w:color="auto" w:fill="auto"/>
        <w:tabs>
          <w:tab w:pos="945" w:val="left"/>
        </w:tabs>
        <w:bidi w:val="0"/>
        <w:spacing w:before="0" w:after="140" w:line="322" w:lineRule="exact"/>
        <w:ind w:left="0" w:right="0" w:firstLine="440"/>
        <w:jc w:val="both"/>
      </w:pPr>
      <w:bookmarkStart w:id="666" w:name="bookmark666"/>
      <w:r>
        <w:rPr>
          <w:color w:val="000000"/>
          <w:spacing w:val="0"/>
          <w:w w:val="100"/>
          <w:position w:val="0"/>
          <w:sz w:val="18"/>
          <w:szCs w:val="18"/>
        </w:rPr>
        <w:t>（</w:t>
      </w:r>
      <w:bookmarkEnd w:id="666"/>
      <w:r>
        <w:rPr>
          <w:color w:val="000000"/>
          <w:spacing w:val="0"/>
          <w:w w:val="100"/>
          <w:position w:val="0"/>
          <w:sz w:val="18"/>
          <w:szCs w:val="18"/>
        </w:rPr>
        <w:t>6）</w:t>
        <w:tab/>
      </w:r>
      <w:r>
        <w:rPr>
          <w:color w:val="000000"/>
          <w:spacing w:val="0"/>
          <w:w w:val="100"/>
          <w:position w:val="0"/>
        </w:rPr>
        <w:t>就京北方公司中实体或业务活动的财务信息获取充分、适当的审计证据，以对财务报表发表审计意见。我们负责 指导、监督和执行集团审计，并对审计意见承担全部责任。</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28"/>
        <w:keepNext w:val="0"/>
        <w:keepLines w:val="0"/>
        <w:widowControl w:val="0"/>
        <w:shd w:val="clear" w:color="auto" w:fill="auto"/>
        <w:bidi w:val="0"/>
        <w:spacing w:before="0" w:after="360" w:line="310" w:lineRule="exact"/>
        <w:ind w:left="0" w:right="0"/>
        <w:jc w:val="both"/>
      </w:pPr>
      <w:r>
        <w:rPr>
          <w:color w:val="000000"/>
          <w:spacing w:val="0"/>
          <w:w w:val="100"/>
          <w:position w:val="0"/>
        </w:rPr>
        <w:t>从与治理层沟通过的事项中，我们确定哪些事项对本期合并财务报表审计最为重要，因而构成关键审计事项。我们在审 计报告中描述这些事项，除非法律法规禁止公开披露这些事项，或在极少数情形下，如果合理预期在审计报告中沟通某事项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pStyle w:val="Style28"/>
        <w:keepNext w:val="0"/>
        <w:keepLines w:val="0"/>
        <w:widowControl w:val="0"/>
        <w:shd w:val="clear" w:color="auto" w:fill="auto"/>
        <w:tabs>
          <w:tab w:pos="3168" w:val="left"/>
        </w:tabs>
        <w:bidi w:val="0"/>
        <w:spacing w:before="0" w:after="140" w:line="312" w:lineRule="exact"/>
        <w:ind w:left="0" w:right="0" w:firstLine="0"/>
        <w:jc w:val="center"/>
      </w:pPr>
      <w:r>
        <w:rPr>
          <w:color w:val="000000"/>
          <w:spacing w:val="0"/>
          <w:w w:val="100"/>
          <w:position w:val="0"/>
        </w:rPr>
        <w:t>中国•北京</w:t>
        <w:tab/>
        <w:t>中国注册会计师</w:t>
      </w:r>
    </w:p>
    <w:p>
      <w:pPr>
        <w:pStyle w:val="Style28"/>
        <w:keepNext w:val="0"/>
        <w:keepLines w:val="0"/>
        <w:widowControl w:val="0"/>
        <w:shd w:val="clear" w:color="auto" w:fill="auto"/>
        <w:bidi w:val="0"/>
        <w:spacing w:before="0" w:after="0" w:line="240" w:lineRule="auto"/>
        <w:ind w:left="0" w:right="1420" w:firstLine="0"/>
        <w:jc w:val="right"/>
      </w:pPr>
      <w:r>
        <w:rPr>
          <w:color w:val="000000"/>
          <w:spacing w:val="0"/>
          <w:w w:val="100"/>
          <w:position w:val="0"/>
        </w:rPr>
        <w:t>王玥</w:t>
      </w:r>
    </w:p>
    <w:p>
      <w:pPr>
        <w:pStyle w:val="Style28"/>
        <w:keepNext w:val="0"/>
        <w:keepLines w:val="0"/>
        <w:widowControl w:val="0"/>
        <w:shd w:val="clear" w:color="auto" w:fill="auto"/>
        <w:tabs>
          <w:tab w:pos="5434" w:val="left"/>
        </w:tabs>
        <w:bidi w:val="0"/>
        <w:spacing w:before="0" w:after="140" w:line="240" w:lineRule="auto"/>
        <w:ind w:left="1800" w:right="0" w:firstLine="0"/>
        <w:jc w:val="both"/>
      </w:pPr>
      <w:r>
        <w:rPr>
          <w:color w:val="000000"/>
          <w:spacing w:val="0"/>
          <w:w w:val="100"/>
          <w:position w:val="0"/>
        </w:rPr>
        <w:t>二。二一年四月十三日</w:t>
        <w:tab/>
        <w:t>（项目合伙人）：</w:t>
      </w:r>
      <w:r>
        <w:br w:type="page"/>
      </w:r>
    </w:p>
    <w:p>
      <w:pPr>
        <w:pStyle w:val="Style28"/>
        <w:keepNext w:val="0"/>
        <w:keepLines w:val="0"/>
        <w:widowControl w:val="0"/>
        <w:shd w:val="clear" w:color="auto" w:fill="auto"/>
        <w:tabs>
          <w:tab w:pos="2496" w:val="left"/>
        </w:tabs>
        <w:bidi w:val="0"/>
        <w:spacing w:before="0" w:after="1520" w:line="240" w:lineRule="auto"/>
        <w:ind w:left="0" w:right="0" w:firstLine="0"/>
        <w:jc w:val="center"/>
      </w:pPr>
      <w:r>
        <w:rPr>
          <w:color w:val="000000"/>
          <w:spacing w:val="0"/>
          <w:w w:val="100"/>
          <w:position w:val="0"/>
        </w:rPr>
        <w:t>中国注册会计师：</w:t>
        <w:tab/>
        <w:t>尹录</w:t>
      </w:r>
    </w:p>
    <w:p>
      <w:pPr>
        <w:pStyle w:val="Style24"/>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r>
        <w:rPr>
          <w:color w:val="000000"/>
          <w:spacing w:val="0"/>
          <w:w w:val="100"/>
          <w:position w:val="0"/>
          <w:sz w:val="24"/>
          <w:szCs w:val="24"/>
        </w:rPr>
        <w:t>二、财务报表</w:t>
      </w:r>
      <w:bookmarkEnd w:id="667"/>
      <w:bookmarkEnd w:id="668"/>
      <w:bookmarkEnd w:id="66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、合并资产负债表</w:t>
      </w:r>
      <w:bookmarkEnd w:id="670"/>
      <w:bookmarkEnd w:id="671"/>
      <w:bookmarkEnd w:id="67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编制单位：京北方信息技术股份有限公司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622,313,128.98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366,249,040.45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563,481,755.65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421,186,030.12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2,091,188.19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1,602,907.48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17,709,773.81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16,903,587.90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11,012,998.53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7,288,642.72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172,842,623.67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14,601,899.36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5,401,882.67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2,007,584,745.82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818,632,091.34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69,056,895.27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66,360,504.45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103,824.24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73,131.53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6,285,327.77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1,270,856.11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6,055,375.67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3,864,665.50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81,501,422.95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71,569,157.59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2,089,086,168.77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890,201,248.93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8,964,137.61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8,450,813.66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20,343,276.64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12,625,994.45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199,560,407.57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131,050,915.10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75,175,441.52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37,656,783.67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16,332,520.06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14,430,106.30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104,161.24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757,559.65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313,416,060.86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257,931,895.37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3,461,202.24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1,879,375.51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3,461,202.24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1,879,375.51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316,877,263.10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259,811,270.88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160,662,382.00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120,492,382.00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1,049,256,049.59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223,683,340.12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63,401,166.98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35,395,514.95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498,889,307.10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250,818,740.98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1,772,208,905.67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630,389,978.05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1,772,208,905.67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630,389,978.05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2,089,086,168.77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890,201,248.93</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701675</wp:posOffset>
                </wp:positionH>
                <wp:positionV relativeFrom="margin">
                  <wp:posOffset>3328670</wp:posOffset>
                </wp:positionV>
                <wp:extent cx="1054735" cy="149225"/>
                <wp:wrapTopAndBottom/>
                <wp:docPr id="52" name="Shape 5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法定代表人：费振勇</w:t>
                            </w:r>
                          </w:p>
                        </w:txbxContent>
                      </wps:txbx>
                      <wps:bodyPr wrap="none" lIns="0" tIns="0" rIns="0" bIns="0">
                        <a:noAutoFit/>
                      </wps:bodyPr>
                    </wps:wsp>
                  </a:graphicData>
                </a:graphic>
              </wp:anchor>
            </w:drawing>
          </mc:Choice>
          <mc:Fallback>
            <w:pict>
              <v:shape id="_x0000_s1078" type="#_x0000_t202" style="position:absolute;margin-left:55.25pt;margin-top:262.10000000000002pt;width:83.049999999999997pt;height:11.75pt;z-index:-125829369;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法定代表人：费振勇</w:t>
                      </w:r>
                    </w:p>
                  </w:txbxContent>
                </v:textbox>
                <w10:wrap type="topAndBottom" anchorx="page" anchory="margin"/>
              </v:shape>
            </w:pict>
          </mc:Fallback>
        </mc:AlternateContent>
      </w:r>
      <w:r>
        <mc:AlternateContent>
          <mc:Choice Requires="wps">
            <w:drawing>
              <wp:anchor distT="152400" distB="3175" distL="2284730" distR="2512695" simplePos="0" relativeHeight="125829386" behindDoc="0" locked="0" layoutInCell="1" allowOverlap="1">
                <wp:simplePos x="0" y="0"/>
                <wp:positionH relativeFrom="page">
                  <wp:posOffset>2872105</wp:posOffset>
                </wp:positionH>
                <wp:positionV relativeFrom="margin">
                  <wp:posOffset>3328670</wp:posOffset>
                </wp:positionV>
                <wp:extent cx="1515110" cy="146050"/>
                <wp:wrapTopAndBottom/>
                <wp:docPr id="54" name="Shape 54"/>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主管会计工作负责人：徐静波</w:t>
                            </w:r>
                          </w:p>
                        </w:txbxContent>
                      </wps:txbx>
                      <wps:bodyPr wrap="none" lIns="0" tIns="0" rIns="0" bIns="0">
                        <a:noAutoFit/>
                      </wps:bodyPr>
                    </wps:wsp>
                  </a:graphicData>
                </a:graphic>
              </wp:anchor>
            </w:drawing>
          </mc:Choice>
          <mc:Fallback>
            <w:pict>
              <v:shape id="_x0000_s1080" type="#_x0000_t202" style="position:absolute;margin-left:226.15000000000001pt;margin-top:262.10000000000002pt;width:119.3pt;height:11.5pt;z-index:-125829367;mso-wrap-distance-left:179.90000000000001pt;mso-wrap-distance-top:12.pt;mso-wrap-distance-right:197.8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主管会计工作负责人：徐静波</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5502275</wp:posOffset>
                </wp:positionH>
                <wp:positionV relativeFrom="margin">
                  <wp:posOffset>3328670</wp:posOffset>
                </wp:positionV>
                <wp:extent cx="1283335" cy="149225"/>
                <wp:wrapTopAndBottom/>
                <wp:docPr id="56" name="Shape 5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会计机构负责人：马志刚</w:t>
                            </w:r>
                          </w:p>
                        </w:txbxContent>
                      </wps:txbx>
                      <wps:bodyPr wrap="none" lIns="0" tIns="0" rIns="0" bIns="0">
                        <a:noAutoFit/>
                      </wps:bodyPr>
                    </wps:wsp>
                  </a:graphicData>
                </a:graphic>
              </wp:anchor>
            </w:drawing>
          </mc:Choice>
          <mc:Fallback>
            <w:pict>
              <v:shape id="_x0000_s1082" type="#_x0000_t202" style="position:absolute;margin-left:433.25pt;margin-top:262.10000000000002pt;width:101.05pt;height:11.75pt;z-index:-125829365;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会计机构负责人：马志刚</w:t>
                      </w:r>
                    </w:p>
                  </w:txbxContent>
                </v:textbox>
                <w10:wrap type="topAndBottom" anchorx="page" anchory="margin"/>
              </v:shape>
            </w:pict>
          </mc:Fallback>
        </mc:AlternateContent>
      </w: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、母公司资产负债表</w:t>
      </w:r>
      <w:bookmarkEnd w:id="674"/>
      <w:bookmarkEnd w:id="675"/>
      <w:bookmarkEnd w:id="6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622,059,029.93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366,116,171.38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563,481,755.65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421,186,030.12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1,648,595.69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1,074,050.63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52,555,676.64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36,435,380.73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10,953,151.88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7,183,269.29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172,842,623.67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14,345,663.31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1,733,355.19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2,041,417,874.40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833,728,257.34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67,595,846.85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65,601,734.12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85,073.49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44,597.78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5,794,255.65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301,063.55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6,055,375.67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3,864,665.50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179,530,551.66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149,812,060.95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2,220,948,426.06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983,540,318.29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7,729,537.75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7,569,207.48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20,343,276.64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12,625,994.45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141,369,740.74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74,856,020.77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66,663,265.12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29,811,070.24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208,900,041.83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169,533,626.90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104,161.24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438,140,253.30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348,113,202.03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3,461,202.24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1,879,375.51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3,461,202.24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1,879,375.51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441,601,455.54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349,992,577.54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160,662,382.00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120,492,382.00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1,049,256,049.59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223,683,340.12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63,401,166.98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35,395,514.95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506,027,371.95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253,976,503.68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1,779,346,970.52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633,547,740.75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2,220,948,426.06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983,540,318.29</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3</w:t>
      </w:r>
      <w:bookmarkEnd w:id="680"/>
      <w:r>
        <w:rPr>
          <w:color w:val="000000"/>
          <w:spacing w:val="0"/>
          <w:w w:val="100"/>
          <w:position w:val="0"/>
        </w:rPr>
        <w:t>、合并利润表</w:t>
      </w:r>
      <w:bookmarkEnd w:id="678"/>
      <w:bookmarkEnd w:id="679"/>
      <w:bookmarkEnd w:id="681"/>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147"/>
        <w:gridCol w:w="2784"/>
        <w:gridCol w:w="264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2,292,568,492.70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1,686,950,304.56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2,292,568,492.70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1,686,950,304.56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2,004,569,063.66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1,500,870,051.18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1,651,847,718.22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1,233,676,990.33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15,471,031.33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13,066,738.50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56,639,662.56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42,187,122.56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89,271,451.67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81,972,404.36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192,828,093.71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123,875,627.29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-1,488,893.83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6,091,168.14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869,711.81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6,224,667.47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2,741,410.88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616,489.94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14,273,007.85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7,185,513.75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4,652,882.83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187,304.28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1180"/>
              <w:jc w:val="left"/>
            </w:pPr>
            <w:r>
              <w:rPr>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-11,532,984.71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-3,232,841.94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-2,657,790.45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-266,886.39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-83,319.09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295,999,035.80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190,136,910.38</w:t>
            </w:r>
          </w:p>
        </w:tc>
      </w:tr>
    </w:tbl>
    <w:p>
      <w:pPr>
        <w:widowControl w:val="0"/>
        <w:spacing w:line="1" w:lineRule="exact"/>
      </w:pPr>
      <w:r>
        <w:br w:type="page"/>
      </w:r>
    </w:p>
    <w:tbl>
      <w:tblPr>
        <w:tblOverlap w:val="never"/>
        <w:jc w:val="center"/>
        <w:tblLayout w:type="fixed"/>
      </w:tblPr>
      <w:tblGrid>
        <w:gridCol w:w="4147"/>
        <w:gridCol w:w="2784"/>
        <w:gridCol w:w="264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555,232.53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28,109.59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87,463.97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132,104.71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296,466,804.36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190,032,915.26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20,390,586.21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15,334,565.60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276,076,218.15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174,698,349.66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276,076,218.15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174,698,349.66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276,076,218.15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174,698,349.66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276,076,218.15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174,698,349.66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276,076,218.15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174,698,349.66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bl>
    <w:p>
      <w:pPr>
        <w:widowControl w:val="0"/>
        <w:spacing w:line="1" w:lineRule="exact"/>
      </w:pPr>
      <w:r>
        <w:br w:type="page"/>
      </w:r>
    </w:p>
    <w:tbl>
      <w:tblPr>
        <w:tblOverlap w:val="never"/>
        <w:jc w:val="center"/>
        <w:tblLayout w:type="fixed"/>
      </w:tblPr>
      <w:tblGrid>
        <w:gridCol w:w="4147"/>
        <w:gridCol w:w="2784"/>
        <w:gridCol w:w="264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bl>
    <w:p>
      <w:pPr>
        <w:widowControl w:val="0"/>
        <w:spacing w:after="5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360" w:val="left"/>
          <w:tab w:pos="7502" w:val="left"/>
        </w:tabs>
        <w:bidi w:val="0"/>
        <w:spacing w:before="0" w:after="380" w:line="240" w:lineRule="auto"/>
        <w:ind w:left="0" w:right="0" w:firstLine="0"/>
        <w:jc w:val="left"/>
      </w:pPr>
      <w:r>
        <w:rPr>
          <w:color w:val="000000"/>
          <w:spacing w:val="0"/>
          <w:w w:val="100"/>
          <w:position w:val="0"/>
        </w:rPr>
        <w:t>法定代表人：费振勇</w:t>
        <w:tab/>
        <w:t>主管会计工作负责人：徐静波</w:t>
        <w:tab/>
        <w:t>会计机构负责人：马志刚</w:t>
      </w:r>
    </w:p>
    <w:p>
      <w:pPr>
        <w:pStyle w:val="Style32"/>
        <w:keepNext/>
        <w:keepLines/>
        <w:widowControl w:val="0"/>
        <w:shd w:val="clear" w:color="auto" w:fill="auto"/>
        <w:bidi w:val="0"/>
        <w:spacing w:before="0" w:after="38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4</w:t>
      </w:r>
      <w:bookmarkEnd w:id="684"/>
      <w:r>
        <w:rPr>
          <w:color w:val="000000"/>
          <w:spacing w:val="0"/>
          <w:w w:val="100"/>
          <w:position w:val="0"/>
        </w:rPr>
        <w:t>、母公司利润表</w:t>
      </w:r>
      <w:bookmarkEnd w:id="682"/>
      <w:bookmarkEnd w:id="683"/>
      <w:bookmarkEnd w:id="6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57"/>
        <w:gridCol w:w="2774"/>
        <w:gridCol w:w="265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2,294,544,109.21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1,688,147,961.73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1,659,030,864.27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1,249,260,362.37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9,818,169.16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8,590,707.22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56,626,662.56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42,187,122.56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83,916,533.11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73,685,017.76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190,139,404.13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123,875,627.29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-1,496,001.79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6,086,358.64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869,711.81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6,224,667.47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2,726,717.14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604,138.39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9,979,137.01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4,864,885.13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4,652,882.83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187,304.28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以摊余成本计量的金融资产终止确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-11,466,215.37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-3,175,424.62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-2,657,790.45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-266,886.39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-83,319.09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300,280,983.03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186,256,211.59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247,061.89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10,012.59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58,731.54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106,835.34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300,469,313.38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186,159,388.84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20,412,793.08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15,086,697.39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280,056,520.30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171,072,691.45</w:t>
            </w:r>
          </w:p>
        </w:tc>
      </w:tr>
      <w:tr>
        <w:trPr>
          <w:trHeight w:val="71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（一）持续经营净利润（净亏损以“一”号填 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280,056,520.30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171,072,691.45</w:t>
            </w:r>
          </w:p>
        </w:tc>
      </w:tr>
    </w:tbl>
    <w:p>
      <w:pPr>
        <w:widowControl w:val="0"/>
        <w:spacing w:line="1" w:lineRule="exact"/>
      </w:pPr>
      <w:r>
        <w:br w:type="page"/>
      </w:r>
    </w:p>
    <w:tbl>
      <w:tblPr>
        <w:tblOverlap w:val="never"/>
        <w:jc w:val="center"/>
        <w:tblLayout w:type="fixed"/>
      </w:tblPr>
      <w:tblGrid>
        <w:gridCol w:w="4157"/>
        <w:gridCol w:w="2774"/>
        <w:gridCol w:w="265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460"/>
              <w:jc w:val="left"/>
            </w:pPr>
            <w:r>
              <w:rPr>
                <w:color w:val="000000"/>
                <w:spacing w:val="0"/>
                <w:w w:val="100"/>
                <w:position w:val="0"/>
              </w:rPr>
              <w:t>（二）终止经营净利润（净亏损以“一”号填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280,056,520.30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171,072,691.45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5</w:t>
      </w:r>
      <w:bookmarkEnd w:id="688"/>
      <w:r>
        <w:rPr>
          <w:color w:val="000000"/>
          <w:spacing w:val="0"/>
          <w:w w:val="100"/>
          <w:position w:val="0"/>
        </w:rPr>
        <w:t>、合并现金流量表</w:t>
      </w:r>
      <w:bookmarkEnd w:id="686"/>
      <w:bookmarkEnd w:id="687"/>
      <w:bookmarkEnd w:id="6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90"/>
        <w:gridCol w:w="3058"/>
        <w:gridCol w:w="303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2,079,984,146.93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1,711,331,429.64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90"/>
        <w:gridCol w:w="3058"/>
        <w:gridCol w:w="30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5,467,360.82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140,554.85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56,953,729.86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44,205,736.55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2,142,405,237.61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1,755,677,721.04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120,217,806.06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102,204,990.48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1,759,176,342.91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1,277,733,589.45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122,265,107.60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103,761,214.90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85,371,658.14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87,581,528.77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2,087,030,914.71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1,571,281,323.60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55,374,322.90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184,396,397.44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4,932,055.80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187,304.28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163,474.49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365,567.51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1,592,100,000.00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1,391,700,000.00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1,597,195,530.29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1,392,252,871.79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23,488,611.10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7,926,342.51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2,192,100,000.00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1,391,700,000.00</w:t>
            </w:r>
          </w:p>
        </w:tc>
      </w:tr>
    </w:tbl>
    <w:p>
      <w:pPr>
        <w:widowControl w:val="0"/>
        <w:spacing w:line="1" w:lineRule="exact"/>
      </w:pPr>
      <w:r>
        <w:br w:type="page"/>
      </w:r>
    </w:p>
    <w:tbl>
      <w:tblPr>
        <w:tblOverlap w:val="never"/>
        <w:jc w:val="center"/>
        <w:tblLayout w:type="fixed"/>
      </w:tblPr>
      <w:tblGrid>
        <w:gridCol w:w="3490"/>
        <w:gridCol w:w="3058"/>
        <w:gridCol w:w="30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2,215,588,611.10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1,399,626,342.51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-618,393,080.81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-7,373,470.72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881,860,347.17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160,000,000.00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25,447.74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901,860,347.17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160,025,447.74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66,000,000.00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174,000,000.00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973,873.05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13,648,480.16</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16,526,635.03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83,500,508.08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187,648,480.16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818,359,839.09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-27,623,032.42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255,341,081.18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149,399,894.30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362,343,364.18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212,943,469.88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617,684,445.36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362,343,364.18</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6</w:t>
      </w:r>
      <w:bookmarkEnd w:id="692"/>
      <w:r>
        <w:rPr>
          <w:color w:val="000000"/>
          <w:spacing w:val="0"/>
          <w:w w:val="100"/>
          <w:position w:val="0"/>
        </w:rPr>
        <w:t>、母公司现金流量表</w:t>
      </w:r>
      <w:bookmarkEnd w:id="690"/>
      <w:bookmarkEnd w:id="691"/>
      <w:bookmarkEnd w:id="6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90"/>
        <w:gridCol w:w="3067"/>
        <w:gridCol w:w="302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2,082,240,152.93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1,711,331,429.64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5,467,360.82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165,612,202.82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112,865,843.19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2,253,319,716.57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1,824,197,272.83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590,355,929.09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542,833,323.79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1,080,237,253.66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663,565,563.17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74,108,311.50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62,695,459.03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434,633,665.18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370,423,152.43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2,179,335,159.43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1,639,517,498.42</w:t>
            </w:r>
          </w:p>
        </w:tc>
      </w:tr>
    </w:tbl>
    <w:p>
      <w:pPr>
        <w:widowControl w:val="0"/>
        <w:spacing w:line="1" w:lineRule="exact"/>
      </w:pPr>
      <w:r>
        <w:br w:type="page"/>
      </w:r>
    </w:p>
    <w:tbl>
      <w:tblPr>
        <w:tblOverlap w:val="never"/>
        <w:jc w:val="center"/>
        <w:tblLayout w:type="fixed"/>
      </w:tblPr>
      <w:tblGrid>
        <w:gridCol w:w="3490"/>
        <w:gridCol w:w="3067"/>
        <w:gridCol w:w="302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73,984,557.14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184,679,774.41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4,932,055.80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187,304.28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363,025.51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1,592,100,000.00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1,391,700,000.00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1,597,041,143.80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1,392,250,329.79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22,088,504.61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7,699,752.51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2,192,100,000.00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1,391,700,000.00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2,234,188,504.61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1,399,399,752.51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-637,147,360.81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-7,149,422.72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881,860,347.17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160,000,000.00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901,860,347.17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66,000,000.00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174,000,000.00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973,873.05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13,648,480.16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16,526,635.03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83,500,508.08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187,648,480.16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818,359,839.09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-27,648,480.16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255,197,035.42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149,881,871.53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362,233,310.89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212,351,439.36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617,430,346.31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362,233,310.89</w:t>
            </w:r>
          </w:p>
        </w:tc>
      </w:tr>
    </w:tbl>
    <w:p>
      <w:pPr>
        <w:sectPr>
          <w:footnotePr>
            <w:pos w:val="pageBottom"/>
            <w:numFmt w:val="decimal"/>
            <w:numRestart w:val="continuous"/>
          </w:footnotePr>
          <w:pgSz w:w="11900" w:h="16840"/>
          <w:pgMar w:top="1378" w:right="1077" w:bottom="1445" w:left="1059"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42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7</w:t>
      </w:r>
      <w:bookmarkEnd w:id="696"/>
      <w:r>
        <w:rPr>
          <w:color w:val="000000"/>
          <w:spacing w:val="0"/>
          <w:w w:val="100"/>
          <w:position w:val="0"/>
        </w:rPr>
        <w:t>、合并所有者权益变动表</w:t>
      </w:r>
      <w:bookmarkEnd w:id="694"/>
      <w:bookmarkEnd w:id="695"/>
      <w:bookmarkEnd w:id="697"/>
    </w:p>
    <w:p>
      <w:pPr>
        <w:pStyle w:val="Style2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656" w:right="0" w:firstLine="0"/>
        <w:jc w:val="left"/>
      </w:pPr>
      <w:r>
        <w:rPr>
          <w:color w:val="000000"/>
          <w:spacing w:val="0"/>
          <w:w w:val="100"/>
          <w:position w:val="0"/>
        </w:rPr>
        <w:t>单位：元</w:t>
      </w:r>
    </w:p>
    <w:tbl>
      <w:tblPr>
        <w:tblOverlap w:val="never"/>
        <w:jc w:val="center"/>
        <w:tblLayout w:type="fixed"/>
      </w:tblPr>
      <w:tblGrid>
        <w:gridCol w:w="1027"/>
        <w:gridCol w:w="1387"/>
        <w:gridCol w:w="422"/>
        <w:gridCol w:w="475"/>
        <w:gridCol w:w="446"/>
        <w:gridCol w:w="1522"/>
        <w:gridCol w:w="394"/>
        <w:gridCol w:w="514"/>
        <w:gridCol w:w="466"/>
        <w:gridCol w:w="1286"/>
        <w:gridCol w:w="902"/>
        <w:gridCol w:w="1430"/>
        <w:gridCol w:w="701"/>
        <w:gridCol w:w="1661"/>
        <w:gridCol w:w="629"/>
        <w:gridCol w:w="15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102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 股东 权益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196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减</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8" w:lineRule="exact"/>
              <w:ind w:left="160" w:right="0" w:firstLine="0"/>
              <w:jc w:val="both"/>
            </w:pPr>
            <w:r>
              <w:rPr>
                <w:color w:val="000000"/>
                <w:spacing w:val="0"/>
                <w:w w:val="100"/>
                <w:position w:val="0"/>
              </w:rPr>
              <w:t>其 他 综 合 收 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专 项 储 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18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 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223,683,340.12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35,395,514.95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250,818,740.98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630,389,978.05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630,389,978.05</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2"/>
        <w:gridCol w:w="1387"/>
        <w:gridCol w:w="422"/>
        <w:gridCol w:w="475"/>
        <w:gridCol w:w="446"/>
        <w:gridCol w:w="1522"/>
        <w:gridCol w:w="394"/>
        <w:gridCol w:w="514"/>
        <w:gridCol w:w="466"/>
        <w:gridCol w:w="1286"/>
        <w:gridCol w:w="902"/>
        <w:gridCol w:w="1430"/>
        <w:gridCol w:w="701"/>
        <w:gridCol w:w="1661"/>
        <w:gridCol w:w="629"/>
        <w:gridCol w:w="1574"/>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下企业合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 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223,683,340.12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35,395,514.95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250,818,740.98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630,389,978.05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630,389,978.05</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 增减变动 金额（减 少以“一”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825,572,709.47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248,070,566.12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1,141,818,927.62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1,141,818,927.62</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276,076,218.15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276,076,218.15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276,076,218.15</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 有者投入 和减少资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825,572,709.47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865,742,709.47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865,742,709.47</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 投入的普 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825,163,712.14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865,333,712.14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865,333,712.14</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 付计入所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408,997.33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408,997.33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408,997.33</w:t>
            </w:r>
          </w:p>
        </w:tc>
      </w:tr>
    </w:tbl>
    <w:p>
      <w:pPr>
        <w:spacing w:lineRule="exact" w:line="1"/>
        <w:rPr>
          <w:sz w:val="2"/>
          <w:szCs w:val="2"/>
        </w:rPr>
      </w:pPr>
      <w:r>
        <w:br w:type="page"/>
      </w:r>
    </w:p>
    <w:tbl>
      <w:tblPr>
        <w:tblOverlap w:val="never"/>
        <w:jc w:val="center"/>
        <w:tblLayout w:type="fixed"/>
      </w:tblPr>
      <w:tblGrid>
        <w:gridCol w:w="1032"/>
        <w:gridCol w:w="1387"/>
        <w:gridCol w:w="422"/>
        <w:gridCol w:w="475"/>
        <w:gridCol w:w="446"/>
        <w:gridCol w:w="1522"/>
        <w:gridCol w:w="394"/>
        <w:gridCol w:w="514"/>
        <w:gridCol w:w="466"/>
        <w:gridCol w:w="1286"/>
        <w:gridCol w:w="902"/>
        <w:gridCol w:w="1430"/>
        <w:gridCol w:w="701"/>
        <w:gridCol w:w="1661"/>
        <w:gridCol w:w="629"/>
        <w:gridCol w:w="1574"/>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有者权益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2"/>
        <w:gridCol w:w="1387"/>
        <w:gridCol w:w="422"/>
        <w:gridCol w:w="475"/>
        <w:gridCol w:w="446"/>
        <w:gridCol w:w="1522"/>
        <w:gridCol w:w="394"/>
        <w:gridCol w:w="514"/>
        <w:gridCol w:w="466"/>
        <w:gridCol w:w="1286"/>
        <w:gridCol w:w="902"/>
        <w:gridCol w:w="1430"/>
        <w:gridCol w:w="701"/>
        <w:gridCol w:w="1661"/>
        <w:gridCol w:w="629"/>
        <w:gridCol w:w="1574"/>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积弥补亏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（五）专</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160,662,382.00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1,049,256,049.59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63,401,166.98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498,889,307.10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1,772,208,905.67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1,772,208,905.67</w:t>
            </w:r>
          </w:p>
        </w:tc>
      </w:tr>
    </w:tbl>
    <w:p>
      <w:pPr>
        <w:pStyle w:val="Style26"/>
        <w:keepNext w:val="0"/>
        <w:keepLines w:val="0"/>
        <w:widowControl w:val="0"/>
        <w:shd w:val="clear" w:color="auto" w:fill="auto"/>
        <w:bidi w:val="0"/>
        <w:spacing w:before="0" w:after="0" w:line="240" w:lineRule="auto"/>
        <w:ind w:left="422"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0" w:line="240" w:lineRule="auto"/>
        <w:ind w:left="13690" w:right="0" w:firstLine="0"/>
        <w:jc w:val="left"/>
      </w:pPr>
      <w:r>
        <w:rPr>
          <w:color w:val="000000"/>
          <w:spacing w:val="0"/>
          <w:w w:val="100"/>
          <w:position w:val="0"/>
        </w:rPr>
        <w:t>单位：元</w:t>
      </w:r>
    </w:p>
    <w:tbl>
      <w:tblPr>
        <w:tblOverlap w:val="never"/>
        <w:jc w:val="center"/>
        <w:tblLayout w:type="fixed"/>
      </w:tblPr>
      <w:tblGrid>
        <w:gridCol w:w="1205"/>
        <w:gridCol w:w="1464"/>
        <w:gridCol w:w="1622"/>
        <w:gridCol w:w="1378"/>
        <w:gridCol w:w="566"/>
        <w:gridCol w:w="566"/>
        <w:gridCol w:w="581"/>
        <w:gridCol w:w="1253"/>
        <w:gridCol w:w="614"/>
        <w:gridCol w:w="1387"/>
        <w:gridCol w:w="677"/>
        <w:gridCol w:w="1354"/>
        <w:gridCol w:w="634"/>
        <w:gridCol w:w="156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少数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10"/>
        <w:gridCol w:w="1464"/>
        <w:gridCol w:w="499"/>
        <w:gridCol w:w="533"/>
        <w:gridCol w:w="590"/>
        <w:gridCol w:w="1378"/>
        <w:gridCol w:w="566"/>
        <w:gridCol w:w="566"/>
        <w:gridCol w:w="581"/>
        <w:gridCol w:w="1253"/>
        <w:gridCol w:w="614"/>
        <w:gridCol w:w="1387"/>
        <w:gridCol w:w="677"/>
        <w:gridCol w:w="1354"/>
        <w:gridCol w:w="634"/>
        <w:gridCol w:w="1565"/>
      </w:tblGrid>
      <w:tr>
        <w:trPr>
          <w:trHeight w:val="16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120" w:after="100" w:line="240" w:lineRule="auto"/>
              <w:ind w:left="0" w:right="0" w:firstLine="180"/>
              <w:jc w:val="left"/>
            </w:pPr>
            <w:r>
              <w:rPr>
                <w:color w:val="000000"/>
                <w:spacing w:val="0"/>
                <w:w w:val="100"/>
                <w:position w:val="0"/>
              </w:rPr>
              <w:t>库</w:t>
            </w:r>
          </w:p>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存</w:t>
            </w:r>
          </w:p>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8" w:lineRule="exact"/>
              <w:ind w:left="180" w:right="0" w:firstLine="0"/>
              <w:jc w:val="left"/>
            </w:pPr>
            <w:r>
              <w:rPr>
                <w:color w:val="000000"/>
                <w:spacing w:val="0"/>
                <w:w w:val="100"/>
                <w:position w:val="0"/>
              </w:rPr>
              <w:t xml:space="preserve">他 综 </w:t>
            </w:r>
            <w:r>
              <w:rPr>
                <w:color w:val="000000"/>
                <w:spacing w:val="0"/>
                <w:w w:val="100"/>
                <w:position w:val="0"/>
                <w:sz w:val="30"/>
                <w:szCs w:val="30"/>
                <w:vertAlign w:val="subscript"/>
              </w:rPr>
              <w:t xml:space="preserve">合 </w:t>
            </w:r>
            <w:r>
              <w:rPr>
                <w:color w:val="000000"/>
                <w:spacing w:val="0"/>
                <w:w w:val="100"/>
                <w:position w:val="0"/>
              </w:rPr>
              <w:t>收 益</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风险</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权益</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一、上年期 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222,488,247.83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18,196,719.30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99,802,154.18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460,979,503.31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460,979,503.31</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180" w:firstLine="0"/>
              <w:jc w:val="right"/>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823,738.54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915,265.04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 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222,488,247.83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18,288,245.80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100,625,892.72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461,894,768.35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461,894,768.35</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三、本期增 减变动金额</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（减少以</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“一”号填</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1,195,092.29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17,107,269.15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150,192,848.26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168,495,209.70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168,495,209.70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（一）综合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174,698,349.66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174,698,349.66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174,698,349.66</w:t>
            </w:r>
          </w:p>
        </w:tc>
      </w:tr>
      <w:tr>
        <w:trPr>
          <w:trHeight w:val="67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者投入和减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1,195,092.29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1,195,092.29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1,195,092.29</w:t>
            </w:r>
          </w:p>
        </w:tc>
      </w:tr>
    </w:tbl>
    <w:p>
      <w:pPr>
        <w:spacing w:lineRule="exact" w:line="1"/>
        <w:rPr>
          <w:sz w:val="2"/>
          <w:szCs w:val="2"/>
        </w:rPr>
      </w:pPr>
      <w:r>
        <w:br w:type="page"/>
      </w:r>
    </w:p>
    <w:tbl>
      <w:tblPr>
        <w:tblOverlap w:val="never"/>
        <w:jc w:val="center"/>
        <w:tblLayout w:type="fixed"/>
      </w:tblPr>
      <w:tblGrid>
        <w:gridCol w:w="1210"/>
        <w:gridCol w:w="1464"/>
        <w:gridCol w:w="499"/>
        <w:gridCol w:w="533"/>
        <w:gridCol w:w="590"/>
        <w:gridCol w:w="1378"/>
        <w:gridCol w:w="566"/>
        <w:gridCol w:w="566"/>
        <w:gridCol w:w="581"/>
        <w:gridCol w:w="1253"/>
        <w:gridCol w:w="614"/>
        <w:gridCol w:w="1387"/>
        <w:gridCol w:w="677"/>
        <w:gridCol w:w="1354"/>
        <w:gridCol w:w="634"/>
        <w:gridCol w:w="1565"/>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1,169,644.55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1,169,644.55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1,169,644.55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25,447.74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25,447.74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17,107,269.15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-24,505,501.40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-7,398,232.25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-7,398,232.25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17,107,269.15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-17,107,269.15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-7,398,232.25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-7,398,232.25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-7,398,232.25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w:t>
            </w:r>
          </w:p>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464"/>
        <w:gridCol w:w="499"/>
        <w:gridCol w:w="533"/>
        <w:gridCol w:w="590"/>
        <w:gridCol w:w="1378"/>
        <w:gridCol w:w="566"/>
        <w:gridCol w:w="566"/>
        <w:gridCol w:w="581"/>
        <w:gridCol w:w="1253"/>
        <w:gridCol w:w="614"/>
        <w:gridCol w:w="1387"/>
        <w:gridCol w:w="677"/>
        <w:gridCol w:w="1354"/>
        <w:gridCol w:w="634"/>
        <w:gridCol w:w="1565"/>
      </w:tblGrid>
      <w:tr>
        <w:trPr>
          <w:trHeight w:val="108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w:t>
            </w:r>
          </w:p>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120,492,382.00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223,683,340.12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35,395,514.95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250,818,740.98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630,389,978.05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630,389,978.05</w:t>
            </w:r>
          </w:p>
        </w:tc>
      </w:tr>
    </w:tbl>
    <w:p>
      <w:pPr>
        <w:widowControl w:val="0"/>
        <w:spacing w:after="659" w:line="1" w:lineRule="exact"/>
      </w:pPr>
    </w:p>
    <w:p>
      <w:pPr>
        <w:pStyle w:val="Style32"/>
        <w:keepNext/>
        <w:keepLines/>
        <w:widowControl w:val="0"/>
        <w:shd w:val="clear" w:color="auto" w:fill="auto"/>
        <w:bidi w:val="0"/>
        <w:spacing w:before="0" w:after="380" w:line="240" w:lineRule="auto"/>
        <w:ind w:left="0" w:right="0" w:firstLine="46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8</w:t>
      </w:r>
      <w:bookmarkEnd w:id="700"/>
      <w:r>
        <w:rPr>
          <w:color w:val="000000"/>
          <w:spacing w:val="0"/>
          <w:w w:val="100"/>
          <w:position w:val="0"/>
        </w:rPr>
        <w:t>、母公司所有者权益变动表</w:t>
      </w:r>
      <w:bookmarkEnd w:id="698"/>
      <w:bookmarkEnd w:id="699"/>
      <w:bookmarkEnd w:id="701"/>
    </w:p>
    <w:p>
      <w:pPr>
        <w:pStyle w:val="Style28"/>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本期金额</w:t>
      </w:r>
    </w:p>
    <w:p>
      <w:pPr>
        <w:pStyle w:val="Style28"/>
        <w:keepNext w:val="0"/>
        <w:keepLines w:val="0"/>
        <w:widowControl w:val="0"/>
        <w:shd w:val="clear" w:color="auto" w:fill="auto"/>
        <w:bidi w:val="0"/>
        <w:spacing w:before="0" w:after="380" w:line="240" w:lineRule="auto"/>
        <w:ind w:left="0" w:right="420" w:firstLine="0"/>
        <w:jc w:val="right"/>
      </w:pPr>
      <w:r>
        <w:rPr>
          <w:color w:val="000000"/>
          <w:spacing w:val="0"/>
          <w:w w:val="100"/>
          <w:position w:val="0"/>
        </w:rPr>
        <w:t>单位：元</w:t>
      </w:r>
      <w:r>
        <w:br w:type="page"/>
      </w:r>
    </w:p>
    <w:tbl>
      <w:tblPr>
        <w:tblOverlap w:val="never"/>
        <w:jc w:val="center"/>
        <w:tblLayout w:type="fixed"/>
      </w:tblPr>
      <w:tblGrid>
        <w:gridCol w:w="2616"/>
        <w:gridCol w:w="1344"/>
        <w:gridCol w:w="523"/>
        <w:gridCol w:w="542"/>
        <w:gridCol w:w="590"/>
        <w:gridCol w:w="1526"/>
        <w:gridCol w:w="1008"/>
        <w:gridCol w:w="1090"/>
        <w:gridCol w:w="1008"/>
        <w:gridCol w:w="1301"/>
        <w:gridCol w:w="1387"/>
        <w:gridCol w:w="456"/>
        <w:gridCol w:w="149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优</w:t>
            </w:r>
          </w:p>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先</w:t>
            </w:r>
          </w:p>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223,683,340.12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35,395,514.95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253,976,503.68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633,547,740.75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223,683,340.12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35,395,514.95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253,976,503.68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633,547,740.75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三、本期增减变动金额（减少 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825,572,709.47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252,050,868.27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1,145,799,229.77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280,056,520.30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280,056,520.30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825,572,709.47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865,742,709.47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825,163,712.14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865,333,712.14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408,997.33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408,997.33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21"/>
        <w:gridCol w:w="1344"/>
        <w:gridCol w:w="523"/>
        <w:gridCol w:w="542"/>
        <w:gridCol w:w="590"/>
        <w:gridCol w:w="1526"/>
        <w:gridCol w:w="1008"/>
        <w:gridCol w:w="1090"/>
        <w:gridCol w:w="1008"/>
        <w:gridCol w:w="1301"/>
        <w:gridCol w:w="1387"/>
        <w:gridCol w:w="456"/>
        <w:gridCol w:w="1498"/>
      </w:tblGrid>
      <w:tr>
        <w:trPr>
          <w:trHeight w:val="4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160,662,382.00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1,049,256,049.59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63,401,166.98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506,027,371.95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1,779,346,970.52</w:t>
            </w:r>
          </w:p>
        </w:tc>
      </w:tr>
    </w:tbl>
    <w:p>
      <w:pPr>
        <w:pStyle w:val="Style26"/>
        <w:keepNext w:val="0"/>
        <w:keepLines w:val="0"/>
        <w:widowControl w:val="0"/>
        <w:shd w:val="clear" w:color="auto" w:fill="auto"/>
        <w:bidi w:val="0"/>
        <w:spacing w:before="0" w:after="0" w:line="240" w:lineRule="auto"/>
        <w:ind w:left="451"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13680" w:right="0" w:firstLine="0"/>
        <w:jc w:val="left"/>
      </w:pPr>
      <w:r>
        <w:rPr>
          <w:color w:val="000000"/>
          <w:spacing w:val="0"/>
          <w:w w:val="100"/>
          <w:position w:val="0"/>
        </w:rPr>
        <w:t>单位：元</w:t>
      </w:r>
    </w:p>
    <w:tbl>
      <w:tblPr>
        <w:tblOverlap w:val="never"/>
        <w:jc w:val="center"/>
        <w:tblLayout w:type="fixed"/>
      </w:tblPr>
      <w:tblGrid>
        <w:gridCol w:w="2602"/>
        <w:gridCol w:w="1358"/>
        <w:gridCol w:w="523"/>
        <w:gridCol w:w="533"/>
        <w:gridCol w:w="600"/>
        <w:gridCol w:w="1512"/>
        <w:gridCol w:w="1032"/>
        <w:gridCol w:w="1080"/>
        <w:gridCol w:w="998"/>
        <w:gridCol w:w="1286"/>
        <w:gridCol w:w="1392"/>
        <w:gridCol w:w="456"/>
        <w:gridCol w:w="1507"/>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222,488,247.83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18,196,719.30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106,585,575.09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467,762,924.22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91,526.50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823,738.54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915,265.04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06"/>
        <w:gridCol w:w="1358"/>
        <w:gridCol w:w="523"/>
        <w:gridCol w:w="533"/>
        <w:gridCol w:w="600"/>
        <w:gridCol w:w="1512"/>
        <w:gridCol w:w="1032"/>
        <w:gridCol w:w="1080"/>
        <w:gridCol w:w="998"/>
        <w:gridCol w:w="1286"/>
        <w:gridCol w:w="1392"/>
        <w:gridCol w:w="456"/>
        <w:gridCol w:w="1512"/>
      </w:tblGrid>
      <w:tr>
        <w:trPr>
          <w:trHeight w:val="4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222,488,247.83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18,288,245.80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107,409,313.63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468,678,189.26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三、本期增减变动金额（减少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1,195,092.29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17,107,269.15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146,567,190.05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164,869,551.49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171,072,691.45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171,072,691.45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1,195,092.29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1,195,092.29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1,169,644.55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1,169,644.55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25,447.74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25,447.74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17,107,269.15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-24,505,501.40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-7,398,232.25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17,107,269.15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-17,107,269.15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-7,398,232.25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-7,398,232.25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06"/>
        <w:gridCol w:w="1358"/>
        <w:gridCol w:w="523"/>
        <w:gridCol w:w="533"/>
        <w:gridCol w:w="600"/>
        <w:gridCol w:w="1512"/>
        <w:gridCol w:w="1032"/>
        <w:gridCol w:w="1080"/>
        <w:gridCol w:w="998"/>
        <w:gridCol w:w="1286"/>
        <w:gridCol w:w="1392"/>
        <w:gridCol w:w="456"/>
        <w:gridCol w:w="1512"/>
      </w:tblGrid>
      <w:tr>
        <w:trPr>
          <w:trHeight w:val="4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120,492,382.00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223,683,340.12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35,395,514.95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253,976,503.68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633,547,740.75</w:t>
            </w:r>
          </w:p>
        </w:tc>
      </w:tr>
    </w:tbl>
    <w:p>
      <w:pPr>
        <w:sectPr>
          <w:headerReference w:type="default" r:id="rId29"/>
          <w:footerReference w:type="default" r:id="rId30"/>
          <w:footnotePr>
            <w:pos w:val="pageBottom"/>
            <w:numFmt w:val="decimal"/>
            <w:numRestart w:val="continuous"/>
          </w:footnotePr>
          <w:pgSz w:w="16840" w:h="11900" w:orient="landscape"/>
          <w:pgMar w:top="1178" w:right="980" w:bottom="1290" w:left="966" w:header="0" w:footer="3" w:gutter="0"/>
          <w:cols w:space="720"/>
          <w:noEndnote/>
          <w:rtlGutter w:val="0"/>
          <w:docGrid w:linePitch="360"/>
        </w:sectPr>
      </w:pPr>
    </w:p>
    <w:p>
      <w:pPr>
        <w:pStyle w:val="Style24"/>
        <w:keepNext/>
        <w:keepLines/>
        <w:widowControl w:val="0"/>
        <w:shd w:val="clear" w:color="auto" w:fill="auto"/>
        <w:bidi w:val="0"/>
        <w:spacing w:before="100" w:after="260" w:line="240" w:lineRule="auto"/>
        <w:ind w:left="0" w:right="0" w:firstLine="0"/>
        <w:jc w:val="left"/>
      </w:pPr>
      <w:bookmarkStart w:id="702" w:name="bookmark702"/>
      <w:bookmarkStart w:id="703" w:name="bookmark703"/>
      <w:bookmarkStart w:id="704" w:name="bookmark704"/>
      <w:r>
        <w:rPr>
          <w:color w:val="000000"/>
          <w:spacing w:val="0"/>
          <w:w w:val="100"/>
          <w:position w:val="0"/>
          <w:sz w:val="24"/>
          <w:szCs w:val="24"/>
        </w:rPr>
        <w:t>三、公司基本情况</w:t>
      </w:r>
      <w:bookmarkEnd w:id="702"/>
      <w:bookmarkEnd w:id="703"/>
      <w:bookmarkEnd w:id="704"/>
    </w:p>
    <w:p>
      <w:pPr>
        <w:pStyle w:val="Style28"/>
        <w:keepNext w:val="0"/>
        <w:keepLines w:val="0"/>
        <w:widowControl w:val="0"/>
        <w:shd w:val="clear" w:color="auto" w:fill="auto"/>
        <w:tabs>
          <w:tab w:pos="929" w:val="left"/>
        </w:tabs>
        <w:bidi w:val="0"/>
        <w:spacing w:before="0" w:after="140" w:line="313" w:lineRule="exact"/>
        <w:ind w:left="0" w:right="0" w:firstLine="440"/>
        <w:jc w:val="left"/>
      </w:pPr>
      <w:bookmarkStart w:id="705" w:name="bookmark705"/>
      <w:r>
        <w:rPr>
          <w:color w:val="000000"/>
          <w:spacing w:val="0"/>
          <w:w w:val="100"/>
          <w:position w:val="0"/>
        </w:rPr>
        <w:t>（</w:t>
      </w:r>
      <w:bookmarkEnd w:id="705"/>
      <w:r>
        <w:rPr>
          <w:color w:val="000000"/>
          <w:spacing w:val="0"/>
          <w:w w:val="100"/>
          <w:position w:val="0"/>
        </w:rPr>
        <w:t>一）</w:t>
        <w:tab/>
        <w:t>公司概况</w:t>
      </w:r>
    </w:p>
    <w:p>
      <w:pPr>
        <w:pStyle w:val="Style28"/>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公司注册中文名称：京北方信息技术股份有限公司</w:t>
      </w:r>
    </w:p>
    <w:p>
      <w:pPr>
        <w:pStyle w:val="Style28"/>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公司注册英文名称：</w:t>
      </w:r>
      <w:r>
        <w:rPr>
          <w:color w:val="000000"/>
          <w:spacing w:val="0"/>
          <w:w w:val="100"/>
          <w:position w:val="0"/>
          <w:sz w:val="18"/>
          <w:szCs w:val="18"/>
        </w:rPr>
        <w:t>NORTHKING INFORMATION TECHNOLOGY CO.</w:t>
      </w:r>
      <w:r>
        <w:rPr>
          <w:color w:val="000000"/>
          <w:spacing w:val="0"/>
          <w:w w:val="100"/>
          <w:position w:val="0"/>
          <w:sz w:val="18"/>
          <w:szCs w:val="18"/>
        </w:rPr>
        <w:t xml:space="preserve">, </w:t>
      </w:r>
      <w:r>
        <w:rPr>
          <w:color w:val="000000"/>
          <w:spacing w:val="0"/>
          <w:w w:val="100"/>
          <w:position w:val="0"/>
          <w:sz w:val="18"/>
          <w:szCs w:val="18"/>
        </w:rPr>
        <w:t>LTD.</w:t>
      </w:r>
    </w:p>
    <w:p>
      <w:pPr>
        <w:pStyle w:val="Style28"/>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股票上市交易板块：深圳证券交易所主板</w:t>
      </w:r>
    </w:p>
    <w:p>
      <w:pPr>
        <w:pStyle w:val="Style2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股票代码：</w:t>
      </w:r>
      <w:r>
        <w:rPr>
          <w:color w:val="000000"/>
          <w:spacing w:val="0"/>
          <w:w w:val="100"/>
          <w:position w:val="0"/>
          <w:sz w:val="18"/>
          <w:szCs w:val="18"/>
        </w:rPr>
        <w:t>002987</w:t>
      </w:r>
    </w:p>
    <w:p>
      <w:pPr>
        <w:pStyle w:val="Style2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注册资本：人民币</w:t>
      </w:r>
      <w:r>
        <w:rPr>
          <w:color w:val="000000"/>
          <w:spacing w:val="0"/>
          <w:w w:val="100"/>
          <w:position w:val="0"/>
          <w:sz w:val="18"/>
          <w:szCs w:val="18"/>
        </w:rPr>
        <w:t>16,066.238</w:t>
      </w:r>
      <w:r>
        <w:rPr>
          <w:color w:val="000000"/>
          <w:spacing w:val="0"/>
          <w:w w:val="100"/>
          <w:position w:val="0"/>
          <w:sz w:val="18"/>
          <w:szCs w:val="18"/>
        </w:rPr>
        <w:t>2</w:t>
      </w:r>
      <w:r>
        <w:rPr>
          <w:color w:val="000000"/>
          <w:spacing w:val="0"/>
          <w:w w:val="100"/>
          <w:position w:val="0"/>
        </w:rPr>
        <w:t>万元</w:t>
      </w:r>
    </w:p>
    <w:p>
      <w:pPr>
        <w:pStyle w:val="Style2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法定代表人：费振勇</w:t>
      </w:r>
    </w:p>
    <w:p>
      <w:pPr>
        <w:pStyle w:val="Style2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公司住所及总部地址：北京市海淀区西三环北路</w:t>
      </w:r>
      <w:r>
        <w:rPr>
          <w:color w:val="000000"/>
          <w:spacing w:val="0"/>
          <w:w w:val="100"/>
          <w:position w:val="0"/>
          <w:sz w:val="18"/>
          <w:szCs w:val="18"/>
        </w:rPr>
        <w:t>25</w:t>
      </w:r>
      <w:r>
        <w:rPr>
          <w:color w:val="000000"/>
          <w:spacing w:val="0"/>
          <w:w w:val="100"/>
          <w:position w:val="0"/>
        </w:rPr>
        <w:t>号</w:t>
      </w:r>
      <w:r>
        <w:rPr>
          <w:color w:val="000000"/>
          <w:spacing w:val="0"/>
          <w:w w:val="100"/>
          <w:position w:val="0"/>
          <w:sz w:val="18"/>
          <w:szCs w:val="18"/>
        </w:rPr>
        <w:t>7</w:t>
      </w:r>
      <w:r>
        <w:rPr>
          <w:color w:val="000000"/>
          <w:spacing w:val="0"/>
          <w:w w:val="100"/>
          <w:position w:val="0"/>
        </w:rPr>
        <w:t>层</w:t>
      </w:r>
    </w:p>
    <w:p>
      <w:pPr>
        <w:pStyle w:val="Style2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统一社会信用代码：</w:t>
      </w:r>
      <w:r>
        <w:rPr>
          <w:color w:val="000000"/>
          <w:spacing w:val="0"/>
          <w:w w:val="100"/>
          <w:position w:val="0"/>
          <w:sz w:val="18"/>
          <w:szCs w:val="18"/>
        </w:rPr>
        <w:t>911101086976555404</w:t>
      </w:r>
    </w:p>
    <w:p>
      <w:pPr>
        <w:pStyle w:val="Style28"/>
        <w:keepNext w:val="0"/>
        <w:keepLines w:val="0"/>
        <w:widowControl w:val="0"/>
        <w:shd w:val="clear" w:color="auto" w:fill="auto"/>
        <w:tabs>
          <w:tab w:pos="929" w:val="left"/>
        </w:tabs>
        <w:bidi w:val="0"/>
        <w:spacing w:before="0" w:after="140" w:line="313" w:lineRule="exact"/>
        <w:ind w:left="0" w:right="0" w:firstLine="440"/>
        <w:jc w:val="both"/>
      </w:pPr>
      <w:bookmarkStart w:id="706" w:name="bookmark706"/>
      <w:r>
        <w:rPr>
          <w:color w:val="000000"/>
          <w:spacing w:val="0"/>
          <w:w w:val="100"/>
          <w:position w:val="0"/>
        </w:rPr>
        <w:t>（</w:t>
      </w:r>
      <w:bookmarkEnd w:id="706"/>
      <w:r>
        <w:rPr>
          <w:color w:val="000000"/>
          <w:spacing w:val="0"/>
          <w:w w:val="100"/>
          <w:position w:val="0"/>
        </w:rPr>
        <w:t>二）</w:t>
        <w:tab/>
        <w:t>历史沿革</w:t>
      </w:r>
    </w:p>
    <w:p>
      <w:pPr>
        <w:pStyle w:val="Style28"/>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京北方信息技术股份有限公司（以下简称“本公司”、“公司”）前身为北京京北方信息技术有限公司（以下简称“有限 公司”），成立于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日，注册号</w:t>
      </w:r>
      <w:r>
        <w:rPr>
          <w:color w:val="000000"/>
          <w:spacing w:val="0"/>
          <w:w w:val="100"/>
          <w:position w:val="0"/>
          <w:sz w:val="18"/>
          <w:szCs w:val="18"/>
        </w:rPr>
        <w:t>110108012493270,</w:t>
      </w:r>
      <w:r>
        <w:rPr>
          <w:color w:val="000000"/>
          <w:spacing w:val="0"/>
          <w:w w:val="100"/>
          <w:position w:val="0"/>
        </w:rPr>
        <w:t>注册资本</w:t>
      </w:r>
      <w:r>
        <w:rPr>
          <w:color w:val="000000"/>
          <w:spacing w:val="0"/>
          <w:w w:val="100"/>
          <w:position w:val="0"/>
          <w:sz w:val="18"/>
          <w:szCs w:val="18"/>
        </w:rPr>
        <w:t>500</w:t>
      </w:r>
      <w:r>
        <w:rPr>
          <w:color w:val="000000"/>
          <w:spacing w:val="0"/>
          <w:w w:val="100"/>
          <w:position w:val="0"/>
        </w:rPr>
        <w:t>万元，由自然人费振勇、刘海凝、丁志鹏、张岩、 赵龙虎、孙海涛、刘利、张静、郑邦东、俞阳、周建军、陈央、陈茜、段金斗投资设立。其中，费振勇以现金出资</w:t>
      </w:r>
      <w:r>
        <w:rPr>
          <w:color w:val="000000"/>
          <w:spacing w:val="0"/>
          <w:w w:val="100"/>
          <w:position w:val="0"/>
          <w:sz w:val="18"/>
          <w:szCs w:val="18"/>
        </w:rPr>
        <w:t>325</w:t>
      </w:r>
      <w:r>
        <w:rPr>
          <w:color w:val="000000"/>
          <w:spacing w:val="0"/>
          <w:w w:val="100"/>
          <w:position w:val="0"/>
        </w:rPr>
        <w:t>万元, 占注册资本的</w:t>
      </w:r>
      <w:r>
        <w:rPr>
          <w:color w:val="000000"/>
          <w:spacing w:val="0"/>
          <w:w w:val="100"/>
          <w:position w:val="0"/>
          <w:sz w:val="18"/>
          <w:szCs w:val="18"/>
        </w:rPr>
        <w:t>65%；</w:t>
      </w:r>
      <w:r>
        <w:rPr>
          <w:color w:val="000000"/>
          <w:spacing w:val="0"/>
          <w:w w:val="100"/>
          <w:position w:val="0"/>
        </w:rPr>
        <w:t>刘海凝以现金出资</w:t>
      </w:r>
      <w:r>
        <w:rPr>
          <w:color w:val="000000"/>
          <w:spacing w:val="0"/>
          <w:w w:val="100"/>
          <w:position w:val="0"/>
          <w:sz w:val="18"/>
          <w:szCs w:val="18"/>
        </w:rPr>
        <w:t>117.596</w:t>
      </w:r>
      <w:r>
        <w:rPr>
          <w:color w:val="000000"/>
          <w:spacing w:val="0"/>
          <w:w w:val="100"/>
          <w:position w:val="0"/>
        </w:rPr>
        <w:t>万元，占注册资本的</w:t>
      </w:r>
      <w:r>
        <w:rPr>
          <w:color w:val="000000"/>
          <w:spacing w:val="0"/>
          <w:w w:val="100"/>
          <w:position w:val="0"/>
          <w:sz w:val="18"/>
          <w:szCs w:val="18"/>
        </w:rPr>
        <w:t xml:space="preserve">23.52%； </w:t>
      </w:r>
      <w:r>
        <w:rPr>
          <w:color w:val="000000"/>
          <w:spacing w:val="0"/>
          <w:w w:val="100"/>
          <w:position w:val="0"/>
        </w:rPr>
        <w:t>丁志鹏以现金出资</w:t>
      </w:r>
      <w:r>
        <w:rPr>
          <w:color w:val="000000"/>
          <w:spacing w:val="0"/>
          <w:w w:val="100"/>
          <w:position w:val="0"/>
          <w:sz w:val="18"/>
          <w:szCs w:val="18"/>
        </w:rPr>
        <w:t>35</w:t>
      </w:r>
      <w:r>
        <w:rPr>
          <w:color w:val="000000"/>
          <w:spacing w:val="0"/>
          <w:w w:val="100"/>
          <w:position w:val="0"/>
        </w:rPr>
        <w:t>万元，占注册资本的</w:t>
      </w:r>
      <w:r>
        <w:rPr>
          <w:color w:val="000000"/>
          <w:spacing w:val="0"/>
          <w:w w:val="100"/>
          <w:position w:val="0"/>
          <w:sz w:val="18"/>
          <w:szCs w:val="18"/>
        </w:rPr>
        <w:t>7%；</w:t>
      </w:r>
      <w:r>
        <w:rPr>
          <w:color w:val="000000"/>
          <w:spacing w:val="0"/>
          <w:w w:val="100"/>
          <w:position w:val="0"/>
        </w:rPr>
        <w:t>孙 海涛以现金出资</w:t>
      </w:r>
      <w:r>
        <w:rPr>
          <w:color w:val="000000"/>
          <w:spacing w:val="0"/>
          <w:w w:val="100"/>
          <w:position w:val="0"/>
          <w:sz w:val="18"/>
          <w:szCs w:val="18"/>
        </w:rPr>
        <w:t>10</w:t>
      </w:r>
      <w:r>
        <w:rPr>
          <w:color w:val="000000"/>
          <w:spacing w:val="0"/>
          <w:w w:val="100"/>
          <w:position w:val="0"/>
        </w:rPr>
        <w:t>万元，占注册资本的</w:t>
      </w:r>
      <w:r>
        <w:rPr>
          <w:color w:val="000000"/>
          <w:spacing w:val="0"/>
          <w:w w:val="100"/>
          <w:position w:val="0"/>
          <w:sz w:val="18"/>
          <w:szCs w:val="18"/>
        </w:rPr>
        <w:t>2%；</w:t>
      </w:r>
      <w:r>
        <w:rPr>
          <w:color w:val="000000"/>
          <w:spacing w:val="0"/>
          <w:w w:val="100"/>
          <w:position w:val="0"/>
        </w:rPr>
        <w:t>张岩以现金出资</w:t>
      </w:r>
      <w:r>
        <w:rPr>
          <w:color w:val="000000"/>
          <w:spacing w:val="0"/>
          <w:w w:val="100"/>
          <w:position w:val="0"/>
          <w:sz w:val="18"/>
          <w:szCs w:val="18"/>
        </w:rPr>
        <w:t>2.019</w:t>
      </w:r>
      <w:r>
        <w:rPr>
          <w:color w:val="000000"/>
          <w:spacing w:val="0"/>
          <w:w w:val="100"/>
          <w:position w:val="0"/>
        </w:rPr>
        <w:t>万元，占注册资本的</w:t>
      </w:r>
      <w:r>
        <w:rPr>
          <w:color w:val="000000"/>
          <w:spacing w:val="0"/>
          <w:w w:val="100"/>
          <w:position w:val="0"/>
          <w:sz w:val="18"/>
          <w:szCs w:val="18"/>
        </w:rPr>
        <w:t>0.4%；</w:t>
      </w:r>
      <w:r>
        <w:rPr>
          <w:color w:val="000000"/>
          <w:spacing w:val="0"/>
          <w:w w:val="100"/>
          <w:position w:val="0"/>
        </w:rPr>
        <w:t>赵龙虎以现金出资</w:t>
      </w:r>
      <w:r>
        <w:rPr>
          <w:color w:val="000000"/>
          <w:spacing w:val="0"/>
          <w:w w:val="100"/>
          <w:position w:val="0"/>
          <w:sz w:val="18"/>
          <w:szCs w:val="18"/>
        </w:rPr>
        <w:t>2.019</w:t>
      </w:r>
      <w:r>
        <w:rPr>
          <w:color w:val="000000"/>
          <w:spacing w:val="0"/>
          <w:w w:val="100"/>
          <w:position w:val="0"/>
        </w:rPr>
        <w:t>万元， 占注册资本的</w:t>
      </w:r>
      <w:r>
        <w:rPr>
          <w:color w:val="000000"/>
          <w:spacing w:val="0"/>
          <w:w w:val="100"/>
          <w:position w:val="0"/>
          <w:sz w:val="18"/>
          <w:szCs w:val="18"/>
        </w:rPr>
        <w:t>0.4%；</w:t>
      </w:r>
      <w:r>
        <w:rPr>
          <w:color w:val="000000"/>
          <w:spacing w:val="0"/>
          <w:w w:val="100"/>
          <w:position w:val="0"/>
        </w:rPr>
        <w:t>刘利以现金出资</w:t>
      </w:r>
      <w:r>
        <w:rPr>
          <w:color w:val="000000"/>
          <w:spacing w:val="0"/>
          <w:w w:val="100"/>
          <w:position w:val="0"/>
          <w:sz w:val="18"/>
          <w:szCs w:val="18"/>
        </w:rPr>
        <w:t>1</w:t>
      </w:r>
      <w:r>
        <w:rPr>
          <w:color w:val="000000"/>
          <w:spacing w:val="0"/>
          <w:w w:val="100"/>
          <w:position w:val="0"/>
          <w:sz w:val="18"/>
          <w:szCs w:val="18"/>
        </w:rPr>
        <w:t>.5385</w:t>
      </w:r>
      <w:r>
        <w:rPr>
          <w:color w:val="000000"/>
          <w:spacing w:val="0"/>
          <w:w w:val="100"/>
          <w:position w:val="0"/>
        </w:rPr>
        <w:t>万元，占注册资本的</w:t>
      </w:r>
      <w:r>
        <w:rPr>
          <w:color w:val="000000"/>
          <w:spacing w:val="0"/>
          <w:w w:val="100"/>
          <w:position w:val="0"/>
          <w:sz w:val="18"/>
          <w:szCs w:val="18"/>
        </w:rPr>
        <w:t>0.31%；</w:t>
      </w:r>
      <w:r>
        <w:rPr>
          <w:color w:val="000000"/>
          <w:spacing w:val="0"/>
          <w:w w:val="100"/>
          <w:position w:val="0"/>
        </w:rPr>
        <w:t>张静以现金出资</w:t>
      </w:r>
      <w:r>
        <w:rPr>
          <w:color w:val="000000"/>
          <w:spacing w:val="0"/>
          <w:w w:val="100"/>
          <w:position w:val="0"/>
          <w:sz w:val="18"/>
          <w:szCs w:val="18"/>
        </w:rPr>
        <w:t>1</w:t>
      </w:r>
      <w:r>
        <w:rPr>
          <w:color w:val="000000"/>
          <w:spacing w:val="0"/>
          <w:w w:val="100"/>
          <w:position w:val="0"/>
          <w:sz w:val="18"/>
          <w:szCs w:val="18"/>
        </w:rPr>
        <w:t>.5385</w:t>
      </w:r>
      <w:r>
        <w:rPr>
          <w:color w:val="000000"/>
          <w:spacing w:val="0"/>
          <w:w w:val="100"/>
          <w:position w:val="0"/>
        </w:rPr>
        <w:t>万元，占注册资本的</w:t>
      </w:r>
      <w:r>
        <w:rPr>
          <w:color w:val="000000"/>
          <w:spacing w:val="0"/>
          <w:w w:val="100"/>
          <w:position w:val="0"/>
          <w:sz w:val="18"/>
          <w:szCs w:val="18"/>
        </w:rPr>
        <w:t xml:space="preserve">0.31%； </w:t>
      </w:r>
      <w:r>
        <w:rPr>
          <w:color w:val="000000"/>
          <w:spacing w:val="0"/>
          <w:w w:val="100"/>
          <w:position w:val="0"/>
        </w:rPr>
        <w:t>郑邦东以现金出资</w:t>
      </w:r>
      <w:r>
        <w:rPr>
          <w:color w:val="000000"/>
          <w:spacing w:val="0"/>
          <w:w w:val="100"/>
          <w:position w:val="0"/>
          <w:sz w:val="18"/>
          <w:szCs w:val="18"/>
        </w:rPr>
        <w:t>1</w:t>
      </w:r>
      <w:r>
        <w:rPr>
          <w:color w:val="000000"/>
          <w:spacing w:val="0"/>
          <w:w w:val="100"/>
          <w:position w:val="0"/>
          <w:sz w:val="18"/>
          <w:szCs w:val="18"/>
        </w:rPr>
        <w:t>.5385</w:t>
      </w:r>
      <w:r>
        <w:rPr>
          <w:color w:val="000000"/>
          <w:spacing w:val="0"/>
          <w:w w:val="100"/>
          <w:position w:val="0"/>
        </w:rPr>
        <w:t>万元，占注册资本的</w:t>
      </w:r>
      <w:r>
        <w:rPr>
          <w:color w:val="000000"/>
          <w:spacing w:val="0"/>
          <w:w w:val="100"/>
          <w:position w:val="0"/>
          <w:sz w:val="18"/>
          <w:szCs w:val="18"/>
        </w:rPr>
        <w:t>0.31%；</w:t>
      </w:r>
      <w:r>
        <w:rPr>
          <w:color w:val="000000"/>
          <w:spacing w:val="0"/>
          <w:w w:val="100"/>
          <w:position w:val="0"/>
        </w:rPr>
        <w:t>俞阳以现金出资</w:t>
      </w:r>
      <w:r>
        <w:rPr>
          <w:color w:val="000000"/>
          <w:spacing w:val="0"/>
          <w:w w:val="100"/>
          <w:position w:val="0"/>
          <w:sz w:val="18"/>
          <w:szCs w:val="18"/>
        </w:rPr>
        <w:t>1</w:t>
      </w:r>
      <w:r>
        <w:rPr>
          <w:color w:val="000000"/>
          <w:spacing w:val="0"/>
          <w:w w:val="100"/>
          <w:position w:val="0"/>
          <w:sz w:val="18"/>
          <w:szCs w:val="18"/>
        </w:rPr>
        <w:t>.25</w:t>
      </w:r>
      <w:r>
        <w:rPr>
          <w:color w:val="000000"/>
          <w:spacing w:val="0"/>
          <w:w w:val="100"/>
          <w:position w:val="0"/>
        </w:rPr>
        <w:t>万元，占注册资本的</w:t>
      </w:r>
      <w:r>
        <w:rPr>
          <w:color w:val="000000"/>
          <w:spacing w:val="0"/>
          <w:w w:val="100"/>
          <w:position w:val="0"/>
          <w:sz w:val="18"/>
          <w:szCs w:val="18"/>
        </w:rPr>
        <w:t xml:space="preserve">0. </w:t>
      </w:r>
      <w:r>
        <w:rPr>
          <w:color w:val="000000"/>
          <w:spacing w:val="0"/>
          <w:w w:val="100"/>
          <w:position w:val="0"/>
          <w:sz w:val="18"/>
          <w:szCs w:val="18"/>
        </w:rPr>
        <w:t>25%；</w:t>
      </w:r>
      <w:r>
        <w:rPr>
          <w:color w:val="000000"/>
          <w:spacing w:val="0"/>
          <w:w w:val="100"/>
          <w:position w:val="0"/>
        </w:rPr>
        <w:t>周建军以现金出资</w:t>
      </w:r>
      <w:r>
        <w:rPr>
          <w:color w:val="000000"/>
          <w:spacing w:val="0"/>
          <w:w w:val="100"/>
          <w:position w:val="0"/>
          <w:sz w:val="18"/>
          <w:szCs w:val="18"/>
        </w:rPr>
        <w:t>1</w:t>
      </w:r>
      <w:r>
        <w:rPr>
          <w:color w:val="000000"/>
          <w:spacing w:val="0"/>
          <w:w w:val="100"/>
          <w:position w:val="0"/>
          <w:sz w:val="18"/>
          <w:szCs w:val="18"/>
        </w:rPr>
        <w:t xml:space="preserve">.25 </w:t>
      </w:r>
      <w:r>
        <w:rPr>
          <w:color w:val="000000"/>
          <w:spacing w:val="0"/>
          <w:w w:val="100"/>
          <w:position w:val="0"/>
        </w:rPr>
        <w:t>万元，占注册资本的</w:t>
      </w:r>
      <w:r>
        <w:rPr>
          <w:color w:val="000000"/>
          <w:spacing w:val="0"/>
          <w:w w:val="100"/>
          <w:position w:val="0"/>
          <w:sz w:val="18"/>
          <w:szCs w:val="18"/>
        </w:rPr>
        <w:t xml:space="preserve">0. </w:t>
      </w:r>
      <w:r>
        <w:rPr>
          <w:color w:val="000000"/>
          <w:spacing w:val="0"/>
          <w:w w:val="100"/>
          <w:position w:val="0"/>
          <w:sz w:val="18"/>
          <w:szCs w:val="18"/>
        </w:rPr>
        <w:t>25%；</w:t>
      </w:r>
      <w:r>
        <w:rPr>
          <w:color w:val="000000"/>
          <w:spacing w:val="0"/>
          <w:w w:val="100"/>
          <w:position w:val="0"/>
        </w:rPr>
        <w:t>陈央以现金出资</w:t>
      </w:r>
      <w:r>
        <w:rPr>
          <w:color w:val="000000"/>
          <w:spacing w:val="0"/>
          <w:w w:val="100"/>
          <w:position w:val="0"/>
          <w:sz w:val="18"/>
          <w:szCs w:val="18"/>
        </w:rPr>
        <w:t>0.48</w:t>
      </w:r>
      <w:r>
        <w:rPr>
          <w:color w:val="000000"/>
          <w:spacing w:val="0"/>
          <w:w w:val="100"/>
          <w:position w:val="0"/>
          <w:sz w:val="18"/>
          <w:szCs w:val="18"/>
        </w:rPr>
        <w:t>1</w:t>
      </w:r>
      <w:r>
        <w:rPr>
          <w:color w:val="000000"/>
          <w:spacing w:val="0"/>
          <w:w w:val="100"/>
          <w:position w:val="0"/>
        </w:rPr>
        <w:t>万元，占注册资本的</w:t>
      </w:r>
      <w:r>
        <w:rPr>
          <w:color w:val="000000"/>
          <w:spacing w:val="0"/>
          <w:w w:val="100"/>
          <w:position w:val="0"/>
          <w:sz w:val="18"/>
          <w:szCs w:val="18"/>
        </w:rPr>
        <w:t xml:space="preserve">0. </w:t>
      </w:r>
      <w:r>
        <w:rPr>
          <w:color w:val="000000"/>
          <w:spacing w:val="0"/>
          <w:w w:val="100"/>
          <w:position w:val="0"/>
          <w:sz w:val="18"/>
          <w:szCs w:val="18"/>
        </w:rPr>
        <w:t>1%；</w:t>
      </w:r>
      <w:r>
        <w:rPr>
          <w:color w:val="000000"/>
          <w:spacing w:val="0"/>
          <w:w w:val="100"/>
          <w:position w:val="0"/>
        </w:rPr>
        <w:t>陈茜以现金出资</w:t>
      </w:r>
      <w:r>
        <w:rPr>
          <w:color w:val="000000"/>
          <w:spacing w:val="0"/>
          <w:w w:val="100"/>
          <w:position w:val="0"/>
          <w:sz w:val="18"/>
          <w:szCs w:val="18"/>
        </w:rPr>
        <w:t>0.48</w:t>
      </w:r>
      <w:r>
        <w:rPr>
          <w:color w:val="000000"/>
          <w:spacing w:val="0"/>
          <w:w w:val="100"/>
          <w:position w:val="0"/>
          <w:sz w:val="18"/>
          <w:szCs w:val="18"/>
        </w:rPr>
        <w:t>1</w:t>
      </w:r>
      <w:r>
        <w:rPr>
          <w:color w:val="000000"/>
          <w:spacing w:val="0"/>
          <w:w w:val="100"/>
          <w:position w:val="0"/>
        </w:rPr>
        <w:t>万元，占注册资本的</w:t>
      </w:r>
      <w:r>
        <w:rPr>
          <w:color w:val="000000"/>
          <w:spacing w:val="0"/>
          <w:w w:val="100"/>
          <w:position w:val="0"/>
          <w:sz w:val="18"/>
          <w:szCs w:val="18"/>
        </w:rPr>
        <w:t xml:space="preserve">0. </w:t>
      </w:r>
      <w:r>
        <w:rPr>
          <w:color w:val="000000"/>
          <w:spacing w:val="0"/>
          <w:w w:val="100"/>
          <w:position w:val="0"/>
          <w:sz w:val="18"/>
          <w:szCs w:val="18"/>
        </w:rPr>
        <w:t xml:space="preserve">1%； </w:t>
      </w:r>
      <w:r>
        <w:rPr>
          <w:color w:val="000000"/>
          <w:spacing w:val="0"/>
          <w:w w:val="100"/>
          <w:position w:val="0"/>
        </w:rPr>
        <w:t>段金斗以现金出资</w:t>
      </w:r>
      <w:r>
        <w:rPr>
          <w:color w:val="000000"/>
          <w:spacing w:val="0"/>
          <w:w w:val="100"/>
          <w:position w:val="0"/>
          <w:sz w:val="18"/>
          <w:szCs w:val="18"/>
        </w:rPr>
        <w:t xml:space="preserve">0. </w:t>
      </w:r>
      <w:r>
        <w:rPr>
          <w:color w:val="000000"/>
          <w:spacing w:val="0"/>
          <w:w w:val="100"/>
          <w:position w:val="0"/>
          <w:sz w:val="18"/>
          <w:szCs w:val="18"/>
        </w:rPr>
        <w:t>2885</w:t>
      </w:r>
      <w:r>
        <w:rPr>
          <w:color w:val="000000"/>
          <w:spacing w:val="0"/>
          <w:w w:val="100"/>
          <w:position w:val="0"/>
        </w:rPr>
        <w:t>万元，占注册资本的</w:t>
      </w:r>
      <w:r>
        <w:rPr>
          <w:color w:val="000000"/>
          <w:spacing w:val="0"/>
          <w:w w:val="100"/>
          <w:position w:val="0"/>
          <w:sz w:val="18"/>
          <w:szCs w:val="18"/>
        </w:rPr>
        <w:t>0.05%</w:t>
      </w:r>
      <w:r>
        <w:rPr>
          <w:color w:val="000000"/>
          <w:spacing w:val="0"/>
          <w:w w:val="100"/>
          <w:position w:val="0"/>
        </w:rPr>
        <w:t>。</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月，经有限公司股东会决议，同意股东陈茜将</w:t>
      </w:r>
      <w:r>
        <w:rPr>
          <w:color w:val="000000"/>
          <w:spacing w:val="0"/>
          <w:w w:val="100"/>
          <w:position w:val="0"/>
          <w:sz w:val="18"/>
          <w:szCs w:val="18"/>
        </w:rPr>
        <w:t>0.48</w:t>
      </w:r>
      <w:r>
        <w:rPr>
          <w:color w:val="000000"/>
          <w:spacing w:val="0"/>
          <w:w w:val="100"/>
          <w:position w:val="0"/>
          <w:sz w:val="18"/>
          <w:szCs w:val="18"/>
        </w:rPr>
        <w:t>1</w:t>
      </w:r>
      <w:r>
        <w:rPr>
          <w:color w:val="000000"/>
          <w:spacing w:val="0"/>
          <w:w w:val="100"/>
          <w:position w:val="0"/>
        </w:rPr>
        <w:t>万元出资、张静将</w:t>
      </w:r>
      <w:r>
        <w:rPr>
          <w:color w:val="000000"/>
          <w:spacing w:val="0"/>
          <w:w w:val="100"/>
          <w:position w:val="0"/>
          <w:sz w:val="18"/>
          <w:szCs w:val="18"/>
        </w:rPr>
        <w:t>1</w:t>
      </w:r>
      <w:r>
        <w:rPr>
          <w:color w:val="000000"/>
          <w:spacing w:val="0"/>
          <w:w w:val="100"/>
          <w:position w:val="0"/>
          <w:sz w:val="18"/>
          <w:szCs w:val="18"/>
        </w:rPr>
        <w:t>.5385</w:t>
      </w:r>
      <w:r>
        <w:rPr>
          <w:color w:val="000000"/>
          <w:spacing w:val="0"/>
          <w:w w:val="100"/>
          <w:position w:val="0"/>
        </w:rPr>
        <w:t>万元出资、张岩将</w:t>
      </w:r>
      <w:r>
        <w:rPr>
          <w:color w:val="000000"/>
          <w:spacing w:val="0"/>
          <w:w w:val="100"/>
          <w:position w:val="0"/>
          <w:sz w:val="18"/>
          <w:szCs w:val="18"/>
        </w:rPr>
        <w:t>2.019</w:t>
      </w:r>
      <w:r>
        <w:rPr>
          <w:color w:val="000000"/>
          <w:spacing w:val="0"/>
          <w:w w:val="100"/>
          <w:position w:val="0"/>
        </w:rPr>
        <w:t>万元出资 转让给费振勇；同时增加注册资本</w:t>
      </w:r>
      <w:r>
        <w:rPr>
          <w:color w:val="000000"/>
          <w:spacing w:val="0"/>
          <w:w w:val="100"/>
          <w:position w:val="0"/>
          <w:sz w:val="18"/>
          <w:szCs w:val="18"/>
        </w:rPr>
        <w:t>500</w:t>
      </w:r>
      <w:r>
        <w:rPr>
          <w:color w:val="000000"/>
          <w:spacing w:val="0"/>
          <w:w w:val="100"/>
          <w:position w:val="0"/>
        </w:rPr>
        <w:t>万元，其中自然人费振勇增资</w:t>
      </w:r>
      <w:r>
        <w:rPr>
          <w:color w:val="000000"/>
          <w:spacing w:val="0"/>
          <w:w w:val="100"/>
          <w:position w:val="0"/>
          <w:sz w:val="18"/>
          <w:szCs w:val="18"/>
        </w:rPr>
        <w:t xml:space="preserve">329. </w:t>
      </w:r>
      <w:r>
        <w:rPr>
          <w:color w:val="000000"/>
          <w:spacing w:val="0"/>
          <w:w w:val="100"/>
          <w:position w:val="0"/>
          <w:sz w:val="18"/>
          <w:szCs w:val="18"/>
        </w:rPr>
        <w:t>0385</w:t>
      </w:r>
      <w:r>
        <w:rPr>
          <w:color w:val="000000"/>
          <w:spacing w:val="0"/>
          <w:w w:val="100"/>
          <w:position w:val="0"/>
        </w:rPr>
        <w:t>万元；刘海凝增资</w:t>
      </w:r>
      <w:r>
        <w:rPr>
          <w:color w:val="000000"/>
          <w:spacing w:val="0"/>
          <w:w w:val="100"/>
          <w:position w:val="0"/>
          <w:sz w:val="18"/>
          <w:szCs w:val="18"/>
        </w:rPr>
        <w:t>117.596</w:t>
      </w:r>
      <w:r>
        <w:rPr>
          <w:color w:val="000000"/>
          <w:spacing w:val="0"/>
          <w:w w:val="100"/>
          <w:position w:val="0"/>
        </w:rPr>
        <w:t>万元；丁志鹏增资</w:t>
      </w:r>
      <w:r>
        <w:rPr>
          <w:color w:val="000000"/>
          <w:spacing w:val="0"/>
          <w:w w:val="100"/>
          <w:position w:val="0"/>
          <w:sz w:val="18"/>
          <w:szCs w:val="18"/>
        </w:rPr>
        <w:t xml:space="preserve">35 </w:t>
      </w:r>
      <w:r>
        <w:rPr>
          <w:color w:val="000000"/>
          <w:spacing w:val="0"/>
          <w:w w:val="100"/>
          <w:position w:val="0"/>
        </w:rPr>
        <w:t>万元；孙海涛增资</w:t>
      </w:r>
      <w:r>
        <w:rPr>
          <w:color w:val="000000"/>
          <w:spacing w:val="0"/>
          <w:w w:val="100"/>
          <w:position w:val="0"/>
          <w:sz w:val="18"/>
          <w:szCs w:val="18"/>
        </w:rPr>
        <w:t>10</w:t>
      </w:r>
      <w:r>
        <w:rPr>
          <w:color w:val="000000"/>
          <w:spacing w:val="0"/>
          <w:w w:val="100"/>
          <w:position w:val="0"/>
        </w:rPr>
        <w:t>万元；赵龙虎增资</w:t>
      </w:r>
      <w:r>
        <w:rPr>
          <w:color w:val="000000"/>
          <w:spacing w:val="0"/>
          <w:w w:val="100"/>
          <w:position w:val="0"/>
          <w:sz w:val="18"/>
          <w:szCs w:val="18"/>
        </w:rPr>
        <w:t>2.019</w:t>
      </w:r>
      <w:r>
        <w:rPr>
          <w:color w:val="000000"/>
          <w:spacing w:val="0"/>
          <w:w w:val="100"/>
          <w:position w:val="0"/>
        </w:rPr>
        <w:t>万元；刘利增资</w:t>
      </w:r>
      <w:r>
        <w:rPr>
          <w:color w:val="000000"/>
          <w:spacing w:val="0"/>
          <w:w w:val="100"/>
          <w:position w:val="0"/>
          <w:sz w:val="18"/>
          <w:szCs w:val="18"/>
        </w:rPr>
        <w:t>1</w:t>
      </w:r>
      <w:r>
        <w:rPr>
          <w:color w:val="000000"/>
          <w:spacing w:val="0"/>
          <w:w w:val="100"/>
          <w:position w:val="0"/>
          <w:sz w:val="18"/>
          <w:szCs w:val="18"/>
        </w:rPr>
        <w:t>.5385</w:t>
      </w:r>
      <w:r>
        <w:rPr>
          <w:color w:val="000000"/>
          <w:spacing w:val="0"/>
          <w:w w:val="100"/>
          <w:position w:val="0"/>
        </w:rPr>
        <w:t>万元；郑邦东增资</w:t>
      </w:r>
      <w:r>
        <w:rPr>
          <w:color w:val="000000"/>
          <w:spacing w:val="0"/>
          <w:w w:val="100"/>
          <w:position w:val="0"/>
          <w:sz w:val="18"/>
          <w:szCs w:val="18"/>
        </w:rPr>
        <w:t>1</w:t>
      </w:r>
      <w:r>
        <w:rPr>
          <w:color w:val="000000"/>
          <w:spacing w:val="0"/>
          <w:w w:val="100"/>
          <w:position w:val="0"/>
          <w:sz w:val="18"/>
          <w:szCs w:val="18"/>
        </w:rPr>
        <w:t>.5385</w:t>
      </w:r>
      <w:r>
        <w:rPr>
          <w:color w:val="000000"/>
          <w:spacing w:val="0"/>
          <w:w w:val="100"/>
          <w:position w:val="0"/>
        </w:rPr>
        <w:t>万元；俞阳增资</w:t>
      </w:r>
      <w:r>
        <w:rPr>
          <w:color w:val="000000"/>
          <w:spacing w:val="0"/>
          <w:w w:val="100"/>
          <w:position w:val="0"/>
          <w:sz w:val="18"/>
          <w:szCs w:val="18"/>
        </w:rPr>
        <w:t>1</w:t>
      </w:r>
      <w:r>
        <w:rPr>
          <w:color w:val="000000"/>
          <w:spacing w:val="0"/>
          <w:w w:val="100"/>
          <w:position w:val="0"/>
          <w:sz w:val="18"/>
          <w:szCs w:val="18"/>
        </w:rPr>
        <w:t>.25</w:t>
      </w:r>
      <w:r>
        <w:rPr>
          <w:color w:val="000000"/>
          <w:spacing w:val="0"/>
          <w:w w:val="100"/>
          <w:position w:val="0"/>
        </w:rPr>
        <w:t>万元；周 建军增资</w:t>
      </w:r>
      <w:r>
        <w:rPr>
          <w:color w:val="000000"/>
          <w:spacing w:val="0"/>
          <w:w w:val="100"/>
          <w:position w:val="0"/>
          <w:sz w:val="18"/>
          <w:szCs w:val="18"/>
        </w:rPr>
        <w:t>1</w:t>
      </w:r>
      <w:r>
        <w:rPr>
          <w:color w:val="000000"/>
          <w:spacing w:val="0"/>
          <w:w w:val="100"/>
          <w:position w:val="0"/>
          <w:sz w:val="18"/>
          <w:szCs w:val="18"/>
        </w:rPr>
        <w:t>.25</w:t>
      </w:r>
      <w:r>
        <w:rPr>
          <w:color w:val="000000"/>
          <w:spacing w:val="0"/>
          <w:w w:val="100"/>
          <w:position w:val="0"/>
        </w:rPr>
        <w:t>万元；陈央增资</w:t>
      </w:r>
      <w:r>
        <w:rPr>
          <w:color w:val="000000"/>
          <w:spacing w:val="0"/>
          <w:w w:val="100"/>
          <w:position w:val="0"/>
          <w:sz w:val="18"/>
          <w:szCs w:val="18"/>
        </w:rPr>
        <w:t>0.48</w:t>
      </w:r>
      <w:r>
        <w:rPr>
          <w:color w:val="000000"/>
          <w:spacing w:val="0"/>
          <w:w w:val="100"/>
          <w:position w:val="0"/>
          <w:sz w:val="18"/>
          <w:szCs w:val="18"/>
        </w:rPr>
        <w:t>1</w:t>
      </w:r>
      <w:r>
        <w:rPr>
          <w:color w:val="000000"/>
          <w:spacing w:val="0"/>
          <w:w w:val="100"/>
          <w:position w:val="0"/>
        </w:rPr>
        <w:t>万元；段金斗增资</w:t>
      </w:r>
      <w:r>
        <w:rPr>
          <w:color w:val="000000"/>
          <w:spacing w:val="0"/>
          <w:w w:val="100"/>
          <w:position w:val="0"/>
          <w:sz w:val="18"/>
          <w:szCs w:val="18"/>
        </w:rPr>
        <w:t xml:space="preserve">0. </w:t>
      </w:r>
      <w:r>
        <w:rPr>
          <w:color w:val="000000"/>
          <w:spacing w:val="0"/>
          <w:w w:val="100"/>
          <w:position w:val="0"/>
          <w:sz w:val="18"/>
          <w:szCs w:val="18"/>
        </w:rPr>
        <w:t>2885</w:t>
      </w:r>
      <w:r>
        <w:rPr>
          <w:color w:val="000000"/>
          <w:spacing w:val="0"/>
          <w:w w:val="100"/>
          <w:position w:val="0"/>
        </w:rPr>
        <w:t>万元。完成增资后注册资本变更为</w:t>
      </w:r>
      <w:r>
        <w:rPr>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月，经有限公司股东会决议，同意股东孙海涛将</w:t>
      </w:r>
      <w:r>
        <w:rPr>
          <w:color w:val="000000"/>
          <w:spacing w:val="0"/>
          <w:w w:val="100"/>
          <w:position w:val="0"/>
          <w:sz w:val="18"/>
          <w:szCs w:val="18"/>
        </w:rPr>
        <w:t>20</w:t>
      </w:r>
      <w:r>
        <w:rPr>
          <w:color w:val="000000"/>
          <w:spacing w:val="0"/>
          <w:w w:val="100"/>
          <w:position w:val="0"/>
        </w:rPr>
        <w:t>万元出资转让给费振勇；同时增加注册资本</w:t>
      </w:r>
      <w:r>
        <w:rPr>
          <w:color w:val="000000"/>
          <w:spacing w:val="0"/>
          <w:w w:val="100"/>
          <w:position w:val="0"/>
          <w:sz w:val="18"/>
          <w:szCs w:val="18"/>
        </w:rPr>
        <w:t>1000</w:t>
      </w:r>
      <w:r>
        <w:rPr>
          <w:color w:val="000000"/>
          <w:spacing w:val="0"/>
          <w:w w:val="100"/>
          <w:position w:val="0"/>
        </w:rPr>
        <w:t>万元。其中， 自然人费振勇增资</w:t>
      </w:r>
      <w:r>
        <w:rPr>
          <w:color w:val="000000"/>
          <w:spacing w:val="0"/>
          <w:w w:val="100"/>
          <w:position w:val="0"/>
          <w:sz w:val="18"/>
          <w:szCs w:val="18"/>
        </w:rPr>
        <w:t xml:space="preserve">678. </w:t>
      </w:r>
      <w:r>
        <w:rPr>
          <w:color w:val="000000"/>
          <w:spacing w:val="0"/>
          <w:w w:val="100"/>
          <w:position w:val="0"/>
          <w:sz w:val="18"/>
          <w:szCs w:val="18"/>
        </w:rPr>
        <w:t>077</w:t>
      </w:r>
      <w:r>
        <w:rPr>
          <w:color w:val="000000"/>
          <w:spacing w:val="0"/>
          <w:w w:val="100"/>
          <w:position w:val="0"/>
        </w:rPr>
        <w:t>万元；丁志鹏增资</w:t>
      </w:r>
      <w:r>
        <w:rPr>
          <w:color w:val="000000"/>
          <w:spacing w:val="0"/>
          <w:w w:val="100"/>
          <w:position w:val="0"/>
          <w:sz w:val="18"/>
          <w:szCs w:val="18"/>
        </w:rPr>
        <w:t>70</w:t>
      </w:r>
      <w:r>
        <w:rPr>
          <w:color w:val="000000"/>
          <w:spacing w:val="0"/>
          <w:w w:val="100"/>
          <w:position w:val="0"/>
        </w:rPr>
        <w:t>万元；赵龙虎增资</w:t>
      </w:r>
      <w:r>
        <w:rPr>
          <w:color w:val="000000"/>
          <w:spacing w:val="0"/>
          <w:w w:val="100"/>
          <w:position w:val="0"/>
          <w:sz w:val="18"/>
          <w:szCs w:val="18"/>
        </w:rPr>
        <w:t xml:space="preserve">4. </w:t>
      </w:r>
      <w:r>
        <w:rPr>
          <w:color w:val="000000"/>
          <w:spacing w:val="0"/>
          <w:w w:val="100"/>
          <w:position w:val="0"/>
          <w:sz w:val="18"/>
          <w:szCs w:val="18"/>
        </w:rPr>
        <w:t>038</w:t>
      </w:r>
      <w:r>
        <w:rPr>
          <w:color w:val="000000"/>
          <w:spacing w:val="0"/>
          <w:w w:val="100"/>
          <w:position w:val="0"/>
        </w:rPr>
        <w:t>万元；刘海凝增资</w:t>
      </w:r>
      <w:r>
        <w:rPr>
          <w:color w:val="000000"/>
          <w:spacing w:val="0"/>
          <w:w w:val="100"/>
          <w:position w:val="0"/>
          <w:sz w:val="18"/>
          <w:szCs w:val="18"/>
        </w:rPr>
        <w:t>235.19</w:t>
      </w:r>
      <w:r>
        <w:rPr>
          <w:color w:val="000000"/>
          <w:spacing w:val="0"/>
          <w:w w:val="100"/>
          <w:position w:val="0"/>
          <w:sz w:val="18"/>
          <w:szCs w:val="18"/>
        </w:rPr>
        <w:t>2</w:t>
      </w:r>
      <w:r>
        <w:rPr>
          <w:color w:val="000000"/>
          <w:spacing w:val="0"/>
          <w:w w:val="100"/>
          <w:position w:val="0"/>
        </w:rPr>
        <w:t>万元；刘利增资</w:t>
      </w:r>
      <w:r>
        <w:rPr>
          <w:color w:val="000000"/>
          <w:spacing w:val="0"/>
          <w:w w:val="100"/>
          <w:position w:val="0"/>
          <w:sz w:val="18"/>
          <w:szCs w:val="18"/>
        </w:rPr>
        <w:t>3.07</w:t>
      </w:r>
      <w:r>
        <w:rPr>
          <w:color w:val="000000"/>
          <w:spacing w:val="0"/>
          <w:w w:val="100"/>
          <w:position w:val="0"/>
          <w:sz w:val="18"/>
          <w:szCs w:val="18"/>
        </w:rPr>
        <w:t>7</w:t>
      </w:r>
      <w:r>
        <w:rPr>
          <w:color w:val="000000"/>
          <w:spacing w:val="0"/>
          <w:w w:val="100"/>
          <w:position w:val="0"/>
        </w:rPr>
        <w:t>万元； 郑邦东增资</w:t>
      </w:r>
      <w:r>
        <w:rPr>
          <w:color w:val="000000"/>
          <w:spacing w:val="0"/>
          <w:w w:val="100"/>
          <w:position w:val="0"/>
          <w:sz w:val="18"/>
          <w:szCs w:val="18"/>
        </w:rPr>
        <w:t>3.07</w:t>
      </w:r>
      <w:r>
        <w:rPr>
          <w:color w:val="000000"/>
          <w:spacing w:val="0"/>
          <w:w w:val="100"/>
          <w:position w:val="0"/>
          <w:sz w:val="18"/>
          <w:szCs w:val="18"/>
        </w:rPr>
        <w:t>7</w:t>
      </w:r>
      <w:r>
        <w:rPr>
          <w:color w:val="000000"/>
          <w:spacing w:val="0"/>
          <w:w w:val="100"/>
          <w:position w:val="0"/>
        </w:rPr>
        <w:t>万元；周建军增资</w:t>
      </w:r>
      <w:r>
        <w:rPr>
          <w:color w:val="000000"/>
          <w:spacing w:val="0"/>
          <w:w w:val="100"/>
          <w:position w:val="0"/>
          <w:sz w:val="18"/>
          <w:szCs w:val="18"/>
        </w:rPr>
        <w:t>2.5</w:t>
      </w:r>
      <w:r>
        <w:rPr>
          <w:color w:val="000000"/>
          <w:spacing w:val="0"/>
          <w:w w:val="100"/>
          <w:position w:val="0"/>
        </w:rPr>
        <w:t>万元；俞阳增资</w:t>
      </w:r>
      <w:r>
        <w:rPr>
          <w:color w:val="000000"/>
          <w:spacing w:val="0"/>
          <w:w w:val="100"/>
          <w:position w:val="0"/>
          <w:sz w:val="18"/>
          <w:szCs w:val="18"/>
        </w:rPr>
        <w:t>2.5</w:t>
      </w:r>
      <w:r>
        <w:rPr>
          <w:color w:val="000000"/>
          <w:spacing w:val="0"/>
          <w:w w:val="100"/>
          <w:position w:val="0"/>
        </w:rPr>
        <w:t>万元；陈央增资</w:t>
      </w:r>
      <w:r>
        <w:rPr>
          <w:color w:val="000000"/>
          <w:spacing w:val="0"/>
          <w:w w:val="100"/>
          <w:position w:val="0"/>
          <w:sz w:val="18"/>
          <w:szCs w:val="18"/>
        </w:rPr>
        <w:t>0.96</w:t>
      </w:r>
      <w:r>
        <w:rPr>
          <w:color w:val="000000"/>
          <w:spacing w:val="0"/>
          <w:w w:val="100"/>
          <w:position w:val="0"/>
          <w:sz w:val="18"/>
          <w:szCs w:val="18"/>
        </w:rPr>
        <w:t>2</w:t>
      </w:r>
      <w:r>
        <w:rPr>
          <w:color w:val="000000"/>
          <w:spacing w:val="0"/>
          <w:w w:val="100"/>
          <w:position w:val="0"/>
        </w:rPr>
        <w:t>万元；段金斗增资</w:t>
      </w:r>
      <w:r>
        <w:rPr>
          <w:color w:val="000000"/>
          <w:spacing w:val="0"/>
          <w:w w:val="100"/>
          <w:position w:val="0"/>
          <w:sz w:val="18"/>
          <w:szCs w:val="18"/>
        </w:rPr>
        <w:t>0.57</w:t>
      </w:r>
      <w:r>
        <w:rPr>
          <w:color w:val="000000"/>
          <w:spacing w:val="0"/>
          <w:w w:val="100"/>
          <w:position w:val="0"/>
          <w:sz w:val="18"/>
          <w:szCs w:val="18"/>
        </w:rPr>
        <w:t>7</w:t>
      </w:r>
      <w:r>
        <w:rPr>
          <w:color w:val="000000"/>
          <w:spacing w:val="0"/>
          <w:w w:val="100"/>
          <w:position w:val="0"/>
        </w:rPr>
        <w:t>万元。增资后注册 资本变更为</w:t>
      </w:r>
      <w:r>
        <w:rPr>
          <w:color w:val="000000"/>
          <w:spacing w:val="0"/>
          <w:w w:val="100"/>
          <w:position w:val="0"/>
          <w:sz w:val="18"/>
          <w:szCs w:val="18"/>
        </w:rPr>
        <w:t>2000</w:t>
      </w:r>
      <w:r>
        <w:rPr>
          <w:color w:val="000000"/>
          <w:spacing w:val="0"/>
          <w:w w:val="100"/>
          <w:position w:val="0"/>
        </w:rPr>
        <w:t>万元。</w:t>
      </w:r>
    </w:p>
    <w:p>
      <w:pPr>
        <w:pStyle w:val="Style28"/>
        <w:keepNext w:val="0"/>
        <w:keepLines w:val="0"/>
        <w:widowControl w:val="0"/>
        <w:shd w:val="clear" w:color="auto" w:fill="auto"/>
        <w:bidi w:val="0"/>
        <w:spacing w:before="0" w:after="140" w:line="318" w:lineRule="exact"/>
        <w:ind w:left="0" w:right="0" w:firstLine="44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月，经有限公司股东会决议，同意股东郑邦东将</w:t>
      </w:r>
      <w:r>
        <w:rPr>
          <w:color w:val="000000"/>
          <w:spacing w:val="0"/>
          <w:w w:val="100"/>
          <w:position w:val="0"/>
          <w:sz w:val="18"/>
          <w:szCs w:val="18"/>
        </w:rPr>
        <w:t>6.154</w:t>
      </w:r>
      <w:r>
        <w:rPr>
          <w:color w:val="000000"/>
          <w:spacing w:val="0"/>
          <w:w w:val="100"/>
          <w:position w:val="0"/>
        </w:rPr>
        <w:t>万元出资、段金斗将</w:t>
      </w:r>
      <w:r>
        <w:rPr>
          <w:color w:val="000000"/>
          <w:spacing w:val="0"/>
          <w:w w:val="100"/>
          <w:position w:val="0"/>
          <w:sz w:val="18"/>
          <w:szCs w:val="18"/>
        </w:rPr>
        <w:t>1</w:t>
      </w:r>
      <w:r>
        <w:rPr>
          <w:color w:val="000000"/>
          <w:spacing w:val="0"/>
          <w:w w:val="100"/>
          <w:position w:val="0"/>
          <w:sz w:val="18"/>
          <w:szCs w:val="18"/>
        </w:rPr>
        <w:t>.154</w:t>
      </w:r>
      <w:r>
        <w:rPr>
          <w:color w:val="000000"/>
          <w:spacing w:val="0"/>
          <w:w w:val="100"/>
          <w:position w:val="0"/>
        </w:rPr>
        <w:t>万元出资、陈央将</w:t>
      </w:r>
      <w:r>
        <w:rPr>
          <w:color w:val="000000"/>
          <w:spacing w:val="0"/>
          <w:w w:val="100"/>
          <w:position w:val="0"/>
          <w:sz w:val="18"/>
          <w:szCs w:val="18"/>
        </w:rPr>
        <w:t>1</w:t>
      </w:r>
      <w:r>
        <w:rPr>
          <w:color w:val="000000"/>
          <w:spacing w:val="0"/>
          <w:w w:val="100"/>
          <w:position w:val="0"/>
          <w:sz w:val="18"/>
          <w:szCs w:val="18"/>
        </w:rPr>
        <w:t>.924</w:t>
      </w:r>
      <w:r>
        <w:rPr>
          <w:color w:val="000000"/>
          <w:spacing w:val="0"/>
          <w:w w:val="100"/>
          <w:position w:val="0"/>
        </w:rPr>
        <w:t>万元 出资转让给费振勇；同时决定增加注册资本</w:t>
      </w:r>
      <w:r>
        <w:rPr>
          <w:color w:val="000000"/>
          <w:spacing w:val="0"/>
          <w:w w:val="100"/>
          <w:position w:val="0"/>
          <w:sz w:val="18"/>
          <w:szCs w:val="18"/>
        </w:rPr>
        <w:t>1000</w:t>
      </w:r>
      <w:r>
        <w:rPr>
          <w:color w:val="000000"/>
          <w:spacing w:val="0"/>
          <w:w w:val="100"/>
          <w:position w:val="0"/>
        </w:rPr>
        <w:t>万元，其中费振勇增资</w:t>
      </w:r>
      <w:r>
        <w:rPr>
          <w:color w:val="000000"/>
          <w:spacing w:val="0"/>
          <w:w w:val="100"/>
          <w:position w:val="0"/>
          <w:sz w:val="18"/>
          <w:szCs w:val="18"/>
        </w:rPr>
        <w:t xml:space="preserve">682. </w:t>
      </w:r>
      <w:r>
        <w:rPr>
          <w:color w:val="000000"/>
          <w:spacing w:val="0"/>
          <w:w w:val="100"/>
          <w:position w:val="0"/>
          <w:sz w:val="18"/>
          <w:szCs w:val="18"/>
        </w:rPr>
        <w:t>693</w:t>
      </w:r>
      <w:r>
        <w:rPr>
          <w:color w:val="000000"/>
          <w:spacing w:val="0"/>
          <w:w w:val="100"/>
          <w:position w:val="0"/>
        </w:rPr>
        <w:t>万元，刘海凝增资</w:t>
      </w:r>
      <w:r>
        <w:rPr>
          <w:color w:val="000000"/>
          <w:spacing w:val="0"/>
          <w:w w:val="100"/>
          <w:position w:val="0"/>
          <w:sz w:val="18"/>
          <w:szCs w:val="18"/>
        </w:rPr>
        <w:t>235.192</w:t>
      </w:r>
      <w:r>
        <w:rPr>
          <w:color w:val="000000"/>
          <w:spacing w:val="0"/>
          <w:w w:val="100"/>
          <w:position w:val="0"/>
        </w:rPr>
        <w:t xml:space="preserve">万元，丁志鹏增资 </w:t>
      </w:r>
      <w:r>
        <w:rPr>
          <w:color w:val="000000"/>
          <w:spacing w:val="0"/>
          <w:w w:val="100"/>
          <w:position w:val="0"/>
          <w:sz w:val="18"/>
          <w:szCs w:val="18"/>
        </w:rPr>
        <w:t>70</w:t>
      </w:r>
      <w:r>
        <w:rPr>
          <w:color w:val="000000"/>
          <w:spacing w:val="0"/>
          <w:w w:val="100"/>
          <w:position w:val="0"/>
        </w:rPr>
        <w:t>万元，赵龙虎增资</w:t>
      </w:r>
      <w:r>
        <w:rPr>
          <w:color w:val="000000"/>
          <w:spacing w:val="0"/>
          <w:w w:val="100"/>
          <w:position w:val="0"/>
          <w:sz w:val="18"/>
          <w:szCs w:val="18"/>
        </w:rPr>
        <w:t xml:space="preserve">4. </w:t>
      </w:r>
      <w:r>
        <w:rPr>
          <w:color w:val="000000"/>
          <w:spacing w:val="0"/>
          <w:w w:val="100"/>
          <w:position w:val="0"/>
          <w:sz w:val="18"/>
          <w:szCs w:val="18"/>
        </w:rPr>
        <w:t>038</w:t>
      </w:r>
      <w:r>
        <w:rPr>
          <w:color w:val="000000"/>
          <w:spacing w:val="0"/>
          <w:w w:val="100"/>
          <w:position w:val="0"/>
        </w:rPr>
        <w:t>万元，刘利增资</w:t>
      </w:r>
      <w:r>
        <w:rPr>
          <w:color w:val="000000"/>
          <w:spacing w:val="0"/>
          <w:w w:val="100"/>
          <w:position w:val="0"/>
          <w:sz w:val="18"/>
          <w:szCs w:val="18"/>
        </w:rPr>
        <w:t>3.07</w:t>
      </w:r>
      <w:r>
        <w:rPr>
          <w:color w:val="000000"/>
          <w:spacing w:val="0"/>
          <w:w w:val="100"/>
          <w:position w:val="0"/>
          <w:sz w:val="18"/>
          <w:szCs w:val="18"/>
        </w:rPr>
        <w:t>7</w:t>
      </w:r>
      <w:r>
        <w:rPr>
          <w:color w:val="000000"/>
          <w:spacing w:val="0"/>
          <w:w w:val="100"/>
          <w:position w:val="0"/>
        </w:rPr>
        <w:t>万元，俞阳增资</w:t>
      </w:r>
      <w:r>
        <w:rPr>
          <w:color w:val="000000"/>
          <w:spacing w:val="0"/>
          <w:w w:val="100"/>
          <w:position w:val="0"/>
          <w:sz w:val="18"/>
          <w:szCs w:val="18"/>
        </w:rPr>
        <w:t>2.5</w:t>
      </w:r>
      <w:r>
        <w:rPr>
          <w:color w:val="000000"/>
          <w:spacing w:val="0"/>
          <w:w w:val="100"/>
          <w:position w:val="0"/>
        </w:rPr>
        <w:t>万元，周建军增资</w:t>
      </w:r>
      <w:r>
        <w:rPr>
          <w:color w:val="000000"/>
          <w:spacing w:val="0"/>
          <w:w w:val="100"/>
          <w:position w:val="0"/>
          <w:sz w:val="18"/>
          <w:szCs w:val="18"/>
        </w:rPr>
        <w:t>2.5</w:t>
      </w:r>
      <w:r>
        <w:rPr>
          <w:color w:val="000000"/>
          <w:spacing w:val="0"/>
          <w:w w:val="100"/>
          <w:position w:val="0"/>
        </w:rPr>
        <w:t>万元。增资后注册资本变更为</w:t>
      </w:r>
      <w:r>
        <w:rPr>
          <w:color w:val="000000"/>
          <w:spacing w:val="0"/>
          <w:w w:val="100"/>
          <w:position w:val="0"/>
          <w:sz w:val="18"/>
          <w:szCs w:val="18"/>
        </w:rPr>
        <w:t xml:space="preserve">3000 </w:t>
      </w:r>
      <w:r>
        <w:rPr>
          <w:color w:val="000000"/>
          <w:spacing w:val="0"/>
          <w:w w:val="100"/>
          <w:position w:val="0"/>
        </w:rPr>
        <w:t>万元。</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月，经有限公司股东会决议，同意股东费振勇将</w:t>
      </w:r>
      <w:r>
        <w:rPr>
          <w:color w:val="000000"/>
          <w:spacing w:val="0"/>
          <w:w w:val="100"/>
          <w:position w:val="0"/>
          <w:sz w:val="18"/>
          <w:szCs w:val="18"/>
        </w:rPr>
        <w:t>2,048.079</w:t>
      </w:r>
      <w:r>
        <w:rPr>
          <w:color w:val="000000"/>
          <w:spacing w:val="0"/>
          <w:w w:val="100"/>
          <w:position w:val="0"/>
        </w:rPr>
        <w:t>万元出资、刘海凝将</w:t>
      </w:r>
      <w:r>
        <w:rPr>
          <w:color w:val="000000"/>
          <w:spacing w:val="0"/>
          <w:w w:val="100"/>
          <w:position w:val="0"/>
          <w:sz w:val="18"/>
          <w:szCs w:val="18"/>
        </w:rPr>
        <w:t>705.576</w:t>
      </w:r>
      <w:r>
        <w:rPr>
          <w:color w:val="000000"/>
          <w:spacing w:val="0"/>
          <w:w w:val="100"/>
          <w:position w:val="0"/>
        </w:rPr>
        <w:t>万元出资转让给拉萨 永道投资管理有限责任公司，同意股东丁志鹏将</w:t>
      </w:r>
      <w:r>
        <w:rPr>
          <w:color w:val="000000"/>
          <w:spacing w:val="0"/>
          <w:w w:val="100"/>
          <w:position w:val="0"/>
          <w:sz w:val="18"/>
          <w:szCs w:val="18"/>
        </w:rPr>
        <w:t>210</w:t>
      </w:r>
      <w:r>
        <w:rPr>
          <w:color w:val="000000"/>
          <w:spacing w:val="0"/>
          <w:w w:val="100"/>
          <w:position w:val="0"/>
        </w:rPr>
        <w:t>万元出资转让给拉萨同道投资管理有限责任公司。</w:t>
      </w:r>
    </w:p>
    <w:p>
      <w:pPr>
        <w:pStyle w:val="Style28"/>
        <w:keepNext w:val="0"/>
        <w:keepLines w:val="0"/>
        <w:widowControl w:val="0"/>
        <w:shd w:val="clear" w:color="auto" w:fill="auto"/>
        <w:bidi w:val="0"/>
        <w:spacing w:before="0" w:after="140" w:line="322" w:lineRule="exact"/>
        <w:ind w:left="0" w:right="0" w:firstLine="44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月，经有限公司股东会决议，同意拉萨永道投资管理有限责任公司将</w:t>
      </w:r>
      <w:r>
        <w:rPr>
          <w:color w:val="000000"/>
          <w:spacing w:val="0"/>
          <w:w w:val="100"/>
          <w:position w:val="0"/>
          <w:sz w:val="18"/>
          <w:szCs w:val="18"/>
        </w:rPr>
        <w:t xml:space="preserve">321. </w:t>
      </w:r>
      <w:r>
        <w:rPr>
          <w:color w:val="000000"/>
          <w:spacing w:val="0"/>
          <w:w w:val="100"/>
          <w:position w:val="0"/>
          <w:sz w:val="18"/>
          <w:szCs w:val="18"/>
        </w:rPr>
        <w:t>81</w:t>
      </w:r>
      <w:r>
        <w:rPr>
          <w:color w:val="000000"/>
          <w:spacing w:val="0"/>
          <w:w w:val="100"/>
          <w:position w:val="0"/>
        </w:rPr>
        <w:t>万元出资转让给拉萨和道投资合伙 企业（有限合伙）。</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月，经有限公司股东会决议，以有限公司截至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日的净资产</w:t>
      </w:r>
      <w:r>
        <w:rPr>
          <w:color w:val="000000"/>
          <w:spacing w:val="0"/>
          <w:w w:val="100"/>
          <w:position w:val="0"/>
          <w:sz w:val="18"/>
          <w:szCs w:val="18"/>
        </w:rPr>
        <w:t>111,121,278.09</w:t>
      </w:r>
      <w:r>
        <w:rPr>
          <w:color w:val="000000"/>
          <w:spacing w:val="0"/>
          <w:w w:val="100"/>
          <w:position w:val="0"/>
        </w:rPr>
        <w:t>元出资，折合为实收资 本</w:t>
      </w:r>
      <w:r>
        <w:rPr>
          <w:color w:val="000000"/>
          <w:spacing w:val="0"/>
          <w:w w:val="100"/>
          <w:position w:val="0"/>
          <w:sz w:val="18"/>
          <w:szCs w:val="18"/>
        </w:rPr>
        <w:t>102,000,000.00</w:t>
      </w:r>
      <w:r>
        <w:rPr>
          <w:color w:val="000000"/>
          <w:spacing w:val="0"/>
          <w:w w:val="100"/>
          <w:position w:val="0"/>
        </w:rPr>
        <w:t>元，余额计入资本公积</w:t>
      </w:r>
      <w:r>
        <w:rPr>
          <w:color w:val="000000"/>
          <w:spacing w:val="0"/>
          <w:w w:val="100"/>
          <w:position w:val="0"/>
          <w:sz w:val="18"/>
          <w:szCs w:val="18"/>
        </w:rPr>
        <w:t>9,121,278.09</w:t>
      </w:r>
      <w:r>
        <w:rPr>
          <w:color w:val="000000"/>
          <w:spacing w:val="0"/>
          <w:w w:val="100"/>
          <w:position w:val="0"/>
        </w:rPr>
        <w:t>元，整体变更为股份有限公司。天职国际会计师事务所（特殊普通合 伙）为此次整体变更出具了审计报告（天职业字</w:t>
      </w:r>
      <w:r>
        <w:rPr>
          <w:color w:val="000000"/>
          <w:spacing w:val="0"/>
          <w:w w:val="100"/>
          <w:position w:val="0"/>
          <w:sz w:val="18"/>
          <w:szCs w:val="18"/>
        </w:rPr>
        <w:t xml:space="preserve">［2014］ </w:t>
      </w:r>
      <w:r>
        <w:rPr>
          <w:color w:val="000000"/>
          <w:spacing w:val="0"/>
          <w:w w:val="100"/>
          <w:position w:val="0"/>
          <w:sz w:val="18"/>
          <w:szCs w:val="18"/>
        </w:rPr>
        <w:t>11782</w:t>
      </w:r>
      <w:r>
        <w:rPr>
          <w:color w:val="000000"/>
          <w:spacing w:val="0"/>
          <w:w w:val="100"/>
          <w:position w:val="0"/>
        </w:rPr>
        <w:t>号）和验资报告（天职业字</w:t>
      </w:r>
      <w:r>
        <w:rPr>
          <w:color w:val="000000"/>
          <w:spacing w:val="0"/>
          <w:w w:val="100"/>
          <w:position w:val="0"/>
          <w:sz w:val="18"/>
          <w:szCs w:val="18"/>
        </w:rPr>
        <w:t>［2014］12193</w:t>
      </w:r>
      <w:r>
        <w:rPr>
          <w:color w:val="000000"/>
          <w:spacing w:val="0"/>
          <w:w w:val="100"/>
          <w:position w:val="0"/>
        </w:rPr>
        <w:t>号），沃克森（北京） 国际资产评估有限公司出具了沃克森评报字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0369</w:t>
      </w:r>
      <w:r>
        <w:rPr>
          <w:color w:val="000000"/>
          <w:spacing w:val="0"/>
          <w:w w:val="100"/>
          <w:position w:val="0"/>
        </w:rPr>
        <w:t>号《资产评估报告》。公司于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日取得北京市工商行政 管理局颁发的注册号为</w:t>
      </w:r>
      <w:r>
        <w:rPr>
          <w:color w:val="000000"/>
          <w:spacing w:val="0"/>
          <w:w w:val="100"/>
          <w:position w:val="0"/>
          <w:sz w:val="18"/>
          <w:szCs w:val="18"/>
        </w:rPr>
        <w:t>110108012493270</w:t>
      </w:r>
      <w:r>
        <w:rPr>
          <w:color w:val="000000"/>
          <w:spacing w:val="0"/>
          <w:w w:val="100"/>
          <w:position w:val="0"/>
        </w:rPr>
        <w:t>的《企业法人营业执照》，公司名称变更为“京北方信息技术股份有限公司”，注册 资本为人民币</w:t>
      </w:r>
      <w:r>
        <w:rPr>
          <w:color w:val="000000"/>
          <w:spacing w:val="0"/>
          <w:w w:val="100"/>
          <w:position w:val="0"/>
          <w:sz w:val="18"/>
          <w:szCs w:val="18"/>
        </w:rPr>
        <w:t xml:space="preserve">102, 000,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140" w:line="310" w:lineRule="exact"/>
        <w:ind w:left="0" w:right="0" w:firstLine="44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月，经公司股东大会决议，同意深圳市高能领骥投资合伙企业（有限合伙）货币增资</w:t>
      </w:r>
      <w:r>
        <w:rPr>
          <w:color w:val="000000"/>
          <w:spacing w:val="0"/>
          <w:w w:val="100"/>
          <w:position w:val="0"/>
          <w:sz w:val="18"/>
          <w:szCs w:val="18"/>
        </w:rPr>
        <w:t xml:space="preserve">523. </w:t>
      </w:r>
      <w:r>
        <w:rPr>
          <w:color w:val="000000"/>
          <w:spacing w:val="0"/>
          <w:w w:val="100"/>
          <w:position w:val="0"/>
          <w:sz w:val="18"/>
          <w:szCs w:val="18"/>
        </w:rPr>
        <w:t>0126</w:t>
      </w:r>
      <w:r>
        <w:rPr>
          <w:color w:val="000000"/>
          <w:spacing w:val="0"/>
          <w:w w:val="100"/>
          <w:position w:val="0"/>
        </w:rPr>
        <w:t>万元，刘燕生货 币增资</w:t>
      </w:r>
      <w:r>
        <w:rPr>
          <w:color w:val="000000"/>
          <w:spacing w:val="0"/>
          <w:w w:val="100"/>
          <w:position w:val="0"/>
          <w:sz w:val="18"/>
          <w:szCs w:val="18"/>
        </w:rPr>
        <w:t>313.8075</w:t>
      </w:r>
      <w:r>
        <w:rPr>
          <w:color w:val="000000"/>
          <w:spacing w:val="0"/>
          <w:w w:val="100"/>
          <w:position w:val="0"/>
        </w:rPr>
        <w:t>万元，孔维佳货币增资</w:t>
      </w:r>
      <w:r>
        <w:rPr>
          <w:color w:val="000000"/>
          <w:spacing w:val="0"/>
          <w:w w:val="100"/>
          <w:position w:val="0"/>
          <w:sz w:val="18"/>
          <w:szCs w:val="18"/>
        </w:rPr>
        <w:t xml:space="preserve">62. </w:t>
      </w:r>
      <w:r>
        <w:rPr>
          <w:color w:val="000000"/>
          <w:spacing w:val="0"/>
          <w:w w:val="100"/>
          <w:position w:val="0"/>
          <w:sz w:val="18"/>
          <w:szCs w:val="18"/>
        </w:rPr>
        <w:t>7615</w:t>
      </w:r>
      <w:r>
        <w:rPr>
          <w:color w:val="000000"/>
          <w:spacing w:val="0"/>
          <w:w w:val="100"/>
          <w:position w:val="0"/>
        </w:rPr>
        <w:t>万元，程少华货币增资</w:t>
      </w:r>
      <w:r>
        <w:rPr>
          <w:color w:val="000000"/>
          <w:spacing w:val="0"/>
          <w:w w:val="100"/>
          <w:position w:val="0"/>
          <w:sz w:val="18"/>
          <w:szCs w:val="18"/>
        </w:rPr>
        <w:t>52.3013</w:t>
      </w:r>
      <w:r>
        <w:rPr>
          <w:color w:val="000000"/>
          <w:spacing w:val="0"/>
          <w:w w:val="100"/>
          <w:position w:val="0"/>
        </w:rPr>
        <w:t>万元，北京蔽芾甘棠投资管理有限公司货币增 资</w:t>
      </w:r>
      <w:r>
        <w:rPr>
          <w:color w:val="000000"/>
          <w:spacing w:val="0"/>
          <w:w w:val="100"/>
          <w:position w:val="0"/>
          <w:sz w:val="18"/>
          <w:szCs w:val="18"/>
        </w:rPr>
        <w:t>52.3013</w:t>
      </w:r>
      <w:r>
        <w:rPr>
          <w:color w:val="000000"/>
          <w:spacing w:val="0"/>
          <w:w w:val="100"/>
          <w:position w:val="0"/>
        </w:rPr>
        <w:t>万元，舒卫星货币增资</w:t>
      </w:r>
      <w:r>
        <w:rPr>
          <w:color w:val="000000"/>
          <w:spacing w:val="0"/>
          <w:w w:val="100"/>
          <w:position w:val="0"/>
          <w:sz w:val="18"/>
          <w:szCs w:val="18"/>
        </w:rPr>
        <w:t>31.3808</w:t>
      </w:r>
      <w:r>
        <w:rPr>
          <w:color w:val="000000"/>
          <w:spacing w:val="0"/>
          <w:w w:val="100"/>
          <w:position w:val="0"/>
        </w:rPr>
        <w:t>万元，李萍货币增资</w:t>
      </w:r>
      <w:r>
        <w:rPr>
          <w:color w:val="000000"/>
          <w:spacing w:val="0"/>
          <w:w w:val="100"/>
          <w:position w:val="0"/>
          <w:sz w:val="18"/>
          <w:szCs w:val="18"/>
        </w:rPr>
        <w:t>10.4603</w:t>
      </w:r>
      <w:r>
        <w:rPr>
          <w:color w:val="000000"/>
          <w:spacing w:val="0"/>
          <w:w w:val="100"/>
          <w:position w:val="0"/>
        </w:rPr>
        <w:t>万元，增资后注册资本变更为</w:t>
      </w:r>
      <w:r>
        <w:rPr>
          <w:color w:val="000000"/>
          <w:spacing w:val="0"/>
          <w:w w:val="100"/>
          <w:position w:val="0"/>
          <w:sz w:val="18"/>
          <w:szCs w:val="18"/>
        </w:rPr>
        <w:t>11,246.0253</w:t>
      </w:r>
      <w:r>
        <w:rPr>
          <w:color w:val="000000"/>
          <w:spacing w:val="0"/>
          <w:w w:val="100"/>
          <w:position w:val="0"/>
        </w:rPr>
        <w:t>万元</w:t>
      </w:r>
      <w:r>
        <w:rPr>
          <w:i/>
          <w:iCs/>
          <w:color w:val="000000"/>
          <w:spacing w:val="0"/>
          <w:w w:val="100"/>
          <w:position w:val="0"/>
        </w:rPr>
        <w:t>。</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月，经公司股东大会决议，同意青岛海丝创新股权投资基金企业（有限合伙）增资</w:t>
      </w:r>
      <w:r>
        <w:rPr>
          <w:color w:val="000000"/>
          <w:spacing w:val="0"/>
          <w:w w:val="100"/>
          <w:position w:val="0"/>
          <w:sz w:val="18"/>
          <w:szCs w:val="18"/>
        </w:rPr>
        <w:t>803.2129</w:t>
      </w:r>
      <w:r>
        <w:rPr>
          <w:color w:val="000000"/>
          <w:spacing w:val="0"/>
          <w:w w:val="100"/>
          <w:position w:val="0"/>
        </w:rPr>
        <w:t>万元，增资后注 册资本变更为</w:t>
      </w:r>
      <w:r>
        <w:rPr>
          <w:color w:val="000000"/>
          <w:spacing w:val="0"/>
          <w:w w:val="100"/>
          <w:position w:val="0"/>
          <w:sz w:val="18"/>
          <w:szCs w:val="18"/>
        </w:rPr>
        <w:t xml:space="preserve">12, </w:t>
      </w:r>
      <w:r>
        <w:rPr>
          <w:color w:val="000000"/>
          <w:spacing w:val="0"/>
          <w:w w:val="100"/>
          <w:position w:val="0"/>
          <w:sz w:val="18"/>
          <w:szCs w:val="18"/>
        </w:rPr>
        <w:t xml:space="preserve">049. </w:t>
      </w:r>
      <w:r>
        <w:rPr>
          <w:color w:val="000000"/>
          <w:spacing w:val="0"/>
          <w:w w:val="100"/>
          <w:position w:val="0"/>
          <w:sz w:val="18"/>
          <w:szCs w:val="18"/>
        </w:rPr>
        <w:t>2382</w:t>
      </w:r>
      <w:r>
        <w:rPr>
          <w:color w:val="000000"/>
          <w:spacing w:val="0"/>
          <w:w w:val="100"/>
          <w:position w:val="0"/>
        </w:rPr>
        <w:t>万元。</w:t>
      </w:r>
    </w:p>
    <w:p>
      <w:pPr>
        <w:pStyle w:val="Style28"/>
        <w:keepNext w:val="0"/>
        <w:keepLines w:val="0"/>
        <w:widowControl w:val="0"/>
        <w:shd w:val="clear" w:color="auto" w:fill="auto"/>
        <w:bidi w:val="0"/>
        <w:spacing w:before="0" w:after="140" w:line="311" w:lineRule="exact"/>
        <w:ind w:left="0" w:right="0" w:firstLine="44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w:t>
      </w:r>
      <w:r>
        <w:rPr>
          <w:color w:val="000000"/>
          <w:spacing w:val="0"/>
          <w:w w:val="100"/>
          <w:position w:val="0"/>
        </w:rPr>
        <w:t>股东北京蔽芾甘棠投资管理有限公司更名为北京惠泽甘棠投资管理有限公司。</w:t>
      </w:r>
    </w:p>
    <w:p>
      <w:pPr>
        <w:pStyle w:val="Style28"/>
        <w:keepNext w:val="0"/>
        <w:keepLines w:val="0"/>
        <w:widowControl w:val="0"/>
        <w:shd w:val="clear" w:color="auto" w:fill="auto"/>
        <w:bidi w:val="0"/>
        <w:spacing w:before="0" w:after="140" w:line="311" w:lineRule="exact"/>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月，北京惠泽甘棠投资管理有限公司与李宗铭签订《股权转让合同》，将</w:t>
      </w:r>
      <w:r>
        <w:rPr>
          <w:color w:val="000000"/>
          <w:spacing w:val="0"/>
          <w:w w:val="100"/>
          <w:position w:val="0"/>
          <w:sz w:val="18"/>
          <w:szCs w:val="18"/>
        </w:rPr>
        <w:t xml:space="preserve">52. </w:t>
      </w:r>
      <w:r>
        <w:rPr>
          <w:color w:val="000000"/>
          <w:spacing w:val="0"/>
          <w:w w:val="100"/>
          <w:position w:val="0"/>
          <w:sz w:val="18"/>
          <w:szCs w:val="18"/>
        </w:rPr>
        <w:t>3013</w:t>
      </w:r>
      <w:r>
        <w:rPr>
          <w:color w:val="000000"/>
          <w:spacing w:val="0"/>
          <w:w w:val="100"/>
          <w:position w:val="0"/>
        </w:rPr>
        <w:t>万元出资转让给李宗铭。</w:t>
      </w:r>
    </w:p>
    <w:p>
      <w:pPr>
        <w:pStyle w:val="Style28"/>
        <w:keepNext w:val="0"/>
        <w:keepLines w:val="0"/>
        <w:widowControl w:val="0"/>
        <w:shd w:val="clear" w:color="auto" w:fill="auto"/>
        <w:bidi w:val="0"/>
        <w:spacing w:before="0" w:after="140" w:line="311" w:lineRule="exact"/>
        <w:ind w:left="0" w:right="0" w:firstLine="44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月，股东拉萨和道投资合伙企业（有限合伙）更名为和道（天津）企业管理合伙企业（有限合伙）。</w:t>
      </w:r>
    </w:p>
    <w:p>
      <w:pPr>
        <w:pStyle w:val="Style28"/>
        <w:keepNext w:val="0"/>
        <w:keepLines w:val="0"/>
        <w:widowControl w:val="0"/>
        <w:shd w:val="clear" w:color="auto" w:fill="auto"/>
        <w:bidi w:val="0"/>
        <w:spacing w:before="0" w:after="140" w:line="311" w:lineRule="exact"/>
        <w:ind w:left="0" w:right="0" w:firstLine="44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月，舒卫星与费振勇签订《股权转让合同》，将</w:t>
      </w:r>
      <w:r>
        <w:rPr>
          <w:color w:val="000000"/>
          <w:spacing w:val="0"/>
          <w:w w:val="100"/>
          <w:position w:val="0"/>
          <w:sz w:val="18"/>
          <w:szCs w:val="18"/>
        </w:rPr>
        <w:t>31.3808</w:t>
      </w:r>
      <w:r>
        <w:rPr>
          <w:color w:val="000000"/>
          <w:spacing w:val="0"/>
          <w:w w:val="100"/>
          <w:position w:val="0"/>
        </w:rPr>
        <w:t>万元出资转让给费振勇。</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经中国证券监督管理委员会《关于核准京北方信息技术股份有限公司首次公开发行股票的批复》（证监许可</w:t>
      </w:r>
      <w:r>
        <w:rPr>
          <w:color w:val="000000"/>
          <w:spacing w:val="0"/>
          <w:w w:val="100"/>
          <w:position w:val="0"/>
          <w:sz w:val="18"/>
          <w:szCs w:val="18"/>
        </w:rPr>
        <w:t xml:space="preserve">［2020］350 </w:t>
      </w:r>
      <w:r>
        <w:rPr>
          <w:color w:val="000000"/>
          <w:spacing w:val="0"/>
          <w:w w:val="100"/>
          <w:position w:val="0"/>
        </w:rPr>
        <w:t>号）核准，并经深圳证券交易所同意，公司于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日向社会公众公开发行人民币普通股</w:t>
      </w:r>
      <w:r>
        <w:rPr>
          <w:color w:val="000000"/>
          <w:spacing w:val="0"/>
          <w:w w:val="100"/>
          <w:position w:val="0"/>
          <w:sz w:val="18"/>
          <w:szCs w:val="18"/>
        </w:rPr>
        <w:t>4,017.00</w:t>
      </w:r>
      <w:r>
        <w:rPr>
          <w:color w:val="000000"/>
          <w:spacing w:val="0"/>
          <w:w w:val="100"/>
          <w:position w:val="0"/>
        </w:rPr>
        <w:t>万股，发行后公司 总股本由</w:t>
      </w:r>
      <w:r>
        <w:rPr>
          <w:color w:val="000000"/>
          <w:spacing w:val="0"/>
          <w:w w:val="100"/>
          <w:position w:val="0"/>
          <w:sz w:val="18"/>
          <w:szCs w:val="18"/>
        </w:rPr>
        <w:t xml:space="preserve">12, </w:t>
      </w:r>
      <w:r>
        <w:rPr>
          <w:color w:val="000000"/>
          <w:spacing w:val="0"/>
          <w:w w:val="100"/>
          <w:position w:val="0"/>
          <w:sz w:val="18"/>
          <w:szCs w:val="18"/>
        </w:rPr>
        <w:t xml:space="preserve">049. </w:t>
      </w:r>
      <w:r>
        <w:rPr>
          <w:color w:val="000000"/>
          <w:spacing w:val="0"/>
          <w:w w:val="100"/>
          <w:position w:val="0"/>
          <w:sz w:val="18"/>
          <w:szCs w:val="18"/>
        </w:rPr>
        <w:t>2382</w:t>
      </w:r>
      <w:r>
        <w:rPr>
          <w:color w:val="000000"/>
          <w:spacing w:val="0"/>
          <w:w w:val="100"/>
          <w:position w:val="0"/>
        </w:rPr>
        <w:t>万股增加至</w:t>
      </w:r>
      <w:r>
        <w:rPr>
          <w:color w:val="000000"/>
          <w:spacing w:val="0"/>
          <w:w w:val="100"/>
          <w:position w:val="0"/>
          <w:sz w:val="18"/>
          <w:szCs w:val="18"/>
        </w:rPr>
        <w:t xml:space="preserve">16, </w:t>
      </w:r>
      <w:r>
        <w:rPr>
          <w:color w:val="000000"/>
          <w:spacing w:val="0"/>
          <w:w w:val="100"/>
          <w:position w:val="0"/>
          <w:sz w:val="18"/>
          <w:szCs w:val="18"/>
        </w:rPr>
        <w:t xml:space="preserve">066. </w:t>
      </w:r>
      <w:r>
        <w:rPr>
          <w:color w:val="000000"/>
          <w:spacing w:val="0"/>
          <w:w w:val="100"/>
          <w:position w:val="0"/>
          <w:sz w:val="18"/>
          <w:szCs w:val="18"/>
        </w:rPr>
        <w:t>2382</w:t>
      </w:r>
      <w:r>
        <w:rPr>
          <w:color w:val="000000"/>
          <w:spacing w:val="0"/>
          <w:w w:val="100"/>
          <w:position w:val="0"/>
        </w:rPr>
        <w:t>万股。公司于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日在深圳证券交易所挂牌交易，证券简称为“京北方”, 证券代码为</w:t>
      </w:r>
      <w:r>
        <w:rPr>
          <w:color w:val="000000"/>
          <w:spacing w:val="0"/>
          <w:w w:val="100"/>
          <w:position w:val="0"/>
          <w:sz w:val="18"/>
          <w:szCs w:val="18"/>
        </w:rPr>
        <w:t>“002987”</w:t>
      </w:r>
      <w:r>
        <w:rPr>
          <w:color w:val="000000"/>
          <w:spacing w:val="0"/>
          <w:w w:val="100"/>
          <w:position w:val="0"/>
        </w:rPr>
        <w:t>。</w:t>
      </w:r>
    </w:p>
    <w:p>
      <w:pPr>
        <w:pStyle w:val="Style28"/>
        <w:keepNext w:val="0"/>
        <w:keepLines w:val="0"/>
        <w:widowControl w:val="0"/>
        <w:shd w:val="clear" w:color="auto" w:fill="auto"/>
        <w:tabs>
          <w:tab w:pos="911" w:val="left"/>
        </w:tabs>
        <w:bidi w:val="0"/>
        <w:spacing w:before="0" w:after="140" w:line="311" w:lineRule="exact"/>
        <w:ind w:left="0" w:right="0" w:firstLine="440"/>
        <w:jc w:val="both"/>
      </w:pPr>
      <w:bookmarkStart w:id="707" w:name="bookmark707"/>
      <w:r>
        <w:rPr>
          <w:color w:val="000000"/>
          <w:spacing w:val="0"/>
          <w:w w:val="100"/>
          <w:position w:val="0"/>
        </w:rPr>
        <w:t>（</w:t>
      </w:r>
      <w:bookmarkEnd w:id="707"/>
      <w:r>
        <w:rPr>
          <w:color w:val="000000"/>
          <w:spacing w:val="0"/>
          <w:w w:val="100"/>
          <w:position w:val="0"/>
        </w:rPr>
        <w:t>三）</w:t>
        <w:tab/>
        <w:t>本公司所处行业、经营范围和主要业务</w:t>
      </w:r>
    </w:p>
    <w:p>
      <w:pPr>
        <w:pStyle w:val="Style28"/>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本公司所处行业：软件和信息技术服务业。</w:t>
      </w:r>
    </w:p>
    <w:p>
      <w:pPr>
        <w:pStyle w:val="Style28"/>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经营范围：技术开发、技术推广、技术转让、技术咨询、技术服务；计算机技术培训；计算机系统服务；数据处理； 计算机维修；基础软件服务、应用软件服务；销售开发后产品、计算机、软件及辅助设备、机械设备、电子产品；接受金融 机构委托从事金融信息技术外包服务、接受金融机构委托从事金融业务流程外包服务、接受金融机构委托从事金融知识流程 外包服务、接受金融机构委托从事银行网点引导员、银行后台集中作业业务记账处理、银行专业设备技术研发、银行现金清 分整点管理、自助银行设备运营管理维护、数据处理、档案数字化加工及保管、金融业务咨询、柜员业务、劳务服务的外包 服务；货物进出口、技术进出口、代理进出口；人才中介服务；劳务派遣（劳务派遣经营许可证有效期至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25</w:t>
      </w:r>
      <w:r>
        <w:rPr>
          <w:color w:val="000000"/>
          <w:spacing w:val="0"/>
          <w:w w:val="100"/>
          <w:position w:val="0"/>
        </w:rPr>
        <w:t>日）； 第二类增值电信业务中的呼叫中心业务（增值电信业务经营许可证有效期至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18</w:t>
      </w:r>
      <w:r>
        <w:rPr>
          <w:color w:val="000000"/>
          <w:spacing w:val="0"/>
          <w:w w:val="100"/>
          <w:position w:val="0"/>
        </w:rPr>
        <w:t>日）。（市场主体依法自主选择经营 项目，开展经营活动；人才中介服务以及依法须经批准的项目，经相关部门批准后依批准的内容开展经营活动；不得从事国 家和本市产业政策禁止和限制类项目的经营活动。）</w:t>
      </w:r>
    </w:p>
    <w:p>
      <w:pPr>
        <w:pStyle w:val="Style28"/>
        <w:keepNext w:val="0"/>
        <w:keepLines w:val="0"/>
        <w:widowControl w:val="0"/>
        <w:shd w:val="clear" w:color="auto" w:fill="auto"/>
        <w:tabs>
          <w:tab w:pos="911" w:val="left"/>
        </w:tabs>
        <w:bidi w:val="0"/>
        <w:spacing w:before="0" w:after="140" w:line="311" w:lineRule="exact"/>
        <w:ind w:left="0" w:right="0" w:firstLine="440"/>
        <w:jc w:val="both"/>
      </w:pPr>
      <w:bookmarkStart w:id="708" w:name="bookmark708"/>
      <w:r>
        <w:rPr>
          <w:color w:val="000000"/>
          <w:spacing w:val="0"/>
          <w:w w:val="100"/>
          <w:position w:val="0"/>
        </w:rPr>
        <w:t>（</w:t>
      </w:r>
      <w:bookmarkEnd w:id="708"/>
      <w:r>
        <w:rPr>
          <w:color w:val="000000"/>
          <w:spacing w:val="0"/>
          <w:w w:val="100"/>
          <w:position w:val="0"/>
        </w:rPr>
        <w:t>四）</w:t>
        <w:tab/>
        <w:t>公司的母公司以及最终控制方</w:t>
      </w:r>
    </w:p>
    <w:p>
      <w:pPr>
        <w:pStyle w:val="Style28"/>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公司的母公司为拉萨永道投资管理有限责任公司，公司的实际控制人为费振勇、刘海凝夫妇。</w:t>
      </w:r>
    </w:p>
    <w:p>
      <w:pPr>
        <w:pStyle w:val="Style28"/>
        <w:keepNext w:val="0"/>
        <w:keepLines w:val="0"/>
        <w:widowControl w:val="0"/>
        <w:shd w:val="clear" w:color="auto" w:fill="auto"/>
        <w:tabs>
          <w:tab w:pos="911" w:val="left"/>
        </w:tabs>
        <w:bidi w:val="0"/>
        <w:spacing w:before="0" w:after="140" w:line="311" w:lineRule="exact"/>
        <w:ind w:left="0" w:right="0" w:firstLine="440"/>
        <w:jc w:val="both"/>
      </w:pPr>
      <w:bookmarkStart w:id="709" w:name="bookmark709"/>
      <w:r>
        <w:rPr>
          <w:color w:val="000000"/>
          <w:spacing w:val="0"/>
          <w:w w:val="100"/>
          <w:position w:val="0"/>
        </w:rPr>
        <w:t>（</w:t>
      </w:r>
      <w:bookmarkEnd w:id="709"/>
      <w:r>
        <w:rPr>
          <w:color w:val="000000"/>
          <w:spacing w:val="0"/>
          <w:w w:val="100"/>
          <w:position w:val="0"/>
        </w:rPr>
        <w:t>五）</w:t>
        <w:tab/>
        <w:t>本财务报告于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日经公司董事会会议决议批准报出。</w:t>
      </w:r>
    </w:p>
    <w:p>
      <w:pPr>
        <w:pStyle w:val="Style28"/>
        <w:keepNext w:val="0"/>
        <w:keepLines w:val="0"/>
        <w:widowControl w:val="0"/>
        <w:shd w:val="clear" w:color="auto" w:fill="auto"/>
        <w:bidi w:val="0"/>
        <w:spacing w:before="0" w:after="140" w:line="302" w:lineRule="exact"/>
        <w:ind w:left="0" w:right="0"/>
        <w:jc w:val="both"/>
      </w:pPr>
      <w:r>
        <w:rPr>
          <w:color w:val="000000"/>
          <w:spacing w:val="0"/>
          <w:w w:val="100"/>
          <w:position w:val="0"/>
        </w:rPr>
        <w:t>本公司合并财务报表的合并范围以控制为基础确定，包括本公司及全部子公司的财务报表。子公司，是指被本公司控制 的企业或主体。纳入本期合并报表范围的子公司见本附注“九、在其他主体中的权益”。</w:t>
      </w:r>
    </w:p>
    <w:p>
      <w:pPr>
        <w:pStyle w:val="Style24"/>
        <w:keepNext/>
        <w:keepLines/>
        <w:widowControl w:val="0"/>
        <w:shd w:val="clear" w:color="auto" w:fill="auto"/>
        <w:tabs>
          <w:tab w:pos="493" w:val="left"/>
        </w:tabs>
        <w:bidi w:val="0"/>
        <w:spacing w:before="0" w:after="36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sz w:val="24"/>
          <w:szCs w:val="24"/>
        </w:rPr>
        <w:t>四</w:t>
      </w:r>
      <w:bookmarkEnd w:id="712"/>
      <w:r>
        <w:rPr>
          <w:color w:val="000000"/>
          <w:spacing w:val="0"/>
          <w:w w:val="100"/>
          <w:position w:val="0"/>
          <w:sz w:val="24"/>
          <w:szCs w:val="24"/>
        </w:rPr>
        <w:t>、</w:t>
        <w:tab/>
        <w:t>财务报表的编制基础</w:t>
      </w:r>
      <w:bookmarkEnd w:id="710"/>
      <w:bookmarkEnd w:id="711"/>
      <w:bookmarkEnd w:id="713"/>
    </w:p>
    <w:p>
      <w:pPr>
        <w:pStyle w:val="Style32"/>
        <w:keepNext/>
        <w:keepLines/>
        <w:widowControl w:val="0"/>
        <w:shd w:val="clear" w:color="auto" w:fill="auto"/>
        <w:tabs>
          <w:tab w:pos="368" w:val="left"/>
        </w:tabs>
        <w:bidi w:val="0"/>
        <w:spacing w:before="0" w:after="26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w:t>
        <w:tab/>
        <w:t>编制基础</w:t>
      </w:r>
      <w:bookmarkEnd w:id="714"/>
      <w:bookmarkEnd w:id="715"/>
      <w:bookmarkEnd w:id="717"/>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本财务报表以公司持续经营假设为基础，根据实际发生的交易事项，按照企业会计准则的有关规定，并基于以下所述 重要会计政策、会计估计进行编制。</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w:t>
        <w:tab/>
        <w:t>持续经营</w:t>
      </w:r>
      <w:bookmarkEnd w:id="718"/>
      <w:bookmarkEnd w:id="719"/>
      <w:bookmarkEnd w:id="721"/>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4"/>
        <w:keepNext/>
        <w:keepLines/>
        <w:widowControl w:val="0"/>
        <w:shd w:val="clear" w:color="auto" w:fill="auto"/>
        <w:tabs>
          <w:tab w:pos="512" w:val="left"/>
        </w:tabs>
        <w:bidi w:val="0"/>
        <w:spacing w:before="0" w:after="26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sz w:val="24"/>
          <w:szCs w:val="24"/>
        </w:rPr>
        <w:t>五</w:t>
      </w:r>
      <w:bookmarkEnd w:id="724"/>
      <w:r>
        <w:rPr>
          <w:color w:val="000000"/>
          <w:spacing w:val="0"/>
          <w:w w:val="100"/>
          <w:position w:val="0"/>
          <w:sz w:val="24"/>
          <w:szCs w:val="24"/>
        </w:rPr>
        <w:t>、</w:t>
        <w:tab/>
        <w:t>重要会计政策及会计估计</w:t>
      </w:r>
      <w:bookmarkEnd w:id="722"/>
      <w:bookmarkEnd w:id="723"/>
      <w:bookmarkEnd w:id="725"/>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具体会计政策和会计估计提示：</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color w:val="000000"/>
          <w:spacing w:val="0"/>
          <w:w w:val="100"/>
          <w:position w:val="0"/>
        </w:rPr>
        <w:t>、</w:t>
        <w:tab/>
        <w:t>遵循企业会计准则的声明</w:t>
      </w:r>
      <w:bookmarkEnd w:id="726"/>
      <w:bookmarkEnd w:id="727"/>
      <w:bookmarkEnd w:id="729"/>
    </w:p>
    <w:p>
      <w:pPr>
        <w:pStyle w:val="Style28"/>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本公司基于上述编制基础编制的财务报表符合财政部已颁布的最新企业会计准则及其应用指南、解释以及其他相关规 定（统称“企业会计准则”）的要求，真实完整地反映了公司的财务状况、经营成果和现金流量等有关信息。</w:t>
      </w:r>
    </w:p>
    <w:p>
      <w:pPr>
        <w:pStyle w:val="Style28"/>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此外，本财务报告编制参照了证监会发布的《公开发行证券的公司信息披露编报规则第</w:t>
      </w:r>
      <w:r>
        <w:rPr>
          <w:color w:val="000000"/>
          <w:spacing w:val="0"/>
          <w:w w:val="100"/>
          <w:position w:val="0"/>
          <w:sz w:val="18"/>
          <w:szCs w:val="18"/>
        </w:rPr>
        <w:t>15</w:t>
      </w:r>
      <w:r>
        <w:rPr>
          <w:color w:val="000000"/>
          <w:spacing w:val="0"/>
          <w:w w:val="100"/>
          <w:position w:val="0"/>
        </w:rPr>
        <w:t xml:space="preserve">号一一财务报告的一般规定》 </w:t>
      </w:r>
      <w:r>
        <w:rPr>
          <w:color w:val="000000"/>
          <w:spacing w:val="0"/>
          <w:w w:val="100"/>
          <w:position w:val="0"/>
          <w:sz w:val="18"/>
          <w:szCs w:val="18"/>
        </w:rPr>
        <w:t>（2014</w:t>
      </w:r>
      <w:r>
        <w:rPr>
          <w:color w:val="000000"/>
          <w:spacing w:val="0"/>
          <w:w w:val="100"/>
          <w:position w:val="0"/>
        </w:rPr>
        <w:t>年修订）以及《关于上市公司执行新企业会计准则有关事项的通知》（会计部函〔</w:t>
      </w:r>
      <w:r>
        <w:rPr>
          <w:color w:val="000000"/>
          <w:spacing w:val="0"/>
          <w:w w:val="100"/>
          <w:position w:val="0"/>
          <w:sz w:val="18"/>
          <w:szCs w:val="18"/>
        </w:rPr>
        <w:t>2018） 453</w:t>
      </w:r>
      <w:r>
        <w:rPr>
          <w:color w:val="000000"/>
          <w:spacing w:val="0"/>
          <w:w w:val="100"/>
          <w:position w:val="0"/>
        </w:rPr>
        <w:t>号）的列报和披露要求。</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2</w:t>
      </w:r>
      <w:bookmarkEnd w:id="732"/>
      <w:r>
        <w:rPr>
          <w:color w:val="000000"/>
          <w:spacing w:val="0"/>
          <w:w w:val="100"/>
          <w:position w:val="0"/>
        </w:rPr>
        <w:t>、</w:t>
        <w:tab/>
        <w:t>会计期间</w:t>
      </w:r>
      <w:bookmarkEnd w:id="730"/>
      <w:bookmarkEnd w:id="731"/>
      <w:bookmarkEnd w:id="733"/>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本公司的会计期间从公历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3</w:t>
      </w:r>
      <w:bookmarkEnd w:id="736"/>
      <w:r>
        <w:rPr>
          <w:color w:val="000000"/>
          <w:spacing w:val="0"/>
          <w:w w:val="100"/>
          <w:position w:val="0"/>
        </w:rPr>
        <w:t>、</w:t>
        <w:tab/>
        <w:t>营业周期</w:t>
      </w:r>
      <w:bookmarkEnd w:id="734"/>
      <w:bookmarkEnd w:id="735"/>
      <w:bookmarkEnd w:id="737"/>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本公司的经营周期从公历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4</w:t>
      </w:r>
      <w:bookmarkEnd w:id="740"/>
      <w:r>
        <w:rPr>
          <w:color w:val="000000"/>
          <w:spacing w:val="0"/>
          <w:w w:val="100"/>
          <w:position w:val="0"/>
        </w:rPr>
        <w:t>、</w:t>
        <w:tab/>
        <w:t>记账本位币</w:t>
      </w:r>
      <w:bookmarkEnd w:id="738"/>
      <w:bookmarkEnd w:id="739"/>
      <w:bookmarkEnd w:id="741"/>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本公司采用人民币作为记账本位币。</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5</w:t>
      </w:r>
      <w:bookmarkEnd w:id="744"/>
      <w:r>
        <w:rPr>
          <w:color w:val="000000"/>
          <w:spacing w:val="0"/>
          <w:w w:val="100"/>
          <w:position w:val="0"/>
        </w:rPr>
        <w:t>、</w:t>
        <w:tab/>
        <w:t>同一控制下和非同一控制下企业合并的会计处理方法</w:t>
      </w:r>
      <w:bookmarkEnd w:id="742"/>
      <w:bookmarkEnd w:id="743"/>
      <w:bookmarkEnd w:id="745"/>
    </w:p>
    <w:p>
      <w:pPr>
        <w:pStyle w:val="Style28"/>
        <w:keepNext w:val="0"/>
        <w:keepLines w:val="0"/>
        <w:widowControl w:val="0"/>
        <w:numPr>
          <w:ilvl w:val="0"/>
          <w:numId w:val="15"/>
        </w:numPr>
        <w:shd w:val="clear" w:color="auto" w:fill="auto"/>
        <w:tabs>
          <w:tab w:pos="746" w:val="left"/>
        </w:tabs>
        <w:bidi w:val="0"/>
        <w:spacing w:before="0" w:after="140" w:line="312" w:lineRule="exact"/>
        <w:ind w:left="0" w:right="0" w:firstLine="440"/>
        <w:jc w:val="both"/>
      </w:pPr>
      <w:bookmarkStart w:id="746" w:name="bookmark746"/>
      <w:bookmarkEnd w:id="746"/>
      <w:r>
        <w:rPr>
          <w:color w:val="000000"/>
          <w:spacing w:val="0"/>
          <w:w w:val="100"/>
          <w:position w:val="0"/>
        </w:rPr>
        <w:t>同一控制下企业合并的会计处理方法</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本公司在一次交易取得或通过多次交易分步实现同一控制下企业合并，企业合并中取得的资产和负债，按照合并日被 合并方在最终控制方合并财务报表中的账面价值计量。本公司取得的净资产账面价值与支付的合并对价账面价值（或发行股 份面值总额）的差额，调整资本公积；资本公积不足冲减的，调整留存收益。</w:t>
      </w:r>
    </w:p>
    <w:p>
      <w:pPr>
        <w:pStyle w:val="Style28"/>
        <w:keepNext w:val="0"/>
        <w:keepLines w:val="0"/>
        <w:widowControl w:val="0"/>
        <w:numPr>
          <w:ilvl w:val="0"/>
          <w:numId w:val="15"/>
        </w:numPr>
        <w:shd w:val="clear" w:color="auto" w:fill="auto"/>
        <w:tabs>
          <w:tab w:pos="755" w:val="left"/>
        </w:tabs>
        <w:bidi w:val="0"/>
        <w:spacing w:before="0" w:after="140" w:line="312" w:lineRule="exact"/>
        <w:ind w:left="0" w:right="0" w:firstLine="440"/>
        <w:jc w:val="both"/>
      </w:pPr>
      <w:bookmarkStart w:id="747" w:name="bookmark747"/>
      <w:bookmarkEnd w:id="747"/>
      <w:r>
        <w:rPr>
          <w:color w:val="000000"/>
          <w:spacing w:val="0"/>
          <w:w w:val="100"/>
          <w:position w:val="0"/>
        </w:rPr>
        <w:t>非同一控制下企业合并的会计处理方法</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 xml:space="preserve">本公司在购买日对合并成本大于合并中取得的被购买方可辨认净资产公允价值份额的差额，确认为商誉；如果合并成 本小于合并中取得的被购买方可辨认净资产公允价值份额，首先对取得的被购买方各项可辨认资产、负债及或有负债的公允 </w:t>
      </w:r>
      <w:r>
        <w:rPr>
          <w:color w:val="000000"/>
          <w:spacing w:val="0"/>
          <w:w w:val="100"/>
          <w:position w:val="0"/>
        </w:rPr>
        <w:t>价值以及合并成本的计量进行复核，经复核后合并成本仍小于合并中取得的被购买方可辨认净资产公允价值份额的，其差额 计入当期损益。</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通过多次交易分步实现非同一控制下企业合并，应按以下顺序处理：</w:t>
      </w:r>
    </w:p>
    <w:p>
      <w:pPr>
        <w:pStyle w:val="Style28"/>
        <w:keepNext w:val="0"/>
        <w:keepLines w:val="0"/>
        <w:widowControl w:val="0"/>
        <w:shd w:val="clear" w:color="auto" w:fill="auto"/>
        <w:tabs>
          <w:tab w:pos="949" w:val="left"/>
        </w:tabs>
        <w:bidi w:val="0"/>
        <w:spacing w:before="0" w:after="140" w:line="314" w:lineRule="exact"/>
        <w:ind w:left="0" w:right="0" w:firstLine="440"/>
        <w:jc w:val="both"/>
      </w:pPr>
      <w:bookmarkStart w:id="748" w:name="bookmark748"/>
      <w:r>
        <w:rPr>
          <w:color w:val="000000"/>
          <w:spacing w:val="0"/>
          <w:w w:val="100"/>
          <w:position w:val="0"/>
          <w:sz w:val="18"/>
          <w:szCs w:val="18"/>
        </w:rPr>
        <w:t>（</w:t>
      </w:r>
      <w:bookmarkEnd w:id="748"/>
      <w:r>
        <w:rPr>
          <w:color w:val="000000"/>
          <w:spacing w:val="0"/>
          <w:w w:val="100"/>
          <w:position w:val="0"/>
          <w:sz w:val="18"/>
          <w:szCs w:val="18"/>
        </w:rPr>
        <w:t>1）</w:t>
        <w:tab/>
      </w:r>
      <w:r>
        <w:rPr>
          <w:color w:val="000000"/>
          <w:spacing w:val="0"/>
          <w:w w:val="100"/>
          <w:position w:val="0"/>
        </w:rPr>
        <w:t>调整长期股权投资初始投资成本。购买日之前持有股权采用权益法核算的，按照该股权在购买日的公允价值进行 重新计量，公允价值与其账面价值的差额计入当期投资收益；购买日之前持有的被购买方的股权涉及权益法核算下的其他综 合收益、其他所有者权益变动的，转为购买日所属当期收益，由于被投资方重新计量设定受益计划净负债或净资产变动以及 持有的其他权益工具投资公允价值变动而产生的其他综合收益除外。</w:t>
      </w:r>
    </w:p>
    <w:p>
      <w:pPr>
        <w:pStyle w:val="Style28"/>
        <w:keepNext w:val="0"/>
        <w:keepLines w:val="0"/>
        <w:widowControl w:val="0"/>
        <w:shd w:val="clear" w:color="auto" w:fill="auto"/>
        <w:tabs>
          <w:tab w:pos="949" w:val="left"/>
        </w:tabs>
        <w:bidi w:val="0"/>
        <w:spacing w:before="0" w:after="140" w:line="317" w:lineRule="exact"/>
        <w:ind w:left="0" w:right="0" w:firstLine="440"/>
        <w:jc w:val="both"/>
      </w:pPr>
      <w:bookmarkStart w:id="749" w:name="bookmark749"/>
      <w:r>
        <w:rPr>
          <w:color w:val="000000"/>
          <w:spacing w:val="0"/>
          <w:w w:val="100"/>
          <w:position w:val="0"/>
          <w:sz w:val="18"/>
          <w:szCs w:val="18"/>
        </w:rPr>
        <w:t>（</w:t>
      </w:r>
      <w:bookmarkEnd w:id="749"/>
      <w:r>
        <w:rPr>
          <w:color w:val="000000"/>
          <w:spacing w:val="0"/>
          <w:w w:val="100"/>
          <w:position w:val="0"/>
          <w:sz w:val="18"/>
          <w:szCs w:val="18"/>
        </w:rPr>
        <w:t>2）</w:t>
        <w:tab/>
      </w:r>
      <w:r>
        <w:rPr>
          <w:color w:val="000000"/>
          <w:spacing w:val="0"/>
          <w:w w:val="100"/>
          <w:position w:val="0"/>
        </w:rPr>
        <w:t>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通过多次交易分步处置股权至丧失对子公司控制权的情形</w:t>
      </w:r>
    </w:p>
    <w:p>
      <w:pPr>
        <w:pStyle w:val="Style28"/>
        <w:keepNext w:val="0"/>
        <w:keepLines w:val="0"/>
        <w:widowControl w:val="0"/>
        <w:shd w:val="clear" w:color="auto" w:fill="auto"/>
        <w:tabs>
          <w:tab w:pos="876" w:val="left"/>
        </w:tabs>
        <w:bidi w:val="0"/>
        <w:spacing w:before="0" w:after="140" w:line="314" w:lineRule="exact"/>
        <w:ind w:left="0" w:right="0" w:firstLine="440"/>
        <w:jc w:val="both"/>
      </w:pPr>
      <w:bookmarkStart w:id="750" w:name="bookmark750"/>
      <w:r>
        <w:rPr>
          <w:color w:val="000000"/>
          <w:spacing w:val="0"/>
          <w:w w:val="100"/>
          <w:position w:val="0"/>
          <w:sz w:val="18"/>
          <w:szCs w:val="18"/>
        </w:rPr>
        <w:t>（</w:t>
      </w:r>
      <w:bookmarkEnd w:id="750"/>
      <w:r>
        <w:rPr>
          <w:color w:val="000000"/>
          <w:spacing w:val="0"/>
          <w:w w:val="100"/>
          <w:position w:val="0"/>
          <w:sz w:val="18"/>
          <w:szCs w:val="18"/>
        </w:rPr>
        <w:t>1）</w:t>
        <w:tab/>
      </w:r>
      <w:r>
        <w:rPr>
          <w:color w:val="000000"/>
          <w:spacing w:val="0"/>
          <w:w w:val="100"/>
          <w:position w:val="0"/>
        </w:rPr>
        <w:t>判断分步处置股权至丧失对子公司控制权过程中的各项交易是否属于“一揽子交易”的原则</w:t>
      </w:r>
    </w:p>
    <w:p>
      <w:pPr>
        <w:pStyle w:val="Style28"/>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处置对子公司股权投资的各项交易的条款、条件以及经济影响符合以下一种或多种情况，通常表明应将多次交易事项 作为一揽子交易进行会计处理：</w:t>
      </w:r>
    </w:p>
    <w:p>
      <w:pPr>
        <w:pStyle w:val="Style28"/>
        <w:keepNext w:val="0"/>
        <w:keepLines w:val="0"/>
        <w:widowControl w:val="0"/>
        <w:shd w:val="clear" w:color="auto" w:fill="auto"/>
        <w:tabs>
          <w:tab w:pos="780" w:val="left"/>
        </w:tabs>
        <w:bidi w:val="0"/>
        <w:spacing w:before="0" w:after="140" w:line="314" w:lineRule="exact"/>
        <w:ind w:left="0" w:right="0" w:firstLine="440"/>
        <w:jc w:val="both"/>
      </w:pPr>
      <w:bookmarkStart w:id="751" w:name="bookmark751"/>
      <w:r>
        <w:rPr>
          <w:color w:val="000000"/>
          <w:spacing w:val="0"/>
          <w:w w:val="100"/>
          <w:position w:val="0"/>
          <w:sz w:val="18"/>
          <w:szCs w:val="18"/>
        </w:rPr>
        <w:t>1</w:t>
      </w:r>
      <w:bookmarkEnd w:id="751"/>
      <w:r>
        <w:rPr>
          <w:color w:val="000000"/>
          <w:spacing w:val="0"/>
          <w:w w:val="100"/>
          <w:position w:val="0"/>
          <w:sz w:val="18"/>
          <w:szCs w:val="18"/>
        </w:rPr>
        <w:t>）</w:t>
        <w:tab/>
      </w:r>
      <w:r>
        <w:rPr>
          <w:color w:val="000000"/>
          <w:spacing w:val="0"/>
          <w:w w:val="100"/>
          <w:position w:val="0"/>
        </w:rPr>
        <w:t>这些交易是同时或者在考虑了彼此影响的情况下订立的；</w:t>
      </w:r>
    </w:p>
    <w:p>
      <w:pPr>
        <w:pStyle w:val="Style28"/>
        <w:keepNext w:val="0"/>
        <w:keepLines w:val="0"/>
        <w:widowControl w:val="0"/>
        <w:shd w:val="clear" w:color="auto" w:fill="auto"/>
        <w:tabs>
          <w:tab w:pos="789" w:val="left"/>
        </w:tabs>
        <w:bidi w:val="0"/>
        <w:spacing w:before="0" w:after="140" w:line="314" w:lineRule="exact"/>
        <w:ind w:left="0" w:right="0" w:firstLine="440"/>
        <w:jc w:val="both"/>
      </w:pPr>
      <w:bookmarkStart w:id="752" w:name="bookmark752"/>
      <w:r>
        <w:rPr>
          <w:color w:val="000000"/>
          <w:spacing w:val="0"/>
          <w:w w:val="100"/>
          <w:position w:val="0"/>
          <w:sz w:val="18"/>
          <w:szCs w:val="18"/>
        </w:rPr>
        <w:t>2</w:t>
      </w:r>
      <w:bookmarkEnd w:id="752"/>
      <w:r>
        <w:rPr>
          <w:color w:val="000000"/>
          <w:spacing w:val="0"/>
          <w:w w:val="100"/>
          <w:position w:val="0"/>
          <w:sz w:val="18"/>
          <w:szCs w:val="18"/>
        </w:rPr>
        <w:t>）</w:t>
        <w:tab/>
      </w:r>
      <w:r>
        <w:rPr>
          <w:color w:val="000000"/>
          <w:spacing w:val="0"/>
          <w:w w:val="100"/>
          <w:position w:val="0"/>
        </w:rPr>
        <w:t>这些交易整体才能达成一项完整的商业结果；</w:t>
      </w:r>
    </w:p>
    <w:p>
      <w:pPr>
        <w:pStyle w:val="Style28"/>
        <w:keepNext w:val="0"/>
        <w:keepLines w:val="0"/>
        <w:widowControl w:val="0"/>
        <w:shd w:val="clear" w:color="auto" w:fill="auto"/>
        <w:tabs>
          <w:tab w:pos="789" w:val="left"/>
        </w:tabs>
        <w:bidi w:val="0"/>
        <w:spacing w:before="0" w:after="140" w:line="314" w:lineRule="exact"/>
        <w:ind w:left="0" w:right="0" w:firstLine="440"/>
        <w:jc w:val="both"/>
      </w:pPr>
      <w:bookmarkStart w:id="753" w:name="bookmark753"/>
      <w:r>
        <w:rPr>
          <w:color w:val="000000"/>
          <w:spacing w:val="0"/>
          <w:w w:val="100"/>
          <w:position w:val="0"/>
          <w:sz w:val="18"/>
          <w:szCs w:val="18"/>
        </w:rPr>
        <w:t>3</w:t>
      </w:r>
      <w:bookmarkEnd w:id="753"/>
      <w:r>
        <w:rPr>
          <w:color w:val="000000"/>
          <w:spacing w:val="0"/>
          <w:w w:val="100"/>
          <w:position w:val="0"/>
          <w:sz w:val="18"/>
          <w:szCs w:val="18"/>
        </w:rPr>
        <w:t>）</w:t>
        <w:tab/>
      </w:r>
      <w:r>
        <w:rPr>
          <w:color w:val="000000"/>
          <w:spacing w:val="0"/>
          <w:w w:val="100"/>
          <w:position w:val="0"/>
        </w:rPr>
        <w:t>一项交易的发生取决于其他至少一项交易的发生；</w:t>
      </w:r>
    </w:p>
    <w:p>
      <w:pPr>
        <w:pStyle w:val="Style28"/>
        <w:keepNext w:val="0"/>
        <w:keepLines w:val="0"/>
        <w:widowControl w:val="0"/>
        <w:shd w:val="clear" w:color="auto" w:fill="auto"/>
        <w:tabs>
          <w:tab w:pos="794" w:val="left"/>
        </w:tabs>
        <w:bidi w:val="0"/>
        <w:spacing w:before="0" w:after="140" w:line="314" w:lineRule="exact"/>
        <w:ind w:left="0" w:right="0" w:firstLine="440"/>
        <w:jc w:val="both"/>
      </w:pPr>
      <w:bookmarkStart w:id="754" w:name="bookmark754"/>
      <w:r>
        <w:rPr>
          <w:color w:val="000000"/>
          <w:spacing w:val="0"/>
          <w:w w:val="100"/>
          <w:position w:val="0"/>
          <w:sz w:val="18"/>
          <w:szCs w:val="18"/>
        </w:rPr>
        <w:t>4</w:t>
      </w:r>
      <w:bookmarkEnd w:id="754"/>
      <w:r>
        <w:rPr>
          <w:color w:val="000000"/>
          <w:spacing w:val="0"/>
          <w:w w:val="100"/>
          <w:position w:val="0"/>
          <w:sz w:val="18"/>
          <w:szCs w:val="18"/>
        </w:rPr>
        <w:t>）</w:t>
        <w:tab/>
      </w:r>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tabs>
          <w:tab w:pos="876" w:val="left"/>
        </w:tabs>
        <w:bidi w:val="0"/>
        <w:spacing w:before="0" w:after="140" w:line="314" w:lineRule="exact"/>
        <w:ind w:left="0" w:right="0" w:firstLine="440"/>
        <w:jc w:val="both"/>
      </w:pPr>
      <w:bookmarkStart w:id="755" w:name="bookmark755"/>
      <w:r>
        <w:rPr>
          <w:color w:val="000000"/>
          <w:spacing w:val="0"/>
          <w:w w:val="100"/>
          <w:position w:val="0"/>
          <w:sz w:val="18"/>
          <w:szCs w:val="18"/>
        </w:rPr>
        <w:t>（</w:t>
      </w:r>
      <w:bookmarkEnd w:id="755"/>
      <w:r>
        <w:rPr>
          <w:color w:val="000000"/>
          <w:spacing w:val="0"/>
          <w:w w:val="100"/>
          <w:position w:val="0"/>
          <w:sz w:val="18"/>
          <w:szCs w:val="18"/>
        </w:rPr>
        <w:t>2）</w:t>
        <w:tab/>
      </w:r>
      <w:r>
        <w:rPr>
          <w:color w:val="000000"/>
          <w:spacing w:val="0"/>
          <w:w w:val="100"/>
          <w:position w:val="0"/>
        </w:rPr>
        <w:t>分步处置股权至丧失对子公司控制权过程中的各项交易属于“一揽子交易”的会计处理方法</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处置对子公司股权投资直至丧失控制权的各项交易属于一揽子交易的，应当将各项交易作为一项处置子公司并丧失控 制权的交易进行会计处理；但是，在丧失控制权之前每一次处置价款与处置投资对应的享有该子公司净资产份额的差额，在 合并财务报表中应当确认为其他综合收益，在丧失控制权时一并转入丧失控制权当期的损益。</w:t>
      </w:r>
    </w:p>
    <w:p>
      <w:pPr>
        <w:pStyle w:val="Style28"/>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在合并财务报表中，对于剩余股权，应当按照其在丧失控制权日的公允价值进行重新计量。处置股权取得的对价与剩 余股权公允价值之和，减去按原持股比例计算应享有原子公司自购买日开始持续计算的净资产的份额之间的差额，计入丧失 控制权当期的投资收益。与原子公司股权投资相关的其他综合收益，应当在丧失控制权时转为当期投资收益或留存收益。</w:t>
      </w:r>
    </w:p>
    <w:p>
      <w:pPr>
        <w:pStyle w:val="Style28"/>
        <w:keepNext w:val="0"/>
        <w:keepLines w:val="0"/>
        <w:widowControl w:val="0"/>
        <w:shd w:val="clear" w:color="auto" w:fill="auto"/>
        <w:tabs>
          <w:tab w:pos="876" w:val="left"/>
        </w:tabs>
        <w:bidi w:val="0"/>
        <w:spacing w:before="0" w:after="140" w:line="314" w:lineRule="exact"/>
        <w:ind w:left="0" w:right="0" w:firstLine="440"/>
        <w:jc w:val="both"/>
      </w:pPr>
      <w:bookmarkStart w:id="756" w:name="bookmark756"/>
      <w:r>
        <w:rPr>
          <w:color w:val="000000"/>
          <w:spacing w:val="0"/>
          <w:w w:val="100"/>
          <w:position w:val="0"/>
          <w:sz w:val="18"/>
          <w:szCs w:val="18"/>
        </w:rPr>
        <w:t>（</w:t>
      </w:r>
      <w:bookmarkEnd w:id="756"/>
      <w:r>
        <w:rPr>
          <w:color w:val="000000"/>
          <w:spacing w:val="0"/>
          <w:w w:val="100"/>
          <w:position w:val="0"/>
          <w:sz w:val="18"/>
          <w:szCs w:val="18"/>
        </w:rPr>
        <w:t>3）</w:t>
        <w:tab/>
      </w:r>
      <w:r>
        <w:rPr>
          <w:color w:val="000000"/>
          <w:spacing w:val="0"/>
          <w:w w:val="100"/>
          <w:position w:val="0"/>
        </w:rPr>
        <w:t>分步处置股权至丧失对子公司控制权过程中的各项交易不属于“一揽子交易”的会计处理方法</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处置对子公司的投资未丧失控制权的，合并财务报表中处置价款与处置投资对应的享有该子公司净资产份额的差额计 入资本公积（资本溢价或股本溢价），资本溢价不足冲减的，应当调整留存收益。</w:t>
      </w:r>
    </w:p>
    <w:p>
      <w:pPr>
        <w:pStyle w:val="Style28"/>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处置对子公司的投资丧失控制权的，在合并财务报表中，对于剩余股权，应当按照其在丧失控制权日的公允价值进行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的净资产的份额之间的差额，计入丧失控制权当期的投资收益。与原有子公司股权投资相关的其他综合收益，应当在丧失控 制权时转为当期投资收益或留存收益。</w:t>
      </w:r>
    </w:p>
    <w:p>
      <w:pPr>
        <w:pStyle w:val="Style32"/>
        <w:keepNext/>
        <w:keepLines/>
        <w:widowControl w:val="0"/>
        <w:shd w:val="clear" w:color="auto" w:fill="auto"/>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6</w:t>
      </w:r>
      <w:bookmarkEnd w:id="759"/>
      <w:r>
        <w:rPr>
          <w:color w:val="000000"/>
          <w:spacing w:val="0"/>
          <w:w w:val="100"/>
          <w:position w:val="0"/>
        </w:rPr>
        <w:t>、合并财务报表的编制方法</w:t>
      </w:r>
      <w:bookmarkEnd w:id="757"/>
      <w:bookmarkEnd w:id="758"/>
      <w:bookmarkEnd w:id="760"/>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合并财务报表以母公司及其子公司的财务报表为基础，根据其他有关资料，由本公司按照《企业会计准则第</w:t>
      </w:r>
      <w:r>
        <w:rPr>
          <w:color w:val="000000"/>
          <w:spacing w:val="0"/>
          <w:w w:val="100"/>
          <w:position w:val="0"/>
          <w:sz w:val="18"/>
          <w:szCs w:val="18"/>
        </w:rPr>
        <w:t>33</w:t>
      </w:r>
      <w:r>
        <w:rPr>
          <w:color w:val="000000"/>
          <w:spacing w:val="0"/>
          <w:w w:val="100"/>
          <w:position w:val="0"/>
        </w:rPr>
        <w:t>号一一 合并财务报表》编制。</w:t>
      </w:r>
    </w:p>
    <w:p>
      <w:pPr>
        <w:pStyle w:val="Style32"/>
        <w:keepNext/>
        <w:keepLines/>
        <w:widowControl w:val="0"/>
        <w:shd w:val="clear" w:color="auto" w:fill="auto"/>
        <w:tabs>
          <w:tab w:pos="373" w:val="left"/>
        </w:tabs>
        <w:bidi w:val="0"/>
        <w:spacing w:before="0" w:after="26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7</w:t>
      </w:r>
      <w:bookmarkEnd w:id="763"/>
      <w:r>
        <w:rPr>
          <w:color w:val="000000"/>
          <w:spacing w:val="0"/>
          <w:w w:val="100"/>
          <w:position w:val="0"/>
        </w:rPr>
        <w:t>、</w:t>
        <w:tab/>
        <w:t>合营安排分类及共同经营会计处理方法</w:t>
      </w:r>
      <w:bookmarkEnd w:id="761"/>
      <w:bookmarkEnd w:id="762"/>
      <w:bookmarkEnd w:id="764"/>
    </w:p>
    <w:p>
      <w:pPr>
        <w:pStyle w:val="Style28"/>
        <w:keepNext w:val="0"/>
        <w:keepLines w:val="0"/>
        <w:widowControl w:val="0"/>
        <w:numPr>
          <w:ilvl w:val="0"/>
          <w:numId w:val="17"/>
        </w:numPr>
        <w:shd w:val="clear" w:color="auto" w:fill="auto"/>
        <w:tabs>
          <w:tab w:pos="746" w:val="left"/>
        </w:tabs>
        <w:bidi w:val="0"/>
        <w:spacing w:before="0" w:after="140" w:line="312" w:lineRule="exact"/>
        <w:ind w:left="0" w:right="0" w:firstLine="440"/>
        <w:jc w:val="left"/>
      </w:pPr>
      <w:bookmarkStart w:id="765" w:name="bookmark765"/>
      <w:bookmarkEnd w:id="765"/>
      <w:r>
        <w:rPr>
          <w:color w:val="000000"/>
          <w:spacing w:val="0"/>
          <w:w w:val="100"/>
          <w:position w:val="0"/>
        </w:rPr>
        <w:t>合营安排的认定和分类</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合营安排，是指一项由两个或两个以上的参与方共同控制的安排。合营安排具有下列特征：</w:t>
      </w:r>
      <w:r>
        <w:rPr>
          <w:color w:val="000000"/>
          <w:spacing w:val="0"/>
          <w:w w:val="100"/>
          <w:position w:val="0"/>
          <w:sz w:val="18"/>
          <w:szCs w:val="18"/>
        </w:rPr>
        <w:t>（1）</w:t>
      </w:r>
      <w:r>
        <w:rPr>
          <w:color w:val="000000"/>
          <w:spacing w:val="0"/>
          <w:w w:val="100"/>
          <w:position w:val="0"/>
        </w:rPr>
        <w:t>各参与方均受到该安 排的约束；</w:t>
      </w:r>
      <w:r>
        <w:rPr>
          <w:color w:val="000000"/>
          <w:spacing w:val="0"/>
          <w:w w:val="100"/>
          <w:position w:val="0"/>
          <w:sz w:val="18"/>
          <w:szCs w:val="18"/>
        </w:rPr>
        <w:t>（2）</w:t>
      </w:r>
      <w:r>
        <w:rPr>
          <w:color w:val="000000"/>
          <w:spacing w:val="0"/>
          <w:w w:val="100"/>
          <w:position w:val="0"/>
        </w:rPr>
        <w:t>两个或两个以上的参与方对该安排实施共同控制。任何一个参与方都不能够单独控制该安排，对该安排具有 共同控制的任何一个参与方均能够阻止其他参与方或参与方组合单独控制该安排。</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共同控制，是指按照相关约定对某项安排所共有的控制，并且该安排的相关活动必须经过分享控制权的参与方一致同 意后才能决策。</w:t>
      </w:r>
    </w:p>
    <w:p>
      <w:pPr>
        <w:pStyle w:val="Style28"/>
        <w:keepNext w:val="0"/>
        <w:keepLines w:val="0"/>
        <w:widowControl w:val="0"/>
        <w:shd w:val="clear" w:color="auto" w:fill="auto"/>
        <w:bidi w:val="0"/>
        <w:spacing w:before="0" w:after="140" w:line="307" w:lineRule="exact"/>
        <w:ind w:left="0" w:right="0" w:firstLine="440"/>
        <w:jc w:val="left"/>
      </w:pPr>
      <w:r>
        <w:rPr>
          <w:color w:val="000000"/>
          <w:spacing w:val="0"/>
          <w:w w:val="100"/>
          <w:position w:val="0"/>
        </w:rPr>
        <w:t>合营安排分为共同经营和合营企业。共同经营，是指合营方享有该安排相关资产且承担该安排相关负债的合营安排。 合营企业，是指合营方仅对该安排的净资产享有权利的合营安排。</w:t>
      </w:r>
    </w:p>
    <w:p>
      <w:pPr>
        <w:pStyle w:val="Style28"/>
        <w:keepNext w:val="0"/>
        <w:keepLines w:val="0"/>
        <w:widowControl w:val="0"/>
        <w:numPr>
          <w:ilvl w:val="0"/>
          <w:numId w:val="17"/>
        </w:numPr>
        <w:shd w:val="clear" w:color="auto" w:fill="auto"/>
        <w:tabs>
          <w:tab w:pos="755" w:val="left"/>
        </w:tabs>
        <w:bidi w:val="0"/>
        <w:spacing w:before="0" w:after="140" w:line="312" w:lineRule="exact"/>
        <w:ind w:left="0" w:right="0" w:firstLine="440"/>
        <w:jc w:val="left"/>
      </w:pPr>
      <w:bookmarkStart w:id="766" w:name="bookmark766"/>
      <w:bookmarkEnd w:id="766"/>
      <w:r>
        <w:rPr>
          <w:color w:val="000000"/>
          <w:spacing w:val="0"/>
          <w:w w:val="100"/>
          <w:position w:val="0"/>
        </w:rPr>
        <w:t>合营安排的会计处理</w:t>
      </w:r>
    </w:p>
    <w:p>
      <w:pPr>
        <w:pStyle w:val="Style28"/>
        <w:keepNext w:val="0"/>
        <w:keepLines w:val="0"/>
        <w:widowControl w:val="0"/>
        <w:shd w:val="clear" w:color="auto" w:fill="auto"/>
        <w:bidi w:val="0"/>
        <w:spacing w:before="0" w:after="0" w:line="305" w:lineRule="exact"/>
        <w:ind w:left="0" w:right="0" w:firstLine="440"/>
        <w:jc w:val="both"/>
      </w:pPr>
      <w:r>
        <w:rPr>
          <w:color w:val="000000"/>
          <w:spacing w:val="0"/>
          <w:w w:val="100"/>
          <w:position w:val="0"/>
          <w:shd w:val="clear" w:color="auto" w:fill="FFFFFF"/>
        </w:rPr>
        <w:t>共同经营参与方应当确认其与共同经营中利益份额相关的下列项目，并按照相关企业会计准则的规定进行会计处理：</w:t>
      </w:r>
    </w:p>
    <w:p>
      <w:pPr>
        <w:pStyle w:val="Style28"/>
        <w:keepNext w:val="0"/>
        <w:keepLines w:val="0"/>
        <w:widowControl w:val="0"/>
        <w:shd w:val="clear" w:color="auto" w:fill="auto"/>
        <w:bidi w:val="0"/>
        <w:spacing w:before="0" w:after="0" w:line="305" w:lineRule="exact"/>
        <w:ind w:left="0" w:right="0" w:firstLine="0"/>
        <w:jc w:val="both"/>
      </w:pPr>
      <w:bookmarkStart w:id="767" w:name="bookmark767"/>
      <w:r>
        <w:rPr>
          <w:color w:val="000000"/>
          <w:spacing w:val="0"/>
          <w:w w:val="100"/>
          <w:position w:val="0"/>
          <w:sz w:val="18"/>
          <w:szCs w:val="18"/>
        </w:rPr>
        <w:t>（</w:t>
      </w:r>
      <w:bookmarkEnd w:id="767"/>
      <w:r>
        <w:rPr>
          <w:color w:val="000000"/>
          <w:spacing w:val="0"/>
          <w:w w:val="100"/>
          <w:position w:val="0"/>
          <w:sz w:val="18"/>
          <w:szCs w:val="18"/>
        </w:rPr>
        <w:t>1）</w:t>
      </w:r>
      <w:r>
        <w:rPr>
          <w:color w:val="000000"/>
          <w:spacing w:val="0"/>
          <w:w w:val="100"/>
          <w:position w:val="0"/>
        </w:rPr>
        <w:t>确认单独所持有的资产，以及按其份额确认共同持有的资产；</w:t>
      </w:r>
      <w:r>
        <w:rPr>
          <w:color w:val="000000"/>
          <w:spacing w:val="0"/>
          <w:w w:val="100"/>
          <w:position w:val="0"/>
          <w:sz w:val="18"/>
          <w:szCs w:val="18"/>
        </w:rPr>
        <w:t>（2）</w:t>
      </w:r>
      <w:r>
        <w:rPr>
          <w:color w:val="000000"/>
          <w:spacing w:val="0"/>
          <w:w w:val="100"/>
          <w:position w:val="0"/>
        </w:rPr>
        <w:t>确认单独所承担的负债，以及按其份额确认共同承 担的负债；</w:t>
      </w:r>
      <w:r>
        <w:rPr>
          <w:color w:val="000000"/>
          <w:spacing w:val="0"/>
          <w:w w:val="100"/>
          <w:position w:val="0"/>
          <w:sz w:val="18"/>
          <w:szCs w:val="18"/>
        </w:rPr>
        <w:t>（3）</w:t>
      </w:r>
      <w:r>
        <w:rPr>
          <w:color w:val="000000"/>
          <w:spacing w:val="0"/>
          <w:w w:val="100"/>
          <w:position w:val="0"/>
        </w:rPr>
        <w:t>确认出售其享有的共同经营产出份额所产生的收入；</w:t>
      </w:r>
      <w:r>
        <w:rPr>
          <w:color w:val="000000"/>
          <w:spacing w:val="0"/>
          <w:w w:val="100"/>
          <w:position w:val="0"/>
          <w:sz w:val="18"/>
          <w:szCs w:val="18"/>
        </w:rPr>
        <w:t>（4）</w:t>
      </w:r>
      <w:r>
        <w:rPr>
          <w:color w:val="000000"/>
          <w:spacing w:val="0"/>
          <w:w w:val="100"/>
          <w:position w:val="0"/>
        </w:rPr>
        <w:t>按其份额确认共同经营因出售产出所产生的收入；</w:t>
      </w:r>
    </w:p>
    <w:p>
      <w:pPr>
        <w:pStyle w:val="Style28"/>
        <w:keepNext w:val="0"/>
        <w:keepLines w:val="0"/>
        <w:widowControl w:val="0"/>
        <w:shd w:val="clear" w:color="auto" w:fill="auto"/>
        <w:bidi w:val="0"/>
        <w:spacing w:before="0" w:after="140" w:line="305" w:lineRule="exact"/>
        <w:ind w:left="0" w:right="0" w:firstLine="0"/>
        <w:jc w:val="both"/>
      </w:pPr>
      <w:r>
        <w:rPr>
          <w:color w:val="000000"/>
          <w:spacing w:val="0"/>
          <w:w w:val="100"/>
          <w:position w:val="0"/>
          <w:sz w:val="18"/>
          <w:szCs w:val="18"/>
        </w:rPr>
        <w:t>（5）</w:t>
      </w:r>
      <w:r>
        <w:rPr>
          <w:color w:val="000000"/>
          <w:spacing w:val="0"/>
          <w:w w:val="100"/>
          <w:position w:val="0"/>
        </w:rPr>
        <w:t>确认单独所发生的费用，以及按其份额确认共同经营发生的费用。</w:t>
      </w:r>
    </w:p>
    <w:p>
      <w:pPr>
        <w:pStyle w:val="Style28"/>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合营企业参与方应当按照《企业会计准则第</w:t>
      </w:r>
      <w:r>
        <w:rPr>
          <w:color w:val="000000"/>
          <w:spacing w:val="0"/>
          <w:w w:val="100"/>
          <w:position w:val="0"/>
          <w:sz w:val="18"/>
          <w:szCs w:val="18"/>
        </w:rPr>
        <w:t>2</w:t>
      </w:r>
      <w:r>
        <w:rPr>
          <w:color w:val="000000"/>
          <w:spacing w:val="0"/>
          <w:w w:val="100"/>
          <w:position w:val="0"/>
        </w:rPr>
        <w:t>号一一长期股权投资》的规定对合营企业的投资进行会计处理。</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8</w:t>
      </w:r>
      <w:bookmarkEnd w:id="770"/>
      <w:r>
        <w:rPr>
          <w:color w:val="000000"/>
          <w:spacing w:val="0"/>
          <w:w w:val="100"/>
          <w:position w:val="0"/>
        </w:rPr>
        <w:t>、</w:t>
        <w:tab/>
        <w:t>现金及现金等价物的确定标准</w:t>
      </w:r>
      <w:bookmarkEnd w:id="768"/>
      <w:bookmarkEnd w:id="769"/>
      <w:bookmarkEnd w:id="771"/>
    </w:p>
    <w:p>
      <w:pPr>
        <w:pStyle w:val="Style28"/>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现金流量表的现金指企业库存现金及可以随时用于支付的存款。现金等价物指持有的期限短（一般是指从购买日起三 个月内到期）、流动性强、易于转换为已知金额现金、价值变动风险很小的投资。</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9</w:t>
      </w:r>
      <w:bookmarkEnd w:id="774"/>
      <w:r>
        <w:rPr>
          <w:color w:val="000000"/>
          <w:spacing w:val="0"/>
          <w:w w:val="100"/>
          <w:position w:val="0"/>
        </w:rPr>
        <w:t>、</w:t>
        <w:tab/>
        <w:t>外币业务和外币报表折算</w:t>
      </w:r>
      <w:bookmarkEnd w:id="772"/>
      <w:bookmarkEnd w:id="773"/>
      <w:bookmarkEnd w:id="775"/>
    </w:p>
    <w:p>
      <w:pPr>
        <w:pStyle w:val="Style28"/>
        <w:keepNext w:val="0"/>
        <w:keepLines w:val="0"/>
        <w:widowControl w:val="0"/>
        <w:numPr>
          <w:ilvl w:val="0"/>
          <w:numId w:val="19"/>
        </w:numPr>
        <w:shd w:val="clear" w:color="auto" w:fill="auto"/>
        <w:tabs>
          <w:tab w:pos="746" w:val="left"/>
        </w:tabs>
        <w:bidi w:val="0"/>
        <w:spacing w:before="0" w:after="140" w:line="312" w:lineRule="exact"/>
        <w:ind w:left="0" w:right="0" w:firstLine="440"/>
        <w:jc w:val="left"/>
      </w:pPr>
      <w:bookmarkStart w:id="776" w:name="bookmark776"/>
      <w:bookmarkEnd w:id="776"/>
      <w:r>
        <w:rPr>
          <w:color w:val="000000"/>
          <w:spacing w:val="0"/>
          <w:w w:val="100"/>
          <w:position w:val="0"/>
        </w:rPr>
        <w:t>外币业务折算</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外币交易在初始确认时，采用交易发生日的即期汇率折算为人民币金额。资产负债表日，外币货币性项目采用资产负 债表日即期汇率折算，因汇率不同而产生的汇兑差额，除与购建符合资本化条件资产有关的外币专门借款本金及利息的汇兑 差额外，计入当期损益；以历史成本计量的外币非货币性项目仍采用交易发生日的即期汇率折算，不改变其人民币金额；以 公允价值计量的外币非货币性项目，采用公允价值确定日的即期汇率折算，差额计入当期损益或其他综合收益。</w:t>
      </w:r>
    </w:p>
    <w:p>
      <w:pPr>
        <w:pStyle w:val="Style28"/>
        <w:keepNext w:val="0"/>
        <w:keepLines w:val="0"/>
        <w:widowControl w:val="0"/>
        <w:numPr>
          <w:ilvl w:val="0"/>
          <w:numId w:val="19"/>
        </w:numPr>
        <w:shd w:val="clear" w:color="auto" w:fill="auto"/>
        <w:tabs>
          <w:tab w:pos="755" w:val="left"/>
        </w:tabs>
        <w:bidi w:val="0"/>
        <w:spacing w:before="0" w:after="140" w:line="312" w:lineRule="exact"/>
        <w:ind w:left="0" w:right="0" w:firstLine="440"/>
        <w:jc w:val="left"/>
      </w:pPr>
      <w:bookmarkStart w:id="777" w:name="bookmark777"/>
      <w:bookmarkEnd w:id="777"/>
      <w:r>
        <w:rPr>
          <w:color w:val="000000"/>
          <w:spacing w:val="0"/>
          <w:w w:val="100"/>
          <w:position w:val="0"/>
        </w:rPr>
        <w:t>外币财务报表折算</w:t>
      </w:r>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资产负债表中的资产和负债项目，采用资产负债表日的即期汇率折算；所有者权益项目除“未分配利润”项目外，其 他项目采用交易发生日的即期汇率折算；利润表中的收入和费用项目，采用交易发生日的即期汇率折算。按照上述折算产生 的外币财务报表折算差额，确认为其他综合收益。</w:t>
      </w:r>
    </w:p>
    <w:p>
      <w:pPr>
        <w:pStyle w:val="Style32"/>
        <w:keepNext/>
        <w:keepLines/>
        <w:widowControl w:val="0"/>
        <w:shd w:val="clear" w:color="auto" w:fill="auto"/>
        <w:tabs>
          <w:tab w:pos="578" w:val="left"/>
        </w:tabs>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8"/>
      <w:bookmarkEnd w:id="779"/>
      <w:bookmarkEnd w:id="781"/>
    </w:p>
    <w:p>
      <w:pPr>
        <w:pStyle w:val="Style28"/>
        <w:keepNext w:val="0"/>
        <w:keepLines w:val="0"/>
        <w:widowControl w:val="0"/>
        <w:numPr>
          <w:ilvl w:val="0"/>
          <w:numId w:val="21"/>
        </w:numPr>
        <w:shd w:val="clear" w:color="auto" w:fill="auto"/>
        <w:bidi w:val="0"/>
        <w:spacing w:before="0" w:after="140" w:line="312" w:lineRule="exact"/>
        <w:ind w:left="0" w:right="0" w:firstLine="440"/>
        <w:jc w:val="both"/>
      </w:pPr>
      <w:bookmarkStart w:id="782" w:name="bookmark782"/>
      <w:bookmarkEnd w:id="782"/>
      <w:r>
        <w:rPr>
          <w:color w:val="000000"/>
          <w:spacing w:val="0"/>
          <w:w w:val="100"/>
          <w:position w:val="0"/>
        </w:rPr>
        <w:t>金融工具的确认和终止确认</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本公司于成为金融工具合同的一方时确认一项金融资产或金融负债。</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 xml:space="preserve">以常规方式买卖金融资产，按交易日会计进行确认和终止确认。常规方式买卖金融资产，是指按照合同条款的约定， </w:t>
      </w:r>
      <w:r>
        <w:rPr>
          <w:color w:val="000000"/>
          <w:spacing w:val="0"/>
          <w:w w:val="100"/>
          <w:position w:val="0"/>
        </w:rPr>
        <w:t>在法规或通行惯例规定的期限内收取或交付金融资产。交易日，是指本公司承诺买入或卖出金融资产的日期。</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满足下列条件的，终止确认金融资产（或金融资产的一部分，或一组类似金融资产的一部分），即从其账户和资产负债 表内予以转销：</w:t>
      </w:r>
    </w:p>
    <w:p>
      <w:pPr>
        <w:pStyle w:val="Style28"/>
        <w:keepNext w:val="0"/>
        <w:keepLines w:val="0"/>
        <w:widowControl w:val="0"/>
        <w:shd w:val="clear" w:color="auto" w:fill="auto"/>
        <w:tabs>
          <w:tab w:pos="841" w:val="left"/>
        </w:tabs>
        <w:bidi w:val="0"/>
        <w:spacing w:before="0" w:after="140" w:line="312" w:lineRule="exact"/>
        <w:ind w:left="0" w:right="0" w:firstLine="440"/>
        <w:jc w:val="both"/>
      </w:pPr>
      <w:bookmarkStart w:id="783" w:name="bookmark783"/>
      <w:r>
        <w:rPr>
          <w:color w:val="000000"/>
          <w:spacing w:val="0"/>
          <w:w w:val="100"/>
          <w:position w:val="0"/>
          <w:sz w:val="18"/>
          <w:szCs w:val="18"/>
        </w:rPr>
        <w:t>（</w:t>
      </w:r>
      <w:bookmarkEnd w:id="783"/>
      <w:r>
        <w:rPr>
          <w:color w:val="000000"/>
          <w:spacing w:val="0"/>
          <w:w w:val="100"/>
          <w:position w:val="0"/>
          <w:sz w:val="18"/>
          <w:szCs w:val="18"/>
        </w:rPr>
        <w:t>1）</w:t>
        <w:tab/>
      </w:r>
      <w:r>
        <w:rPr>
          <w:color w:val="000000"/>
          <w:spacing w:val="0"/>
          <w:w w:val="100"/>
          <w:position w:val="0"/>
        </w:rPr>
        <w:t>收取金融资产现金流量的权利届满；</w:t>
      </w:r>
    </w:p>
    <w:p>
      <w:pPr>
        <w:pStyle w:val="Style28"/>
        <w:keepNext w:val="0"/>
        <w:keepLines w:val="0"/>
        <w:widowControl w:val="0"/>
        <w:shd w:val="clear" w:color="auto" w:fill="auto"/>
        <w:tabs>
          <w:tab w:pos="920" w:val="left"/>
        </w:tabs>
        <w:bidi w:val="0"/>
        <w:spacing w:before="0" w:after="140" w:line="317" w:lineRule="exact"/>
        <w:ind w:left="0" w:right="0" w:firstLine="440"/>
        <w:jc w:val="both"/>
      </w:pPr>
      <w:bookmarkStart w:id="784" w:name="bookmark784"/>
      <w:r>
        <w:rPr>
          <w:color w:val="000000"/>
          <w:spacing w:val="0"/>
          <w:w w:val="100"/>
          <w:position w:val="0"/>
          <w:sz w:val="18"/>
          <w:szCs w:val="18"/>
        </w:rPr>
        <w:t>（</w:t>
      </w:r>
      <w:bookmarkEnd w:id="784"/>
      <w:r>
        <w:rPr>
          <w:color w:val="000000"/>
          <w:spacing w:val="0"/>
          <w:w w:val="100"/>
          <w:position w:val="0"/>
          <w:sz w:val="18"/>
          <w:szCs w:val="18"/>
        </w:rPr>
        <w:t>2）</w:t>
        <w:tab/>
      </w:r>
      <w:r>
        <w:rPr>
          <w:color w:val="000000"/>
          <w:spacing w:val="0"/>
          <w:w w:val="100"/>
          <w:position w:val="0"/>
        </w:rPr>
        <w:t>转移了收取金融资产现金流量的权利，或在“过手协议”下承担了及时将收取的现金流量全额支付给第三方的义 务；并且</w:t>
      </w:r>
      <w:r>
        <w:rPr>
          <w:color w:val="000000"/>
          <w:spacing w:val="0"/>
          <w:w w:val="100"/>
          <w:position w:val="0"/>
          <w:sz w:val="18"/>
          <w:szCs w:val="18"/>
        </w:rPr>
        <w:t>（a）</w:t>
      </w:r>
      <w:r>
        <w:rPr>
          <w:color w:val="000000"/>
          <w:spacing w:val="0"/>
          <w:w w:val="100"/>
          <w:position w:val="0"/>
        </w:rPr>
        <w:t>实质上转让了金融资产所有权上几乎所有的风险和报酬，或</w:t>
      </w:r>
      <w:r>
        <w:rPr>
          <w:color w:val="000000"/>
          <w:spacing w:val="0"/>
          <w:w w:val="100"/>
          <w:position w:val="0"/>
          <w:sz w:val="18"/>
          <w:szCs w:val="18"/>
        </w:rPr>
        <w:t>（b）</w:t>
      </w:r>
      <w:r>
        <w:rPr>
          <w:color w:val="000000"/>
          <w:spacing w:val="0"/>
          <w:w w:val="100"/>
          <w:position w:val="0"/>
        </w:rPr>
        <w:t>虽然实质上既没有转移也没有保留金融资产 所有权上几乎所有的风险和报酬，但放弃了对该金融资产的控制。</w:t>
      </w:r>
    </w:p>
    <w:p>
      <w:pPr>
        <w:pStyle w:val="Style28"/>
        <w:keepNext w:val="0"/>
        <w:keepLines w:val="0"/>
        <w:widowControl w:val="0"/>
        <w:numPr>
          <w:ilvl w:val="0"/>
          <w:numId w:val="21"/>
        </w:numPr>
        <w:shd w:val="clear" w:color="auto" w:fill="auto"/>
        <w:bidi w:val="0"/>
        <w:spacing w:before="0" w:after="140" w:line="312" w:lineRule="exact"/>
        <w:ind w:left="0" w:right="0" w:firstLine="440"/>
        <w:jc w:val="both"/>
      </w:pPr>
      <w:bookmarkStart w:id="785" w:name="bookmark785"/>
      <w:bookmarkEnd w:id="785"/>
      <w:r>
        <w:rPr>
          <w:color w:val="000000"/>
          <w:spacing w:val="0"/>
          <w:w w:val="100"/>
          <w:position w:val="0"/>
        </w:rPr>
        <w:t>金融资产分类和计量</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本公司的金融资产于初始确认时根据本公司管理金融资产的业务模式和金融资产的合同现金流量特征分类为：以摊余 成本计量的金融资产、以公允价值计量且其变动计入其他综合收益的金融资产以及以公允价值计量且其变动计入当期损益的 金融资产。金融资产的后续计量取决于其分类。</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本公司对金融资产的分类，依据本公司管理金融资产的业务模式和金融资产的现金流量特征进行分类。</w:t>
      </w:r>
    </w:p>
    <w:p>
      <w:pPr>
        <w:pStyle w:val="Style28"/>
        <w:keepNext w:val="0"/>
        <w:keepLines w:val="0"/>
        <w:widowControl w:val="0"/>
        <w:shd w:val="clear" w:color="auto" w:fill="auto"/>
        <w:tabs>
          <w:tab w:pos="841" w:val="left"/>
        </w:tabs>
        <w:bidi w:val="0"/>
        <w:spacing w:before="0" w:after="140" w:line="312" w:lineRule="exact"/>
        <w:ind w:left="0" w:right="0" w:firstLine="440"/>
        <w:jc w:val="left"/>
      </w:pPr>
      <w:bookmarkStart w:id="786" w:name="bookmark786"/>
      <w:r>
        <w:rPr>
          <w:color w:val="000000"/>
          <w:spacing w:val="0"/>
          <w:w w:val="100"/>
          <w:position w:val="0"/>
          <w:sz w:val="18"/>
          <w:szCs w:val="18"/>
        </w:rPr>
        <w:t>（</w:t>
      </w:r>
      <w:bookmarkEnd w:id="786"/>
      <w:r>
        <w:rPr>
          <w:color w:val="000000"/>
          <w:spacing w:val="0"/>
          <w:w w:val="100"/>
          <w:position w:val="0"/>
          <w:sz w:val="18"/>
          <w:szCs w:val="18"/>
        </w:rPr>
        <w:t>1）</w:t>
        <w:tab/>
      </w:r>
      <w:r>
        <w:rPr>
          <w:color w:val="000000"/>
          <w:spacing w:val="0"/>
          <w:w w:val="100"/>
          <w:position w:val="0"/>
        </w:rPr>
        <w:t>以摊余成本计量的金融资产</w:t>
      </w:r>
    </w:p>
    <w:p>
      <w:pPr>
        <w:pStyle w:val="Style28"/>
        <w:keepNext w:val="0"/>
        <w:keepLines w:val="0"/>
        <w:widowControl w:val="0"/>
        <w:shd w:val="clear" w:color="auto" w:fill="auto"/>
        <w:bidi w:val="0"/>
        <w:spacing w:before="0" w:after="140" w:line="309" w:lineRule="exact"/>
        <w:ind w:left="0" w:right="0" w:firstLine="440"/>
        <w:jc w:val="left"/>
      </w:pPr>
      <w:r>
        <w:rPr>
          <w:color w:val="000000"/>
          <w:spacing w:val="0"/>
          <w:w w:val="100"/>
          <w:position w:val="0"/>
        </w:rPr>
        <w:t>金融资产同时符合下列条件的，分类为以摊余成本计量的金融资产：本公司管理该金融资产的业务模式是以收取合同 现金流量为目标；该金融资产的合同条款规定，在特定日期产生的现金流量，仅为对本金和以未偿付本金金额为基础的利息 的支付。对于此类金融资产，采用实际利率法，按照摊余成本进行后续计量，其摊销或减值产生的利得或损失，均计入当期 损益。</w:t>
      </w:r>
    </w:p>
    <w:p>
      <w:pPr>
        <w:pStyle w:val="Style28"/>
        <w:keepNext w:val="0"/>
        <w:keepLines w:val="0"/>
        <w:widowControl w:val="0"/>
        <w:shd w:val="clear" w:color="auto" w:fill="auto"/>
        <w:tabs>
          <w:tab w:pos="841" w:val="left"/>
        </w:tabs>
        <w:bidi w:val="0"/>
        <w:spacing w:before="0" w:after="140" w:line="312" w:lineRule="exact"/>
        <w:ind w:left="0" w:right="0" w:firstLine="440"/>
        <w:jc w:val="left"/>
      </w:pPr>
      <w:bookmarkStart w:id="787" w:name="bookmark787"/>
      <w:r>
        <w:rPr>
          <w:color w:val="000000"/>
          <w:spacing w:val="0"/>
          <w:w w:val="100"/>
          <w:position w:val="0"/>
          <w:sz w:val="18"/>
          <w:szCs w:val="18"/>
        </w:rPr>
        <w:t>（</w:t>
      </w:r>
      <w:bookmarkEnd w:id="787"/>
      <w:r>
        <w:rPr>
          <w:color w:val="000000"/>
          <w:spacing w:val="0"/>
          <w:w w:val="100"/>
          <w:position w:val="0"/>
          <w:sz w:val="18"/>
          <w:szCs w:val="18"/>
        </w:rPr>
        <w:t>2）</w:t>
        <w:tab/>
      </w:r>
      <w:r>
        <w:rPr>
          <w:color w:val="000000"/>
          <w:spacing w:val="0"/>
          <w:w w:val="100"/>
          <w:position w:val="0"/>
        </w:rPr>
        <w:t>以公允价值计量且其变动计入其他综合收益的债务工具投资</w:t>
      </w:r>
    </w:p>
    <w:p>
      <w:pPr>
        <w:pStyle w:val="Style28"/>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金流量，仅为对本金和以未偿付本金金额为基础的利息的支付。对于此类金融资产，采用公允价值进行后续计量。其折价或 溢价采用实际利率法进行摊销并确认为利息收入或费用。除减值损失及外币货币性金融资产的汇兑差额确认为当期损益外， 此类金融资产的公允价值变动作为其他综合收益确认，直到该金融资产终止确认时，其累计利得或损失转入当期损益。与此 类金融资产相关利息收入，计入当期损益。</w:t>
      </w:r>
    </w:p>
    <w:p>
      <w:pPr>
        <w:pStyle w:val="Style28"/>
        <w:keepNext w:val="0"/>
        <w:keepLines w:val="0"/>
        <w:widowControl w:val="0"/>
        <w:shd w:val="clear" w:color="auto" w:fill="auto"/>
        <w:tabs>
          <w:tab w:pos="841" w:val="left"/>
        </w:tabs>
        <w:bidi w:val="0"/>
        <w:spacing w:before="0" w:after="140" w:line="312" w:lineRule="exact"/>
        <w:ind w:left="0" w:right="0" w:firstLine="440"/>
        <w:jc w:val="both"/>
      </w:pPr>
      <w:bookmarkStart w:id="788" w:name="bookmark788"/>
      <w:r>
        <w:rPr>
          <w:color w:val="000000"/>
          <w:spacing w:val="0"/>
          <w:w w:val="100"/>
          <w:position w:val="0"/>
          <w:sz w:val="18"/>
          <w:szCs w:val="18"/>
        </w:rPr>
        <w:t>（</w:t>
      </w:r>
      <w:bookmarkEnd w:id="788"/>
      <w:r>
        <w:rPr>
          <w:color w:val="000000"/>
          <w:spacing w:val="0"/>
          <w:w w:val="100"/>
          <w:position w:val="0"/>
          <w:sz w:val="18"/>
          <w:szCs w:val="18"/>
        </w:rPr>
        <w:t>3）</w:t>
        <w:tab/>
      </w:r>
      <w:r>
        <w:rPr>
          <w:color w:val="000000"/>
          <w:spacing w:val="0"/>
          <w:w w:val="100"/>
          <w:position w:val="0"/>
        </w:rPr>
        <w:t>以公允价值计量且其变动计入其他综合收益的权益工具投资</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本公司不可撤销地选择将部分非交易性权益工具投资指定为以公允价值计量且其变动计入其他综合收益的金融资产， 仅将相关股利收入计入当期损益，公允价值变动作为其他综合收益确认，直到该金融资产终止确认时，其累计利得或损失转 入留存收益。</w:t>
      </w:r>
    </w:p>
    <w:p>
      <w:pPr>
        <w:pStyle w:val="Style28"/>
        <w:keepNext w:val="0"/>
        <w:keepLines w:val="0"/>
        <w:widowControl w:val="0"/>
        <w:shd w:val="clear" w:color="auto" w:fill="auto"/>
        <w:tabs>
          <w:tab w:pos="841" w:val="left"/>
        </w:tabs>
        <w:bidi w:val="0"/>
        <w:spacing w:before="0" w:after="140" w:line="312" w:lineRule="exact"/>
        <w:ind w:left="0" w:right="0" w:firstLine="440"/>
        <w:jc w:val="both"/>
      </w:pPr>
      <w:bookmarkStart w:id="789" w:name="bookmark789"/>
      <w:r>
        <w:rPr>
          <w:color w:val="000000"/>
          <w:spacing w:val="0"/>
          <w:w w:val="100"/>
          <w:position w:val="0"/>
          <w:sz w:val="18"/>
          <w:szCs w:val="18"/>
        </w:rPr>
        <w:t>（</w:t>
      </w:r>
      <w:bookmarkEnd w:id="789"/>
      <w:r>
        <w:rPr>
          <w:color w:val="000000"/>
          <w:spacing w:val="0"/>
          <w:w w:val="100"/>
          <w:position w:val="0"/>
          <w:sz w:val="18"/>
          <w:szCs w:val="18"/>
        </w:rPr>
        <w:t>4）</w:t>
        <w:tab/>
      </w:r>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上述以摊余成本计量的金融资产和以公允价值计量且其变动计入其他综合收益的金融资产之外的金融资产，分类为以 公允价值计量且其变动计入当期损益的金融资产。在初始确认时，为了能够消除或显著减少会计错配，可以将金融资产指定 为以公允价值计量且其变动计入当期损益的金融资产。对于此类金融资产，采用公允价值进行后续计量，所有公允价值变动 计入当期损益。</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当且仅当本公司改变管理金融资产的业务模式时，才对所有受影响的相关金融资产进行重分类。</w:t>
      </w:r>
    </w:p>
    <w:p>
      <w:pPr>
        <w:pStyle w:val="Style28"/>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对于以公允价值计量且其变动计入当期损益的金融资产，相关交易费用直接计入当期损益，其他类别的金融资产相关 交易费用计入其初始确认金额。</w:t>
      </w:r>
    </w:p>
    <w:p>
      <w:pPr>
        <w:pStyle w:val="Style28"/>
        <w:keepNext w:val="0"/>
        <w:keepLines w:val="0"/>
        <w:widowControl w:val="0"/>
        <w:numPr>
          <w:ilvl w:val="0"/>
          <w:numId w:val="21"/>
        </w:numPr>
        <w:shd w:val="clear" w:color="auto" w:fill="auto"/>
        <w:tabs>
          <w:tab w:pos="747" w:val="left"/>
        </w:tabs>
        <w:bidi w:val="0"/>
        <w:spacing w:before="0" w:after="140" w:line="312" w:lineRule="exact"/>
        <w:ind w:left="0" w:right="0" w:firstLine="440"/>
        <w:jc w:val="both"/>
      </w:pPr>
      <w:bookmarkStart w:id="790" w:name="bookmark790"/>
      <w:bookmarkEnd w:id="790"/>
      <w:r>
        <w:rPr>
          <w:color w:val="000000"/>
          <w:spacing w:val="0"/>
          <w:w w:val="100"/>
          <w:position w:val="0"/>
        </w:rPr>
        <w:t>金融负债分类和计量</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本公司的金融负债于初始确认时分类为：以摊余成本计量的金融负债与以公允价值计量且其变动计入当期损益的金融 负债。</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符合以下条件之一的金融负债可在初始计量时指定为以公允价值计量且其变动计入当期损益的金融负债：</w:t>
      </w:r>
      <w:r>
        <w:rPr>
          <w:color w:val="000000"/>
          <w:spacing w:val="0"/>
          <w:w w:val="100"/>
          <w:position w:val="0"/>
          <w:sz w:val="18"/>
          <w:szCs w:val="18"/>
        </w:rPr>
        <w:t>（1）</w:t>
      </w:r>
      <w:r>
        <w:rPr>
          <w:color w:val="000000"/>
          <w:spacing w:val="0"/>
          <w:w w:val="100"/>
          <w:position w:val="0"/>
        </w:rPr>
        <w:t>该项指 定能够消除或显著减少会计错配；</w:t>
      </w:r>
      <w:r>
        <w:rPr>
          <w:color w:val="000000"/>
          <w:spacing w:val="0"/>
          <w:w w:val="100"/>
          <w:position w:val="0"/>
          <w:sz w:val="18"/>
          <w:szCs w:val="18"/>
        </w:rPr>
        <w:t>（2）</w:t>
      </w:r>
      <w:r>
        <w:rPr>
          <w:color w:val="000000"/>
          <w:spacing w:val="0"/>
          <w:w w:val="100"/>
          <w:position w:val="0"/>
        </w:rPr>
        <w:t>根据正式书面文件载明的公司风险管理或投资策略，以公允价值为基础对金融负债组 合或金融资产和金融负债组合进行管理和业绩评价，并在公司内部以此为基础向关键管理人员报告；</w:t>
      </w:r>
      <w:r>
        <w:rPr>
          <w:color w:val="000000"/>
          <w:spacing w:val="0"/>
          <w:w w:val="100"/>
          <w:position w:val="0"/>
          <w:sz w:val="18"/>
          <w:szCs w:val="18"/>
        </w:rPr>
        <w:t>（3）</w:t>
      </w:r>
      <w:r>
        <w:rPr>
          <w:color w:val="000000"/>
          <w:spacing w:val="0"/>
          <w:w w:val="100"/>
          <w:position w:val="0"/>
        </w:rPr>
        <w:t>该金融负债包含需 单独分拆的嵌入衍生工具。</w:t>
      </w:r>
    </w:p>
    <w:p>
      <w:pPr>
        <w:pStyle w:val="Style28"/>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本公司在初始确认时确定金融负债的分类。对于以公允价值计量且其变动计入当期损益的金融负债，相关交易费用直 接计入当期损益，其他金融负债的相关交易费用计入其初始确认金额。</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金融负债的后续计量取决于其分类：</w:t>
      </w:r>
    </w:p>
    <w:p>
      <w:pPr>
        <w:pStyle w:val="Style28"/>
        <w:keepNext w:val="0"/>
        <w:keepLines w:val="0"/>
        <w:widowControl w:val="0"/>
        <w:shd w:val="clear" w:color="auto" w:fill="auto"/>
        <w:tabs>
          <w:tab w:pos="877" w:val="left"/>
        </w:tabs>
        <w:bidi w:val="0"/>
        <w:spacing w:before="0" w:after="140" w:line="312" w:lineRule="exact"/>
        <w:ind w:left="0" w:right="0" w:firstLine="44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1）</w:t>
        <w:tab/>
      </w:r>
      <w:r>
        <w:rPr>
          <w:color w:val="000000"/>
          <w:spacing w:val="0"/>
          <w:w w:val="100"/>
          <w:position w:val="0"/>
        </w:rPr>
        <w:t>以摊余成本计量的金融负债</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对于此类金融负债，采用实际利率法，按照摊余成本进行后续计量。</w:t>
      </w:r>
    </w:p>
    <w:p>
      <w:pPr>
        <w:pStyle w:val="Style28"/>
        <w:keepNext w:val="0"/>
        <w:keepLines w:val="0"/>
        <w:widowControl w:val="0"/>
        <w:shd w:val="clear" w:color="auto" w:fill="auto"/>
        <w:tabs>
          <w:tab w:pos="877" w:val="left"/>
        </w:tabs>
        <w:bidi w:val="0"/>
        <w:spacing w:before="0" w:after="140" w:line="312" w:lineRule="exact"/>
        <w:ind w:left="0" w:right="0" w:firstLine="440"/>
        <w:jc w:val="left"/>
      </w:pPr>
      <w:bookmarkStart w:id="792" w:name="bookmark792"/>
      <w:r>
        <w:rPr>
          <w:color w:val="000000"/>
          <w:spacing w:val="0"/>
          <w:w w:val="100"/>
          <w:position w:val="0"/>
          <w:sz w:val="18"/>
          <w:szCs w:val="18"/>
        </w:rPr>
        <w:t>（</w:t>
      </w:r>
      <w:bookmarkEnd w:id="792"/>
      <w:r>
        <w:rPr>
          <w:color w:val="000000"/>
          <w:spacing w:val="0"/>
          <w:w w:val="100"/>
          <w:position w:val="0"/>
          <w:sz w:val="18"/>
          <w:szCs w:val="18"/>
        </w:rPr>
        <w:t>2）</w:t>
        <w:tab/>
      </w:r>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8"/>
        <w:keepNext w:val="0"/>
        <w:keepLines w:val="0"/>
        <w:widowControl w:val="0"/>
        <w:numPr>
          <w:ilvl w:val="0"/>
          <w:numId w:val="21"/>
        </w:numPr>
        <w:shd w:val="clear" w:color="auto" w:fill="auto"/>
        <w:tabs>
          <w:tab w:pos="752" w:val="left"/>
        </w:tabs>
        <w:bidi w:val="0"/>
        <w:spacing w:before="0" w:after="140" w:line="312" w:lineRule="exact"/>
        <w:ind w:left="0" w:right="0" w:firstLine="440"/>
        <w:jc w:val="both"/>
      </w:pPr>
      <w:bookmarkStart w:id="793" w:name="bookmark793"/>
      <w:bookmarkEnd w:id="793"/>
      <w:r>
        <w:rPr>
          <w:color w:val="000000"/>
          <w:spacing w:val="0"/>
          <w:w w:val="100"/>
          <w:position w:val="0"/>
        </w:rPr>
        <w:t>金融工具抵销</w:t>
      </w:r>
    </w:p>
    <w:p>
      <w:pPr>
        <w:pStyle w:val="Style28"/>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同时满足下列条件的，金融资产和金融负债以相互抵销后的净额在资产负债表内列示：具有抵销已确认金额的法定权 利，且该种法定权利是当前可执行的；计划以净额结算，或同时变现该金融资产和清偿该金融负债。</w:t>
      </w:r>
    </w:p>
    <w:p>
      <w:pPr>
        <w:pStyle w:val="Style28"/>
        <w:keepNext w:val="0"/>
        <w:keepLines w:val="0"/>
        <w:widowControl w:val="0"/>
        <w:numPr>
          <w:ilvl w:val="0"/>
          <w:numId w:val="21"/>
        </w:numPr>
        <w:shd w:val="clear" w:color="auto" w:fill="auto"/>
        <w:tabs>
          <w:tab w:pos="752" w:val="left"/>
        </w:tabs>
        <w:bidi w:val="0"/>
        <w:spacing w:before="0" w:after="140" w:line="312" w:lineRule="exact"/>
        <w:ind w:left="0" w:right="0" w:firstLine="440"/>
        <w:jc w:val="both"/>
      </w:pPr>
      <w:bookmarkStart w:id="794" w:name="bookmark794"/>
      <w:bookmarkEnd w:id="794"/>
      <w:r>
        <w:rPr>
          <w:color w:val="000000"/>
          <w:spacing w:val="0"/>
          <w:w w:val="100"/>
          <w:position w:val="0"/>
        </w:rPr>
        <w:t>金融资产减值</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本公司对于以摊余成本计量的金融资产、以公允价值计量且其变动计入其他综合收益的债务工具投资和财务担保合同 等，以预期信用损失为基础确认损失准备。信用损失，是指本公司按照原实际利率折现的、根据合同应收的所有合同现金流 量与预期收取的所有现金流量之间的差额，即全部现金短缺的现值。</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本公司考虑所有合理且有依据的信息，包括前瞻性信息，以单项或组合的方式对以摊余成本计量的金融资产和以公允 价值计量且其变动计入其他综合收益的金融资产（债务工具）的预期信用损失进行估计。</w:t>
      </w:r>
    </w:p>
    <w:p>
      <w:pPr>
        <w:pStyle w:val="Style28"/>
        <w:keepNext w:val="0"/>
        <w:keepLines w:val="0"/>
        <w:widowControl w:val="0"/>
        <w:shd w:val="clear" w:color="auto" w:fill="auto"/>
        <w:bidi w:val="0"/>
        <w:spacing w:before="0" w:after="140" w:line="312" w:lineRule="exact"/>
        <w:ind w:left="0" w:right="0" w:firstLine="440"/>
        <w:jc w:val="both"/>
      </w:pPr>
      <w:bookmarkStart w:id="795" w:name="bookmark795"/>
      <w:r>
        <w:rPr>
          <w:color w:val="000000"/>
          <w:spacing w:val="0"/>
          <w:w w:val="100"/>
          <w:position w:val="0"/>
          <w:sz w:val="18"/>
          <w:szCs w:val="18"/>
        </w:rPr>
        <w:t>（</w:t>
      </w:r>
      <w:bookmarkEnd w:id="795"/>
      <w:r>
        <w:rPr>
          <w:color w:val="000000"/>
          <w:spacing w:val="0"/>
          <w:w w:val="100"/>
          <w:position w:val="0"/>
          <w:sz w:val="18"/>
          <w:szCs w:val="18"/>
        </w:rPr>
        <w:t>1）</w:t>
      </w:r>
      <w:r>
        <w:rPr>
          <w:color w:val="000000"/>
          <w:spacing w:val="0"/>
          <w:w w:val="100"/>
          <w:position w:val="0"/>
        </w:rPr>
        <w:t>预期信用损失一般模型</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如果该金融工具的信用风险自初始确认后已显著增加，本公司按照相当于该金融工具整个存续期内预期信用损失的金 额计量其损失准备；如果该金融工具的信用风险自初始确认后并未显著增加，本公司按照相当于该金融工具未来</w:t>
      </w:r>
      <w:r>
        <w:rPr>
          <w:color w:val="000000"/>
          <w:spacing w:val="0"/>
          <w:w w:val="100"/>
          <w:position w:val="0"/>
          <w:sz w:val="18"/>
          <w:szCs w:val="18"/>
        </w:rPr>
        <w:t>12</w:t>
      </w:r>
      <w:r>
        <w:rPr>
          <w:color w:val="000000"/>
          <w:spacing w:val="0"/>
          <w:w w:val="100"/>
          <w:position w:val="0"/>
        </w:rPr>
        <w:t>个月内预 期信用损失的金额计量其损失准备。由此形成的损失准备的增加或转回金额，作为减值损失或利得计入当期损益。本公司对 信用风险的具体评估，详见附注“十、与金融工具相关的风险”。</w:t>
      </w:r>
    </w:p>
    <w:p>
      <w:pPr>
        <w:pStyle w:val="Style28"/>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通常逾期超过</w:t>
      </w:r>
      <w:r>
        <w:rPr>
          <w:color w:val="000000"/>
          <w:spacing w:val="0"/>
          <w:w w:val="100"/>
          <w:position w:val="0"/>
          <w:sz w:val="18"/>
          <w:szCs w:val="18"/>
        </w:rPr>
        <w:t>300，</w:t>
      </w:r>
      <w:r>
        <w:rPr>
          <w:color w:val="000000"/>
          <w:spacing w:val="0"/>
          <w:w w:val="100"/>
          <w:position w:val="0"/>
        </w:rPr>
        <w:t>本公司即认为该金融工具的信用风险已显著增加，除非有确凿证据证明该金融工具的信用风险自 初始确认后并未显著增加。</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具体来说，本公司将购买或源生时未发生信用减值的金融工具发生信用减值的过程分为三个阶段，对于不同阶段的金 融工具的减值有不同的会计处理方法：</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第一阶段：信用风险自初始确认后未显著增加</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对于处于该阶段的金融工具，企业应当按照未来</w:t>
      </w:r>
      <w:r>
        <w:rPr>
          <w:color w:val="000000"/>
          <w:spacing w:val="0"/>
          <w:w w:val="100"/>
          <w:position w:val="0"/>
          <w:sz w:val="18"/>
          <w:szCs w:val="18"/>
        </w:rPr>
        <w:t>12</w:t>
      </w:r>
      <w:r>
        <w:rPr>
          <w:color w:val="000000"/>
          <w:spacing w:val="0"/>
          <w:w w:val="100"/>
          <w:position w:val="0"/>
        </w:rPr>
        <w:t xml:space="preserve">个月的预期信用损失计量损失准备，并按其账面余额（即未扣除减 </w:t>
      </w:r>
      <w:r>
        <w:rPr>
          <w:color w:val="000000"/>
          <w:spacing w:val="0"/>
          <w:w w:val="100"/>
          <w:position w:val="0"/>
        </w:rPr>
        <w:t>值准备）和实际利率计算利息收入（若该工具为金融资产，下同）。</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第二阶段：信用风险自初始确认后己显著增加但尚未发生信用减值</w:t>
      </w:r>
    </w:p>
    <w:p>
      <w:pPr>
        <w:pStyle w:val="Style28"/>
        <w:keepNext w:val="0"/>
        <w:keepLines w:val="0"/>
        <w:widowControl w:val="0"/>
        <w:shd w:val="clear" w:color="auto" w:fill="auto"/>
        <w:bidi w:val="0"/>
        <w:spacing w:before="0" w:after="140" w:line="288" w:lineRule="exact"/>
        <w:ind w:left="0" w:right="0" w:firstLine="440"/>
        <w:jc w:val="both"/>
      </w:pPr>
      <w:r>
        <w:rPr>
          <w:color w:val="000000"/>
          <w:spacing w:val="0"/>
          <w:w w:val="100"/>
          <w:position w:val="0"/>
        </w:rPr>
        <w:t>对于处于该阶段的金融工具，企业应当按照该工具整个存续期的预期信用损失计量损失准备，并按其账面余额和实际 利率计算利息收入。</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第三阶段：初始确认后发生信用减值</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对于处于该阶段的金融工具，企业应当按照该工具整个存续期的预期信用损失计量损失准备，但对利息收入的计算不 同于处于前两阶段的金融资产。对于已发生信用减值的金融资产，企业应当按其摊余成本（账面余额减已计提减值准备，也 即账面价值）和实际利率计算利息收入。</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对于购买或源生时已发生信用减值的金融资产，企业应当仅将初始确认后整个存续期内预期信用损失的变动确认为损 失准备，并按其摊余成本和经信用调整的实际利率计算利息收入。</w:t>
      </w:r>
    </w:p>
    <w:p>
      <w:pPr>
        <w:pStyle w:val="Style28"/>
        <w:keepNext w:val="0"/>
        <w:keepLines w:val="0"/>
        <w:widowControl w:val="0"/>
        <w:shd w:val="clear" w:color="auto" w:fill="auto"/>
        <w:tabs>
          <w:tab w:pos="919" w:val="left"/>
        </w:tabs>
        <w:bidi w:val="0"/>
        <w:spacing w:before="0" w:after="140" w:line="322" w:lineRule="exact"/>
        <w:ind w:left="0" w:right="0" w:firstLine="440"/>
        <w:jc w:val="both"/>
      </w:pPr>
      <w:bookmarkStart w:id="796" w:name="bookmark796"/>
      <w:r>
        <w:rPr>
          <w:color w:val="000000"/>
          <w:spacing w:val="0"/>
          <w:w w:val="100"/>
          <w:position w:val="0"/>
          <w:sz w:val="18"/>
          <w:szCs w:val="18"/>
        </w:rPr>
        <w:t>（</w:t>
      </w:r>
      <w:bookmarkEnd w:id="796"/>
      <w:r>
        <w:rPr>
          <w:color w:val="000000"/>
          <w:spacing w:val="0"/>
          <w:w w:val="100"/>
          <w:position w:val="0"/>
          <w:sz w:val="18"/>
          <w:szCs w:val="18"/>
        </w:rPr>
        <w:t>2）</w:t>
        <w:tab/>
      </w:r>
      <w:r>
        <w:rPr>
          <w:color w:val="000000"/>
          <w:spacing w:val="0"/>
          <w:w w:val="100"/>
          <w:position w:val="0"/>
        </w:rPr>
        <w:t>本公司对在资产负债表日具有较低信用风险的金融工具，选择不与其初始确认时的信用风险进行比较，而直接做 出该工具的信用风险自初始确认后未显著增加的假定。</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如果企业确定金融工具的违约风险较低，借款人在短期内履行其支付合同现金流量义务的能力很强，并且即使较长时 期内经济形势和经营环境存在不利变化，也不一定会降低借款人履行其支付合同现金流量义务的能力，那么该金融工具可被 视为具有较低的信用风险。</w:t>
      </w:r>
    </w:p>
    <w:p>
      <w:pPr>
        <w:pStyle w:val="Style28"/>
        <w:keepNext w:val="0"/>
        <w:keepLines w:val="0"/>
        <w:widowControl w:val="0"/>
        <w:shd w:val="clear" w:color="auto" w:fill="auto"/>
        <w:tabs>
          <w:tab w:pos="859" w:val="left"/>
        </w:tabs>
        <w:bidi w:val="0"/>
        <w:spacing w:before="0" w:after="140" w:line="314" w:lineRule="exact"/>
        <w:ind w:left="0" w:right="0" w:firstLine="440"/>
        <w:jc w:val="both"/>
      </w:pPr>
      <w:bookmarkStart w:id="797" w:name="bookmark797"/>
      <w:r>
        <w:rPr>
          <w:color w:val="000000"/>
          <w:spacing w:val="0"/>
          <w:w w:val="100"/>
          <w:position w:val="0"/>
          <w:sz w:val="18"/>
          <w:szCs w:val="18"/>
        </w:rPr>
        <w:t>（</w:t>
      </w:r>
      <w:bookmarkEnd w:id="797"/>
      <w:r>
        <w:rPr>
          <w:color w:val="000000"/>
          <w:spacing w:val="0"/>
          <w:w w:val="100"/>
          <w:position w:val="0"/>
          <w:sz w:val="18"/>
          <w:szCs w:val="18"/>
        </w:rPr>
        <w:t>3）</w:t>
        <w:tab/>
      </w:r>
      <w:r>
        <w:rPr>
          <w:color w:val="000000"/>
          <w:spacing w:val="0"/>
          <w:w w:val="100"/>
          <w:position w:val="0"/>
        </w:rPr>
        <w:t>应收款项及租赁应收款</w:t>
      </w:r>
    </w:p>
    <w:p>
      <w:pPr>
        <w:pStyle w:val="Style28"/>
        <w:keepNext w:val="0"/>
        <w:keepLines w:val="0"/>
        <w:widowControl w:val="0"/>
        <w:shd w:val="clear" w:color="auto" w:fill="auto"/>
        <w:bidi w:val="0"/>
        <w:spacing w:before="0" w:after="140" w:line="319" w:lineRule="exact"/>
        <w:ind w:left="0" w:right="0" w:firstLine="440"/>
        <w:jc w:val="both"/>
      </w:pPr>
      <w:r>
        <w:rPr>
          <w:color w:val="000000"/>
          <w:spacing w:val="0"/>
          <w:w w:val="100"/>
          <w:position w:val="0"/>
        </w:rPr>
        <w:t>本公司对于《企业会计准则第</w:t>
      </w:r>
      <w:r>
        <w:rPr>
          <w:color w:val="000000"/>
          <w:spacing w:val="0"/>
          <w:w w:val="100"/>
          <w:position w:val="0"/>
          <w:sz w:val="18"/>
          <w:szCs w:val="18"/>
        </w:rPr>
        <w:t>14</w:t>
      </w:r>
      <w:r>
        <w:rPr>
          <w:color w:val="000000"/>
          <w:spacing w:val="0"/>
          <w:w w:val="100"/>
          <w:position w:val="0"/>
        </w:rPr>
        <w:t>号一一收入》所规定的、不含重大融资成分（包括根据该准则不考虑不超过一年的合 同中融资成分的情况）的应收款项，采用预期信用损失的简化模型，始终按照整个存续期内预期信用损失的金额计量其损失 准备。</w:t>
      </w:r>
    </w:p>
    <w:p>
      <w:pPr>
        <w:pStyle w:val="Style28"/>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本公司对包含重大融资成分的应收款项和《企业会计准则第</w:t>
      </w:r>
      <w:r>
        <w:rPr>
          <w:color w:val="000000"/>
          <w:spacing w:val="0"/>
          <w:w w:val="100"/>
          <w:position w:val="0"/>
          <w:sz w:val="18"/>
          <w:szCs w:val="18"/>
        </w:rPr>
        <w:t>21</w:t>
      </w:r>
      <w:r>
        <w:rPr>
          <w:color w:val="000000"/>
          <w:spacing w:val="0"/>
          <w:w w:val="100"/>
          <w:position w:val="0"/>
        </w:rPr>
        <w:t>号一一租赁》规范的租赁应收款，本公司作出会计政策 选择，选择采用预期信用损失的简化模型，即按照相当于整个存续期内预期信用损失的金额计量损失准备。</w:t>
      </w:r>
    </w:p>
    <w:p>
      <w:pPr>
        <w:pStyle w:val="Style28"/>
        <w:keepNext w:val="0"/>
        <w:keepLines w:val="0"/>
        <w:widowControl w:val="0"/>
        <w:numPr>
          <w:ilvl w:val="0"/>
          <w:numId w:val="21"/>
        </w:numPr>
        <w:shd w:val="clear" w:color="auto" w:fill="auto"/>
        <w:bidi w:val="0"/>
        <w:spacing w:before="0" w:after="140" w:line="314" w:lineRule="exact"/>
        <w:ind w:left="0" w:right="0" w:firstLine="440"/>
        <w:jc w:val="both"/>
      </w:pPr>
      <w:bookmarkStart w:id="798" w:name="bookmark798"/>
      <w:bookmarkEnd w:id="798"/>
      <w:r>
        <w:rPr>
          <w:color w:val="000000"/>
          <w:spacing w:val="0"/>
          <w:w w:val="100"/>
          <w:position w:val="0"/>
        </w:rPr>
        <w:t>金融资产转移</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本公司已将金融资产所有权上几乎所有的风险和报酬转移给转入方的，终止确认该金融资产；保留了金融资产所有权 上几乎所有的风险和报酬的，不终止确认该金融资产。</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本公司既没有转移也没有保留金融资产所有权上几乎所有的风险和报酬的，分别下列情况处理：放弃了对该金融资产 控制的，终止确认该金融资产并确认产生的资产和负债；未放弃对该金融资产控制的，按照其继续涉入所转移金融资产的程 度确认有关金融资产，并相应确认有关负债。</w:t>
      </w:r>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通过对所转移金融资产提供财务担保方式继续涉入的，按照金融资产的账面价值和财务担保金额两者之中的较低者， 确认继续涉入形成的资产。财务担保金额，是指所收到的对价中，将被要求偿还的最高金额。</w:t>
      </w:r>
    </w:p>
    <w:p>
      <w:pPr>
        <w:pStyle w:val="Style32"/>
        <w:keepNext/>
        <w:keepLines/>
        <w:widowControl w:val="0"/>
        <w:shd w:val="clear" w:color="auto" w:fill="auto"/>
        <w:bidi w:val="0"/>
        <w:spacing w:before="0" w:after="26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99"/>
      <w:bookmarkEnd w:id="800"/>
      <w:bookmarkEnd w:id="802"/>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本公司对于《企业会计准则第</w:t>
      </w:r>
      <w:r>
        <w:rPr>
          <w:color w:val="000000"/>
          <w:spacing w:val="0"/>
          <w:w w:val="100"/>
          <w:position w:val="0"/>
          <w:sz w:val="18"/>
          <w:szCs w:val="18"/>
        </w:rPr>
        <w:t>14</w:t>
      </w:r>
      <w:r>
        <w:rPr>
          <w:color w:val="000000"/>
          <w:spacing w:val="0"/>
          <w:w w:val="100"/>
          <w:position w:val="0"/>
        </w:rPr>
        <w:t>号一一收入》所规定的、不含重大融资成分（包括根据该准则不考虑不超过一年的合 同中融资成分的情况）的应收款项，采用预期信用损失的简化模型，即始终按照整个存续期内预期信用损失的金额计量其损 失准备，由此形成的损失准备的增加或转回金额，作为减值损失或利得计入当期损益。</w:t>
      </w:r>
    </w:p>
    <w:p>
      <w:pPr>
        <w:pStyle w:val="Style28"/>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对于包含重大融资成分的应收款项，本公司选择采用预期信用损失的简化模型，即始终按照整个存续期内预期信用损 失的金额计量其损失准备。</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本公司考虑所有合理且有依据的信息，包括前瞻性信息，以单项或组合的方式对应收票据预期信用损失进行估计。</w:t>
      </w:r>
    </w:p>
    <w:p>
      <w:pPr>
        <w:pStyle w:val="Style28"/>
        <w:keepNext w:val="0"/>
        <w:keepLines w:val="0"/>
        <w:widowControl w:val="0"/>
        <w:shd w:val="clear" w:color="auto" w:fill="auto"/>
        <w:tabs>
          <w:tab w:pos="917" w:val="left"/>
        </w:tabs>
        <w:bidi w:val="0"/>
        <w:spacing w:before="0" w:after="140" w:line="312" w:lineRule="exact"/>
        <w:ind w:left="0" w:right="0" w:firstLine="440"/>
        <w:jc w:val="both"/>
      </w:pPr>
      <w:bookmarkStart w:id="803" w:name="bookmark803"/>
      <w:r>
        <w:rPr>
          <w:color w:val="000000"/>
          <w:spacing w:val="0"/>
          <w:w w:val="100"/>
          <w:position w:val="0"/>
          <w:sz w:val="18"/>
          <w:szCs w:val="18"/>
        </w:rPr>
        <w:t>（</w:t>
      </w:r>
      <w:bookmarkEnd w:id="803"/>
      <w:r>
        <w:rPr>
          <w:color w:val="000000"/>
          <w:spacing w:val="0"/>
          <w:w w:val="100"/>
          <w:position w:val="0"/>
          <w:sz w:val="18"/>
          <w:szCs w:val="18"/>
        </w:rPr>
        <w:t>1）</w:t>
        <w:tab/>
      </w:r>
      <w:r>
        <w:rPr>
          <w:color w:val="000000"/>
          <w:spacing w:val="0"/>
          <w:w w:val="100"/>
          <w:position w:val="0"/>
        </w:rPr>
        <w:t>单项金额重大并单项计提坏账准备的应收票据是指：占应收票据余额</w:t>
      </w:r>
      <w:r>
        <w:rPr>
          <w:color w:val="000000"/>
          <w:spacing w:val="0"/>
          <w:w w:val="100"/>
          <w:position w:val="0"/>
          <w:sz w:val="18"/>
          <w:szCs w:val="18"/>
        </w:rPr>
        <w:t>10%</w:t>
      </w:r>
      <w:r>
        <w:rPr>
          <w:color w:val="000000"/>
          <w:spacing w:val="0"/>
          <w:w w:val="100"/>
          <w:position w:val="0"/>
        </w:rPr>
        <w:t>以上的应收票据或金额为人民币</w:t>
      </w:r>
      <w:r>
        <w:rPr>
          <w:color w:val="000000"/>
          <w:spacing w:val="0"/>
          <w:w w:val="100"/>
          <w:position w:val="0"/>
          <w:sz w:val="18"/>
          <w:szCs w:val="18"/>
        </w:rPr>
        <w:t>100</w:t>
      </w:r>
      <w:r>
        <w:rPr>
          <w:color w:val="000000"/>
          <w:spacing w:val="0"/>
          <w:w w:val="100"/>
          <w:position w:val="0"/>
        </w:rPr>
        <w:t>万元 以上的应收票据。</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对单项金额重大或单项金额虽不重大但有客观证据表明其已发生减值的应收款项单独进行减值测试，考虑有关过去事 项、当前状况以及未来经济状况预测，根据其预计未来现金流量现值低于其账面价值的差额单项计提坏账准备。</w:t>
      </w:r>
    </w:p>
    <w:p>
      <w:pPr>
        <w:pStyle w:val="Style28"/>
        <w:keepNext w:val="0"/>
        <w:keepLines w:val="0"/>
        <w:widowControl w:val="0"/>
        <w:shd w:val="clear" w:color="auto" w:fill="auto"/>
        <w:tabs>
          <w:tab w:pos="936" w:val="left"/>
        </w:tabs>
        <w:bidi w:val="0"/>
        <w:spacing w:before="0" w:after="140" w:line="317" w:lineRule="exact"/>
        <w:ind w:left="0" w:right="0" w:firstLine="440"/>
        <w:jc w:val="both"/>
      </w:pPr>
      <w:bookmarkStart w:id="804" w:name="bookmark804"/>
      <w:r>
        <w:rPr>
          <w:color w:val="000000"/>
          <w:spacing w:val="0"/>
          <w:w w:val="100"/>
          <w:position w:val="0"/>
          <w:sz w:val="18"/>
          <w:szCs w:val="18"/>
        </w:rPr>
        <w:t>（</w:t>
      </w:r>
      <w:bookmarkEnd w:id="804"/>
      <w:r>
        <w:rPr>
          <w:color w:val="000000"/>
          <w:spacing w:val="0"/>
          <w:w w:val="100"/>
          <w:position w:val="0"/>
          <w:sz w:val="18"/>
          <w:szCs w:val="18"/>
        </w:rPr>
        <w:t>2）</w:t>
        <w:tab/>
      </w:r>
      <w:r>
        <w:rPr>
          <w:color w:val="000000"/>
          <w:spacing w:val="0"/>
          <w:w w:val="100"/>
          <w:position w:val="0"/>
        </w:rPr>
        <w:t>当单项金融资产无法以合理成本评估预期信用损失的信息时，以及单独测试后未减值的应收票据（包括单项金额 重大和不重大）和未单独测试的单项金额不重大的应收票据，依据信用风险特征划分应收票据组合，在组合基础上计算预期 信用损失。</w:t>
      </w:r>
    </w:p>
    <w:p>
      <w:pPr>
        <w:pStyle w:val="Style28"/>
        <w:keepNext w:val="0"/>
        <w:keepLines w:val="0"/>
        <w:widowControl w:val="0"/>
        <w:shd w:val="clear" w:color="auto" w:fill="auto"/>
        <w:bidi w:val="0"/>
        <w:spacing w:before="0" w:after="140" w:line="307" w:lineRule="exact"/>
        <w:ind w:left="0" w:right="0" w:firstLine="440"/>
        <w:jc w:val="both"/>
      </w:pPr>
      <w:r>
        <w:rPr>
          <w:color w:val="000000"/>
          <w:spacing w:val="0"/>
          <w:w w:val="100"/>
          <w:position w:val="0"/>
          <w:sz w:val="18"/>
          <w:szCs w:val="18"/>
        </w:rPr>
        <w:t>1）</w:t>
      </w:r>
      <w:r>
        <w:rPr>
          <w:color w:val="000000"/>
          <w:spacing w:val="0"/>
          <w:w w:val="100"/>
          <w:position w:val="0"/>
        </w:rPr>
        <w:t>对划分为各类账龄信用风险特征组合的应收商业承兑汇票，以应收款项的账龄迁徙模型预计存续期的历史违约损失 率为基础，结合当前状况以及对未来经济状况预测，计算预期信用损失。</w:t>
      </w:r>
    </w:p>
    <w:p>
      <w:pPr>
        <w:pStyle w:val="Style28"/>
        <w:keepNext w:val="0"/>
        <w:keepLines w:val="0"/>
        <w:widowControl w:val="0"/>
        <w:shd w:val="clear" w:color="auto" w:fill="auto"/>
        <w:bidi w:val="0"/>
        <w:spacing w:before="0" w:after="360" w:line="322" w:lineRule="exact"/>
        <w:ind w:left="0" w:right="0" w:firstLine="360"/>
        <w:jc w:val="both"/>
      </w:pPr>
      <w:r>
        <w:rPr>
          <w:color w:val="000000"/>
          <w:spacing w:val="0"/>
          <w:w w:val="100"/>
          <w:position w:val="0"/>
          <w:sz w:val="18"/>
          <w:szCs w:val="18"/>
        </w:rPr>
        <w:t>2）</w:t>
      </w:r>
      <w:r>
        <w:rPr>
          <w:color w:val="000000"/>
          <w:spacing w:val="0"/>
          <w:w w:val="100"/>
          <w:position w:val="0"/>
        </w:rPr>
        <w:t>对应收合并范围内关联方应收票据、银行承兑汇票等无显著回收风险的应收票据单独划分组合，预计存续期内不会 发生损失，不计提坏账准备。</w:t>
      </w:r>
    </w:p>
    <w:p>
      <w:pPr>
        <w:pStyle w:val="Style32"/>
        <w:keepNext/>
        <w:keepLines/>
        <w:widowControl w:val="0"/>
        <w:shd w:val="clear" w:color="auto" w:fill="auto"/>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05"/>
      <w:bookmarkEnd w:id="806"/>
      <w:bookmarkEnd w:id="808"/>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本公司对于《企业会计准则第</w:t>
      </w:r>
      <w:r>
        <w:rPr>
          <w:color w:val="000000"/>
          <w:spacing w:val="0"/>
          <w:w w:val="100"/>
          <w:position w:val="0"/>
          <w:sz w:val="18"/>
          <w:szCs w:val="18"/>
        </w:rPr>
        <w:t>14</w:t>
      </w:r>
      <w:r>
        <w:rPr>
          <w:color w:val="000000"/>
          <w:spacing w:val="0"/>
          <w:w w:val="100"/>
          <w:position w:val="0"/>
        </w:rPr>
        <w:t>号一一收入》所规定的、不含重大融资成分（包括根据该准则不考虑不超过一年的合 同中融资成分的情况）的应收款项，采用预期信用损失的简化模型，即始终按照整个存续期内预期信用损失的金额计量其损 失准备，由此形成的损失准备的增加或转回金额，作为减值损失或利得计入当期损益。</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对于包含重大融资成分的应收款项，本公司选择采用预期信用损失的简化模型，即始终按照整个存续期内预期信用损 失的金额计量其损失准备。</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本公司考虑所有合理且有依据的信息，包括前瞻性信息，以单项或组合的方式对应收账款预期信用损失进行估计。</w:t>
      </w:r>
    </w:p>
    <w:p>
      <w:pPr>
        <w:pStyle w:val="Style28"/>
        <w:keepNext w:val="0"/>
        <w:keepLines w:val="0"/>
        <w:widowControl w:val="0"/>
        <w:shd w:val="clear" w:color="auto" w:fill="auto"/>
        <w:tabs>
          <w:tab w:pos="917" w:val="left"/>
        </w:tabs>
        <w:bidi w:val="0"/>
        <w:spacing w:before="0" w:after="140" w:line="317" w:lineRule="exact"/>
        <w:ind w:left="0" w:right="0" w:firstLine="440"/>
        <w:jc w:val="both"/>
      </w:pPr>
      <w:bookmarkStart w:id="809" w:name="bookmark809"/>
      <w:r>
        <w:rPr>
          <w:color w:val="000000"/>
          <w:spacing w:val="0"/>
          <w:w w:val="100"/>
          <w:position w:val="0"/>
          <w:sz w:val="18"/>
          <w:szCs w:val="18"/>
        </w:rPr>
        <w:t>（</w:t>
      </w:r>
      <w:bookmarkEnd w:id="809"/>
      <w:r>
        <w:rPr>
          <w:color w:val="000000"/>
          <w:spacing w:val="0"/>
          <w:w w:val="100"/>
          <w:position w:val="0"/>
          <w:sz w:val="18"/>
          <w:szCs w:val="18"/>
        </w:rPr>
        <w:t>1）</w:t>
        <w:tab/>
      </w:r>
      <w:r>
        <w:rPr>
          <w:color w:val="000000"/>
          <w:spacing w:val="0"/>
          <w:w w:val="100"/>
          <w:position w:val="0"/>
        </w:rPr>
        <w:t>单项金额重大并单项计提坏账准备的应收账款是指：占应收账款余额</w:t>
      </w:r>
      <w:r>
        <w:rPr>
          <w:color w:val="000000"/>
          <w:spacing w:val="0"/>
          <w:w w:val="100"/>
          <w:position w:val="0"/>
          <w:sz w:val="18"/>
          <w:szCs w:val="18"/>
        </w:rPr>
        <w:t>10%</w:t>
      </w:r>
      <w:r>
        <w:rPr>
          <w:color w:val="000000"/>
          <w:spacing w:val="0"/>
          <w:w w:val="100"/>
          <w:position w:val="0"/>
        </w:rPr>
        <w:t>以上的应收账款或金额为人民币</w:t>
      </w:r>
      <w:r>
        <w:rPr>
          <w:color w:val="000000"/>
          <w:spacing w:val="0"/>
          <w:w w:val="100"/>
          <w:position w:val="0"/>
          <w:sz w:val="18"/>
          <w:szCs w:val="18"/>
        </w:rPr>
        <w:t>100</w:t>
      </w:r>
      <w:r>
        <w:rPr>
          <w:color w:val="000000"/>
          <w:spacing w:val="0"/>
          <w:w w:val="100"/>
          <w:position w:val="0"/>
        </w:rPr>
        <w:t>万元 以上的应收账款。</w:t>
      </w:r>
    </w:p>
    <w:p>
      <w:pPr>
        <w:pStyle w:val="Style28"/>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对单项金额重大或单项金额虽不重大但有客观证据表明其已发生减值的应收款项单独进行减值测试，考虑有关过去事 项、当前状况以及未来经济状况预测，根据其预计未来现金流量现值低于其账面价值的差额单项计提坏账准备。</w:t>
      </w:r>
    </w:p>
    <w:p>
      <w:pPr>
        <w:pStyle w:val="Style28"/>
        <w:keepNext w:val="0"/>
        <w:keepLines w:val="0"/>
        <w:widowControl w:val="0"/>
        <w:shd w:val="clear" w:color="auto" w:fill="auto"/>
        <w:tabs>
          <w:tab w:pos="936" w:val="left"/>
        </w:tabs>
        <w:bidi w:val="0"/>
        <w:spacing w:before="0" w:after="200" w:line="319" w:lineRule="exact"/>
        <w:ind w:left="0" w:right="0" w:firstLine="440"/>
        <w:jc w:val="both"/>
      </w:pPr>
      <w:bookmarkStart w:id="810" w:name="bookmark810"/>
      <w:r>
        <w:rPr>
          <w:color w:val="000000"/>
          <w:spacing w:val="0"/>
          <w:w w:val="100"/>
          <w:position w:val="0"/>
          <w:sz w:val="18"/>
          <w:szCs w:val="18"/>
        </w:rPr>
        <w:t>（</w:t>
      </w:r>
      <w:bookmarkEnd w:id="810"/>
      <w:r>
        <w:rPr>
          <w:color w:val="000000"/>
          <w:spacing w:val="0"/>
          <w:w w:val="100"/>
          <w:position w:val="0"/>
          <w:sz w:val="18"/>
          <w:szCs w:val="18"/>
        </w:rPr>
        <w:t>2）</w:t>
        <w:tab/>
      </w:r>
      <w:r>
        <w:rPr>
          <w:color w:val="000000"/>
          <w:spacing w:val="0"/>
          <w:w w:val="100"/>
          <w:position w:val="0"/>
        </w:rPr>
        <w:t>当单项金融资产无法以合理成本评估预期信用损失的信息时，以及单独测试后未减值的应收账款（包括单项金额 重大和不重大）和未单独测试的单项金额不重大的应收账款，依据信用风险特征划分应收账款组合，在组合基础上计算预期 信用损失。</w:t>
      </w:r>
    </w:p>
    <w:tbl>
      <w:tblPr>
        <w:tblOverlap w:val="never"/>
        <w:jc w:val="center"/>
        <w:tblLayout w:type="fixed"/>
      </w:tblPr>
      <w:tblGrid>
        <w:gridCol w:w="4387"/>
        <w:gridCol w:w="4421"/>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计提方法</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银行类客户组合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基于账龄迁徙模型测算历史损失率计算</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非银行金融类客户组合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基于账龄迁徙模型测算历史损失率计算</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3：</w:t>
            </w:r>
            <w:r>
              <w:rPr>
                <w:color w:val="000000"/>
                <w:spacing w:val="0"/>
                <w:w w:val="100"/>
                <w:position w:val="0"/>
              </w:rPr>
              <w:t>非金融类客户组合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基于账龄迁徙模型测算历史损失率计算</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4：</w:t>
            </w:r>
            <w:r>
              <w:rPr>
                <w:color w:val="000000"/>
                <w:spacing w:val="0"/>
                <w:w w:val="100"/>
                <w:position w:val="0"/>
              </w:rPr>
              <w:t>合并范围内关联方款项组合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不计提坏账准备</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对划分为各类账龄信用风险特征组合的应收账款，以该组合账龄迁徙模型预计存续期的历史违约损失率为基础，结</w:t>
      </w:r>
    </w:p>
    <w:p>
      <w:pPr>
        <w:widowControl w:val="0"/>
        <w:spacing w:after="139" w:line="1" w:lineRule="exact"/>
      </w:pP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合当前状况以及对未来经济状况预测，计算预期信用损失。各类账龄信用风险特征组合预计信用损失计提减值比例如下：</w:t>
      </w:r>
    </w:p>
    <w:tbl>
      <w:tblPr>
        <w:tblOverlap w:val="never"/>
        <w:jc w:val="left"/>
        <w:tblLayout w:type="fixed"/>
      </w:tblPr>
      <w:tblGrid>
        <w:gridCol w:w="1925"/>
        <w:gridCol w:w="2333"/>
        <w:gridCol w:w="2333"/>
        <w:gridCol w:w="2338"/>
      </w:tblGrid>
      <w:tr>
        <w:trPr>
          <w:trHeight w:val="658"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银行类客户组合 计提比例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非银行金融类客户组合 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非金融类客户组合 计提比例</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r>
    </w:tbl>
    <w:tbl>
      <w:tblPr>
        <w:tblOverlap w:val="never"/>
        <w:jc w:val="center"/>
        <w:tblLayout w:type="fixed"/>
      </w:tblPr>
      <w:tblGrid>
        <w:gridCol w:w="1925"/>
        <w:gridCol w:w="2333"/>
        <w:gridCol w:w="2333"/>
        <w:gridCol w:w="2338"/>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w:t>
      </w:r>
      <w:r>
        <w:rPr>
          <w:color w:val="000000"/>
          <w:spacing w:val="0"/>
          <w:w w:val="100"/>
          <w:position w:val="0"/>
        </w:rPr>
        <w:t>对应收合并范围内关联方应收账款等无显著回收风险的应收账款单独划分组合，预计存续期内不会发生损失，不计提坏 账准备。</w:t>
      </w:r>
    </w:p>
    <w:p>
      <w:pPr>
        <w:widowControl w:val="0"/>
        <w:spacing w:after="339" w:line="1" w:lineRule="exact"/>
      </w:pPr>
    </w:p>
    <w:p>
      <w:pPr>
        <w:pStyle w:val="Style32"/>
        <w:keepNext/>
        <w:keepLines/>
        <w:widowControl w:val="0"/>
        <w:shd w:val="clear" w:color="auto" w:fill="auto"/>
        <w:tabs>
          <w:tab w:pos="516" w:val="left"/>
        </w:tabs>
        <w:bidi w:val="0"/>
        <w:spacing w:before="0" w:after="280" w:line="307"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1"/>
      <w:bookmarkEnd w:id="812"/>
      <w:bookmarkEnd w:id="814"/>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w:t>
      </w:r>
    </w:p>
    <w:p>
      <w:pPr>
        <w:pStyle w:val="Style28"/>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本公司将持有的应收款项，以贴现或背书等形式转让，且该类业务较为频繁、涉及金额也较大的，其管理业务模式实 质为既收取合同现金流量又出售，按照金融工具准则的相关规定，将其分类至以公允价值计量变动且其变动计入其他综合收 益的金融资产。</w:t>
      </w:r>
    </w:p>
    <w:p>
      <w:pPr>
        <w:pStyle w:val="Style32"/>
        <w:keepNext/>
        <w:keepLines/>
        <w:widowControl w:val="0"/>
        <w:shd w:val="clear" w:color="auto" w:fill="auto"/>
        <w:tabs>
          <w:tab w:pos="516" w:val="left"/>
        </w:tabs>
        <w:bidi w:val="0"/>
        <w:spacing w:before="0" w:after="280" w:line="307" w:lineRule="exact"/>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5"/>
      <w:bookmarkEnd w:id="816"/>
      <w:bookmarkEnd w:id="818"/>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其他应收款的预期信用损失的确定方法及会计处理方法</w:t>
      </w:r>
    </w:p>
    <w:p>
      <w:pPr>
        <w:pStyle w:val="Style59"/>
        <w:keepNext w:val="0"/>
        <w:keepLines w:val="0"/>
        <w:widowControl w:val="0"/>
        <w:shd w:val="clear" w:color="auto" w:fill="auto"/>
        <w:bidi w:val="0"/>
        <w:spacing w:before="0" w:after="140"/>
        <w:ind w:left="0" w:right="0"/>
        <w:jc w:val="both"/>
      </w:pPr>
      <w:r>
        <w:rPr>
          <w:color w:val="000000"/>
          <w:spacing w:val="0"/>
          <w:w w:val="100"/>
          <w:position w:val="0"/>
        </w:rPr>
        <w:t>本公司考虑所有合理且有依据的信息，包括前瞻性信息，以单项或组合的方式对其他应收款预期信用 损失进行估计。</w:t>
      </w:r>
    </w:p>
    <w:p>
      <w:pPr>
        <w:pStyle w:val="Style59"/>
        <w:keepNext w:val="0"/>
        <w:keepLines w:val="0"/>
        <w:widowControl w:val="0"/>
        <w:shd w:val="clear" w:color="auto" w:fill="auto"/>
        <w:bidi w:val="0"/>
        <w:spacing w:before="0" w:after="140" w:line="302" w:lineRule="exact"/>
        <w:ind w:left="0" w:right="0"/>
        <w:jc w:val="both"/>
      </w:pPr>
      <w:r>
        <w:rPr>
          <w:color w:val="000000"/>
          <w:spacing w:val="0"/>
          <w:w w:val="100"/>
          <w:position w:val="0"/>
        </w:rPr>
        <w:t>当单项金融资产无法以合理成本评估预期信用损失的信息时，依据信用风险特征划分其他应收款组合, 在组合基础上计算预期信用损失。</w:t>
      </w:r>
    </w:p>
    <w:p>
      <w:pPr>
        <w:pStyle w:val="Style59"/>
        <w:keepNext w:val="0"/>
        <w:keepLines w:val="0"/>
        <w:widowControl w:val="0"/>
        <w:shd w:val="clear" w:color="auto" w:fill="auto"/>
        <w:bidi w:val="0"/>
        <w:spacing w:before="0" w:after="280" w:line="307" w:lineRule="exact"/>
        <w:ind w:left="0" w:right="0" w:firstLine="0"/>
        <w:jc w:val="left"/>
      </w:pPr>
      <w:r>
        <w:rPr>
          <w:color w:val="000000"/>
          <w:spacing w:val="0"/>
          <w:w w:val="100"/>
          <w:position w:val="0"/>
        </w:rPr>
        <w:t>本公司对其他应收款采用预期信用损失的一般模型进行处理，详见附注五</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516" w:val="left"/>
        </w:tabs>
        <w:bidi w:val="0"/>
        <w:spacing w:before="0" w:after="280" w:line="307" w:lineRule="exact"/>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19"/>
      <w:bookmarkEnd w:id="820"/>
      <w:bookmarkEnd w:id="822"/>
    </w:p>
    <w:p>
      <w:pPr>
        <w:pStyle w:val="Style28"/>
        <w:keepNext w:val="0"/>
        <w:keepLines w:val="0"/>
        <w:widowControl w:val="0"/>
        <w:numPr>
          <w:ilvl w:val="0"/>
          <w:numId w:val="23"/>
        </w:numPr>
        <w:shd w:val="clear" w:color="auto" w:fill="auto"/>
        <w:tabs>
          <w:tab w:pos="746" w:val="left"/>
        </w:tabs>
        <w:bidi w:val="0"/>
        <w:spacing w:before="0" w:after="140" w:line="312" w:lineRule="exact"/>
        <w:ind w:left="0" w:right="0" w:firstLine="440"/>
        <w:jc w:val="both"/>
      </w:pPr>
      <w:bookmarkStart w:id="823" w:name="bookmark823"/>
      <w:bookmarkEnd w:id="823"/>
      <w:r>
        <w:rPr>
          <w:color w:val="000000"/>
          <w:spacing w:val="0"/>
          <w:w w:val="100"/>
          <w:position w:val="0"/>
        </w:rPr>
        <w:t>存货的分类</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存货包括在日常活动中持有以备出售的产成品或商品、处在生产过程中的在产品、在生产过程中耗用的材料和物料、 在提供服务过程中发生的项目成本等。</w:t>
      </w:r>
    </w:p>
    <w:p>
      <w:pPr>
        <w:pStyle w:val="Style28"/>
        <w:keepNext w:val="0"/>
        <w:keepLines w:val="0"/>
        <w:widowControl w:val="0"/>
        <w:numPr>
          <w:ilvl w:val="0"/>
          <w:numId w:val="23"/>
        </w:numPr>
        <w:shd w:val="clear" w:color="auto" w:fill="auto"/>
        <w:tabs>
          <w:tab w:pos="755" w:val="left"/>
        </w:tabs>
        <w:bidi w:val="0"/>
        <w:spacing w:before="0" w:after="140" w:line="312" w:lineRule="exact"/>
        <w:ind w:left="0" w:right="0" w:firstLine="440"/>
        <w:jc w:val="both"/>
      </w:pPr>
      <w:bookmarkStart w:id="824" w:name="bookmark824"/>
      <w:bookmarkEnd w:id="824"/>
      <w:r>
        <w:rPr>
          <w:color w:val="000000"/>
          <w:spacing w:val="0"/>
          <w:w w:val="100"/>
          <w:position w:val="0"/>
        </w:rPr>
        <w:t>发出存货的计价方法</w:t>
      </w:r>
    </w:p>
    <w:p>
      <w:pPr>
        <w:pStyle w:val="Style28"/>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发出存货采用先进先出法确定其实际成本；但在履行合同过程中不能替代使用的存货以及服务项目成本，针对特殊项 目采购的非通用产品，则采用个别计价法确定其实际成本；低值易耗品于其领用时采用一次摊销法。</w:t>
      </w:r>
    </w:p>
    <w:p>
      <w:pPr>
        <w:pStyle w:val="Style28"/>
        <w:keepNext w:val="0"/>
        <w:keepLines w:val="0"/>
        <w:widowControl w:val="0"/>
        <w:numPr>
          <w:ilvl w:val="0"/>
          <w:numId w:val="23"/>
        </w:numPr>
        <w:shd w:val="clear" w:color="auto" w:fill="auto"/>
        <w:tabs>
          <w:tab w:pos="755" w:val="left"/>
        </w:tabs>
        <w:bidi w:val="0"/>
        <w:spacing w:before="0" w:after="140" w:line="312" w:lineRule="exact"/>
        <w:ind w:left="0" w:right="0" w:firstLine="440"/>
        <w:jc w:val="both"/>
      </w:pPr>
      <w:bookmarkStart w:id="825" w:name="bookmark825"/>
      <w:bookmarkEnd w:id="825"/>
      <w:r>
        <w:rPr>
          <w:color w:val="000000"/>
          <w:spacing w:val="0"/>
          <w:w w:val="100"/>
          <w:position w:val="0"/>
        </w:rPr>
        <w:t>存货可变现净值的确定依据及存货跌价准备的计提方法</w:t>
      </w:r>
    </w:p>
    <w:p>
      <w:pPr>
        <w:pStyle w:val="Style2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资产负债表日，存货采用成本与可变现净值孰低计量，按照存货类别成本高于可变现净值的差额计提存货跌价准备。 为执行销售合同而持有的存货，其可变现净值以合同价格为基础计算。直接用于出售的存货，在正常生产经营过程中以该存 货的估计售价减去估计的销售费用和相关税费后的金额确定其可变现净值；需要经过加工的存货，在正常生产经营过程中以 所生产的产成品的估计售价减去至完工时估计将要发生的成本、估计的销售费用和相关税费后的金额确定其可变现净值；资 产负债表日，同一项存货中一部分有合同价格约定、其他部分不存在合同价格的，分别确定其可变现净值，并与其对应的成 本进行比较，分别确定存货跌价准备的计提或转回的金额。</w:t>
      </w:r>
    </w:p>
    <w:p>
      <w:pPr>
        <w:pStyle w:val="Style28"/>
        <w:keepNext w:val="0"/>
        <w:keepLines w:val="0"/>
        <w:widowControl w:val="0"/>
        <w:numPr>
          <w:ilvl w:val="0"/>
          <w:numId w:val="23"/>
        </w:numPr>
        <w:shd w:val="clear" w:color="auto" w:fill="auto"/>
        <w:bidi w:val="0"/>
        <w:spacing w:before="0" w:after="140" w:line="240" w:lineRule="auto"/>
        <w:ind w:left="0" w:right="0" w:firstLine="440"/>
        <w:jc w:val="left"/>
      </w:pPr>
      <w:bookmarkStart w:id="826" w:name="bookmark826"/>
      <w:bookmarkEnd w:id="826"/>
      <w:r>
        <w:rPr>
          <w:color w:val="000000"/>
          <w:spacing w:val="0"/>
          <w:w w:val="100"/>
          <w:position w:val="0"/>
        </w:rPr>
        <w:t>存货的盘存制度</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存货的盘存制度为永续盘存制。</w:t>
      </w:r>
    </w:p>
    <w:p>
      <w:pPr>
        <w:pStyle w:val="Style28"/>
        <w:keepNext w:val="0"/>
        <w:keepLines w:val="0"/>
        <w:widowControl w:val="0"/>
        <w:numPr>
          <w:ilvl w:val="0"/>
          <w:numId w:val="23"/>
        </w:numPr>
        <w:shd w:val="clear" w:color="auto" w:fill="auto"/>
        <w:bidi w:val="0"/>
        <w:spacing w:before="0" w:after="140" w:line="312" w:lineRule="exact"/>
        <w:ind w:left="0" w:right="0" w:firstLine="440"/>
        <w:jc w:val="left"/>
      </w:pPr>
      <w:bookmarkStart w:id="827" w:name="bookmark827"/>
      <w:bookmarkEnd w:id="827"/>
      <w:r>
        <w:rPr>
          <w:color w:val="000000"/>
          <w:spacing w:val="0"/>
          <w:w w:val="100"/>
          <w:position w:val="0"/>
        </w:rPr>
        <w:t>低值易耗品和包装物的摊销方法</w:t>
      </w:r>
    </w:p>
    <w:p>
      <w:pPr>
        <w:pStyle w:val="Style28"/>
        <w:keepNext w:val="0"/>
        <w:keepLines w:val="0"/>
        <w:widowControl w:val="0"/>
        <w:shd w:val="clear" w:color="auto" w:fill="auto"/>
        <w:tabs>
          <w:tab w:pos="885" w:val="left"/>
        </w:tabs>
        <w:bidi w:val="0"/>
        <w:spacing w:before="0" w:after="140" w:line="312" w:lineRule="exact"/>
        <w:ind w:left="0" w:right="0" w:firstLine="440"/>
        <w:jc w:val="left"/>
      </w:pPr>
      <w:bookmarkStart w:id="828" w:name="bookmark828"/>
      <w:r>
        <w:rPr>
          <w:color w:val="000000"/>
          <w:spacing w:val="0"/>
          <w:w w:val="100"/>
          <w:position w:val="0"/>
          <w:sz w:val="18"/>
          <w:szCs w:val="18"/>
        </w:rPr>
        <w:t>（</w:t>
      </w:r>
      <w:bookmarkEnd w:id="828"/>
      <w:r>
        <w:rPr>
          <w:color w:val="000000"/>
          <w:spacing w:val="0"/>
          <w:w w:val="100"/>
          <w:position w:val="0"/>
          <w:sz w:val="18"/>
          <w:szCs w:val="18"/>
        </w:rPr>
        <w:t>1）</w:t>
        <w:tab/>
      </w:r>
      <w:r>
        <w:rPr>
          <w:color w:val="000000"/>
          <w:spacing w:val="0"/>
          <w:w w:val="100"/>
          <w:position w:val="0"/>
        </w:rPr>
        <w:t>低值易耗品</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按照一次转销法进行摊销。</w:t>
      </w:r>
    </w:p>
    <w:p>
      <w:pPr>
        <w:pStyle w:val="Style28"/>
        <w:keepNext w:val="0"/>
        <w:keepLines w:val="0"/>
        <w:widowControl w:val="0"/>
        <w:shd w:val="clear" w:color="auto" w:fill="auto"/>
        <w:tabs>
          <w:tab w:pos="885" w:val="left"/>
        </w:tabs>
        <w:bidi w:val="0"/>
        <w:spacing w:before="0" w:after="140" w:line="312" w:lineRule="exact"/>
        <w:ind w:left="0" w:right="0" w:firstLine="440"/>
        <w:jc w:val="left"/>
      </w:pPr>
      <w:bookmarkStart w:id="829" w:name="bookmark829"/>
      <w:r>
        <w:rPr>
          <w:color w:val="000000"/>
          <w:spacing w:val="0"/>
          <w:w w:val="100"/>
          <w:position w:val="0"/>
          <w:sz w:val="18"/>
          <w:szCs w:val="18"/>
        </w:rPr>
        <w:t>（</w:t>
      </w:r>
      <w:bookmarkEnd w:id="829"/>
      <w:r>
        <w:rPr>
          <w:color w:val="000000"/>
          <w:spacing w:val="0"/>
          <w:w w:val="100"/>
          <w:position w:val="0"/>
          <w:sz w:val="18"/>
          <w:szCs w:val="18"/>
        </w:rPr>
        <w:t>2）</w:t>
        <w:tab/>
      </w:r>
      <w:r>
        <w:rPr>
          <w:color w:val="000000"/>
          <w:spacing w:val="0"/>
          <w:w w:val="100"/>
          <w:position w:val="0"/>
        </w:rPr>
        <w:t>包装物</w:t>
      </w:r>
    </w:p>
    <w:p>
      <w:pPr>
        <w:pStyle w:val="Style28"/>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按照一次转销法进行摊销。</w:t>
      </w:r>
    </w:p>
    <w:p>
      <w:pPr>
        <w:pStyle w:val="Style32"/>
        <w:keepNext/>
        <w:keepLines/>
        <w:widowControl w:val="0"/>
        <w:shd w:val="clear" w:color="auto" w:fill="auto"/>
        <w:tabs>
          <w:tab w:pos="474" w:val="left"/>
        </w:tabs>
        <w:bidi w:val="0"/>
        <w:spacing w:before="0" w:after="2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30"/>
      <w:bookmarkEnd w:id="831"/>
      <w:bookmarkEnd w:id="833"/>
    </w:p>
    <w:p>
      <w:pPr>
        <w:pStyle w:val="Style28"/>
        <w:keepNext w:val="0"/>
        <w:keepLines w:val="0"/>
        <w:widowControl w:val="0"/>
        <w:numPr>
          <w:ilvl w:val="0"/>
          <w:numId w:val="25"/>
        </w:numPr>
        <w:shd w:val="clear" w:color="auto" w:fill="auto"/>
        <w:tabs>
          <w:tab w:pos="746" w:val="left"/>
        </w:tabs>
        <w:bidi w:val="0"/>
        <w:spacing w:before="0" w:after="140" w:line="312" w:lineRule="exact"/>
        <w:ind w:left="0" w:right="0" w:firstLine="440"/>
        <w:jc w:val="left"/>
      </w:pPr>
      <w:bookmarkStart w:id="834" w:name="bookmark834"/>
      <w:bookmarkEnd w:id="834"/>
      <w:r>
        <w:rPr>
          <w:color w:val="000000"/>
          <w:spacing w:val="0"/>
          <w:w w:val="100"/>
          <w:position w:val="0"/>
        </w:rPr>
        <w:t>合同资产的确认方法及标准</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本公司根据履行履约义务与客户付款之间的关系在资产负债表中列示合同资产或合同负债。本公司已向客户转让商品 或提供服务而有权收取的对价（除应收款项）列示为合同资产。</w:t>
      </w:r>
    </w:p>
    <w:p>
      <w:pPr>
        <w:pStyle w:val="Style28"/>
        <w:keepNext w:val="0"/>
        <w:keepLines w:val="0"/>
        <w:widowControl w:val="0"/>
        <w:numPr>
          <w:ilvl w:val="0"/>
          <w:numId w:val="25"/>
        </w:numPr>
        <w:shd w:val="clear" w:color="auto" w:fill="auto"/>
        <w:tabs>
          <w:tab w:pos="755" w:val="left"/>
        </w:tabs>
        <w:bidi w:val="0"/>
        <w:spacing w:before="0" w:after="140" w:line="312" w:lineRule="exact"/>
        <w:ind w:left="0" w:right="0" w:firstLine="440"/>
        <w:jc w:val="both"/>
      </w:pPr>
      <w:bookmarkStart w:id="835" w:name="bookmark835"/>
      <w:bookmarkEnd w:id="835"/>
      <w:r>
        <w:rPr>
          <w:color w:val="000000"/>
          <w:spacing w:val="0"/>
          <w:w w:val="100"/>
          <w:position w:val="0"/>
        </w:rPr>
        <w:t>合同资产预期信用损失的确定方法及会计处理方法</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对于不包含重大融资成分的合同资产，本公司采用预期信用损失的简化模型，即始终按照相当于整个存续期内预期信 用损失的金额计量其损失准备，由此形成的损失准备的增加或转回金额，作为减值损失或利得计入当期损益。</w:t>
      </w:r>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对于包含重大融资成分的合同资产，本公司选择采用预期信用损失的简化模型，即始终按照相当于整个存续期内预期 信用损失的金额计量其损失准备，由此形成的损失准备的增加或转回金额，作为减值损失或利得计入当期损益。</w:t>
      </w:r>
    </w:p>
    <w:p>
      <w:pPr>
        <w:pStyle w:val="Style32"/>
        <w:keepNext/>
        <w:keepLines/>
        <w:widowControl w:val="0"/>
        <w:shd w:val="clear" w:color="auto" w:fill="auto"/>
        <w:tabs>
          <w:tab w:pos="474"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36"/>
      <w:bookmarkEnd w:id="837"/>
      <w:bookmarkEnd w:id="839"/>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合同成本分为合同履约成本与合同取得成本。</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本公司企业为履行合同发生的成本同时满足下列条件的，作为合同履约成本确认为一项资产：</w:t>
      </w:r>
    </w:p>
    <w:p>
      <w:pPr>
        <w:pStyle w:val="Style28"/>
        <w:keepNext w:val="0"/>
        <w:keepLines w:val="0"/>
        <w:widowControl w:val="0"/>
        <w:numPr>
          <w:ilvl w:val="0"/>
          <w:numId w:val="27"/>
        </w:numPr>
        <w:shd w:val="clear" w:color="auto" w:fill="auto"/>
        <w:tabs>
          <w:tab w:pos="733" w:val="left"/>
        </w:tabs>
        <w:bidi w:val="0"/>
        <w:spacing w:before="0" w:after="140" w:line="312" w:lineRule="exact"/>
        <w:ind w:left="0" w:right="0" w:firstLine="440"/>
        <w:jc w:val="both"/>
      </w:pPr>
      <w:bookmarkStart w:id="840" w:name="bookmark840"/>
      <w:bookmarkEnd w:id="840"/>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28"/>
        <w:keepNext w:val="0"/>
        <w:keepLines w:val="0"/>
        <w:widowControl w:val="0"/>
        <w:numPr>
          <w:ilvl w:val="0"/>
          <w:numId w:val="27"/>
        </w:numPr>
        <w:shd w:val="clear" w:color="auto" w:fill="auto"/>
        <w:tabs>
          <w:tab w:pos="755" w:val="left"/>
        </w:tabs>
        <w:bidi w:val="0"/>
        <w:spacing w:before="0" w:after="140" w:line="312" w:lineRule="exact"/>
        <w:ind w:left="0" w:right="0" w:firstLine="440"/>
        <w:jc w:val="both"/>
      </w:pPr>
      <w:bookmarkStart w:id="841" w:name="bookmark841"/>
      <w:bookmarkEnd w:id="841"/>
      <w:r>
        <w:rPr>
          <w:color w:val="000000"/>
          <w:spacing w:val="0"/>
          <w:w w:val="100"/>
          <w:position w:val="0"/>
        </w:rPr>
        <w:t>该成本增加了企业未来用于履行履约义务的资源；</w:t>
      </w:r>
    </w:p>
    <w:p>
      <w:pPr>
        <w:pStyle w:val="Style28"/>
        <w:keepNext w:val="0"/>
        <w:keepLines w:val="0"/>
        <w:widowControl w:val="0"/>
        <w:numPr>
          <w:ilvl w:val="0"/>
          <w:numId w:val="27"/>
        </w:numPr>
        <w:shd w:val="clear" w:color="auto" w:fill="auto"/>
        <w:tabs>
          <w:tab w:pos="755" w:val="left"/>
        </w:tabs>
        <w:bidi w:val="0"/>
        <w:spacing w:before="0" w:after="140" w:line="312" w:lineRule="exact"/>
        <w:ind w:left="0" w:right="0" w:firstLine="440"/>
        <w:jc w:val="left"/>
      </w:pPr>
      <w:bookmarkStart w:id="842" w:name="bookmark842"/>
      <w:bookmarkEnd w:id="842"/>
      <w:r>
        <w:rPr>
          <w:color w:val="000000"/>
          <w:spacing w:val="0"/>
          <w:w w:val="100"/>
          <w:position w:val="0"/>
        </w:rPr>
        <w:t>该成本预期能够收回。</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本公司为取得合同发生的增量成本预期能够收回的，作为合同取得成本确认为一项资产；但是，该资产摊销不超过一 年的可以在发生时计入当期损益。</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与合同成本有关的资产采用与该资产相关的商品或服务收入确认相同的基础进行摊销。</w:t>
      </w:r>
    </w:p>
    <w:p>
      <w:pPr>
        <w:pStyle w:val="Style28"/>
        <w:keepNext w:val="0"/>
        <w:keepLines w:val="0"/>
        <w:widowControl w:val="0"/>
        <w:shd w:val="clear" w:color="auto" w:fill="auto"/>
        <w:bidi w:val="0"/>
        <w:spacing w:before="0" w:after="140" w:line="298" w:lineRule="exact"/>
        <w:ind w:left="0" w:right="0" w:firstLine="440"/>
        <w:jc w:val="both"/>
      </w:pPr>
      <w:r>
        <w:rPr>
          <w:color w:val="000000"/>
          <w:spacing w:val="0"/>
          <w:w w:val="100"/>
          <w:position w:val="0"/>
        </w:rPr>
        <w:t>与合同成本有关的资产，其账面价值高于下列两项的差额的，本公司将对于超出部分计提减值准备，并确认为资产减 值损失：</w:t>
      </w:r>
    </w:p>
    <w:p>
      <w:pPr>
        <w:pStyle w:val="Style28"/>
        <w:keepNext w:val="0"/>
        <w:keepLines w:val="0"/>
        <w:widowControl w:val="0"/>
        <w:numPr>
          <w:ilvl w:val="0"/>
          <w:numId w:val="29"/>
        </w:numPr>
        <w:shd w:val="clear" w:color="auto" w:fill="auto"/>
        <w:tabs>
          <w:tab w:pos="746" w:val="left"/>
        </w:tabs>
        <w:bidi w:val="0"/>
        <w:spacing w:before="0" w:after="140" w:line="312" w:lineRule="exact"/>
        <w:ind w:left="0" w:right="0" w:firstLine="440"/>
        <w:jc w:val="left"/>
      </w:pPr>
      <w:bookmarkStart w:id="843" w:name="bookmark843"/>
      <w:bookmarkEnd w:id="843"/>
      <w:r>
        <w:rPr>
          <w:color w:val="000000"/>
          <w:spacing w:val="0"/>
          <w:w w:val="100"/>
          <w:position w:val="0"/>
        </w:rPr>
        <w:t>因转让与该资产相关的商品或服务预期能够取得的剩余对价；</w:t>
      </w:r>
    </w:p>
    <w:p>
      <w:pPr>
        <w:pStyle w:val="Style28"/>
        <w:keepNext w:val="0"/>
        <w:keepLines w:val="0"/>
        <w:widowControl w:val="0"/>
        <w:numPr>
          <w:ilvl w:val="0"/>
          <w:numId w:val="29"/>
        </w:numPr>
        <w:shd w:val="clear" w:color="auto" w:fill="auto"/>
        <w:tabs>
          <w:tab w:pos="755" w:val="left"/>
        </w:tabs>
        <w:bidi w:val="0"/>
        <w:spacing w:before="0" w:after="140" w:line="312" w:lineRule="exact"/>
        <w:ind w:left="0" w:right="0" w:firstLine="440"/>
        <w:jc w:val="left"/>
      </w:pPr>
      <w:bookmarkStart w:id="844" w:name="bookmark844"/>
      <w:bookmarkEnd w:id="844"/>
      <w:r>
        <w:rPr>
          <w:color w:val="000000"/>
          <w:spacing w:val="0"/>
          <w:w w:val="100"/>
          <w:position w:val="0"/>
        </w:rPr>
        <w:t>为转让该相关商品或服务估计将要发生的成本。</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上述资产减值准备后续发生转回的，转回后的资产账面价值不超过假定不计提减值准备情况下该资产在转回日的账面 价值。</w:t>
      </w:r>
    </w:p>
    <w:p>
      <w:pPr>
        <w:pStyle w:val="Style32"/>
        <w:keepNext/>
        <w:keepLines/>
        <w:widowControl w:val="0"/>
        <w:shd w:val="clear" w:color="auto" w:fill="auto"/>
        <w:tabs>
          <w:tab w:pos="427"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45"/>
      <w:bookmarkEnd w:id="846"/>
      <w:bookmarkEnd w:id="848"/>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本公司将同时满足下列条件的集团组成部分（或非流动资产）划分为持有待售：</w:t>
      </w:r>
      <w:r>
        <w:rPr>
          <w:color w:val="000000"/>
          <w:spacing w:val="0"/>
          <w:w w:val="100"/>
          <w:position w:val="0"/>
          <w:sz w:val="18"/>
          <w:szCs w:val="18"/>
        </w:rPr>
        <w:t>（1）</w:t>
      </w:r>
      <w:r>
        <w:rPr>
          <w:color w:val="000000"/>
          <w:spacing w:val="0"/>
          <w:w w:val="100"/>
          <w:position w:val="0"/>
        </w:rPr>
        <w:t>根据类似交易中出售此类资产或 处置组的惯例，在当前状况下即可立即出售；</w:t>
      </w:r>
      <w:r>
        <w:rPr>
          <w:color w:val="000000"/>
          <w:spacing w:val="0"/>
          <w:w w:val="100"/>
          <w:position w:val="0"/>
          <w:sz w:val="18"/>
          <w:szCs w:val="18"/>
        </w:rPr>
        <w:t>（2）</w:t>
      </w:r>
      <w:r>
        <w:rPr>
          <w:color w:val="000000"/>
          <w:spacing w:val="0"/>
          <w:w w:val="100"/>
          <w:position w:val="0"/>
        </w:rPr>
        <w:t>出售极可能发生，已经就一项出售计划作出决议且获得确定的购买承诺（确 定的购买承诺，是指企业与其他方签订的具有法律约束力的购买协议，该协议包含交易价格、时间和足够严厉的违约惩罚等 重要条款，使协议出现重大调整或者撤销的可能性极小。预计出售将在一年内完成。已经获得按照有关规定需得到相关权力 机构或者监管部门的批准。</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本公司将持有待售的预计净残值调整为反映其公允价值减去出售费用后的净额（但不得超过该项持有待售的原账面价 值），原账面价值高于调整后预计净残值的差额，作为资产减值损失计入当期损益，同时计提持有待售资产减值准备。对于 持有待售的处置组确认的资产减值损失金额，应当先抵减处置组中商誉的账面价值，再根据处置组中适用本准则计量规定的 各项非流动资产账面价值所占比重，按比例抵减其账面价值。</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后续资产负债表日持有待售的非流动资产公允价值减去出售费用后的净额增加的，以前减记的金额应当予以恢复，并 在划分为持有待售类别后确认的资产减值损失金额内转回，转回金额计入当期损益。划分为持有待售类别前确认的资产减值 损失不得转回。后续资产负债表日持有待售的处置组公允价值减去出售费用后的净额增加的，以前减记的金额应当予以恢复, 并在划分为持有待售类别后适用本准则计量规定的非流动资产确认的资产减值损失金额内转回，转回金额计入当期损益。已 抵减的商誉账面价值，以及适用本准则计量规定的非流动资产在划分为持有待售类别前确认的资产减值损失不得转回。持有 待售的处置组确认的资产减值损失后续转回金额，应当根据处置组中除商誉外适用本准则计量规定的各项非流动资产账面 价值所占比重，按比例增加其账面价值。</w:t>
      </w:r>
    </w:p>
    <w:p>
      <w:pPr>
        <w:pStyle w:val="Style28"/>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企业因出售对子公司的投资等原因导致其丧失对子公司控制权的，无论出售后企业是否保留部分权益性投资，应当在 拟出售的对子公司投资满足持有待售类别划分条件时，在母公司个别财务报表中将对子公司投资整体划分为持有待售类别， 在合并财务报表中将子公司所有资产和负债划分为持有待售类别。</w:t>
      </w:r>
    </w:p>
    <w:p>
      <w:pPr>
        <w:pStyle w:val="Style32"/>
        <w:keepNext/>
        <w:keepLines/>
        <w:widowControl w:val="0"/>
        <w:shd w:val="clear" w:color="auto" w:fill="auto"/>
        <w:tabs>
          <w:tab w:pos="427" w:val="left"/>
        </w:tabs>
        <w:bidi w:val="0"/>
        <w:spacing w:before="0" w:after="2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49"/>
      <w:bookmarkEnd w:id="850"/>
      <w:bookmarkEnd w:id="852"/>
    </w:p>
    <w:p>
      <w:pPr>
        <w:pStyle w:val="Style28"/>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本公司对债权投资采用预期信用损失的一般模型详见附注五</w:t>
      </w:r>
      <w:r>
        <w:rPr>
          <w:color w:val="000000"/>
          <w:spacing w:val="0"/>
          <w:w w:val="100"/>
          <w:position w:val="0"/>
          <w:sz w:val="18"/>
          <w:szCs w:val="18"/>
        </w:rPr>
        <w:t>10</w:t>
      </w:r>
      <w:r>
        <w:rPr>
          <w:color w:val="000000"/>
          <w:spacing w:val="0"/>
          <w:w w:val="100"/>
          <w:position w:val="0"/>
        </w:rPr>
        <w:t>、金融工具进行处理。</w:t>
      </w:r>
    </w:p>
    <w:p>
      <w:pPr>
        <w:pStyle w:val="Style32"/>
        <w:keepNext/>
        <w:keepLines/>
        <w:widowControl w:val="0"/>
        <w:shd w:val="clear" w:color="auto" w:fill="auto"/>
        <w:tabs>
          <w:tab w:pos="436"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53"/>
      <w:bookmarkEnd w:id="854"/>
      <w:bookmarkEnd w:id="856"/>
    </w:p>
    <w:p>
      <w:pPr>
        <w:pStyle w:val="Style28"/>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本公司对其他债权投资采用预期信用损失的一般模型详见附注五</w:t>
      </w:r>
      <w:r>
        <w:rPr>
          <w:color w:val="000000"/>
          <w:spacing w:val="0"/>
          <w:w w:val="100"/>
          <w:position w:val="0"/>
          <w:sz w:val="18"/>
          <w:szCs w:val="18"/>
        </w:rPr>
        <w:t>10</w:t>
      </w:r>
      <w:r>
        <w:rPr>
          <w:color w:val="000000"/>
          <w:spacing w:val="0"/>
          <w:w w:val="100"/>
          <w:position w:val="0"/>
        </w:rPr>
        <w:t>、金融工具进行处理。</w:t>
      </w:r>
    </w:p>
    <w:p>
      <w:pPr>
        <w:pStyle w:val="Style32"/>
        <w:keepNext/>
        <w:keepLines/>
        <w:widowControl w:val="0"/>
        <w:shd w:val="clear" w:color="auto" w:fill="auto"/>
        <w:tabs>
          <w:tab w:pos="436"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w:t>
      </w:r>
      <w:bookmarkEnd w:id="857"/>
      <w:bookmarkEnd w:id="858"/>
      <w:bookmarkEnd w:id="860"/>
    </w:p>
    <w:p>
      <w:pPr>
        <w:pStyle w:val="Style28"/>
        <w:keepNext w:val="0"/>
        <w:keepLines w:val="0"/>
        <w:widowControl w:val="0"/>
        <w:numPr>
          <w:ilvl w:val="0"/>
          <w:numId w:val="31"/>
        </w:numPr>
        <w:shd w:val="clear" w:color="auto" w:fill="auto"/>
        <w:bidi w:val="0"/>
        <w:spacing w:before="0" w:after="140" w:line="312" w:lineRule="exact"/>
        <w:ind w:left="0" w:right="0" w:firstLine="440"/>
        <w:jc w:val="left"/>
      </w:pPr>
      <w:bookmarkStart w:id="861" w:name="bookmark861"/>
      <w:bookmarkEnd w:id="861"/>
      <w:r>
        <w:rPr>
          <w:color w:val="000000"/>
          <w:spacing w:val="0"/>
          <w:w w:val="100"/>
          <w:position w:val="0"/>
        </w:rPr>
        <w:t>投资成本的确定</w:t>
      </w:r>
    </w:p>
    <w:p>
      <w:pPr>
        <w:pStyle w:val="Style28"/>
        <w:keepNext w:val="0"/>
        <w:keepLines w:val="0"/>
        <w:widowControl w:val="0"/>
        <w:shd w:val="clear" w:color="auto" w:fill="auto"/>
        <w:tabs>
          <w:tab w:pos="912" w:val="left"/>
        </w:tabs>
        <w:bidi w:val="0"/>
        <w:spacing w:before="0" w:after="140" w:line="314" w:lineRule="exact"/>
        <w:ind w:left="0" w:right="0" w:firstLine="440"/>
        <w:jc w:val="both"/>
      </w:pPr>
      <w:bookmarkStart w:id="862" w:name="bookmark862"/>
      <w:r>
        <w:rPr>
          <w:color w:val="000000"/>
          <w:spacing w:val="0"/>
          <w:w w:val="100"/>
          <w:position w:val="0"/>
          <w:sz w:val="18"/>
          <w:szCs w:val="18"/>
        </w:rPr>
        <w:t>（</w:t>
      </w:r>
      <w:bookmarkEnd w:id="862"/>
      <w:r>
        <w:rPr>
          <w:color w:val="000000"/>
          <w:spacing w:val="0"/>
          <w:w w:val="100"/>
          <w:position w:val="0"/>
          <w:sz w:val="18"/>
          <w:szCs w:val="18"/>
        </w:rPr>
        <w:t>1）</w:t>
        <w:tab/>
      </w:r>
      <w:r>
        <w:rPr>
          <w:color w:val="000000"/>
          <w:spacing w:val="0"/>
          <w:w w:val="100"/>
          <w:position w:val="0"/>
        </w:rPr>
        <w:t>同一控制下的企业合并形成的，合并方以支付现金、转让非现金资产、承担债务或发行权益性证券作为合并对价 的，在合并日按照被合并方所有者权益在最终控制方合并财务报表中的账面价值的份额作为其初始投资成本。长期股权投资 初始投资成本与支付的合并对价的账面价值或发行股份的面值总额之间的差额调整资本公积（资本溢价或股本溢价）；资本公 积不足冲减的，调整留存收益。</w:t>
      </w:r>
    </w:p>
    <w:p>
      <w:pPr>
        <w:pStyle w:val="Style28"/>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分步实现同一控制下企业合并的，应当以持股比例计算的合并日应享有被合并方账面所有者权益份额作为该项投资的 初始投资成本。初始投资成本与其原长期股权投资账面价值加上合并日取得进一步股份新支付对价的账面价值之和的差额， 调整资本公积（资本溢价或股本溢价），资本公积不足冲减的，冲减留存收益。</w:t>
      </w:r>
    </w:p>
    <w:p>
      <w:pPr>
        <w:pStyle w:val="Style28"/>
        <w:keepNext w:val="0"/>
        <w:keepLines w:val="0"/>
        <w:widowControl w:val="0"/>
        <w:shd w:val="clear" w:color="auto" w:fill="auto"/>
        <w:tabs>
          <w:tab w:pos="838" w:val="left"/>
        </w:tabs>
        <w:bidi w:val="0"/>
        <w:spacing w:before="0" w:after="280" w:line="312" w:lineRule="exact"/>
        <w:ind w:left="0" w:right="0" w:firstLine="440"/>
        <w:jc w:val="both"/>
      </w:pPr>
      <w:bookmarkStart w:id="863" w:name="bookmark863"/>
      <w:r>
        <w:rPr>
          <w:color w:val="000000"/>
          <w:spacing w:val="0"/>
          <w:w w:val="100"/>
          <w:position w:val="0"/>
          <w:sz w:val="18"/>
          <w:szCs w:val="18"/>
        </w:rPr>
        <w:t>（</w:t>
      </w:r>
      <w:bookmarkEnd w:id="863"/>
      <w:r>
        <w:rPr>
          <w:color w:val="000000"/>
          <w:spacing w:val="0"/>
          <w:w w:val="100"/>
          <w:position w:val="0"/>
          <w:sz w:val="18"/>
          <w:szCs w:val="18"/>
        </w:rPr>
        <w:t>2）</w:t>
        <w:tab/>
      </w:r>
      <w:r>
        <w:rPr>
          <w:color w:val="000000"/>
          <w:spacing w:val="0"/>
          <w:w w:val="100"/>
          <w:position w:val="0"/>
        </w:rPr>
        <w:t>非同一控制下的企业合并形成的，在购买日按照支付的合并对价的公允价值作为其初始投资成本。</w:t>
      </w:r>
    </w:p>
    <w:p>
      <w:pPr>
        <w:pStyle w:val="Style28"/>
        <w:keepNext w:val="0"/>
        <w:keepLines w:val="0"/>
        <w:widowControl w:val="0"/>
        <w:shd w:val="clear" w:color="auto" w:fill="auto"/>
        <w:bidi w:val="0"/>
        <w:spacing w:before="0" w:after="140" w:line="317" w:lineRule="exact"/>
        <w:ind w:left="0" w:right="0" w:firstLine="440"/>
        <w:jc w:val="both"/>
      </w:pPr>
      <w:bookmarkStart w:id="864" w:name="bookmark864"/>
      <w:r>
        <w:rPr>
          <w:color w:val="000000"/>
          <w:spacing w:val="0"/>
          <w:w w:val="100"/>
          <w:position w:val="0"/>
          <w:sz w:val="18"/>
          <w:szCs w:val="18"/>
        </w:rPr>
        <w:t>（</w:t>
      </w:r>
      <w:bookmarkEnd w:id="864"/>
      <w:r>
        <w:rPr>
          <w:color w:val="000000"/>
          <w:spacing w:val="0"/>
          <w:w w:val="100"/>
          <w:position w:val="0"/>
          <w:sz w:val="18"/>
          <w:szCs w:val="18"/>
        </w:rPr>
        <w:t>3）</w:t>
      </w:r>
      <w:r>
        <w:rPr>
          <w:color w:val="000000"/>
          <w:spacing w:val="0"/>
          <w:w w:val="100"/>
          <w:position w:val="0"/>
        </w:rPr>
        <w:t>除企业合并形成以外的：以支付现金取得的，按照实际支付的购买价款作为其初始投资成本；以发行权益性证券 取得的，按照发行权益性证券的公允价值作为其初始投资成本；投资者投入的，按照投资合同或协议约定的价值作为其初始 投资成本（合同或协议约定价值不公允的除外）。</w:t>
      </w:r>
    </w:p>
    <w:p>
      <w:pPr>
        <w:pStyle w:val="Style28"/>
        <w:keepNext w:val="0"/>
        <w:keepLines w:val="0"/>
        <w:widowControl w:val="0"/>
        <w:numPr>
          <w:ilvl w:val="0"/>
          <w:numId w:val="31"/>
        </w:numPr>
        <w:shd w:val="clear" w:color="auto" w:fill="auto"/>
        <w:tabs>
          <w:tab w:pos="698" w:val="left"/>
        </w:tabs>
        <w:bidi w:val="0"/>
        <w:spacing w:before="0" w:after="140" w:line="313" w:lineRule="exact"/>
        <w:ind w:left="0" w:right="0" w:firstLine="440"/>
        <w:jc w:val="both"/>
      </w:pPr>
      <w:bookmarkStart w:id="865" w:name="bookmark865"/>
      <w:bookmarkEnd w:id="865"/>
      <w:r>
        <w:rPr>
          <w:color w:val="000000"/>
          <w:spacing w:val="0"/>
          <w:w w:val="100"/>
          <w:position w:val="0"/>
        </w:rPr>
        <w:t>后续计量及损益确认方法</w:t>
      </w:r>
    </w:p>
    <w:p>
      <w:pPr>
        <w:pStyle w:val="Style28"/>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本公司能够对被投资单位实施控制的长期股权投资，在本公司个别财务报表中采用成本法核算；对具有共同控制或重大 影响的长期股权投资，采用权益法核算。</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采用成本法时，长期股权投资按初始投资成本计价，除取得投资时实际支付的价款或对价中包含的已宣告但尚未发放的 现金股利或利润外，按享有被投资单位宣告分派的现金股利或利润，确认为当期投资收益,并同时根据有关资产减值政策考虑 长期投资是否减值。</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 计入当期损益，同时调整长期股权投资的成本。</w:t>
      </w:r>
    </w:p>
    <w:p>
      <w:pPr>
        <w:pStyle w:val="Style2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采用权益法时，取得长期股权投资后,按照应享有或应分担的被投资单位实现的净损益的份额，确认投资损益并调整长 期股权投资的账面价值。在确认应享有被投资单位净损益的份额时，以取得投资时被投资单位各项可辨认资产等的公允价值 为基础，按照本公司的会计政策及会计期间，并抵销与联营企业及合营企业之间发生的内部交易损益按照持股比例计算归属 于投资企业的部分（但内部交易损失属于资产减值损失的，应全额确认），对被投资单位的净利润进行调整后确认。按照被投 资单位宣告分派的利润或现金股利计算应分得的部分，相应减少长期股权投资的账面价值。本公司确认被投资单位发生的净 亏损，以长期股权投资的账面价值以及其他实质上构成对被投资单位净投资的长期权益减记至零为限，本公司负有承担额外 损失义务的除外。对于被投资单位除净损益以外所有者权益的其他变动，调整长期股权投资的账面价值并计入所有者权益。</w:t>
      </w:r>
    </w:p>
    <w:p>
      <w:pPr>
        <w:pStyle w:val="Style28"/>
        <w:keepNext w:val="0"/>
        <w:keepLines w:val="0"/>
        <w:widowControl w:val="0"/>
        <w:numPr>
          <w:ilvl w:val="0"/>
          <w:numId w:val="31"/>
        </w:numPr>
        <w:shd w:val="clear" w:color="auto" w:fill="auto"/>
        <w:tabs>
          <w:tab w:pos="698" w:val="left"/>
        </w:tabs>
        <w:bidi w:val="0"/>
        <w:spacing w:before="0" w:after="140" w:line="313" w:lineRule="exact"/>
        <w:ind w:left="0" w:right="0" w:firstLine="440"/>
        <w:jc w:val="both"/>
      </w:pPr>
      <w:bookmarkStart w:id="866" w:name="bookmark866"/>
      <w:bookmarkEnd w:id="866"/>
      <w:r>
        <w:rPr>
          <w:color w:val="000000"/>
          <w:spacing w:val="0"/>
          <w:w w:val="100"/>
          <w:position w:val="0"/>
        </w:rPr>
        <w:t>确定对被投资单位具有控制、重大影响的依据</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控制，是指拥有对被投资方的权力，通过参与被投资方的相关活动而享有可变回报，并且有能力运用对被投资方的权 力影响回报金额；重大影响，是指投资方对被投资单位的财务和经营政策有参与决策的权力，但并不能够控制或者与其他方 一起共同控制这些政策的制定。</w:t>
      </w:r>
    </w:p>
    <w:p>
      <w:pPr>
        <w:pStyle w:val="Style28"/>
        <w:keepNext w:val="0"/>
        <w:keepLines w:val="0"/>
        <w:widowControl w:val="0"/>
        <w:numPr>
          <w:ilvl w:val="0"/>
          <w:numId w:val="31"/>
        </w:numPr>
        <w:shd w:val="clear" w:color="auto" w:fill="auto"/>
        <w:tabs>
          <w:tab w:pos="703" w:val="left"/>
        </w:tabs>
        <w:bidi w:val="0"/>
        <w:spacing w:before="0" w:after="140" w:line="313" w:lineRule="exact"/>
        <w:ind w:left="0" w:right="0" w:firstLine="440"/>
        <w:jc w:val="both"/>
      </w:pPr>
      <w:bookmarkStart w:id="867" w:name="bookmark867"/>
      <w:bookmarkEnd w:id="867"/>
      <w:r>
        <w:rPr>
          <w:color w:val="000000"/>
          <w:spacing w:val="0"/>
          <w:w w:val="100"/>
          <w:position w:val="0"/>
        </w:rPr>
        <w:t>长期股权投资的处置</w:t>
      </w:r>
    </w:p>
    <w:p>
      <w:pPr>
        <w:pStyle w:val="Style28"/>
        <w:keepNext w:val="0"/>
        <w:keepLines w:val="0"/>
        <w:widowControl w:val="0"/>
        <w:shd w:val="clear" w:color="auto" w:fill="auto"/>
        <w:tabs>
          <w:tab w:pos="828" w:val="left"/>
        </w:tabs>
        <w:bidi w:val="0"/>
        <w:spacing w:before="0" w:after="140" w:line="313" w:lineRule="exact"/>
        <w:ind w:left="0" w:right="0" w:firstLine="440"/>
        <w:jc w:val="both"/>
      </w:pPr>
      <w:bookmarkStart w:id="868" w:name="bookmark868"/>
      <w:r>
        <w:rPr>
          <w:color w:val="000000"/>
          <w:spacing w:val="0"/>
          <w:w w:val="100"/>
          <w:position w:val="0"/>
          <w:sz w:val="18"/>
          <w:szCs w:val="18"/>
        </w:rPr>
        <w:t>（</w:t>
      </w:r>
      <w:bookmarkEnd w:id="868"/>
      <w:r>
        <w:rPr>
          <w:color w:val="000000"/>
          <w:spacing w:val="0"/>
          <w:w w:val="100"/>
          <w:position w:val="0"/>
          <w:sz w:val="18"/>
          <w:szCs w:val="18"/>
        </w:rPr>
        <w:t>1）</w:t>
        <w:tab/>
      </w:r>
      <w:r>
        <w:rPr>
          <w:color w:val="000000"/>
          <w:spacing w:val="0"/>
          <w:w w:val="100"/>
          <w:position w:val="0"/>
        </w:rPr>
        <w:t>部分处置对子公司的长期股权投资，但不丧失控制权的情形</w:t>
      </w:r>
    </w:p>
    <w:p>
      <w:pPr>
        <w:pStyle w:val="Style2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部分处置对子公司的长期股权投资，但不丧失控制权时，应当将处置价款与处置投资对应的账面价值的差额确认为当 期投资收益。</w:t>
      </w:r>
    </w:p>
    <w:p>
      <w:pPr>
        <w:pStyle w:val="Style28"/>
        <w:keepNext w:val="0"/>
        <w:keepLines w:val="0"/>
        <w:widowControl w:val="0"/>
        <w:shd w:val="clear" w:color="auto" w:fill="auto"/>
        <w:tabs>
          <w:tab w:pos="828" w:val="left"/>
        </w:tabs>
        <w:bidi w:val="0"/>
        <w:spacing w:before="0" w:after="140" w:line="313" w:lineRule="exact"/>
        <w:ind w:left="0" w:right="0" w:firstLine="440"/>
        <w:jc w:val="both"/>
      </w:pPr>
      <w:bookmarkStart w:id="869" w:name="bookmark869"/>
      <w:r>
        <w:rPr>
          <w:color w:val="000000"/>
          <w:spacing w:val="0"/>
          <w:w w:val="100"/>
          <w:position w:val="0"/>
          <w:sz w:val="18"/>
          <w:szCs w:val="18"/>
        </w:rPr>
        <w:t>（</w:t>
      </w:r>
      <w:bookmarkEnd w:id="869"/>
      <w:r>
        <w:rPr>
          <w:color w:val="000000"/>
          <w:spacing w:val="0"/>
          <w:w w:val="100"/>
          <w:position w:val="0"/>
          <w:sz w:val="18"/>
          <w:szCs w:val="18"/>
        </w:rPr>
        <w:t>2）</w:t>
        <w:tab/>
      </w:r>
      <w:r>
        <w:rPr>
          <w:color w:val="000000"/>
          <w:spacing w:val="0"/>
          <w:w w:val="100"/>
          <w:position w:val="0"/>
        </w:rPr>
        <w:t>部分处置股权投资或其他原因丧失了对子公司控制权的情形</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部分处置股权投资或其他原因丧失了对子公司控制权的，对于处置的股权，应结转与所售股权相对应的长期股权投资 的账面价值，出售所得价款与处置长期股权投资账面价值之间差额，确认为投资收益（损失）；同时，对于剩余股权，应当 按其账面价值确认为长期股权投资或其它相关金融资产。处置后的剩余股权能够对子公司实施共同控制或重大影响的，应按 有关成本法转为权益法的相关规定进行会计处理。</w:t>
      </w:r>
    </w:p>
    <w:p>
      <w:pPr>
        <w:pStyle w:val="Style28"/>
        <w:keepNext w:val="0"/>
        <w:keepLines w:val="0"/>
        <w:widowControl w:val="0"/>
        <w:numPr>
          <w:ilvl w:val="0"/>
          <w:numId w:val="31"/>
        </w:numPr>
        <w:shd w:val="clear" w:color="auto" w:fill="auto"/>
        <w:tabs>
          <w:tab w:pos="703" w:val="left"/>
        </w:tabs>
        <w:bidi w:val="0"/>
        <w:spacing w:before="0" w:after="140" w:line="313" w:lineRule="exact"/>
        <w:ind w:left="0" w:right="0" w:firstLine="440"/>
        <w:jc w:val="both"/>
      </w:pPr>
      <w:bookmarkStart w:id="870" w:name="bookmark870"/>
      <w:bookmarkEnd w:id="870"/>
      <w:r>
        <w:rPr>
          <w:color w:val="000000"/>
          <w:spacing w:val="0"/>
          <w:w w:val="100"/>
          <w:position w:val="0"/>
        </w:rPr>
        <w:t>减值测试方法及减值准备计提方法</w:t>
      </w:r>
    </w:p>
    <w:p>
      <w:pPr>
        <w:pStyle w:val="Style2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对子公司、联营企业及合营企业的投资，在资产负债表日有客观证据表明其发生减值的，按照账面价值与可收回金额的差额 计提相应的减值准备。</w:t>
      </w:r>
    </w:p>
    <w:p>
      <w:pPr>
        <w:pStyle w:val="Style32"/>
        <w:keepNext/>
        <w:keepLines/>
        <w:widowControl w:val="0"/>
        <w:shd w:val="clear" w:color="auto" w:fill="auto"/>
        <w:bidi w:val="0"/>
        <w:spacing w:before="0" w:after="340" w:line="24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871"/>
      <w:bookmarkEnd w:id="872"/>
      <w:bookmarkEnd w:id="874"/>
    </w:p>
    <w:p>
      <w:pPr>
        <w:pStyle w:val="Style32"/>
        <w:keepNext/>
        <w:keepLines/>
        <w:widowControl w:val="0"/>
        <w:shd w:val="clear" w:color="auto" w:fill="auto"/>
        <w:bidi w:val="0"/>
        <w:spacing w:before="0" w:after="340" w:line="240" w:lineRule="auto"/>
        <w:ind w:left="0" w:right="0" w:firstLine="0"/>
        <w:jc w:val="both"/>
      </w:pPr>
      <w:bookmarkStart w:id="871" w:name="bookmark871"/>
      <w:bookmarkStart w:id="872" w:name="bookmark872"/>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1"/>
      <w:bookmarkEnd w:id="872"/>
      <w:bookmarkEnd w:id="876"/>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固定资产是指为生产商品、提供劳务、出租或经营管理而持有的，使用年限超过一个会计年度的有形资产。</w:t>
      </w: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固定资产以取得时的实际成本入账，并从其达到预定可使用状态的次月起采用年限平均法计提折旧。</w:t>
      </w:r>
    </w:p>
    <w:p>
      <w:pPr>
        <w:pStyle w:val="Style32"/>
        <w:keepNext/>
        <w:keepLines/>
        <w:widowControl w:val="0"/>
        <w:shd w:val="clear" w:color="auto" w:fill="auto"/>
        <w:bidi w:val="0"/>
        <w:spacing w:before="0" w:after="340" w:line="240" w:lineRule="auto"/>
        <w:ind w:left="0" w:right="0" w:firstLine="14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77"/>
      <w:bookmarkEnd w:id="878"/>
      <w:bookmarkEnd w:id="880"/>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1"/>
      <w:bookmarkEnd w:id="882"/>
      <w:bookmarkEnd w:id="884"/>
    </w:p>
    <w:p>
      <w:pPr>
        <w:pStyle w:val="Style2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符合下列一项或数项标准的，认定为融资租赁：（</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）在租赁期届满时，租赁资产的所有权转移给承租人；（</w:t>
      </w:r>
      <w:r>
        <w:rPr>
          <w:rFonts w:ascii="Times New Roman" w:eastAsia="Times New Roman" w:hAnsi="Times New Roman" w:cs="Times New Roman"/>
          <w:color w:val="000000"/>
          <w:spacing w:val="0"/>
          <w:w w:val="100"/>
          <w:position w:val="0"/>
        </w:rPr>
        <w:t>2</w:t>
      </w:r>
      <w:r>
        <w:rPr>
          <w:color w:val="000000"/>
          <w:spacing w:val="0"/>
          <w:w w:val="100"/>
          <w:position w:val="0"/>
        </w:rPr>
        <w:t>）承租人有 购买租赁资产的选择权，所订立的购买价款预计将远低于行使选择权时租赁资产的公允价值，因而在租赁开始日就可以合理 确定承租人将会行使这种选择权；（</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）即使资产的所有权不转移，但租赁期占租赁资产使用寿命的大部分</w:t>
      </w:r>
      <w:r>
        <w:rPr>
          <w:rFonts w:ascii="Times New Roman" w:eastAsia="Times New Roman" w:hAnsi="Times New Roman" w:cs="Times New Roman"/>
          <w:color w:val="000000"/>
          <w:spacing w:val="0"/>
          <w:w w:val="100"/>
          <w:position w:val="0"/>
        </w:rPr>
        <w:t>［</w:t>
      </w:r>
      <w:r>
        <w:rPr>
          <w:color w:val="000000"/>
          <w:spacing w:val="0"/>
          <w:w w:val="100"/>
          <w:position w:val="0"/>
        </w:rPr>
        <w:t>通常占租赁资产 使用寿命的</w:t>
      </w:r>
      <w:r>
        <w:rPr>
          <w:rFonts w:ascii="Times New Roman" w:eastAsia="Times New Roman" w:hAnsi="Times New Roman" w:cs="Times New Roman"/>
          <w:color w:val="000000"/>
          <w:spacing w:val="0"/>
          <w:w w:val="100"/>
          <w:position w:val="0"/>
        </w:rPr>
        <w:t>75%</w:t>
      </w:r>
      <w:r>
        <w:rPr>
          <w:color w:val="000000"/>
          <w:spacing w:val="0"/>
          <w:w w:val="100"/>
          <w:position w:val="0"/>
        </w:rPr>
        <w:t>以上（含</w:t>
      </w:r>
      <w:r>
        <w:rPr>
          <w:rFonts w:ascii="Times New Roman" w:eastAsia="Times New Roman" w:hAnsi="Times New Roman" w:cs="Times New Roman"/>
          <w:color w:val="000000"/>
          <w:spacing w:val="0"/>
          <w:w w:val="100"/>
          <w:position w:val="0"/>
        </w:rPr>
        <w:t>75%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）承租人在租赁开始日的最低租赁付款额现值，几乎相当于租赁开始日租赁资产公允 价值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90%</w:t>
      </w:r>
      <w:r>
        <w:rPr>
          <w:color w:val="000000"/>
          <w:spacing w:val="0"/>
          <w:w w:val="100"/>
          <w:position w:val="0"/>
        </w:rPr>
        <w:t>以上（含</w:t>
      </w:r>
      <w:r>
        <w:rPr>
          <w:rFonts w:ascii="Times New Roman" w:eastAsia="Times New Roman" w:hAnsi="Times New Roman" w:cs="Times New Roman"/>
          <w:color w:val="000000"/>
          <w:spacing w:val="0"/>
          <w:w w:val="100"/>
          <w:position w:val="0"/>
        </w:rPr>
        <w:t>90%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出租人在租赁开始日的最低租赁收款额现值，几乎相当于租赁开始日租赁资产公允价值</w:t>
      </w:r>
      <w:r>
        <w:rPr>
          <w:rFonts w:ascii="Times New Roman" w:eastAsia="Times New Roman" w:hAnsi="Times New Roman" w:cs="Times New Roman"/>
          <w:color w:val="000000"/>
          <w:spacing w:val="0"/>
          <w:w w:val="100"/>
          <w:position w:val="0"/>
        </w:rPr>
        <w:t>［90%</w:t>
      </w:r>
      <w:r>
        <w:rPr>
          <w:color w:val="000000"/>
          <w:spacing w:val="0"/>
          <w:w w:val="100"/>
          <w:position w:val="0"/>
        </w:rPr>
        <w:t>以 上（含</w:t>
      </w:r>
      <w:r>
        <w:rPr>
          <w:rFonts w:ascii="Times New Roman" w:eastAsia="Times New Roman" w:hAnsi="Times New Roman" w:cs="Times New Roman"/>
          <w:color w:val="000000"/>
          <w:spacing w:val="0"/>
          <w:w w:val="100"/>
          <w:position w:val="0"/>
        </w:rPr>
        <w:t>90%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）租赁资产性质特殊，如果不作较大改造，只有承租人才能使用。</w:t>
      </w:r>
    </w:p>
    <w:p>
      <w:pPr>
        <w:pStyle w:val="Style28"/>
        <w:keepNext w:val="0"/>
        <w:keepLines w:val="0"/>
        <w:widowControl w:val="0"/>
        <w:shd w:val="clear" w:color="auto" w:fill="auto"/>
        <w:bidi w:val="0"/>
        <w:spacing w:before="0" w:after="340" w:line="317" w:lineRule="exact"/>
        <w:ind w:left="0" w:right="0" w:firstLine="420"/>
        <w:jc w:val="both"/>
      </w:pPr>
      <w:r>
        <w:rPr>
          <w:color w:val="000000"/>
          <w:spacing w:val="0"/>
          <w:w w:val="100"/>
          <w:position w:val="0"/>
        </w:rPr>
        <w:t>融资租入的固定资产，按租赁开始日租赁资产的公允价值与最低租赁付款额的现值中较低者入账，按自有固定资产的折 旧政策计提折旧。</w:t>
      </w:r>
    </w:p>
    <w:p>
      <w:pPr>
        <w:pStyle w:val="Style32"/>
        <w:keepNext/>
        <w:keepLines/>
        <w:widowControl w:val="0"/>
        <w:shd w:val="clear" w:color="auto" w:fill="auto"/>
        <w:tabs>
          <w:tab w:pos="550" w:val="left"/>
        </w:tabs>
        <w:bidi w:val="0"/>
        <w:spacing w:before="0" w:after="280" w:line="240"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885"/>
      <w:bookmarkEnd w:id="886"/>
      <w:bookmarkEnd w:id="888"/>
    </w:p>
    <w:p>
      <w:pPr>
        <w:pStyle w:val="Style28"/>
        <w:keepNext w:val="0"/>
        <w:keepLines w:val="0"/>
        <w:widowControl w:val="0"/>
        <w:numPr>
          <w:ilvl w:val="0"/>
          <w:numId w:val="33"/>
        </w:numPr>
        <w:shd w:val="clear" w:color="auto" w:fill="auto"/>
        <w:tabs>
          <w:tab w:pos="733" w:val="left"/>
        </w:tabs>
        <w:bidi w:val="0"/>
        <w:spacing w:before="0" w:after="140" w:line="317" w:lineRule="exact"/>
        <w:ind w:left="0" w:right="0" w:firstLine="420"/>
        <w:jc w:val="both"/>
      </w:pPr>
      <w:bookmarkStart w:id="889" w:name="bookmark889"/>
      <w:bookmarkEnd w:id="889"/>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28"/>
        <w:keepNext w:val="0"/>
        <w:keepLines w:val="0"/>
        <w:widowControl w:val="0"/>
        <w:numPr>
          <w:ilvl w:val="0"/>
          <w:numId w:val="33"/>
        </w:numPr>
        <w:shd w:val="clear" w:color="auto" w:fill="auto"/>
        <w:tabs>
          <w:tab w:pos="695" w:val="left"/>
        </w:tabs>
        <w:bidi w:val="0"/>
        <w:spacing w:before="0" w:after="340" w:line="312" w:lineRule="exact"/>
        <w:ind w:left="0" w:right="0"/>
        <w:jc w:val="both"/>
      </w:pPr>
      <w:bookmarkStart w:id="890" w:name="bookmark890"/>
      <w:bookmarkEnd w:id="890"/>
      <w:r>
        <w:rPr>
          <w:color w:val="000000"/>
          <w:spacing w:val="0"/>
          <w:w w:val="100"/>
          <w:position w:val="0"/>
        </w:rPr>
        <w:t>资产负债表日，有迹象表明在建工程发生减值的，按照账面价值与可收回金额的差额计提相应的减值准备。</w:t>
      </w:r>
    </w:p>
    <w:p>
      <w:pPr>
        <w:pStyle w:val="Style32"/>
        <w:keepNext/>
        <w:keepLines/>
        <w:widowControl w:val="0"/>
        <w:shd w:val="clear" w:color="auto" w:fill="auto"/>
        <w:tabs>
          <w:tab w:pos="550" w:val="left"/>
        </w:tabs>
        <w:bidi w:val="0"/>
        <w:spacing w:before="0" w:after="28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891"/>
      <w:bookmarkEnd w:id="892"/>
      <w:bookmarkEnd w:id="894"/>
    </w:p>
    <w:p>
      <w:pPr>
        <w:pStyle w:val="Style28"/>
        <w:keepNext w:val="0"/>
        <w:keepLines w:val="0"/>
        <w:widowControl w:val="0"/>
        <w:numPr>
          <w:ilvl w:val="0"/>
          <w:numId w:val="35"/>
        </w:numPr>
        <w:shd w:val="clear" w:color="auto" w:fill="auto"/>
        <w:tabs>
          <w:tab w:pos="726" w:val="left"/>
        </w:tabs>
        <w:bidi w:val="0"/>
        <w:spacing w:before="0" w:after="140" w:line="312" w:lineRule="exact"/>
        <w:ind w:left="0" w:right="0" w:firstLine="420"/>
        <w:jc w:val="both"/>
      </w:pPr>
      <w:bookmarkStart w:id="895" w:name="bookmark895"/>
      <w:bookmarkEnd w:id="895"/>
      <w:r>
        <w:rPr>
          <w:color w:val="000000"/>
          <w:spacing w:val="0"/>
          <w:w w:val="100"/>
          <w:position w:val="0"/>
        </w:rPr>
        <w:t>借款费用资本化的确认原则</w:t>
      </w:r>
    </w:p>
    <w:p>
      <w:pPr>
        <w:pStyle w:val="Style28"/>
        <w:keepNext w:val="0"/>
        <w:keepLines w:val="0"/>
        <w:widowControl w:val="0"/>
        <w:shd w:val="clear" w:color="auto" w:fill="auto"/>
        <w:bidi w:val="0"/>
        <w:spacing w:before="0" w:after="140" w:line="312" w:lineRule="exact"/>
        <w:ind w:left="0" w:right="0" w:firstLine="420"/>
        <w:jc w:val="both"/>
      </w:pPr>
      <w:r>
        <w:rPr>
          <w:color w:val="000000"/>
          <w:spacing w:val="0"/>
          <w:w w:val="100"/>
          <w:position w:val="0"/>
        </w:rPr>
        <w:t>本公司发生的借款费用，可直接归属于符合资本化条件的资产的购建或者生产的，予以资本化，计入相关资产成本； 其他借款费用，在发生时确认为费用，计入当期损益。</w:t>
      </w:r>
    </w:p>
    <w:p>
      <w:pPr>
        <w:pStyle w:val="Style28"/>
        <w:keepNext w:val="0"/>
        <w:keepLines w:val="0"/>
        <w:widowControl w:val="0"/>
        <w:numPr>
          <w:ilvl w:val="0"/>
          <w:numId w:val="35"/>
        </w:numPr>
        <w:shd w:val="clear" w:color="auto" w:fill="auto"/>
        <w:tabs>
          <w:tab w:pos="750" w:val="left"/>
        </w:tabs>
        <w:bidi w:val="0"/>
        <w:spacing w:before="0" w:after="140" w:line="312" w:lineRule="exact"/>
        <w:ind w:left="0" w:right="0" w:firstLine="420"/>
        <w:jc w:val="both"/>
      </w:pPr>
      <w:bookmarkStart w:id="896" w:name="bookmark896"/>
      <w:bookmarkEnd w:id="896"/>
      <w:r>
        <w:rPr>
          <w:color w:val="000000"/>
          <w:spacing w:val="0"/>
          <w:w w:val="100"/>
          <w:position w:val="0"/>
        </w:rPr>
        <w:t>借款费用资本化期间</w:t>
      </w:r>
    </w:p>
    <w:p>
      <w:pPr>
        <w:pStyle w:val="Style28"/>
        <w:keepNext w:val="0"/>
        <w:keepLines w:val="0"/>
        <w:widowControl w:val="0"/>
        <w:shd w:val="clear" w:color="auto" w:fill="auto"/>
        <w:bidi w:val="0"/>
        <w:spacing w:before="0" w:after="280" w:line="322" w:lineRule="exact"/>
        <w:ind w:left="0" w:right="0" w:firstLine="420"/>
        <w:jc w:val="both"/>
      </w:pPr>
      <w:r>
        <w:rPr>
          <w:color w:val="000000"/>
          <w:spacing w:val="0"/>
          <w:w w:val="100"/>
          <w:position w:val="0"/>
          <w:sz w:val="18"/>
          <w:szCs w:val="18"/>
        </w:rPr>
        <w:t>（1）</w:t>
      </w:r>
      <w:r>
        <w:rPr>
          <w:color w:val="000000"/>
          <w:spacing w:val="0"/>
          <w:w w:val="100"/>
          <w:position w:val="0"/>
        </w:rPr>
        <w:t>当借款费用同时满足下列条件时，开始资本化：</w:t>
      </w:r>
      <w:r>
        <w:rPr>
          <w:color w:val="000000"/>
          <w:spacing w:val="0"/>
          <w:w w:val="100"/>
          <w:position w:val="0"/>
          <w:sz w:val="18"/>
          <w:szCs w:val="18"/>
        </w:rPr>
        <w:t>1）</w:t>
      </w:r>
      <w:r>
        <w:rPr>
          <w:color w:val="000000"/>
          <w:spacing w:val="0"/>
          <w:w w:val="100"/>
          <w:position w:val="0"/>
        </w:rPr>
        <w:t>资产支出已经发生；</w:t>
      </w:r>
      <w:r>
        <w:rPr>
          <w:color w:val="000000"/>
          <w:spacing w:val="0"/>
          <w:w w:val="100"/>
          <w:position w:val="0"/>
          <w:sz w:val="18"/>
          <w:szCs w:val="18"/>
        </w:rPr>
        <w:t>2）</w:t>
      </w:r>
      <w:r>
        <w:rPr>
          <w:color w:val="000000"/>
          <w:spacing w:val="0"/>
          <w:w w:val="100"/>
          <w:position w:val="0"/>
        </w:rPr>
        <w:t>借款费用已经发生；</w:t>
      </w:r>
      <w:r>
        <w:rPr>
          <w:color w:val="000000"/>
          <w:spacing w:val="0"/>
          <w:w w:val="100"/>
          <w:position w:val="0"/>
          <w:sz w:val="18"/>
          <w:szCs w:val="18"/>
        </w:rPr>
        <w:t>3）</w:t>
      </w:r>
      <w:r>
        <w:rPr>
          <w:color w:val="000000"/>
          <w:spacing w:val="0"/>
          <w:w w:val="100"/>
          <w:position w:val="0"/>
        </w:rPr>
        <w:t>为使资产达 到预定可使用或可销售状态所必要的购建或者生产活动已经开始。</w:t>
      </w:r>
    </w:p>
    <w:p>
      <w:pPr>
        <w:pStyle w:val="Style28"/>
        <w:keepNext w:val="0"/>
        <w:keepLines w:val="0"/>
        <w:widowControl w:val="0"/>
        <w:shd w:val="clear" w:color="auto" w:fill="auto"/>
        <w:tabs>
          <w:tab w:pos="937" w:val="left"/>
        </w:tabs>
        <w:bidi w:val="0"/>
        <w:spacing w:before="0" w:after="140" w:line="326" w:lineRule="exact"/>
        <w:ind w:left="0" w:right="0" w:firstLine="440"/>
        <w:jc w:val="left"/>
      </w:pPr>
      <w:bookmarkStart w:id="897" w:name="bookmark897"/>
      <w:r>
        <w:rPr>
          <w:color w:val="000000"/>
          <w:spacing w:val="0"/>
          <w:w w:val="100"/>
          <w:position w:val="0"/>
          <w:sz w:val="18"/>
          <w:szCs w:val="18"/>
        </w:rPr>
        <w:t>（</w:t>
      </w:r>
      <w:bookmarkEnd w:id="897"/>
      <w:r>
        <w:rPr>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sz w:val="18"/>
          <w:szCs w:val="18"/>
        </w:rPr>
        <w:t>3</w:t>
      </w:r>
      <w:r>
        <w:rPr>
          <w:color w:val="000000"/>
          <w:spacing w:val="0"/>
          <w:w w:val="100"/>
          <w:position w:val="0"/>
        </w:rPr>
        <w:t>个月，暂停借款费用 的资本化；中断期间发生的借款费用确认为当期费用，直至资产的购建或者生产活动重新开始。</w:t>
      </w:r>
    </w:p>
    <w:p>
      <w:pPr>
        <w:pStyle w:val="Style28"/>
        <w:keepNext w:val="0"/>
        <w:keepLines w:val="0"/>
        <w:widowControl w:val="0"/>
        <w:shd w:val="clear" w:color="auto" w:fill="auto"/>
        <w:tabs>
          <w:tab w:pos="878" w:val="left"/>
        </w:tabs>
        <w:bidi w:val="0"/>
        <w:spacing w:before="0" w:after="140" w:line="312" w:lineRule="exact"/>
        <w:ind w:left="0" w:right="0" w:firstLine="440"/>
        <w:jc w:val="both"/>
      </w:pPr>
      <w:bookmarkStart w:id="898" w:name="bookmark898"/>
      <w:r>
        <w:rPr>
          <w:color w:val="000000"/>
          <w:spacing w:val="0"/>
          <w:w w:val="100"/>
          <w:position w:val="0"/>
          <w:sz w:val="18"/>
          <w:szCs w:val="18"/>
        </w:rPr>
        <w:t>（</w:t>
      </w:r>
      <w:bookmarkEnd w:id="898"/>
      <w:r>
        <w:rPr>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当所购建或者生产符合资本化条件的资产达到预定可使用或可销售状态时，借款费用停止资本化。</w:t>
      </w:r>
    </w:p>
    <w:p>
      <w:pPr>
        <w:pStyle w:val="Style28"/>
        <w:keepNext w:val="0"/>
        <w:keepLines w:val="0"/>
        <w:widowControl w:val="0"/>
        <w:numPr>
          <w:ilvl w:val="0"/>
          <w:numId w:val="35"/>
        </w:numPr>
        <w:shd w:val="clear" w:color="auto" w:fill="auto"/>
        <w:bidi w:val="0"/>
        <w:spacing w:before="0" w:after="140" w:line="312" w:lineRule="exact"/>
        <w:ind w:left="0" w:right="0" w:firstLine="440"/>
        <w:jc w:val="both"/>
      </w:pPr>
      <w:bookmarkStart w:id="899" w:name="bookmark899"/>
      <w:bookmarkEnd w:id="899"/>
      <w:r>
        <w:rPr>
          <w:color w:val="000000"/>
          <w:spacing w:val="0"/>
          <w:w w:val="100"/>
          <w:position w:val="0"/>
        </w:rPr>
        <w:t>借款费用资本化金额</w:t>
      </w:r>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为购建或者生产符合资本化条件的资产而借入专门借款的，以专门借款当期实际发生的利息费用（包括按照实际利率 法确定的折价或溢价的摊销），减去将尚未动用的借款资金存入银行取得的利息收入或进行暂时性投资取得的投资收益后的 金额，确定应予资本化的利息金额；为购建或者生产符合资本化条件的资产占用了一般借款的，根据累计资产支出超过专门 借款的资产支出加权平均数乘以占用一般借款的资本化率，计算确定一般借款应予资本化的利息金额。</w:t>
      </w:r>
    </w:p>
    <w:p>
      <w:pPr>
        <w:pStyle w:val="Style32"/>
        <w:keepNext/>
        <w:keepLines/>
        <w:widowControl w:val="0"/>
        <w:shd w:val="clear" w:color="auto" w:fill="auto"/>
        <w:bidi w:val="0"/>
        <w:spacing w:before="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900"/>
      <w:bookmarkEnd w:id="901"/>
      <w:bookmarkEnd w:id="903"/>
    </w:p>
    <w:p>
      <w:pPr>
        <w:pStyle w:val="Style32"/>
        <w:keepNext/>
        <w:keepLines/>
        <w:widowControl w:val="0"/>
        <w:shd w:val="clear" w:color="auto" w:fill="auto"/>
        <w:bidi w:val="0"/>
        <w:spacing w:before="0" w:after="260" w:line="240" w:lineRule="auto"/>
        <w:ind w:left="0" w:right="0" w:firstLine="0"/>
        <w:jc w:val="left"/>
      </w:pPr>
      <w:bookmarkStart w:id="900" w:name="bookmark900"/>
      <w:bookmarkStart w:id="901" w:name="bookmark901"/>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00"/>
      <w:bookmarkEnd w:id="901"/>
      <w:bookmarkEnd w:id="905"/>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无形资产包括计算机软件等，按成本进行初始计量。</w:t>
      </w:r>
    </w:p>
    <w:p>
      <w:pPr>
        <w:pStyle w:val="Style28"/>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使用寿命有限的无形资产，在使用寿命内按照与该项无形资产有关的经济利益的预期实现方式系统合理地摊销，无法 可靠确定预期实现方式的，采用直线法摊销。具体年限如下：</w:t>
      </w:r>
    </w:p>
    <w:tbl>
      <w:tblPr>
        <w:tblOverlap w:val="never"/>
        <w:jc w:val="left"/>
        <w:tblLayout w:type="fixed"/>
      </w:tblPr>
      <w:tblGrid>
        <w:gridCol w:w="3773"/>
        <w:gridCol w:w="4742"/>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摊销年限（年）</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3-10</w:t>
            </w:r>
          </w:p>
        </w:tc>
      </w:tr>
    </w:tbl>
    <w:p>
      <w:pPr>
        <w:widowControl w:val="0"/>
        <w:spacing w:after="259" w:line="1" w:lineRule="exact"/>
      </w:pPr>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使用寿命确定的无形资产，在资产负债表日有迹象表明发生减值的，按照账面价值与可收回金额的差额计提相应的减 值准备；使用寿命不确定的无形资产和尚未达到可使用状态的无形资产，无论是否存在减值迹象，每年均进行减值测试。</w:t>
      </w:r>
    </w:p>
    <w:p>
      <w:pPr>
        <w:pStyle w:val="Style32"/>
        <w:keepNext/>
        <w:keepLines/>
        <w:widowControl w:val="0"/>
        <w:shd w:val="clear" w:color="auto" w:fill="auto"/>
        <w:bidi w:val="0"/>
        <w:spacing w:before="0" w:after="26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06"/>
      <w:bookmarkEnd w:id="907"/>
      <w:bookmarkEnd w:id="909"/>
    </w:p>
    <w:p>
      <w:pPr>
        <w:pStyle w:val="Style28"/>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内部研究开发项目研究阶段的支出，于发生时计入当期损益。内部研究开发项目开发阶段的支出，同时满足下列条件 的，确认为无形资产：</w:t>
      </w:r>
      <w:r>
        <w:rPr>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（2）</w:t>
      </w:r>
      <w:r>
        <w:rPr>
          <w:color w:val="000000"/>
          <w:spacing w:val="0"/>
          <w:w w:val="100"/>
          <w:position w:val="0"/>
        </w:rPr>
        <w:t>具有完成该无形资产并使用或 出售的意图；</w:t>
      </w:r>
      <w:r>
        <w:rPr>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 场，无形资产将在内部使用的，能证明其有用性；</w:t>
      </w:r>
      <w:r>
        <w:rPr>
          <w:color w:val="000000"/>
          <w:spacing w:val="0"/>
          <w:w w:val="100"/>
          <w:position w:val="0"/>
          <w:sz w:val="18"/>
          <w:szCs w:val="18"/>
        </w:rPr>
        <w:t>（4）</w:t>
      </w:r>
      <w:r>
        <w:rPr>
          <w:color w:val="000000"/>
          <w:spacing w:val="0"/>
          <w:w w:val="100"/>
          <w:position w:val="0"/>
        </w:rPr>
        <w:t>有足够的技术、财务资源和其他资源支持，以完成该无形资产的开发， 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归属于该无形资产开发阶段的支出能够可靠地计量。</w:t>
      </w:r>
    </w:p>
    <w:p>
      <w:pPr>
        <w:pStyle w:val="Style32"/>
        <w:keepNext/>
        <w:keepLines/>
        <w:widowControl w:val="0"/>
        <w:shd w:val="clear" w:color="auto" w:fill="auto"/>
        <w:bidi w:val="0"/>
        <w:spacing w:before="0" w:after="26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910"/>
      <w:bookmarkEnd w:id="911"/>
      <w:bookmarkEnd w:id="913"/>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企业应当在资产负债表日判断资产是否存在可能发生减值的迹象。</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因企业合并所形成的商誉和使用寿命不确定的无形资产，无论是否存在减值迹象，每年都应当进行减值测试。</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存在下列迹象的，表明资产可能发生了减值：</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sz w:val="18"/>
          <w:szCs w:val="18"/>
        </w:rPr>
        <w:t>（1）</w:t>
      </w:r>
      <w:r>
        <w:rPr>
          <w:color w:val="000000"/>
          <w:spacing w:val="0"/>
          <w:w w:val="100"/>
          <w:position w:val="0"/>
        </w:rPr>
        <w:t>资产的市价当期大幅度下跌，其跌幅明显高于因时间的推移或者正常使用而预计的下跌；</w:t>
      </w:r>
      <w:r>
        <w:rPr>
          <w:color w:val="000000"/>
          <w:spacing w:val="0"/>
          <w:w w:val="100"/>
          <w:position w:val="0"/>
          <w:sz w:val="18"/>
          <w:szCs w:val="18"/>
        </w:rPr>
        <w:t>（2）</w:t>
      </w:r>
      <w:r>
        <w:rPr>
          <w:color w:val="000000"/>
          <w:spacing w:val="0"/>
          <w:w w:val="100"/>
          <w:position w:val="0"/>
        </w:rPr>
        <w:t>企业经营所处的经 济、技术或者法律等环境以及资产所处的市场在当期或者将在近期发生重大变化，从而对企业产生不利影响；</w:t>
      </w:r>
      <w:r>
        <w:rPr>
          <w:color w:val="000000"/>
          <w:spacing w:val="0"/>
          <w:w w:val="100"/>
          <w:position w:val="0"/>
          <w:sz w:val="18"/>
          <w:szCs w:val="18"/>
        </w:rPr>
        <w:t>（3）</w:t>
      </w:r>
      <w:r>
        <w:rPr>
          <w:color w:val="000000"/>
          <w:spacing w:val="0"/>
          <w:w w:val="100"/>
          <w:position w:val="0"/>
        </w:rPr>
        <w:t>市场利率 或者其他市场投资报酬率在当期已经提高，从而影响企业计算资产预计未来现金流量现值的折现率，导致资产可收回金额 大幅度降低；</w:t>
      </w:r>
      <w:r>
        <w:rPr>
          <w:color w:val="000000"/>
          <w:spacing w:val="0"/>
          <w:w w:val="100"/>
          <w:position w:val="0"/>
          <w:sz w:val="18"/>
          <w:szCs w:val="18"/>
        </w:rPr>
        <w:t>（4）</w:t>
      </w:r>
      <w:r>
        <w:rPr>
          <w:color w:val="000000"/>
          <w:spacing w:val="0"/>
          <w:w w:val="100"/>
          <w:position w:val="0"/>
        </w:rPr>
        <w:t>有证据表明资产已经陈旧过时或者其实体已经损坏；</w:t>
      </w:r>
      <w:r>
        <w:rPr>
          <w:color w:val="000000"/>
          <w:spacing w:val="0"/>
          <w:w w:val="100"/>
          <w:position w:val="0"/>
          <w:sz w:val="18"/>
          <w:szCs w:val="18"/>
        </w:rPr>
        <w:t>（5）</w:t>
      </w:r>
      <w:r>
        <w:rPr>
          <w:color w:val="000000"/>
          <w:spacing w:val="0"/>
          <w:w w:val="100"/>
          <w:position w:val="0"/>
        </w:rPr>
        <w:t>资产已经或者将被闲置、终止使用或者计划提前 处置；</w:t>
      </w:r>
      <w:r>
        <w:rPr>
          <w:color w:val="000000"/>
          <w:spacing w:val="0"/>
          <w:w w:val="100"/>
          <w:position w:val="0"/>
          <w:sz w:val="18"/>
          <w:szCs w:val="18"/>
        </w:rPr>
        <w:t>（6）</w:t>
      </w:r>
      <w:r>
        <w:rPr>
          <w:color w:val="000000"/>
          <w:spacing w:val="0"/>
          <w:w w:val="100"/>
          <w:position w:val="0"/>
        </w:rPr>
        <w:t xml:space="preserve">企业内部报告的证据表明资产的经济绩效已经低于或者将低于预期，如资产所创造的净现金流量或者实现的营业 </w:t>
      </w:r>
      <w:r>
        <w:rPr>
          <w:color w:val="000000"/>
          <w:spacing w:val="0"/>
          <w:w w:val="100"/>
          <w:position w:val="0"/>
        </w:rPr>
        <w:t>利润（或者亏损）远远低于（或者高于）预计金额等；</w:t>
      </w:r>
      <w:r>
        <w:rPr>
          <w:color w:val="000000"/>
          <w:spacing w:val="0"/>
          <w:w w:val="100"/>
          <w:position w:val="0"/>
          <w:sz w:val="18"/>
          <w:szCs w:val="18"/>
        </w:rPr>
        <w:t>（7）</w:t>
      </w:r>
      <w:r>
        <w:rPr>
          <w:color w:val="000000"/>
          <w:spacing w:val="0"/>
          <w:w w:val="100"/>
          <w:position w:val="0"/>
        </w:rPr>
        <w:t>其他表明资产可能已经发生减值的迹象。</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资产存在减值迹象的，应当估计其可收回金额。</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可收回金额应当根据资产的公允价值减去处置费用后的净额与资产预计未来现金流量的现值两者之间较高者确定。</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处置费用包括与资产处置有关的法律费用、相关税费、搬运费以及为使资产达到可销售状态所发生的直接费用等。</w:t>
      </w:r>
    </w:p>
    <w:p>
      <w:pPr>
        <w:pStyle w:val="Style2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资产预计未来现金流量的现值，应当按照资产在持续使用过程中和最终处置时所产生的预计未来现金流量，选择恰当 的折现率对其进行折现后的金额加以确定。预计资产未来现金流量的现值，应当综合考虑资产的预计未来现金流量、使用寿 命和折现率等因素。</w:t>
      </w:r>
    </w:p>
    <w:p>
      <w:pPr>
        <w:pStyle w:val="Style28"/>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可收回金额的计量结果表明，资产的可收回金额低于其账面价值的，应当将资产的账面价值减记至可收回金额，减记 的金额确认为资产减值损失，计入当期损益，同时计提相应的资产减值准备。</w:t>
      </w:r>
    </w:p>
    <w:p>
      <w:pPr>
        <w:pStyle w:val="Style32"/>
        <w:keepNext/>
        <w:keepLines/>
        <w:widowControl w:val="0"/>
        <w:shd w:val="clear" w:color="auto" w:fill="auto"/>
        <w:tabs>
          <w:tab w:pos="483" w:val="left"/>
        </w:tabs>
        <w:bidi w:val="0"/>
        <w:spacing w:before="0" w:after="26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914"/>
      <w:bookmarkEnd w:id="915"/>
      <w:bookmarkEnd w:id="917"/>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长期待摊费用按实际发生额入账，在受益期或规定的期限内分期平均摊销。如果长期待摊的费用项目不能使以后会计 期间受益则将尚未摊销的该项目的摊余价值全部转入当期损益。</w:t>
      </w:r>
    </w:p>
    <w:p>
      <w:pPr>
        <w:pStyle w:val="Style32"/>
        <w:keepNext/>
        <w:keepLines/>
        <w:widowControl w:val="0"/>
        <w:shd w:val="clear" w:color="auto" w:fill="auto"/>
        <w:tabs>
          <w:tab w:pos="483" w:val="left"/>
        </w:tabs>
        <w:bidi w:val="0"/>
        <w:spacing w:before="0" w:after="26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918"/>
      <w:bookmarkEnd w:id="919"/>
      <w:bookmarkEnd w:id="921"/>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本公司根据履行履约义务与客户付款之间的关系在资产负债表中列示合同资产或合同负债。本公司已收或应收客户对 价而应向客户转让商品或提供服务的义务列示为合同负债。</w:t>
      </w:r>
    </w:p>
    <w:p>
      <w:pPr>
        <w:pStyle w:val="Style32"/>
        <w:keepNext/>
        <w:keepLines/>
        <w:widowControl w:val="0"/>
        <w:shd w:val="clear" w:color="auto" w:fill="auto"/>
        <w:tabs>
          <w:tab w:pos="483" w:val="left"/>
        </w:tabs>
        <w:bidi w:val="0"/>
        <w:spacing w:before="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922"/>
      <w:bookmarkEnd w:id="923"/>
      <w:bookmarkEnd w:id="925"/>
    </w:p>
    <w:p>
      <w:pPr>
        <w:pStyle w:val="Style32"/>
        <w:keepNext/>
        <w:keepLines/>
        <w:widowControl w:val="0"/>
        <w:shd w:val="clear" w:color="auto" w:fill="auto"/>
        <w:tabs>
          <w:tab w:pos="493" w:val="left"/>
        </w:tabs>
        <w:bidi w:val="0"/>
        <w:spacing w:before="0" w:after="260" w:line="240" w:lineRule="auto"/>
        <w:ind w:left="0" w:right="0" w:firstLine="0"/>
        <w:jc w:val="left"/>
      </w:pPr>
      <w:bookmarkStart w:id="922" w:name="bookmark922"/>
      <w:bookmarkStart w:id="923" w:name="bookmark923"/>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22"/>
      <w:bookmarkEnd w:id="923"/>
      <w:bookmarkEnd w:id="927"/>
    </w:p>
    <w:p>
      <w:pPr>
        <w:pStyle w:val="Style28"/>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本公司在职工提供服务的会计期间，将实际发生的短期薪酬确认为负债，并计入当期损益或相关资产成本。其中，非 货币性福利按照公允价值计量。</w:t>
      </w:r>
    </w:p>
    <w:p>
      <w:pPr>
        <w:pStyle w:val="Style32"/>
        <w:keepNext/>
        <w:keepLines/>
        <w:widowControl w:val="0"/>
        <w:shd w:val="clear" w:color="auto" w:fill="auto"/>
        <w:tabs>
          <w:tab w:pos="493" w:val="left"/>
        </w:tabs>
        <w:bidi w:val="0"/>
        <w:spacing w:before="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8"/>
      <w:bookmarkEnd w:id="929"/>
      <w:bookmarkEnd w:id="931"/>
    </w:p>
    <w:p>
      <w:pPr>
        <w:pStyle w:val="Style32"/>
        <w:keepNext/>
        <w:keepLines/>
        <w:widowControl w:val="0"/>
        <w:shd w:val="clear" w:color="auto" w:fill="auto"/>
        <w:tabs>
          <w:tab w:pos="493" w:val="left"/>
        </w:tabs>
        <w:bidi w:val="0"/>
        <w:spacing w:before="0" w:after="260" w:line="240" w:lineRule="auto"/>
        <w:ind w:left="0" w:right="0" w:firstLine="0"/>
        <w:jc w:val="left"/>
      </w:pPr>
      <w:bookmarkStart w:id="928" w:name="bookmark928"/>
      <w:bookmarkStart w:id="929" w:name="bookmark929"/>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8"/>
      <w:bookmarkEnd w:id="929"/>
      <w:bookmarkEnd w:id="933"/>
    </w:p>
    <w:p>
      <w:pPr>
        <w:pStyle w:val="Style28"/>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本公司在职工劳动合同到期之前解除与职工的劳动关系、或者为鼓励职工自愿接受裁减而提出给予补偿，在本公司不 能单方面撤回解除劳动关系计划或裁减建议时和确认与涉及支付辞退福利的重组相关的成本费用时两者孰早日，确认因解除 与职工的劳动关系给予补偿而产生的负债，同时计入当期损益。</w:t>
      </w:r>
    </w:p>
    <w:p>
      <w:pPr>
        <w:pStyle w:val="Style32"/>
        <w:keepNext/>
        <w:keepLines/>
        <w:widowControl w:val="0"/>
        <w:shd w:val="clear" w:color="auto" w:fill="auto"/>
        <w:tabs>
          <w:tab w:pos="493" w:val="left"/>
        </w:tabs>
        <w:bidi w:val="0"/>
        <w:spacing w:before="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34"/>
      <w:bookmarkEnd w:id="935"/>
      <w:bookmarkEnd w:id="937"/>
    </w:p>
    <w:p>
      <w:pPr>
        <w:pStyle w:val="Style32"/>
        <w:keepNext/>
        <w:keepLines/>
        <w:widowControl w:val="0"/>
        <w:shd w:val="clear" w:color="auto" w:fill="auto"/>
        <w:tabs>
          <w:tab w:pos="483" w:val="left"/>
        </w:tabs>
        <w:bidi w:val="0"/>
        <w:spacing w:before="0" w:after="260" w:line="240" w:lineRule="auto"/>
        <w:ind w:left="0" w:right="0" w:firstLine="0"/>
        <w:jc w:val="left"/>
      </w:pPr>
      <w:bookmarkStart w:id="934" w:name="bookmark934"/>
      <w:bookmarkStart w:id="935" w:name="bookmark935"/>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934"/>
      <w:bookmarkEnd w:id="935"/>
      <w:bookmarkEnd w:id="939"/>
    </w:p>
    <w:p>
      <w:pPr>
        <w:pStyle w:val="Style28"/>
        <w:keepNext w:val="0"/>
        <w:keepLines w:val="0"/>
        <w:widowControl w:val="0"/>
        <w:numPr>
          <w:ilvl w:val="0"/>
          <w:numId w:val="37"/>
        </w:numPr>
        <w:shd w:val="clear" w:color="auto" w:fill="auto"/>
        <w:tabs>
          <w:tab w:pos="733" w:val="left"/>
        </w:tabs>
        <w:bidi w:val="0"/>
        <w:spacing w:before="0" w:after="140" w:line="317" w:lineRule="exact"/>
        <w:ind w:left="0" w:right="0" w:firstLine="440"/>
        <w:jc w:val="both"/>
      </w:pPr>
      <w:bookmarkStart w:id="940" w:name="bookmark940"/>
      <w:bookmarkEnd w:id="940"/>
      <w:r>
        <w:rPr>
          <w:color w:val="000000"/>
          <w:spacing w:val="0"/>
          <w:w w:val="100"/>
          <w:position w:val="0"/>
        </w:rPr>
        <w:t>因对外提供担保、诉讼事项、产品质量保证、亏损合同等或有事项形成的义务成为本公司承担的现时义务，履行该 义务很可能导致经济利益流出本公司，且该义务的金额能够可靠的计量时，本公司将该项义务确认为预计负债。</w:t>
      </w:r>
    </w:p>
    <w:p>
      <w:pPr>
        <w:pStyle w:val="Style28"/>
        <w:keepNext w:val="0"/>
        <w:keepLines w:val="0"/>
        <w:widowControl w:val="0"/>
        <w:numPr>
          <w:ilvl w:val="0"/>
          <w:numId w:val="37"/>
        </w:numPr>
        <w:shd w:val="clear" w:color="auto" w:fill="auto"/>
        <w:tabs>
          <w:tab w:pos="315" w:val="left"/>
        </w:tabs>
        <w:bidi w:val="0"/>
        <w:spacing w:before="0" w:after="360" w:line="312" w:lineRule="exact"/>
        <w:ind w:left="0" w:right="0" w:firstLine="440"/>
        <w:jc w:val="both"/>
      </w:pPr>
      <w:bookmarkStart w:id="941" w:name="bookmark941"/>
      <w:bookmarkEnd w:id="941"/>
      <w:r>
        <w:rPr>
          <w:color w:val="000000"/>
          <w:spacing w:val="0"/>
          <w:w w:val="100"/>
          <w:position w:val="0"/>
        </w:rPr>
        <w:t xml:space="preserve">本公司按照履行相关现时义务所需支出的最佳估计数对预计负债进行初始计量，并在资产负债表日对预计负债的账 </w:t>
      </w:r>
      <w:r>
        <w:rPr>
          <w:color w:val="000000"/>
          <w:spacing w:val="0"/>
          <w:w w:val="100"/>
          <w:position w:val="0"/>
        </w:rPr>
        <w:t>面价值进行复核。</w:t>
      </w:r>
    </w:p>
    <w:p>
      <w:pPr>
        <w:pStyle w:val="Style32"/>
        <w:keepNext/>
        <w:keepLines/>
        <w:widowControl w:val="0"/>
        <w:shd w:val="clear" w:color="auto" w:fill="auto"/>
        <w:bidi w:val="0"/>
        <w:spacing w:before="0" w:after="26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1</w:t>
      </w:r>
      <w:r>
        <w:rPr>
          <w:color w:val="000000"/>
          <w:spacing w:val="0"/>
          <w:w w:val="100"/>
          <w:position w:val="0"/>
        </w:rPr>
        <w:t>、股份支付</w:t>
      </w:r>
      <w:bookmarkEnd w:id="942"/>
      <w:bookmarkEnd w:id="943"/>
      <w:bookmarkEnd w:id="945"/>
    </w:p>
    <w:p>
      <w:pPr>
        <w:pStyle w:val="Style28"/>
        <w:keepNext w:val="0"/>
        <w:keepLines w:val="0"/>
        <w:widowControl w:val="0"/>
        <w:numPr>
          <w:ilvl w:val="0"/>
          <w:numId w:val="39"/>
        </w:numPr>
        <w:shd w:val="clear" w:color="auto" w:fill="auto"/>
        <w:tabs>
          <w:tab w:pos="740" w:val="left"/>
        </w:tabs>
        <w:bidi w:val="0"/>
        <w:spacing w:before="0" w:after="140" w:line="312" w:lineRule="exact"/>
        <w:ind w:left="0" w:right="0" w:firstLine="440"/>
        <w:jc w:val="left"/>
      </w:pPr>
      <w:bookmarkStart w:id="946" w:name="bookmark946"/>
      <w:bookmarkEnd w:id="946"/>
      <w:r>
        <w:rPr>
          <w:color w:val="000000"/>
          <w:spacing w:val="0"/>
          <w:w w:val="100"/>
          <w:position w:val="0"/>
        </w:rPr>
        <w:t>股份支付的种类</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包括以权益结算的股份支付和以现金结算的股份支付。</w:t>
      </w:r>
    </w:p>
    <w:p>
      <w:pPr>
        <w:pStyle w:val="Style28"/>
        <w:keepNext w:val="0"/>
        <w:keepLines w:val="0"/>
        <w:widowControl w:val="0"/>
        <w:numPr>
          <w:ilvl w:val="0"/>
          <w:numId w:val="39"/>
        </w:numPr>
        <w:shd w:val="clear" w:color="auto" w:fill="auto"/>
        <w:tabs>
          <w:tab w:pos="750" w:val="left"/>
        </w:tabs>
        <w:bidi w:val="0"/>
        <w:spacing w:before="0" w:after="140" w:line="312" w:lineRule="exact"/>
        <w:ind w:left="0" w:right="0" w:firstLine="440"/>
        <w:jc w:val="left"/>
      </w:pPr>
      <w:bookmarkStart w:id="947" w:name="bookmark947"/>
      <w:bookmarkEnd w:id="947"/>
      <w:r>
        <w:rPr>
          <w:color w:val="000000"/>
          <w:spacing w:val="0"/>
          <w:w w:val="100"/>
          <w:position w:val="0"/>
        </w:rPr>
        <w:t>权益工具公允价值的确定方法</w:t>
      </w:r>
    </w:p>
    <w:p>
      <w:pPr>
        <w:pStyle w:val="Style28"/>
        <w:keepNext w:val="0"/>
        <w:keepLines w:val="0"/>
        <w:widowControl w:val="0"/>
        <w:numPr>
          <w:ilvl w:val="0"/>
          <w:numId w:val="41"/>
        </w:numPr>
        <w:shd w:val="clear" w:color="auto" w:fill="auto"/>
        <w:tabs>
          <w:tab w:pos="880" w:val="left"/>
        </w:tabs>
        <w:bidi w:val="0"/>
        <w:spacing w:before="0" w:after="140" w:line="312" w:lineRule="exact"/>
        <w:ind w:left="0" w:right="0" w:firstLine="440"/>
        <w:jc w:val="left"/>
      </w:pPr>
      <w:bookmarkStart w:id="948" w:name="bookmark948"/>
      <w:bookmarkEnd w:id="948"/>
      <w:r>
        <w:rPr>
          <w:color w:val="000000"/>
          <w:spacing w:val="0"/>
          <w:w w:val="100"/>
          <w:position w:val="0"/>
        </w:rPr>
        <w:t>存在活跃市场的，按照活跃市场中的报价确定。</w:t>
      </w:r>
    </w:p>
    <w:p>
      <w:pPr>
        <w:pStyle w:val="Style28"/>
        <w:keepNext w:val="0"/>
        <w:keepLines w:val="0"/>
        <w:widowControl w:val="0"/>
        <w:numPr>
          <w:ilvl w:val="0"/>
          <w:numId w:val="41"/>
        </w:numPr>
        <w:shd w:val="clear" w:color="auto" w:fill="auto"/>
        <w:tabs>
          <w:tab w:pos="953" w:val="left"/>
        </w:tabs>
        <w:bidi w:val="0"/>
        <w:spacing w:before="0" w:after="140" w:line="322" w:lineRule="exact"/>
        <w:ind w:left="0" w:right="0" w:firstLine="440"/>
        <w:jc w:val="left"/>
      </w:pPr>
      <w:bookmarkStart w:id="949" w:name="bookmark949"/>
      <w:bookmarkEnd w:id="949"/>
      <w:r>
        <w:rPr>
          <w:color w:val="000000"/>
          <w:spacing w:val="0"/>
          <w:w w:val="100"/>
          <w:position w:val="0"/>
        </w:rPr>
        <w:t>不存在活跃市场的，采用估值技术确定，包括参考熟悉情况并自愿交易的各方最近进行的市场交易中使用的价格、 参照实质上相同的其他金融工具的当前公允价值、现金流量折现法和期权定价模型等。</w:t>
      </w:r>
    </w:p>
    <w:p>
      <w:pPr>
        <w:pStyle w:val="Style28"/>
        <w:keepNext w:val="0"/>
        <w:keepLines w:val="0"/>
        <w:widowControl w:val="0"/>
        <w:numPr>
          <w:ilvl w:val="0"/>
          <w:numId w:val="39"/>
        </w:numPr>
        <w:shd w:val="clear" w:color="auto" w:fill="auto"/>
        <w:tabs>
          <w:tab w:pos="750" w:val="left"/>
        </w:tabs>
        <w:bidi w:val="0"/>
        <w:spacing w:before="0" w:after="140" w:line="312" w:lineRule="exact"/>
        <w:ind w:left="0" w:right="0" w:firstLine="440"/>
        <w:jc w:val="left"/>
      </w:pPr>
      <w:bookmarkStart w:id="950" w:name="bookmark950"/>
      <w:bookmarkEnd w:id="950"/>
      <w:r>
        <w:rPr>
          <w:color w:val="000000"/>
          <w:spacing w:val="0"/>
          <w:w w:val="100"/>
          <w:position w:val="0"/>
        </w:rPr>
        <w:t>确认可行权权益工具最佳估计的依据</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根据最新取得的可行权职工数变动等后续信息进行估计。</w:t>
      </w:r>
    </w:p>
    <w:p>
      <w:pPr>
        <w:pStyle w:val="Style28"/>
        <w:keepNext w:val="0"/>
        <w:keepLines w:val="0"/>
        <w:widowControl w:val="0"/>
        <w:numPr>
          <w:ilvl w:val="0"/>
          <w:numId w:val="39"/>
        </w:numPr>
        <w:shd w:val="clear" w:color="auto" w:fill="auto"/>
        <w:tabs>
          <w:tab w:pos="755" w:val="left"/>
        </w:tabs>
        <w:bidi w:val="0"/>
        <w:spacing w:before="0" w:after="140" w:line="312" w:lineRule="exact"/>
        <w:ind w:left="0" w:right="0" w:firstLine="440"/>
        <w:jc w:val="left"/>
      </w:pPr>
      <w:bookmarkStart w:id="951" w:name="bookmark951"/>
      <w:bookmarkEnd w:id="951"/>
      <w:r>
        <w:rPr>
          <w:color w:val="000000"/>
          <w:spacing w:val="0"/>
          <w:w w:val="100"/>
          <w:position w:val="0"/>
        </w:rPr>
        <w:t>实施、修改、终止股份支付计划的相关会计处理</w:t>
      </w:r>
    </w:p>
    <w:p>
      <w:pPr>
        <w:pStyle w:val="Style28"/>
        <w:keepNext w:val="0"/>
        <w:keepLines w:val="0"/>
        <w:widowControl w:val="0"/>
        <w:numPr>
          <w:ilvl w:val="0"/>
          <w:numId w:val="43"/>
        </w:numPr>
        <w:shd w:val="clear" w:color="auto" w:fill="auto"/>
        <w:tabs>
          <w:tab w:pos="880" w:val="left"/>
        </w:tabs>
        <w:bidi w:val="0"/>
        <w:spacing w:before="0" w:after="140" w:line="312" w:lineRule="exact"/>
        <w:ind w:left="0" w:right="0" w:firstLine="440"/>
        <w:jc w:val="left"/>
      </w:pPr>
      <w:bookmarkStart w:id="952" w:name="bookmark952"/>
      <w:bookmarkEnd w:id="952"/>
      <w:r>
        <w:rPr>
          <w:color w:val="000000"/>
          <w:spacing w:val="0"/>
          <w:w w:val="100"/>
          <w:position w:val="0"/>
        </w:rPr>
        <w:t>以权益结算的股份支付</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8"/>
        <w:keepNext w:val="0"/>
        <w:keepLines w:val="0"/>
        <w:widowControl w:val="0"/>
        <w:shd w:val="clear" w:color="auto" w:fill="auto"/>
        <w:bidi w:val="0"/>
        <w:spacing w:before="0" w:after="140" w:line="310" w:lineRule="exact"/>
        <w:ind w:left="0" w:right="0" w:firstLine="440"/>
        <w:jc w:val="left"/>
      </w:pPr>
      <w:r>
        <w:rPr>
          <w:color w:val="000000"/>
          <w:spacing w:val="0"/>
          <w:w w:val="100"/>
          <w:position w:val="0"/>
        </w:rPr>
        <w:t>换取其他方服务的权益结算的股份支付，如果其他方服务的公允价值能够可靠计量的，按照其他方服务在取得日的公 允价值计量；如果其他方服务的公允价值不能可靠计量，但权益工具的公允价值能够可靠计量的，按照权益工具在服务取得 日的公允价值计量，计入相关成本或费用，相应增加所有者权益。</w:t>
      </w:r>
    </w:p>
    <w:p>
      <w:pPr>
        <w:pStyle w:val="Style28"/>
        <w:keepNext w:val="0"/>
        <w:keepLines w:val="0"/>
        <w:widowControl w:val="0"/>
        <w:numPr>
          <w:ilvl w:val="0"/>
          <w:numId w:val="43"/>
        </w:numPr>
        <w:shd w:val="clear" w:color="auto" w:fill="auto"/>
        <w:tabs>
          <w:tab w:pos="880" w:val="left"/>
        </w:tabs>
        <w:bidi w:val="0"/>
        <w:spacing w:before="0" w:after="140" w:line="312" w:lineRule="exact"/>
        <w:ind w:left="0" w:right="0" w:firstLine="440"/>
        <w:jc w:val="left"/>
      </w:pPr>
      <w:bookmarkStart w:id="953" w:name="bookmark953"/>
      <w:bookmarkEnd w:id="953"/>
      <w:r>
        <w:rPr>
          <w:color w:val="000000"/>
          <w:spacing w:val="0"/>
          <w:w w:val="100"/>
          <w:position w:val="0"/>
        </w:rPr>
        <w:t>以现金结算的股份支付</w:t>
      </w:r>
    </w:p>
    <w:p>
      <w:pPr>
        <w:pStyle w:val="Style28"/>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授予后立即可行权的换取职工服务的以现金结算的股份支付，在授予日按本公司承担负债的公允价值计入相关成本或 费用，相应增加负债。完成等待期内的服务或达到规定业绩条件才可行权的换取职工服务的以现金结算的股份支付，在等待 期内的每个资产负债表日，以对可行权情况的最佳估计为基础，按本公司承担负债的公允价值，将当期取得的服务计入相关 成本或费用和相应的负债。</w:t>
      </w:r>
    </w:p>
    <w:p>
      <w:pPr>
        <w:pStyle w:val="Style28"/>
        <w:keepNext w:val="0"/>
        <w:keepLines w:val="0"/>
        <w:widowControl w:val="0"/>
        <w:numPr>
          <w:ilvl w:val="0"/>
          <w:numId w:val="43"/>
        </w:numPr>
        <w:shd w:val="clear" w:color="auto" w:fill="auto"/>
        <w:tabs>
          <w:tab w:pos="880" w:val="left"/>
        </w:tabs>
        <w:bidi w:val="0"/>
        <w:spacing w:before="0" w:after="140" w:line="312" w:lineRule="exact"/>
        <w:ind w:left="0" w:right="0" w:firstLine="440"/>
        <w:jc w:val="left"/>
      </w:pPr>
      <w:bookmarkStart w:id="954" w:name="bookmark954"/>
      <w:bookmarkEnd w:id="954"/>
      <w:r>
        <w:rPr>
          <w:color w:val="000000"/>
          <w:spacing w:val="0"/>
          <w:w w:val="100"/>
          <w:position w:val="0"/>
        </w:rPr>
        <w:t>修改、终止股份支付计划</w:t>
      </w:r>
    </w:p>
    <w:p>
      <w:pPr>
        <w:pStyle w:val="Style28"/>
        <w:keepNext w:val="0"/>
        <w:keepLines w:val="0"/>
        <w:widowControl w:val="0"/>
        <w:shd w:val="clear" w:color="auto" w:fill="auto"/>
        <w:bidi w:val="0"/>
        <w:spacing w:before="0" w:after="140" w:line="310" w:lineRule="exact"/>
        <w:ind w:left="0" w:right="0" w:firstLine="440"/>
        <w:jc w:val="left"/>
      </w:pPr>
      <w:r>
        <w:rPr>
          <w:color w:val="000000"/>
          <w:spacing w:val="0"/>
          <w:w w:val="100"/>
          <w:position w:val="0"/>
        </w:rPr>
        <w:t>如果修改增加了所授予的权益工具的公允价值，本公司按照权益工具公允价值的增加相应地确认取得服务的增加；如 果修改增加了所授予的权益工具的数量，本公司将增加的权益工具的公允价值相应地确认为取得服务的增加；如果本公司按 照有利于职工的方式修改可行权条件，公司在处理可行权条件时，考虑修改后的可行权条件。</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如果修改减少了授予的权益工具的公允价值，本公司继续以权益工具在授予日的公允价值为基础，确认取得服务的金 额，而不考虑权益工具公允价值的减少；如果修改减少了授予的权益工具的数量，本公司将减少部分作为已授予的权益工具 的取消来进行处理；如果以不利于职工的方式修改了可行权条件，在处理可行权条件时，不考虑修改后的可行权条件。</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如果本公司在等待期内取消了所授予的权益工具或结算了所授予的权益工具(因未满足可行权条件而被取消的除外)， 则将取消或结算作为加速可行权处理，立即确认原本在剩余等待期内确认的金额。</w:t>
      </w:r>
    </w:p>
    <w:p>
      <w:pPr>
        <w:pStyle w:val="Style32"/>
        <w:keepNext/>
        <w:keepLines/>
        <w:widowControl w:val="0"/>
        <w:shd w:val="clear" w:color="auto" w:fill="auto"/>
        <w:bidi w:val="0"/>
        <w:spacing w:before="0" w:after="26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2</w:t>
      </w:r>
      <w:r>
        <w:rPr>
          <w:color w:val="000000"/>
          <w:spacing w:val="0"/>
          <w:w w:val="100"/>
          <w:position w:val="0"/>
        </w:rPr>
        <w:t>、收入</w:t>
      </w:r>
      <w:bookmarkEnd w:id="955"/>
      <w:bookmarkEnd w:id="956"/>
      <w:bookmarkEnd w:id="958"/>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8"/>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日采用《企业会计准则第</w:t>
      </w:r>
      <w:r>
        <w:rPr>
          <w:color w:val="000000"/>
          <w:spacing w:val="0"/>
          <w:w w:val="100"/>
          <w:position w:val="0"/>
          <w:sz w:val="18"/>
          <w:szCs w:val="18"/>
        </w:rPr>
        <w:t>14</w:t>
      </w:r>
      <w:r>
        <w:rPr>
          <w:color w:val="000000"/>
          <w:spacing w:val="0"/>
          <w:w w:val="100"/>
          <w:position w:val="0"/>
        </w:rPr>
        <w:t>号——收入》的通知(财会〔</w:t>
      </w:r>
      <w:r>
        <w:rPr>
          <w:color w:val="000000"/>
          <w:spacing w:val="0"/>
          <w:w w:val="100"/>
          <w:position w:val="0"/>
          <w:sz w:val="18"/>
          <w:szCs w:val="18"/>
        </w:rPr>
        <w:t>2017) 22</w:t>
      </w:r>
      <w:r>
        <w:rPr>
          <w:color w:val="000000"/>
          <w:spacing w:val="0"/>
          <w:w w:val="100"/>
          <w:position w:val="0"/>
        </w:rPr>
        <w:t>号)相关规定，根据累积影响 数，调整年初留存收益及财务报表其他相关项目金额，对可比期间信息不予调整。</w:t>
      </w:r>
    </w:p>
    <w:p>
      <w:pPr>
        <w:pStyle w:val="Style28"/>
        <w:keepNext w:val="0"/>
        <w:keepLines w:val="0"/>
        <w:widowControl w:val="0"/>
        <w:numPr>
          <w:ilvl w:val="0"/>
          <w:numId w:val="45"/>
        </w:numPr>
        <w:shd w:val="clear" w:color="auto" w:fill="auto"/>
        <w:tabs>
          <w:tab w:pos="746" w:val="left"/>
        </w:tabs>
        <w:bidi w:val="0"/>
        <w:spacing w:before="0" w:after="140" w:line="317" w:lineRule="exact"/>
        <w:ind w:left="0" w:right="0" w:firstLine="440"/>
        <w:jc w:val="left"/>
      </w:pPr>
      <w:bookmarkStart w:id="959" w:name="bookmark959"/>
      <w:bookmarkEnd w:id="959"/>
      <w:r>
        <w:rPr>
          <w:color w:val="000000"/>
          <w:spacing w:val="0"/>
          <w:w w:val="100"/>
          <w:position w:val="0"/>
        </w:rPr>
        <w:t>收入的确认</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本公司的收入主要包括信息技术服务及业务流程外包服务业务收入。</w:t>
      </w:r>
    </w:p>
    <w:p>
      <w:pPr>
        <w:pStyle w:val="Style28"/>
        <w:keepNext w:val="0"/>
        <w:keepLines w:val="0"/>
        <w:widowControl w:val="0"/>
        <w:shd w:val="clear" w:color="auto" w:fill="auto"/>
        <w:bidi w:val="0"/>
        <w:spacing w:before="0" w:after="220" w:line="317" w:lineRule="exact"/>
        <w:ind w:left="0" w:right="0" w:firstLine="440"/>
        <w:jc w:val="left"/>
      </w:pPr>
      <w:r>
        <w:rPr>
          <w:color w:val="000000"/>
          <w:spacing w:val="0"/>
          <w:w w:val="100"/>
          <w:position w:val="0"/>
        </w:rPr>
        <w:t>信息技术服务包括软件产品及解决方案服务、软件开发与测试服务及</w:t>
      </w:r>
      <w:r>
        <w:rPr>
          <w:color w:val="000000"/>
          <w:spacing w:val="0"/>
          <w:w w:val="100"/>
          <w:position w:val="0"/>
          <w:sz w:val="18"/>
          <w:szCs w:val="18"/>
        </w:rPr>
        <w:t>IT</w:t>
      </w:r>
      <w:r>
        <w:rPr>
          <w:color w:val="000000"/>
          <w:spacing w:val="0"/>
          <w:w w:val="100"/>
          <w:position w:val="0"/>
        </w:rPr>
        <w:t>运维与支持服务等服务收入。</w:t>
      </w:r>
    </w:p>
    <w:p>
      <w:pPr>
        <w:pStyle w:val="Style28"/>
        <w:keepNext w:val="0"/>
        <w:keepLines w:val="0"/>
        <w:widowControl w:val="0"/>
        <w:shd w:val="clear" w:color="auto" w:fill="auto"/>
        <w:bidi w:val="0"/>
        <w:spacing w:before="0" w:after="140" w:line="317" w:lineRule="exact"/>
        <w:ind w:left="0" w:right="0"/>
        <w:jc w:val="left"/>
      </w:pPr>
      <w:r>
        <w:rPr>
          <w:color w:val="000000"/>
          <w:spacing w:val="0"/>
          <w:w w:val="100"/>
          <w:position w:val="0"/>
        </w:rPr>
        <w:t>业务流程外包服务包括客户服务及数字化营销、数据处理及综合、现金处理及驻点营销等业务。</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本公司在履行了合同中的履约义务，即在客户取得相关商品控制权时确认收入。取得相关商品控制权是指能够主导该 商品的使用并从中获得几乎全部的经济利益。</w:t>
      </w:r>
    </w:p>
    <w:p>
      <w:pPr>
        <w:pStyle w:val="Style28"/>
        <w:keepNext w:val="0"/>
        <w:keepLines w:val="0"/>
        <w:widowControl w:val="0"/>
        <w:numPr>
          <w:ilvl w:val="0"/>
          <w:numId w:val="45"/>
        </w:numPr>
        <w:shd w:val="clear" w:color="auto" w:fill="auto"/>
        <w:tabs>
          <w:tab w:pos="728" w:val="left"/>
        </w:tabs>
        <w:bidi w:val="0"/>
        <w:spacing w:before="0" w:after="140" w:line="322" w:lineRule="exact"/>
        <w:ind w:left="0" w:right="0" w:firstLine="440"/>
        <w:jc w:val="left"/>
      </w:pPr>
      <w:bookmarkStart w:id="960" w:name="bookmark960"/>
      <w:bookmarkEnd w:id="960"/>
      <w:r>
        <w:rPr>
          <w:color w:val="000000"/>
          <w:spacing w:val="0"/>
          <w:w w:val="100"/>
          <w:position w:val="0"/>
        </w:rPr>
        <w:t>本公司依据收入准则相关规定判断相关履约义务性质属于“在某一时段内履行的履约义务”或“某一时点履行的履 约义务”，分别按以下原则进行收入确认。</w:t>
      </w:r>
    </w:p>
    <w:p>
      <w:pPr>
        <w:pStyle w:val="Style28"/>
        <w:keepNext w:val="0"/>
        <w:keepLines w:val="0"/>
        <w:widowControl w:val="0"/>
        <w:numPr>
          <w:ilvl w:val="0"/>
          <w:numId w:val="47"/>
        </w:numPr>
        <w:shd w:val="clear" w:color="auto" w:fill="auto"/>
        <w:tabs>
          <w:tab w:pos="885" w:val="left"/>
        </w:tabs>
        <w:bidi w:val="0"/>
        <w:spacing w:before="0" w:after="140" w:line="317" w:lineRule="exact"/>
        <w:ind w:left="0" w:right="0" w:firstLine="440"/>
        <w:jc w:val="left"/>
      </w:pPr>
      <w:bookmarkStart w:id="961" w:name="bookmark961"/>
      <w:bookmarkEnd w:id="961"/>
      <w:r>
        <w:rPr>
          <w:color w:val="000000"/>
          <w:spacing w:val="0"/>
          <w:w w:val="100"/>
          <w:position w:val="0"/>
        </w:rPr>
        <w:t>本公司满足下列条件之一的，属于在某一时段内履行履约义务：</w:t>
      </w:r>
    </w:p>
    <w:p>
      <w:pPr>
        <w:pStyle w:val="Style28"/>
        <w:keepNext w:val="0"/>
        <w:keepLines w:val="0"/>
        <w:widowControl w:val="0"/>
        <w:numPr>
          <w:ilvl w:val="0"/>
          <w:numId w:val="49"/>
        </w:numPr>
        <w:shd w:val="clear" w:color="auto" w:fill="auto"/>
        <w:tabs>
          <w:tab w:pos="813" w:val="left"/>
        </w:tabs>
        <w:bidi w:val="0"/>
        <w:spacing w:before="0" w:after="140" w:line="317" w:lineRule="exact"/>
        <w:ind w:left="0" w:right="0" w:firstLine="440"/>
        <w:jc w:val="left"/>
      </w:pPr>
      <w:bookmarkStart w:id="962" w:name="bookmark962"/>
      <w:bookmarkEnd w:id="962"/>
      <w:r>
        <w:rPr>
          <w:color w:val="000000"/>
          <w:spacing w:val="0"/>
          <w:w w:val="100"/>
          <w:position w:val="0"/>
        </w:rPr>
        <w:t>客户在本公司履约的同时即取得并消耗本公司履约所带来的经济利益。</w:t>
      </w:r>
    </w:p>
    <w:p>
      <w:pPr>
        <w:pStyle w:val="Style28"/>
        <w:keepNext w:val="0"/>
        <w:keepLines w:val="0"/>
        <w:widowControl w:val="0"/>
        <w:numPr>
          <w:ilvl w:val="0"/>
          <w:numId w:val="49"/>
        </w:numPr>
        <w:shd w:val="clear" w:color="auto" w:fill="auto"/>
        <w:tabs>
          <w:tab w:pos="813" w:val="left"/>
        </w:tabs>
        <w:bidi w:val="0"/>
        <w:spacing w:before="0" w:after="140" w:line="317" w:lineRule="exact"/>
        <w:ind w:left="0" w:right="0" w:firstLine="440"/>
        <w:jc w:val="left"/>
      </w:pPr>
      <w:bookmarkStart w:id="963" w:name="bookmark963"/>
      <w:bookmarkEnd w:id="963"/>
      <w:r>
        <w:rPr>
          <w:color w:val="000000"/>
          <w:spacing w:val="0"/>
          <w:w w:val="100"/>
          <w:position w:val="0"/>
        </w:rPr>
        <w:t>客户能够控制本公司履约过程中在建的资产。</w:t>
      </w:r>
    </w:p>
    <w:p>
      <w:pPr>
        <w:pStyle w:val="Style28"/>
        <w:keepNext w:val="0"/>
        <w:keepLines w:val="0"/>
        <w:widowControl w:val="0"/>
        <w:numPr>
          <w:ilvl w:val="0"/>
          <w:numId w:val="49"/>
        </w:numPr>
        <w:shd w:val="clear" w:color="auto" w:fill="auto"/>
        <w:tabs>
          <w:tab w:pos="786" w:val="left"/>
        </w:tabs>
        <w:bidi w:val="0"/>
        <w:spacing w:before="0" w:after="140" w:line="312" w:lineRule="exact"/>
        <w:ind w:left="0" w:right="0" w:firstLine="440"/>
        <w:jc w:val="left"/>
      </w:pPr>
      <w:bookmarkStart w:id="964" w:name="bookmark964"/>
      <w:bookmarkEnd w:id="964"/>
      <w:r>
        <w:rPr>
          <w:color w:val="000000"/>
          <w:spacing w:val="0"/>
          <w:w w:val="100"/>
          <w:position w:val="0"/>
        </w:rPr>
        <w:t>本公司履约过程中所产出的资产具有不可替代用途，且本公司在整个合同期内有权就累计至今已完成的履约部分收 取款项。</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对于在某一时段内履行的履约义务，本公司在该段时间内按照履约进度确认收入，但是，履约进度不能合理确定的除 外。本公司考虑商品的性质，采用产出法或投入法确定恰当的履约进度。</w:t>
      </w:r>
    </w:p>
    <w:p>
      <w:pPr>
        <w:pStyle w:val="Style28"/>
        <w:keepNext w:val="0"/>
        <w:keepLines w:val="0"/>
        <w:widowControl w:val="0"/>
        <w:numPr>
          <w:ilvl w:val="0"/>
          <w:numId w:val="47"/>
        </w:numPr>
        <w:shd w:val="clear" w:color="auto" w:fill="auto"/>
        <w:tabs>
          <w:tab w:pos="954" w:val="left"/>
        </w:tabs>
        <w:bidi w:val="0"/>
        <w:spacing w:before="0" w:after="140" w:line="322" w:lineRule="exact"/>
        <w:ind w:left="0" w:right="0" w:firstLine="440"/>
        <w:jc w:val="left"/>
      </w:pPr>
      <w:bookmarkStart w:id="965" w:name="bookmark965"/>
      <w:bookmarkEnd w:id="965"/>
      <w:r>
        <w:rPr>
          <w:color w:val="000000"/>
          <w:spacing w:val="0"/>
          <w:w w:val="100"/>
          <w:position w:val="0"/>
        </w:rPr>
        <w:t>对于不属于在某一时段内履行的履约义务，属于在某一时点履行的履约义务，本公司在客户取得相关商品控制权 时点确认收入。</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在判断客户是否已取得商品控制权时，本公司考虑下列迹象：</w:t>
      </w:r>
    </w:p>
    <w:p>
      <w:pPr>
        <w:pStyle w:val="Style28"/>
        <w:keepNext w:val="0"/>
        <w:keepLines w:val="0"/>
        <w:widowControl w:val="0"/>
        <w:numPr>
          <w:ilvl w:val="0"/>
          <w:numId w:val="51"/>
        </w:numPr>
        <w:shd w:val="clear" w:color="auto" w:fill="auto"/>
        <w:tabs>
          <w:tab w:pos="813" w:val="left"/>
        </w:tabs>
        <w:bidi w:val="0"/>
        <w:spacing w:before="0" w:after="140" w:line="317" w:lineRule="exact"/>
        <w:ind w:left="0" w:right="0" w:firstLine="440"/>
        <w:jc w:val="left"/>
      </w:pPr>
      <w:bookmarkStart w:id="966" w:name="bookmark966"/>
      <w:bookmarkEnd w:id="966"/>
      <w:r>
        <w:rPr>
          <w:color w:val="000000"/>
          <w:spacing w:val="0"/>
          <w:w w:val="100"/>
          <w:position w:val="0"/>
        </w:rPr>
        <w:t>本公司就该商品享有现时收款权利，即客户就该商品负有现时付款义务。</w:t>
      </w:r>
    </w:p>
    <w:p>
      <w:pPr>
        <w:pStyle w:val="Style28"/>
        <w:keepNext w:val="0"/>
        <w:keepLines w:val="0"/>
        <w:widowControl w:val="0"/>
        <w:numPr>
          <w:ilvl w:val="0"/>
          <w:numId w:val="51"/>
        </w:numPr>
        <w:shd w:val="clear" w:color="auto" w:fill="auto"/>
        <w:tabs>
          <w:tab w:pos="813" w:val="left"/>
        </w:tabs>
        <w:bidi w:val="0"/>
        <w:spacing w:before="0" w:after="140" w:line="317" w:lineRule="exact"/>
        <w:ind w:left="0" w:right="0" w:firstLine="440"/>
        <w:jc w:val="left"/>
      </w:pPr>
      <w:bookmarkStart w:id="967" w:name="bookmark967"/>
      <w:bookmarkEnd w:id="967"/>
      <w:r>
        <w:rPr>
          <w:color w:val="000000"/>
          <w:spacing w:val="0"/>
          <w:w w:val="100"/>
          <w:position w:val="0"/>
        </w:rPr>
        <w:t>本公司已将该商品的法定所有权转移给客户，即客户已拥有该商品的法定所有权。</w:t>
      </w:r>
    </w:p>
    <w:p>
      <w:pPr>
        <w:pStyle w:val="Style28"/>
        <w:keepNext w:val="0"/>
        <w:keepLines w:val="0"/>
        <w:widowControl w:val="0"/>
        <w:numPr>
          <w:ilvl w:val="0"/>
          <w:numId w:val="51"/>
        </w:numPr>
        <w:shd w:val="clear" w:color="auto" w:fill="auto"/>
        <w:tabs>
          <w:tab w:pos="813" w:val="left"/>
        </w:tabs>
        <w:bidi w:val="0"/>
        <w:spacing w:before="0" w:after="140" w:line="317" w:lineRule="exact"/>
        <w:ind w:left="0" w:right="0" w:firstLine="440"/>
        <w:jc w:val="left"/>
      </w:pPr>
      <w:bookmarkStart w:id="968" w:name="bookmark968"/>
      <w:bookmarkEnd w:id="968"/>
      <w:r>
        <w:rPr>
          <w:color w:val="000000"/>
          <w:spacing w:val="0"/>
          <w:w w:val="100"/>
          <w:position w:val="0"/>
        </w:rPr>
        <w:t>本公司已将该商品实物转移给客户，即客户已实物占有该商品。</w:t>
      </w:r>
    </w:p>
    <w:p>
      <w:pPr>
        <w:pStyle w:val="Style28"/>
        <w:keepNext w:val="0"/>
        <w:keepLines w:val="0"/>
        <w:widowControl w:val="0"/>
        <w:numPr>
          <w:ilvl w:val="0"/>
          <w:numId w:val="51"/>
        </w:numPr>
        <w:shd w:val="clear" w:color="auto" w:fill="auto"/>
        <w:tabs>
          <w:tab w:pos="813" w:val="left"/>
        </w:tabs>
        <w:bidi w:val="0"/>
        <w:spacing w:before="0" w:after="140" w:line="317" w:lineRule="exact"/>
        <w:ind w:left="0" w:right="0" w:firstLine="440"/>
        <w:jc w:val="left"/>
      </w:pPr>
      <w:bookmarkStart w:id="969" w:name="bookmark969"/>
      <w:bookmarkEnd w:id="969"/>
      <w:r>
        <w:rPr>
          <w:color w:val="000000"/>
          <w:spacing w:val="0"/>
          <w:w w:val="100"/>
          <w:position w:val="0"/>
        </w:rPr>
        <w:t>本公司已将该商品所有权上的主要风险和报酬转移给客户，即客户已取得该商品所有权上的主要风险和报酬。</w:t>
      </w:r>
    </w:p>
    <w:p>
      <w:pPr>
        <w:pStyle w:val="Style28"/>
        <w:keepNext w:val="0"/>
        <w:keepLines w:val="0"/>
        <w:widowControl w:val="0"/>
        <w:numPr>
          <w:ilvl w:val="0"/>
          <w:numId w:val="51"/>
        </w:numPr>
        <w:shd w:val="clear" w:color="auto" w:fill="auto"/>
        <w:tabs>
          <w:tab w:pos="813" w:val="left"/>
        </w:tabs>
        <w:bidi w:val="0"/>
        <w:spacing w:before="0" w:after="140" w:line="317" w:lineRule="exact"/>
        <w:ind w:left="0" w:right="0" w:firstLine="440"/>
        <w:jc w:val="left"/>
      </w:pPr>
      <w:bookmarkStart w:id="970" w:name="bookmark970"/>
      <w:bookmarkEnd w:id="970"/>
      <w:r>
        <w:rPr>
          <w:color w:val="000000"/>
          <w:spacing w:val="0"/>
          <w:w w:val="100"/>
          <w:position w:val="0"/>
        </w:rPr>
        <w:t>客户已接受该商品。</w:t>
      </w:r>
    </w:p>
    <w:p>
      <w:pPr>
        <w:pStyle w:val="Style28"/>
        <w:keepNext w:val="0"/>
        <w:keepLines w:val="0"/>
        <w:widowControl w:val="0"/>
        <w:numPr>
          <w:ilvl w:val="0"/>
          <w:numId w:val="51"/>
        </w:numPr>
        <w:shd w:val="clear" w:color="auto" w:fill="auto"/>
        <w:tabs>
          <w:tab w:pos="813" w:val="left"/>
        </w:tabs>
        <w:bidi w:val="0"/>
        <w:spacing w:before="0" w:after="140" w:line="317" w:lineRule="exact"/>
        <w:ind w:left="0" w:right="0" w:firstLine="440"/>
        <w:jc w:val="left"/>
      </w:pPr>
      <w:bookmarkStart w:id="971" w:name="bookmark971"/>
      <w:bookmarkEnd w:id="971"/>
      <w:r>
        <w:rPr>
          <w:color w:val="000000"/>
          <w:spacing w:val="0"/>
          <w:w w:val="100"/>
          <w:position w:val="0"/>
        </w:rPr>
        <w:t>其他表明客户已取得商品控制权的迹象。</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本公司收入确认的具体政策：</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本公司提供劳务收入主要为接受委托向金融机构提供信息技术服务及业务流程外包服务业务收入。</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信息技术服务业务收入包括软件产品与解决方案服务、软件开发与测试服务及</w:t>
      </w:r>
      <w:r>
        <w:rPr>
          <w:color w:val="000000"/>
          <w:spacing w:val="0"/>
          <w:w w:val="100"/>
          <w:position w:val="0"/>
          <w:sz w:val="18"/>
          <w:szCs w:val="18"/>
        </w:rPr>
        <w:t>IT</w:t>
      </w:r>
      <w:r>
        <w:rPr>
          <w:color w:val="000000"/>
          <w:spacing w:val="0"/>
          <w:w w:val="100"/>
          <w:position w:val="0"/>
        </w:rPr>
        <w:t>运维与支持服务。</w:t>
      </w:r>
    </w:p>
    <w:p>
      <w:pPr>
        <w:pStyle w:val="Style28"/>
        <w:keepNext w:val="0"/>
        <w:keepLines w:val="0"/>
        <w:widowControl w:val="0"/>
        <w:shd w:val="clear" w:color="auto" w:fill="auto"/>
        <w:bidi w:val="0"/>
        <w:spacing w:before="0" w:after="140" w:line="313" w:lineRule="exact"/>
        <w:ind w:left="0" w:right="0"/>
        <w:jc w:val="left"/>
      </w:pPr>
      <w:r>
        <w:rPr>
          <w:color w:val="000000"/>
          <w:spacing w:val="0"/>
          <w:w w:val="100"/>
          <w:position w:val="0"/>
        </w:rPr>
        <w:t>软件产品与解决方案服务及软件开发与测试收入的收入确认原则具体如下：</w:t>
      </w:r>
    </w:p>
    <w:p>
      <w:pPr>
        <w:pStyle w:val="Style28"/>
        <w:keepNext w:val="0"/>
        <w:keepLines w:val="0"/>
        <w:widowControl w:val="0"/>
        <w:numPr>
          <w:ilvl w:val="0"/>
          <w:numId w:val="53"/>
        </w:numPr>
        <w:shd w:val="clear" w:color="auto" w:fill="auto"/>
        <w:tabs>
          <w:tab w:pos="947" w:val="left"/>
        </w:tabs>
        <w:bidi w:val="0"/>
        <w:spacing w:before="0" w:after="140" w:line="312" w:lineRule="exact"/>
        <w:ind w:left="0" w:right="0" w:firstLine="440"/>
        <w:jc w:val="left"/>
      </w:pPr>
      <w:bookmarkStart w:id="972" w:name="bookmark972"/>
      <w:bookmarkEnd w:id="972"/>
      <w:r>
        <w:rPr>
          <w:color w:val="000000"/>
          <w:spacing w:val="0"/>
          <w:w w:val="100"/>
          <w:position w:val="0"/>
        </w:rPr>
        <w:t>合同约定按人月或人天工作量收费的，公司采用产出法确定恰当的履约进度进行收入确认，按经客户确认的工作 量和合同约定单价，按期计算确认收入；对合同明确约定总人月数和金额的情况下，公司能够可靠估计提供劳务交易结果， 采用投入法确定恰当的履约进度进行收入确认，在资产负债表日按已经发生的成本占项目预算总成本的比例确定履约进度， 并取得相应的外部证据进行核对。</w:t>
      </w:r>
    </w:p>
    <w:p>
      <w:pPr>
        <w:pStyle w:val="Style28"/>
        <w:keepNext w:val="0"/>
        <w:keepLines w:val="0"/>
        <w:widowControl w:val="0"/>
        <w:numPr>
          <w:ilvl w:val="0"/>
          <w:numId w:val="53"/>
        </w:numPr>
        <w:shd w:val="clear" w:color="auto" w:fill="auto"/>
        <w:tabs>
          <w:tab w:pos="952" w:val="left"/>
        </w:tabs>
        <w:bidi w:val="0"/>
        <w:spacing w:before="0" w:after="140" w:line="322" w:lineRule="exact"/>
        <w:ind w:left="0" w:right="0" w:firstLine="440"/>
        <w:jc w:val="left"/>
      </w:pPr>
      <w:bookmarkStart w:id="973" w:name="bookmark973"/>
      <w:bookmarkEnd w:id="973"/>
      <w:r>
        <w:rPr>
          <w:color w:val="000000"/>
          <w:spacing w:val="0"/>
          <w:w w:val="100"/>
          <w:position w:val="0"/>
        </w:rPr>
        <w:t>如果履约进度不能合理确定的，公司按照合同约定在提交软件开发与测试成果并经客户验收、或取得验收条件相 对应的款项时确认收入。</w:t>
      </w:r>
    </w:p>
    <w:p>
      <w:pPr>
        <w:pStyle w:val="Style28"/>
        <w:keepNext w:val="0"/>
        <w:keepLines w:val="0"/>
        <w:widowControl w:val="0"/>
        <w:shd w:val="clear" w:color="auto" w:fill="auto"/>
        <w:bidi w:val="0"/>
        <w:spacing w:before="0" w:after="140" w:line="322" w:lineRule="exact"/>
        <w:ind w:left="0" w:right="0" w:firstLine="440"/>
        <w:jc w:val="left"/>
      </w:pPr>
      <w:r>
        <w:rPr>
          <w:color w:val="000000"/>
          <w:spacing w:val="0"/>
          <w:w w:val="100"/>
          <w:position w:val="0"/>
          <w:sz w:val="18"/>
          <w:szCs w:val="18"/>
        </w:rPr>
        <w:t>IT</w:t>
      </w:r>
      <w:r>
        <w:rPr>
          <w:color w:val="000000"/>
          <w:spacing w:val="0"/>
          <w:w w:val="100"/>
          <w:position w:val="0"/>
        </w:rPr>
        <w:t>运维与支持服务指提供技术支持、设备安装、机房监控、桌面运维等服务。主要为日常运维等约定了固定金额和服 务期限的业务，按服务期限平均分摊确认收入；其他业务参照上述软件开发与测试服务收入确认原则。</w:t>
      </w:r>
    </w:p>
    <w:p>
      <w:pPr>
        <w:pStyle w:val="Style28"/>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业务流程外包业务收入指根据客户需求，提供客户服务及数字化营销、数据处理及综合、现金处理及驻点营销等业务 服务的收入，采用产出法确定恰当的履约进度进行收入确认，按经客户确认的工作量以及合同约定的结算单价，按期计算确 认收入。</w:t>
      </w:r>
    </w:p>
    <w:p>
      <w:pPr>
        <w:pStyle w:val="Style28"/>
        <w:keepNext w:val="0"/>
        <w:keepLines w:val="0"/>
        <w:widowControl w:val="0"/>
        <w:numPr>
          <w:ilvl w:val="0"/>
          <w:numId w:val="45"/>
        </w:numPr>
        <w:shd w:val="clear" w:color="auto" w:fill="auto"/>
        <w:bidi w:val="0"/>
        <w:spacing w:before="0" w:after="140" w:line="313" w:lineRule="exact"/>
        <w:ind w:left="0" w:right="0" w:firstLine="440"/>
        <w:jc w:val="both"/>
      </w:pPr>
      <w:bookmarkStart w:id="974" w:name="bookmark974"/>
      <w:bookmarkEnd w:id="974"/>
      <w:r>
        <w:rPr>
          <w:color w:val="000000"/>
          <w:spacing w:val="0"/>
          <w:w w:val="100"/>
          <w:position w:val="0"/>
        </w:rPr>
        <w:t>收入的计量</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本公司应当按照分摊至各单项履约义务的交易价格计量收入。在确定交易价格时，本公司考虑可变对价、合同中存在 的重大融资成分、非现金对价、应付客户对价等因素的影响。</w:t>
      </w:r>
    </w:p>
    <w:p>
      <w:pPr>
        <w:pStyle w:val="Style28"/>
        <w:keepNext w:val="0"/>
        <w:keepLines w:val="0"/>
        <w:widowControl w:val="0"/>
        <w:numPr>
          <w:ilvl w:val="0"/>
          <w:numId w:val="55"/>
        </w:numPr>
        <w:shd w:val="clear" w:color="auto" w:fill="auto"/>
        <w:tabs>
          <w:tab w:pos="874" w:val="left"/>
        </w:tabs>
        <w:bidi w:val="0"/>
        <w:spacing w:before="0" w:after="140" w:line="313" w:lineRule="exact"/>
        <w:ind w:left="0" w:right="0" w:firstLine="440"/>
        <w:jc w:val="both"/>
      </w:pPr>
      <w:bookmarkStart w:id="975" w:name="bookmark975"/>
      <w:bookmarkEnd w:id="975"/>
      <w:r>
        <w:rPr>
          <w:color w:val="000000"/>
          <w:spacing w:val="0"/>
          <w:w w:val="100"/>
          <w:position w:val="0"/>
        </w:rPr>
        <w:t>可变对价</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本公司按照期望值或最可能发生金额确定可变对价的最佳估计数，但包含可变对价的交易价格，应当不超过在相关不 确定性消除时累计己确认收入极可能不会发生重大转回的金额。企业在评估累计已确认收入是否极可能不会发生重大转回时, 应当同时考虑收入转回的可能性及其比重。</w:t>
      </w:r>
    </w:p>
    <w:p>
      <w:pPr>
        <w:pStyle w:val="Style28"/>
        <w:keepNext w:val="0"/>
        <w:keepLines w:val="0"/>
        <w:widowControl w:val="0"/>
        <w:numPr>
          <w:ilvl w:val="0"/>
          <w:numId w:val="55"/>
        </w:numPr>
        <w:shd w:val="clear" w:color="auto" w:fill="auto"/>
        <w:tabs>
          <w:tab w:pos="874" w:val="left"/>
        </w:tabs>
        <w:bidi w:val="0"/>
        <w:spacing w:before="0" w:after="140" w:line="313" w:lineRule="exact"/>
        <w:ind w:left="0" w:right="0" w:firstLine="440"/>
        <w:jc w:val="both"/>
      </w:pPr>
      <w:bookmarkStart w:id="976" w:name="bookmark976"/>
      <w:bookmarkEnd w:id="976"/>
      <w:r>
        <w:rPr>
          <w:color w:val="000000"/>
          <w:spacing w:val="0"/>
          <w:w w:val="100"/>
          <w:position w:val="0"/>
        </w:rPr>
        <w:t>重大融资成分</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合同中存在重大融资成分的，本公司应当按照假定客户在取得商品控制权时即以现金支付的应付金额确定交易价格。 该交易价格与合同对价之间的差额，应当在合同期间内采用实际利率法摊销。</w:t>
      </w:r>
    </w:p>
    <w:p>
      <w:pPr>
        <w:pStyle w:val="Style28"/>
        <w:keepNext w:val="0"/>
        <w:keepLines w:val="0"/>
        <w:widowControl w:val="0"/>
        <w:numPr>
          <w:ilvl w:val="0"/>
          <w:numId w:val="55"/>
        </w:numPr>
        <w:shd w:val="clear" w:color="auto" w:fill="auto"/>
        <w:tabs>
          <w:tab w:pos="874" w:val="left"/>
        </w:tabs>
        <w:bidi w:val="0"/>
        <w:spacing w:before="0" w:after="140" w:line="313" w:lineRule="exact"/>
        <w:ind w:left="0" w:right="0" w:firstLine="440"/>
        <w:jc w:val="both"/>
      </w:pPr>
      <w:bookmarkStart w:id="977" w:name="bookmark977"/>
      <w:bookmarkEnd w:id="977"/>
      <w:r>
        <w:rPr>
          <w:color w:val="000000"/>
          <w:spacing w:val="0"/>
          <w:w w:val="100"/>
          <w:position w:val="0"/>
        </w:rPr>
        <w:t>非现金对价</w:t>
      </w:r>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客户支付非现金对价的，本公司按照非现金对价的公允价值确定交易价格。非现金对价的公允价值不能合理估计的， 本公司参照其承诺向客户转让商品的单独售价间接确定交易价格。</w:t>
      </w:r>
    </w:p>
    <w:p>
      <w:pPr>
        <w:pStyle w:val="Style28"/>
        <w:keepNext w:val="0"/>
        <w:keepLines w:val="0"/>
        <w:widowControl w:val="0"/>
        <w:numPr>
          <w:ilvl w:val="0"/>
          <w:numId w:val="55"/>
        </w:numPr>
        <w:shd w:val="clear" w:color="auto" w:fill="auto"/>
        <w:tabs>
          <w:tab w:pos="874" w:val="left"/>
        </w:tabs>
        <w:bidi w:val="0"/>
        <w:spacing w:before="0" w:after="140" w:line="313" w:lineRule="exact"/>
        <w:ind w:left="0" w:right="0" w:firstLine="440"/>
        <w:jc w:val="both"/>
      </w:pPr>
      <w:bookmarkStart w:id="978" w:name="bookmark978"/>
      <w:bookmarkEnd w:id="978"/>
      <w:r>
        <w:rPr>
          <w:color w:val="000000"/>
          <w:spacing w:val="0"/>
          <w:w w:val="100"/>
          <w:position w:val="0"/>
        </w:rPr>
        <w:t>应付客户对价</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针对应付客户对价的，应当将该应付对价冲减交易价格，并在确认相关收入与支付(或承诺支付)客户对价二者孰晚 的时点冲减当期收入，但应付客户对价是为了向客户取得其他可明确区分商品的除外。</w:t>
      </w:r>
    </w:p>
    <w:p>
      <w:pPr>
        <w:pStyle w:val="Style28"/>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企业应付客户对价是为了向客户取得其他可明确区分商品的，应当采用与本企业其他采购相一致的方式确认所购买的 商品。企业应付客户对价超过向客户取得可明确区分商品公允价值的，超过金额冲减交易价格。向客户取得的可明确区分商 品公允价值不能合理估计的，企业应当将应付客户对价全额冲减交易价格。</w:t>
      </w:r>
    </w:p>
    <w:p>
      <w:pPr>
        <w:pStyle w:val="Style32"/>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979"/>
      <w:bookmarkEnd w:id="980"/>
      <w:bookmarkEnd w:id="982"/>
    </w:p>
    <w:p>
      <w:pPr>
        <w:pStyle w:val="Style28"/>
        <w:keepNext w:val="0"/>
        <w:keepLines w:val="0"/>
        <w:widowControl w:val="0"/>
        <w:numPr>
          <w:ilvl w:val="0"/>
          <w:numId w:val="57"/>
        </w:numPr>
        <w:shd w:val="clear" w:color="auto" w:fill="auto"/>
        <w:tabs>
          <w:tab w:pos="734" w:val="left"/>
        </w:tabs>
        <w:bidi w:val="0"/>
        <w:spacing w:before="0" w:after="140" w:line="313" w:lineRule="exact"/>
        <w:ind w:left="0" w:right="0" w:firstLine="440"/>
        <w:jc w:val="both"/>
      </w:pPr>
      <w:bookmarkStart w:id="983" w:name="bookmark983"/>
      <w:bookmarkEnd w:id="983"/>
      <w:r>
        <w:rPr>
          <w:color w:val="000000"/>
          <w:spacing w:val="0"/>
          <w:w w:val="100"/>
          <w:position w:val="0"/>
        </w:rPr>
        <w:t>政府补助包括与资产相关的政府补助和与收益相关的政府补助。</w:t>
      </w:r>
    </w:p>
    <w:p>
      <w:pPr>
        <w:pStyle w:val="Style28"/>
        <w:keepNext w:val="0"/>
        <w:keepLines w:val="0"/>
        <w:widowControl w:val="0"/>
        <w:numPr>
          <w:ilvl w:val="0"/>
          <w:numId w:val="57"/>
        </w:numPr>
        <w:shd w:val="clear" w:color="auto" w:fill="auto"/>
        <w:tabs>
          <w:tab w:pos="304" w:val="left"/>
        </w:tabs>
        <w:bidi w:val="0"/>
        <w:spacing w:before="0" w:after="140" w:line="313" w:lineRule="exact"/>
        <w:ind w:left="0" w:right="0" w:firstLine="440"/>
        <w:jc w:val="both"/>
      </w:pPr>
      <w:bookmarkStart w:id="984" w:name="bookmark984"/>
      <w:bookmarkEnd w:id="984"/>
      <w:r>
        <w:rPr>
          <w:color w:val="000000"/>
          <w:spacing w:val="0"/>
          <w:w w:val="100"/>
          <w:position w:val="0"/>
        </w:rPr>
        <w:t xml:space="preserve">政府补助为货币性资产的，按照收到或应收的金额计量；政府补助为非货币性资产的，按照公允价值计量，公允价 </w:t>
      </w:r>
      <w:r>
        <w:rPr>
          <w:color w:val="000000"/>
          <w:spacing w:val="0"/>
          <w:w w:val="100"/>
          <w:position w:val="0"/>
        </w:rPr>
        <w:t>值不能可靠取得的，按照名义金额计量。</w:t>
      </w:r>
    </w:p>
    <w:p>
      <w:pPr>
        <w:pStyle w:val="Style28"/>
        <w:keepNext w:val="0"/>
        <w:keepLines w:val="0"/>
        <w:widowControl w:val="0"/>
        <w:numPr>
          <w:ilvl w:val="0"/>
          <w:numId w:val="57"/>
        </w:numPr>
        <w:shd w:val="clear" w:color="auto" w:fill="auto"/>
        <w:tabs>
          <w:tab w:pos="755" w:val="left"/>
        </w:tabs>
        <w:bidi w:val="0"/>
        <w:spacing w:before="0" w:after="140" w:line="317" w:lineRule="exact"/>
        <w:ind w:left="0" w:right="0" w:firstLine="440"/>
        <w:jc w:val="left"/>
      </w:pPr>
      <w:bookmarkStart w:id="985" w:name="bookmark985"/>
      <w:bookmarkEnd w:id="985"/>
      <w:r>
        <w:rPr>
          <w:color w:val="000000"/>
          <w:spacing w:val="0"/>
          <w:w w:val="100"/>
          <w:position w:val="0"/>
        </w:rPr>
        <w:t>政府补助采用总额法：</w:t>
      </w:r>
    </w:p>
    <w:p>
      <w:pPr>
        <w:pStyle w:val="Style28"/>
        <w:keepNext w:val="0"/>
        <w:keepLines w:val="0"/>
        <w:widowControl w:val="0"/>
        <w:numPr>
          <w:ilvl w:val="0"/>
          <w:numId w:val="59"/>
        </w:numPr>
        <w:shd w:val="clear" w:color="auto" w:fill="auto"/>
        <w:tabs>
          <w:tab w:pos="963" w:val="left"/>
        </w:tabs>
        <w:bidi w:val="0"/>
        <w:spacing w:before="0" w:after="140" w:line="312" w:lineRule="exact"/>
        <w:ind w:left="0" w:right="0" w:firstLine="440"/>
        <w:jc w:val="both"/>
      </w:pPr>
      <w:bookmarkStart w:id="986" w:name="bookmark986"/>
      <w:bookmarkEnd w:id="986"/>
      <w:r>
        <w:rPr>
          <w:color w:val="000000"/>
          <w:spacing w:val="0"/>
          <w:w w:val="100"/>
          <w:position w:val="0"/>
        </w:rPr>
        <w:t>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Style28"/>
        <w:keepNext w:val="0"/>
        <w:keepLines w:val="0"/>
        <w:widowControl w:val="0"/>
        <w:numPr>
          <w:ilvl w:val="0"/>
          <w:numId w:val="59"/>
        </w:numPr>
        <w:shd w:val="clear" w:color="auto" w:fill="auto"/>
        <w:tabs>
          <w:tab w:pos="963" w:val="left"/>
        </w:tabs>
        <w:bidi w:val="0"/>
        <w:spacing w:before="0" w:after="140" w:line="317" w:lineRule="exact"/>
        <w:ind w:left="0" w:right="0" w:firstLine="440"/>
        <w:jc w:val="both"/>
      </w:pPr>
      <w:bookmarkStart w:id="987" w:name="bookmark987"/>
      <w:bookmarkEnd w:id="987"/>
      <w:r>
        <w:rPr>
          <w:color w:val="000000"/>
          <w:spacing w:val="0"/>
          <w:w w:val="100"/>
          <w:position w:val="0"/>
        </w:rPr>
        <w:t>与收益相关的政府补助，用于补偿以后期间的相关费用或损失的，确认为递延收益，在确认相关费用的期间，计 入当期损益；用于补偿已发生的相关费用或损失的，直接计入当期损益。</w:t>
      </w:r>
    </w:p>
    <w:p>
      <w:pPr>
        <w:pStyle w:val="Style28"/>
        <w:keepNext w:val="0"/>
        <w:keepLines w:val="0"/>
        <w:widowControl w:val="0"/>
        <w:numPr>
          <w:ilvl w:val="0"/>
          <w:numId w:val="57"/>
        </w:numPr>
        <w:shd w:val="clear" w:color="auto" w:fill="auto"/>
        <w:tabs>
          <w:tab w:pos="742" w:val="left"/>
        </w:tabs>
        <w:bidi w:val="0"/>
        <w:spacing w:before="0" w:after="140" w:line="322" w:lineRule="exact"/>
        <w:ind w:left="0" w:right="0" w:firstLine="440"/>
        <w:jc w:val="both"/>
      </w:pPr>
      <w:bookmarkStart w:id="988" w:name="bookmark988"/>
      <w:bookmarkEnd w:id="988"/>
      <w:r>
        <w:rPr>
          <w:color w:val="000000"/>
          <w:spacing w:val="0"/>
          <w:w w:val="100"/>
          <w:position w:val="0"/>
        </w:rPr>
        <w:t>对于同时包含与资产相关部分和与收益相关部分的政府补助，区分不同部分分别进行会计处理；难以区分的，整体 归类为与收益相关的政府补助。</w:t>
      </w:r>
    </w:p>
    <w:p>
      <w:pPr>
        <w:pStyle w:val="Style28"/>
        <w:keepNext w:val="0"/>
        <w:keepLines w:val="0"/>
        <w:widowControl w:val="0"/>
        <w:numPr>
          <w:ilvl w:val="0"/>
          <w:numId w:val="57"/>
        </w:numPr>
        <w:shd w:val="clear" w:color="auto" w:fill="auto"/>
        <w:tabs>
          <w:tab w:pos="752" w:val="left"/>
        </w:tabs>
        <w:bidi w:val="0"/>
        <w:spacing w:before="0" w:after="140" w:line="322" w:lineRule="exact"/>
        <w:ind w:left="0" w:right="0" w:firstLine="440"/>
        <w:jc w:val="both"/>
      </w:pPr>
      <w:bookmarkStart w:id="989" w:name="bookmark989"/>
      <w:bookmarkEnd w:id="989"/>
      <w:r>
        <w:rPr>
          <w:color w:val="000000"/>
          <w:spacing w:val="0"/>
          <w:w w:val="100"/>
          <w:position w:val="0"/>
        </w:rPr>
        <w:t>本公司将与本公司日常活动相关的政府补助按照经济业务实质计入其他收益或冲减相关成本费用；将与本公司日常 活动无关的政府补助，应当计入营业外收支。</w:t>
      </w:r>
    </w:p>
    <w:p>
      <w:pPr>
        <w:pStyle w:val="Style28"/>
        <w:keepNext w:val="0"/>
        <w:keepLines w:val="0"/>
        <w:widowControl w:val="0"/>
        <w:numPr>
          <w:ilvl w:val="0"/>
          <w:numId w:val="57"/>
        </w:numPr>
        <w:shd w:val="clear" w:color="auto" w:fill="auto"/>
        <w:tabs>
          <w:tab w:pos="733" w:val="left"/>
        </w:tabs>
        <w:bidi w:val="0"/>
        <w:spacing w:before="0" w:after="140" w:line="322" w:lineRule="exact"/>
        <w:ind w:left="0" w:right="0" w:firstLine="440"/>
        <w:jc w:val="both"/>
      </w:pPr>
      <w:bookmarkStart w:id="990" w:name="bookmark990"/>
      <w:bookmarkEnd w:id="990"/>
      <w:r>
        <w:rPr>
          <w:color w:val="000000"/>
          <w:spacing w:val="0"/>
          <w:w w:val="100"/>
          <w:position w:val="0"/>
        </w:rPr>
        <w:t>本公司将取得的政策性优惠贷款贴息按照财政将贴息资金拨付给贷款银行和财政将贴息资金直接拨付给本公司两种 情况处理：</w:t>
      </w:r>
    </w:p>
    <w:p>
      <w:pPr>
        <w:pStyle w:val="Style28"/>
        <w:keepNext w:val="0"/>
        <w:keepLines w:val="0"/>
        <w:widowControl w:val="0"/>
        <w:numPr>
          <w:ilvl w:val="0"/>
          <w:numId w:val="61"/>
        </w:numPr>
        <w:shd w:val="clear" w:color="auto" w:fill="auto"/>
        <w:tabs>
          <w:tab w:pos="958" w:val="left"/>
        </w:tabs>
        <w:bidi w:val="0"/>
        <w:spacing w:before="0" w:after="140" w:line="298" w:lineRule="exact"/>
        <w:ind w:left="0" w:right="0" w:firstLine="440"/>
        <w:jc w:val="both"/>
      </w:pPr>
      <w:bookmarkStart w:id="991" w:name="bookmark991"/>
      <w:bookmarkEnd w:id="991"/>
      <w:r>
        <w:rPr>
          <w:color w:val="000000"/>
          <w:spacing w:val="0"/>
          <w:w w:val="100"/>
          <w:position w:val="0"/>
        </w:rPr>
        <w:t>财政将贴息资金拨付给贷款银行，由贷款银行以政策性优惠利率向本公司提供贷款的，本公司选择按照下列方法 进行会计处理：</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以实际收到的借款金额作为借款的入账价值，按照借款本金和该政策性优惠利率计算相关借款费用。</w:t>
      </w:r>
    </w:p>
    <w:p>
      <w:pPr>
        <w:pStyle w:val="Style28"/>
        <w:keepNext w:val="0"/>
        <w:keepLines w:val="0"/>
        <w:widowControl w:val="0"/>
        <w:numPr>
          <w:ilvl w:val="0"/>
          <w:numId w:val="61"/>
        </w:numPr>
        <w:shd w:val="clear" w:color="auto" w:fill="auto"/>
        <w:tabs>
          <w:tab w:pos="885" w:val="left"/>
        </w:tabs>
        <w:bidi w:val="0"/>
        <w:spacing w:before="0" w:after="360" w:line="317" w:lineRule="exact"/>
        <w:ind w:left="0" w:right="0" w:firstLine="440"/>
        <w:jc w:val="left"/>
      </w:pPr>
      <w:bookmarkStart w:id="992" w:name="bookmark992"/>
      <w:bookmarkEnd w:id="992"/>
      <w:r>
        <w:rPr>
          <w:color w:val="000000"/>
          <w:spacing w:val="0"/>
          <w:w w:val="100"/>
          <w:position w:val="0"/>
        </w:rPr>
        <w:t>财政将贴息资金直接拨付给本公司的，本公司将对应的贴息冲减相关借款费用。</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93"/>
      <w:bookmarkEnd w:id="994"/>
      <w:bookmarkEnd w:id="996"/>
    </w:p>
    <w:p>
      <w:pPr>
        <w:pStyle w:val="Style28"/>
        <w:keepNext w:val="0"/>
        <w:keepLines w:val="0"/>
        <w:widowControl w:val="0"/>
        <w:numPr>
          <w:ilvl w:val="0"/>
          <w:numId w:val="63"/>
        </w:numPr>
        <w:shd w:val="clear" w:color="auto" w:fill="auto"/>
        <w:tabs>
          <w:tab w:pos="733" w:val="left"/>
        </w:tabs>
        <w:bidi w:val="0"/>
        <w:spacing w:before="0" w:after="140" w:line="312" w:lineRule="exact"/>
        <w:ind w:left="0" w:right="0" w:firstLine="440"/>
        <w:jc w:val="both"/>
      </w:pPr>
      <w:bookmarkStart w:id="997" w:name="bookmark997"/>
      <w:bookmarkEnd w:id="997"/>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28"/>
        <w:keepNext w:val="0"/>
        <w:keepLines w:val="0"/>
        <w:widowControl w:val="0"/>
        <w:numPr>
          <w:ilvl w:val="0"/>
          <w:numId w:val="63"/>
        </w:numPr>
        <w:shd w:val="clear" w:color="auto" w:fill="auto"/>
        <w:tabs>
          <w:tab w:pos="718" w:val="left"/>
        </w:tabs>
        <w:bidi w:val="0"/>
        <w:spacing w:before="0" w:after="140" w:line="317" w:lineRule="exact"/>
        <w:ind w:left="0" w:right="0" w:firstLine="440"/>
        <w:jc w:val="both"/>
      </w:pPr>
      <w:bookmarkStart w:id="998" w:name="bookmark998"/>
      <w:bookmarkEnd w:id="998"/>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8"/>
        <w:keepNext w:val="0"/>
        <w:keepLines w:val="0"/>
        <w:widowControl w:val="0"/>
        <w:numPr>
          <w:ilvl w:val="0"/>
          <w:numId w:val="63"/>
        </w:numPr>
        <w:shd w:val="clear" w:color="auto" w:fill="auto"/>
        <w:tabs>
          <w:tab w:pos="733" w:val="left"/>
        </w:tabs>
        <w:bidi w:val="0"/>
        <w:spacing w:before="0" w:after="140" w:line="317" w:lineRule="exact"/>
        <w:ind w:left="0" w:right="0" w:firstLine="440"/>
        <w:jc w:val="both"/>
      </w:pPr>
      <w:bookmarkStart w:id="999" w:name="bookmark999"/>
      <w:bookmarkEnd w:id="999"/>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28"/>
        <w:keepNext w:val="0"/>
        <w:keepLines w:val="0"/>
        <w:widowControl w:val="0"/>
        <w:numPr>
          <w:ilvl w:val="0"/>
          <w:numId w:val="63"/>
        </w:numPr>
        <w:shd w:val="clear" w:color="auto" w:fill="auto"/>
        <w:bidi w:val="0"/>
        <w:spacing w:before="0" w:after="360" w:line="307" w:lineRule="exact"/>
        <w:ind w:left="0" w:right="0" w:firstLine="440"/>
        <w:jc w:val="both"/>
      </w:pPr>
      <w:bookmarkStart w:id="1000" w:name="bookmark1000"/>
      <w:bookmarkEnd w:id="1000"/>
      <w:r>
        <w:rPr>
          <w:color w:val="000000"/>
          <w:spacing w:val="0"/>
          <w:w w:val="100"/>
          <w:position w:val="0"/>
        </w:rPr>
        <w:t>本公司当期所得税和递延所得税作为所得税费用或收益计入当期损益，但不包括下列情况产生的所得税：</w:t>
      </w:r>
      <w:r>
        <w:rPr>
          <w:color w:val="000000"/>
          <w:spacing w:val="0"/>
          <w:w w:val="100"/>
          <w:position w:val="0"/>
          <w:sz w:val="18"/>
          <w:szCs w:val="18"/>
        </w:rPr>
        <w:t>(1)</w:t>
      </w:r>
      <w:r>
        <w:rPr>
          <w:color w:val="000000"/>
          <w:spacing w:val="0"/>
          <w:w w:val="100"/>
          <w:position w:val="0"/>
        </w:rPr>
        <w:t>企业合 并；</w:t>
      </w:r>
      <w:r>
        <w:rPr>
          <w:color w:val="000000"/>
          <w:spacing w:val="0"/>
          <w:w w:val="100"/>
          <w:position w:val="0"/>
          <w:sz w:val="18"/>
          <w:szCs w:val="18"/>
        </w:rPr>
        <w:t>(2)</w:t>
      </w:r>
      <w:r>
        <w:rPr>
          <w:color w:val="000000"/>
          <w:spacing w:val="0"/>
          <w:w w:val="100"/>
          <w:position w:val="0"/>
        </w:rPr>
        <w:t>直接在所有者权益中确认的交易或者事项。</w:t>
      </w:r>
    </w:p>
    <w:p>
      <w:pPr>
        <w:pStyle w:val="Style32"/>
        <w:keepNext/>
        <w:keepLines/>
        <w:widowControl w:val="0"/>
        <w:shd w:val="clear" w:color="auto" w:fill="auto"/>
        <w:tabs>
          <w:tab w:pos="483" w:val="left"/>
        </w:tabs>
        <w:bidi w:val="0"/>
        <w:spacing w:before="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1001"/>
      <w:bookmarkEnd w:id="1002"/>
      <w:bookmarkEnd w:id="1004"/>
    </w:p>
    <w:p>
      <w:pPr>
        <w:pStyle w:val="Style32"/>
        <w:keepNext/>
        <w:keepLines/>
        <w:widowControl w:val="0"/>
        <w:numPr>
          <w:ilvl w:val="0"/>
          <w:numId w:val="65"/>
        </w:numPr>
        <w:shd w:val="clear" w:color="auto" w:fill="auto"/>
        <w:bidi w:val="0"/>
        <w:spacing w:before="0" w:after="280" w:line="240" w:lineRule="auto"/>
        <w:ind w:left="0" w:right="0" w:firstLine="0"/>
        <w:jc w:val="left"/>
      </w:pPr>
      <w:bookmarkStart w:id="1001" w:name="bookmark1001"/>
      <w:bookmarkStart w:id="1002" w:name="bookmark1002"/>
      <w:bookmarkStart w:id="1005" w:name="bookmark1005"/>
      <w:bookmarkStart w:id="1006" w:name="bookmark1006"/>
      <w:bookmarkEnd w:id="1005"/>
      <w:r>
        <w:rPr>
          <w:color w:val="000000"/>
          <w:spacing w:val="0"/>
          <w:w w:val="100"/>
          <w:position w:val="0"/>
        </w:rPr>
        <w:t>经营租赁的会计处理方法</w:t>
      </w:r>
      <w:bookmarkEnd w:id="1001"/>
      <w:bookmarkEnd w:id="1002"/>
      <w:bookmarkEnd w:id="1006"/>
    </w:p>
    <w:p>
      <w:pPr>
        <w:pStyle w:val="Style28"/>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本公司为承租人时，在租赁期内各个期间按照直线法将租金计入相关资产成本或确认为当期损益，发生的初始直接费 用，直接计入当期损益。或有租金在实际发生时计入当期损益。</w:t>
      </w:r>
    </w:p>
    <w:p>
      <w:pPr>
        <w:pStyle w:val="Style28"/>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本公司为出租人时，在租赁期内各个期间按照直线法将租金确认为当期损益，发生的初始直接费用，除金额较大的予 以资本化并分期计入损益外，均直接计入当期损益。或有租金在实际发生时计入当期损益。</w:t>
      </w:r>
    </w:p>
    <w:p>
      <w:pPr>
        <w:pStyle w:val="Style32"/>
        <w:keepNext/>
        <w:keepLines/>
        <w:widowControl w:val="0"/>
        <w:shd w:val="clear" w:color="auto" w:fill="auto"/>
        <w:bidi w:val="0"/>
        <w:spacing w:before="0" w:after="26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07"/>
      <w:bookmarkEnd w:id="1008"/>
      <w:bookmarkEnd w:id="1010"/>
    </w:p>
    <w:p>
      <w:pPr>
        <w:pStyle w:val="Style28"/>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本公司为承租人时，在租赁期开始日，本公司以租赁开始日租赁资产公允价值与最低租赁付款额现值中两者较低者作 为租入资产的入账价值，将最低租赁付款额作为长期应付款的入账价值，其差额为未确认融资费用，发生的初始直接费用， 计入租赁资产价值。在租赁期各个期间，采用实际利率法计算确认当期的融资费用。</w:t>
      </w:r>
    </w:p>
    <w:p>
      <w:pPr>
        <w:pStyle w:val="Style28"/>
        <w:keepNext w:val="0"/>
        <w:keepLines w:val="0"/>
        <w:widowControl w:val="0"/>
        <w:shd w:val="clear" w:color="auto" w:fill="auto"/>
        <w:bidi w:val="0"/>
        <w:spacing w:before="0" w:after="340" w:line="314" w:lineRule="exact"/>
        <w:ind w:left="0" w:right="0" w:firstLine="440"/>
        <w:jc w:val="left"/>
      </w:pPr>
      <w:r>
        <w:rPr>
          <w:color w:val="000000"/>
          <w:spacing w:val="0"/>
          <w:w w:val="100"/>
          <w:position w:val="0"/>
        </w:rPr>
        <w:t>本公司为出租人时，在租赁期开始日，本公司以租赁开始日最低租赁收款额与初始直接费用之和作为应收融资租赁款 的入账价值，同时记录未担保余值；将最低租赁收款额、初始直接费用及未担保余值之和与其现值之和的差额确认为未实现 融资收益。在租赁期各个期间，采用实际利率法计算确认当期的融资收入。</w:t>
      </w:r>
    </w:p>
    <w:p>
      <w:pPr>
        <w:pStyle w:val="Style32"/>
        <w:keepNext/>
        <w:keepLines/>
        <w:widowControl w:val="0"/>
        <w:shd w:val="clear" w:color="auto" w:fill="auto"/>
        <w:bidi w:val="0"/>
        <w:spacing w:before="0" w:after="34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1011"/>
      <w:bookmarkEnd w:id="1012"/>
      <w:bookmarkEnd w:id="1014"/>
    </w:p>
    <w:p>
      <w:pPr>
        <w:pStyle w:val="Style32"/>
        <w:keepNext/>
        <w:keepLines/>
        <w:widowControl w:val="0"/>
        <w:shd w:val="clear" w:color="auto" w:fill="auto"/>
        <w:bidi w:val="0"/>
        <w:spacing w:before="0" w:after="340" w:line="240" w:lineRule="auto"/>
        <w:ind w:left="0" w:right="0" w:firstLine="0"/>
        <w:jc w:val="left"/>
      </w:pPr>
      <w:bookmarkStart w:id="1011" w:name="bookmark1011"/>
      <w:bookmarkStart w:id="1012" w:name="bookmark1012"/>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1"/>
      <w:bookmarkEnd w:id="1012"/>
      <w:bookmarkEnd w:id="1016"/>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8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年颁布了《企业会计准 则第</w:t>
            </w:r>
            <w:r>
              <w:rPr>
                <w:color w:val="000000"/>
                <w:spacing w:val="0"/>
                <w:w w:val="100"/>
                <w:position w:val="0"/>
                <w:sz w:val="18"/>
                <w:szCs w:val="18"/>
              </w:rPr>
              <w:t>14</w:t>
            </w:r>
            <w:r>
              <w:rPr>
                <w:color w:val="000000"/>
                <w:spacing w:val="0"/>
                <w:w w:val="100"/>
                <w:position w:val="0"/>
              </w:rPr>
              <w:t>号一一收入（修订）》（以下简 称“新收入准则”），经本公司第二届董 事会第十一次会议审议通过，自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日起执行该准则，公司对会计 政策相关内容进行了调整。变更后的会 计政策参见“本节五、</w:t>
            </w:r>
            <w:r>
              <w:rPr>
                <w:color w:val="000000"/>
                <w:spacing w:val="0"/>
                <w:w w:val="100"/>
                <w:position w:val="0"/>
                <w:sz w:val="18"/>
                <w:szCs w:val="18"/>
              </w:rPr>
              <w:t>32</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日召开第二届董 事会第十一次会议，审议通过《关于变 更会计政策的议案》。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具体情况请查阅公司于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18 </w:t>
            </w:r>
            <w:r>
              <w:rPr>
                <w:color w:val="000000"/>
                <w:spacing w:val="0"/>
                <w:w w:val="100"/>
                <w:position w:val="0"/>
              </w:rPr>
              <w:t>日刊登在巨潮资讯网上《关于变更会计 政策的公告》（公告编号</w:t>
            </w:r>
            <w:r>
              <w:rPr>
                <w:color w:val="000000"/>
                <w:spacing w:val="0"/>
                <w:w w:val="100"/>
                <w:position w:val="0"/>
                <w:sz w:val="18"/>
                <w:szCs w:val="18"/>
              </w:rPr>
              <w:t>2020-026）</w:t>
            </w:r>
          </w:p>
        </w:tc>
      </w:tr>
    </w:tbl>
    <w:p>
      <w:pPr>
        <w:pStyle w:val="Style59"/>
        <w:keepNext w:val="0"/>
        <w:keepLines w:val="0"/>
        <w:widowControl w:val="0"/>
        <w:shd w:val="clear" w:color="auto" w:fill="auto"/>
        <w:bidi w:val="0"/>
        <w:spacing w:before="0" w:after="180" w:line="317" w:lineRule="exact"/>
        <w:ind w:left="0" w:right="0"/>
        <w:jc w:val="left"/>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日采用《企业会计准则第</w:t>
      </w:r>
      <w:r>
        <w:rPr>
          <w:color w:val="000000"/>
          <w:spacing w:val="0"/>
          <w:w w:val="100"/>
          <w:position w:val="0"/>
        </w:rPr>
        <w:t>14</w:t>
      </w:r>
      <w:r>
        <w:rPr>
          <w:color w:val="000000"/>
          <w:spacing w:val="0"/>
          <w:w w:val="100"/>
          <w:position w:val="0"/>
        </w:rPr>
        <w:t>号一一收入》的通知（财会〔</w:t>
      </w:r>
      <w:r>
        <w:rPr>
          <w:color w:val="000000"/>
          <w:spacing w:val="0"/>
          <w:w w:val="100"/>
          <w:position w:val="0"/>
        </w:rPr>
        <w:t>2017） 22</w:t>
      </w:r>
      <w:r>
        <w:rPr>
          <w:color w:val="000000"/>
          <w:spacing w:val="0"/>
          <w:w w:val="100"/>
          <w:position w:val="0"/>
        </w:rPr>
        <w:t>号）相关规定, 根据累积影响数，调整年初留存收益及财务报表其他相关项目金额，对可比期间信息不予调整。会计政策 变更导致影响如下：</w:t>
      </w:r>
    </w:p>
    <w:tbl>
      <w:tblPr>
        <w:tblOverlap w:val="never"/>
        <w:jc w:val="center"/>
        <w:tblLayout w:type="fixed"/>
      </w:tblPr>
      <w:tblGrid>
        <w:gridCol w:w="3283"/>
        <w:gridCol w:w="6302"/>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会计政策变更的内容和原因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受影响的报表项目名称和金额</w:t>
            </w:r>
          </w:p>
        </w:tc>
      </w:tr>
      <w:tr>
        <w:trPr>
          <w:trHeight w:val="96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新增''合同资产”科目，核算已向客户转 让商品而有权收取对价的权利，仅取决于 时间流逝因素的权利不在本项目核算。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合并资产负债表：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日合同资产增加列示金额</w:t>
            </w:r>
            <w:r>
              <w:rPr>
                <w:color w:val="000000"/>
                <w:spacing w:val="0"/>
                <w:w w:val="100"/>
                <w:position w:val="0"/>
                <w:sz w:val="18"/>
                <w:szCs w:val="18"/>
              </w:rPr>
              <w:t>172,842,623.67</w:t>
            </w:r>
            <w:r>
              <w:rPr>
                <w:color w:val="000000"/>
                <w:spacing w:val="0"/>
                <w:w w:val="100"/>
                <w:position w:val="0"/>
              </w:rPr>
              <w:t>元，应 收账款减少列示金额</w:t>
            </w:r>
            <w:r>
              <w:rPr>
                <w:color w:val="000000"/>
                <w:spacing w:val="0"/>
                <w:w w:val="100"/>
                <w:position w:val="0"/>
                <w:sz w:val="18"/>
                <w:szCs w:val="18"/>
              </w:rPr>
              <w:t xml:space="preserve">183, 598, </w:t>
            </w:r>
            <w:r>
              <w:rPr>
                <w:color w:val="000000"/>
                <w:spacing w:val="0"/>
                <w:w w:val="100"/>
                <w:position w:val="0"/>
                <w:sz w:val="18"/>
                <w:szCs w:val="18"/>
              </w:rPr>
              <w:t xml:space="preserve">254. </w:t>
            </w:r>
            <w:r>
              <w:rPr>
                <w:color w:val="000000"/>
                <w:spacing w:val="0"/>
                <w:w w:val="100"/>
                <w:position w:val="0"/>
                <w:sz w:val="18"/>
                <w:szCs w:val="18"/>
              </w:rPr>
              <w:t>03</w:t>
            </w:r>
            <w:r>
              <w:rPr>
                <w:color w:val="000000"/>
                <w:spacing w:val="0"/>
                <w:w w:val="100"/>
                <w:position w:val="0"/>
              </w:rPr>
              <w:t>元，其他流动资产增加列示金额</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 xml:space="preserve">10, 755, </w:t>
            </w:r>
            <w:r>
              <w:rPr>
                <w:color w:val="000000"/>
                <w:spacing w:val="0"/>
                <w:w w:val="100"/>
                <w:position w:val="0"/>
                <w:sz w:val="18"/>
                <w:szCs w:val="18"/>
              </w:rPr>
              <w:t xml:space="preserve">630. </w:t>
            </w:r>
            <w:r>
              <w:rPr>
                <w:color w:val="000000"/>
                <w:spacing w:val="0"/>
                <w:w w:val="100"/>
                <w:position w:val="0"/>
                <w:sz w:val="18"/>
                <w:szCs w:val="18"/>
              </w:rPr>
              <w:t>36</w:t>
            </w:r>
            <w:r>
              <w:rPr>
                <w:color w:val="000000"/>
                <w:spacing w:val="0"/>
                <w:w w:val="100"/>
                <w:position w:val="0"/>
              </w:rPr>
              <w:t>元。</w:t>
            </w:r>
          </w:p>
        </w:tc>
      </w:tr>
      <w:tr>
        <w:trPr>
          <w:trHeight w:val="970"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母公司资产负债表：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日合同资产增加列示金额</w:t>
            </w:r>
            <w:r>
              <w:rPr>
                <w:color w:val="000000"/>
                <w:spacing w:val="0"/>
                <w:w w:val="100"/>
                <w:position w:val="0"/>
                <w:sz w:val="18"/>
                <w:szCs w:val="18"/>
              </w:rPr>
              <w:t xml:space="preserve">172, 842, </w:t>
            </w:r>
            <w:r>
              <w:rPr>
                <w:color w:val="000000"/>
                <w:spacing w:val="0"/>
                <w:w w:val="100"/>
                <w:position w:val="0"/>
                <w:sz w:val="18"/>
                <w:szCs w:val="18"/>
              </w:rPr>
              <w:t xml:space="preserve">623. </w:t>
            </w:r>
            <w:r>
              <w:rPr>
                <w:color w:val="000000"/>
                <w:spacing w:val="0"/>
                <w:w w:val="100"/>
                <w:position w:val="0"/>
                <w:sz w:val="18"/>
                <w:szCs w:val="18"/>
              </w:rPr>
              <w:t>67</w:t>
            </w:r>
            <w:r>
              <w:rPr>
                <w:color w:val="000000"/>
                <w:spacing w:val="0"/>
                <w:w w:val="100"/>
                <w:position w:val="0"/>
              </w:rPr>
              <w:t>元， 应收账款减少列示金额</w:t>
            </w:r>
            <w:r>
              <w:rPr>
                <w:color w:val="000000"/>
                <w:spacing w:val="0"/>
                <w:w w:val="100"/>
                <w:position w:val="0"/>
                <w:sz w:val="18"/>
                <w:szCs w:val="18"/>
              </w:rPr>
              <w:t xml:space="preserve">183, 598, </w:t>
            </w:r>
            <w:r>
              <w:rPr>
                <w:color w:val="000000"/>
                <w:spacing w:val="0"/>
                <w:w w:val="100"/>
                <w:position w:val="0"/>
                <w:sz w:val="18"/>
                <w:szCs w:val="18"/>
              </w:rPr>
              <w:t xml:space="preserve">254. </w:t>
            </w:r>
            <w:r>
              <w:rPr>
                <w:color w:val="000000"/>
                <w:spacing w:val="0"/>
                <w:w w:val="100"/>
                <w:position w:val="0"/>
                <w:sz w:val="18"/>
                <w:szCs w:val="18"/>
              </w:rPr>
              <w:t>03</w:t>
            </w:r>
            <w:r>
              <w:rPr>
                <w:color w:val="000000"/>
                <w:spacing w:val="0"/>
                <w:w w:val="100"/>
                <w:position w:val="0"/>
              </w:rPr>
              <w:t>元，其他流动资产增加列示金额</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 xml:space="preserve">10, 755, </w:t>
            </w:r>
            <w:r>
              <w:rPr>
                <w:color w:val="000000"/>
                <w:spacing w:val="0"/>
                <w:w w:val="100"/>
                <w:position w:val="0"/>
                <w:sz w:val="18"/>
                <w:szCs w:val="18"/>
              </w:rPr>
              <w:t xml:space="preserve">630. </w:t>
            </w:r>
            <w:r>
              <w:rPr>
                <w:color w:val="000000"/>
                <w:spacing w:val="0"/>
                <w:w w:val="100"/>
                <w:position w:val="0"/>
                <w:sz w:val="18"/>
                <w:szCs w:val="18"/>
              </w:rPr>
              <w:t>36</w:t>
            </w:r>
            <w:r>
              <w:rPr>
                <w:color w:val="000000"/>
                <w:spacing w:val="0"/>
                <w:w w:val="100"/>
                <w:position w:val="0"/>
              </w:rPr>
              <w:t>元。</w:t>
            </w:r>
          </w:p>
        </w:tc>
      </w:tr>
      <w:tr>
        <w:trPr>
          <w:trHeight w:val="96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新增“合同负债”科目，核算已收或应收 客户对价而应向客户转让商品的义务。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合并资产负债表：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日合同负债增加列示金额</w:t>
            </w:r>
            <w:r>
              <w:rPr>
                <w:color w:val="000000"/>
                <w:spacing w:val="0"/>
                <w:w w:val="100"/>
                <w:position w:val="0"/>
                <w:sz w:val="18"/>
                <w:szCs w:val="18"/>
              </w:rPr>
              <w:t>12,625,994.45</w:t>
            </w:r>
            <w:r>
              <w:rPr>
                <w:color w:val="000000"/>
                <w:spacing w:val="0"/>
                <w:w w:val="100"/>
                <w:position w:val="0"/>
              </w:rPr>
              <w:t>元，预 收账款减少列示金额</w:t>
            </w:r>
            <w:r>
              <w:rPr>
                <w:color w:val="000000"/>
                <w:spacing w:val="0"/>
                <w:w w:val="100"/>
                <w:position w:val="0"/>
                <w:sz w:val="18"/>
                <w:szCs w:val="18"/>
              </w:rPr>
              <w:t xml:space="preserve">13, 383, </w:t>
            </w:r>
            <w:r>
              <w:rPr>
                <w:color w:val="000000"/>
                <w:spacing w:val="0"/>
                <w:w w:val="100"/>
                <w:position w:val="0"/>
                <w:sz w:val="18"/>
                <w:szCs w:val="18"/>
              </w:rPr>
              <w:t xml:space="preserve">554. </w:t>
            </w:r>
            <w:r>
              <w:rPr>
                <w:color w:val="000000"/>
                <w:spacing w:val="0"/>
                <w:w w:val="100"/>
                <w:position w:val="0"/>
                <w:sz w:val="18"/>
                <w:szCs w:val="18"/>
              </w:rPr>
              <w:t>10</w:t>
            </w:r>
            <w:r>
              <w:rPr>
                <w:color w:val="000000"/>
                <w:spacing w:val="0"/>
                <w:w w:val="100"/>
                <w:position w:val="0"/>
              </w:rPr>
              <w:t>元，其他流动负债增加列示金额</w:t>
            </w:r>
            <w:r>
              <w:rPr>
                <w:color w:val="000000"/>
                <w:spacing w:val="0"/>
                <w:w w:val="100"/>
                <w:position w:val="0"/>
                <w:sz w:val="18"/>
                <w:szCs w:val="18"/>
              </w:rPr>
              <w:t xml:space="preserve">757, </w:t>
            </w:r>
            <w:r>
              <w:rPr>
                <w:color w:val="000000"/>
                <w:spacing w:val="0"/>
                <w:w w:val="100"/>
                <w:position w:val="0"/>
                <w:sz w:val="18"/>
                <w:szCs w:val="18"/>
              </w:rPr>
              <w:t xml:space="preserve">559. </w:t>
            </w:r>
            <w:r>
              <w:rPr>
                <w:color w:val="000000"/>
                <w:spacing w:val="0"/>
                <w:w w:val="100"/>
                <w:position w:val="0"/>
                <w:sz w:val="18"/>
                <w:szCs w:val="18"/>
              </w:rPr>
              <w:t>65 7</w:t>
            </w:r>
            <w:r>
              <w:rPr>
                <w:color w:val="000000"/>
                <w:spacing w:val="0"/>
                <w:w w:val="100"/>
                <w:position w:val="0"/>
              </w:rPr>
              <w:t>元。</w:t>
            </w:r>
          </w:p>
        </w:tc>
      </w:tr>
      <w:tr>
        <w:trPr>
          <w:trHeight w:val="965"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母公司资产负债表：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日合同负债增加列示金额</w:t>
            </w:r>
            <w:r>
              <w:rPr>
                <w:color w:val="000000"/>
                <w:spacing w:val="0"/>
                <w:w w:val="100"/>
                <w:position w:val="0"/>
                <w:sz w:val="18"/>
                <w:szCs w:val="18"/>
              </w:rPr>
              <w:t xml:space="preserve">12, 625, </w:t>
            </w:r>
            <w:r>
              <w:rPr>
                <w:color w:val="000000"/>
                <w:spacing w:val="0"/>
                <w:w w:val="100"/>
                <w:position w:val="0"/>
                <w:sz w:val="18"/>
                <w:szCs w:val="18"/>
              </w:rPr>
              <w:t xml:space="preserve">994. </w:t>
            </w:r>
            <w:r>
              <w:rPr>
                <w:color w:val="000000"/>
                <w:spacing w:val="0"/>
                <w:w w:val="100"/>
                <w:position w:val="0"/>
                <w:sz w:val="18"/>
                <w:szCs w:val="18"/>
              </w:rPr>
              <w:t>45</w:t>
            </w:r>
            <w:r>
              <w:rPr>
                <w:color w:val="000000"/>
                <w:spacing w:val="0"/>
                <w:w w:val="100"/>
                <w:position w:val="0"/>
              </w:rPr>
              <w:t>元， 预收账款减少列示金额</w:t>
            </w:r>
            <w:r>
              <w:rPr>
                <w:color w:val="000000"/>
                <w:spacing w:val="0"/>
                <w:w w:val="100"/>
                <w:position w:val="0"/>
                <w:sz w:val="18"/>
                <w:szCs w:val="18"/>
              </w:rPr>
              <w:t xml:space="preserve">13, 383, </w:t>
            </w:r>
            <w:r>
              <w:rPr>
                <w:color w:val="000000"/>
                <w:spacing w:val="0"/>
                <w:w w:val="100"/>
                <w:position w:val="0"/>
                <w:sz w:val="18"/>
                <w:szCs w:val="18"/>
              </w:rPr>
              <w:t xml:space="preserve">554. </w:t>
            </w:r>
            <w:r>
              <w:rPr>
                <w:color w:val="000000"/>
                <w:spacing w:val="0"/>
                <w:w w:val="100"/>
                <w:position w:val="0"/>
                <w:sz w:val="18"/>
                <w:szCs w:val="18"/>
              </w:rPr>
              <w:t>10</w:t>
            </w:r>
            <w:r>
              <w:rPr>
                <w:color w:val="000000"/>
                <w:spacing w:val="0"/>
                <w:w w:val="100"/>
                <w:position w:val="0"/>
              </w:rPr>
              <w:t xml:space="preserve">元，其他流动负债增加列示金额 </w:t>
            </w:r>
            <w:r>
              <w:rPr>
                <w:color w:val="000000"/>
                <w:spacing w:val="0"/>
                <w:w w:val="100"/>
                <w:position w:val="0"/>
                <w:sz w:val="18"/>
                <w:szCs w:val="18"/>
              </w:rPr>
              <w:t xml:space="preserve">757, </w:t>
            </w:r>
            <w:r>
              <w:rPr>
                <w:color w:val="000000"/>
                <w:spacing w:val="0"/>
                <w:w w:val="100"/>
                <w:position w:val="0"/>
                <w:sz w:val="18"/>
                <w:szCs w:val="18"/>
              </w:rPr>
              <w:t xml:space="preserve">559. </w:t>
            </w:r>
            <w:r>
              <w:rPr>
                <w:color w:val="000000"/>
                <w:spacing w:val="0"/>
                <w:w w:val="100"/>
                <w:position w:val="0"/>
                <w:sz w:val="18"/>
                <w:szCs w:val="18"/>
              </w:rPr>
              <w:t>65</w:t>
            </w:r>
            <w:r>
              <w:rPr>
                <w:color w:val="000000"/>
                <w:spacing w:val="0"/>
                <w:w w:val="100"/>
                <w:position w:val="0"/>
              </w:rPr>
              <w:t>元。</w:t>
            </w:r>
          </w:p>
        </w:tc>
      </w:tr>
      <w:tr>
        <w:trPr>
          <w:trHeight w:val="653"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合同资产发生减值的，在“资产减值损失” 科目核算。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合并利润表：</w:t>
            </w:r>
            <w:r>
              <w:rPr>
                <w:color w:val="000000"/>
                <w:spacing w:val="0"/>
                <w:w w:val="100"/>
                <w:position w:val="0"/>
                <w:sz w:val="18"/>
                <w:szCs w:val="18"/>
              </w:rPr>
              <w:t>2020</w:t>
            </w:r>
            <w:r>
              <w:rPr>
                <w:color w:val="000000"/>
                <w:spacing w:val="0"/>
                <w:w w:val="100"/>
                <w:position w:val="0"/>
              </w:rPr>
              <w:t>年度增加资产减值损失列示金额</w:t>
            </w:r>
            <w:r>
              <w:rPr>
                <w:color w:val="000000"/>
                <w:spacing w:val="0"/>
                <w:w w:val="100"/>
                <w:position w:val="0"/>
                <w:sz w:val="18"/>
                <w:szCs w:val="18"/>
              </w:rPr>
              <w:t>2,657,790.45</w:t>
            </w:r>
            <w:r>
              <w:rPr>
                <w:color w:val="000000"/>
                <w:spacing w:val="0"/>
                <w:w w:val="100"/>
                <w:position w:val="0"/>
              </w:rPr>
              <w:t>元，减少信用减 值损失列示金额</w:t>
            </w:r>
            <w:r>
              <w:rPr>
                <w:color w:val="000000"/>
                <w:spacing w:val="0"/>
                <w:w w:val="100"/>
                <w:position w:val="0"/>
                <w:sz w:val="18"/>
                <w:szCs w:val="18"/>
              </w:rPr>
              <w:t xml:space="preserve">2, 657, </w:t>
            </w:r>
            <w:r>
              <w:rPr>
                <w:color w:val="000000"/>
                <w:spacing w:val="0"/>
                <w:w w:val="100"/>
                <w:position w:val="0"/>
                <w:sz w:val="18"/>
                <w:szCs w:val="18"/>
              </w:rPr>
              <w:t xml:space="preserve">790. </w:t>
            </w:r>
            <w:r>
              <w:rPr>
                <w:color w:val="000000"/>
                <w:spacing w:val="0"/>
                <w:w w:val="100"/>
                <w:position w:val="0"/>
                <w:sz w:val="18"/>
                <w:szCs w:val="18"/>
              </w:rPr>
              <w:t>45</w:t>
            </w:r>
            <w:r>
              <w:rPr>
                <w:color w:val="000000"/>
                <w:spacing w:val="0"/>
                <w:w w:val="100"/>
                <w:position w:val="0"/>
              </w:rPr>
              <w:t>元。</w:t>
            </w:r>
          </w:p>
        </w:tc>
      </w:tr>
      <w:tr>
        <w:trPr>
          <w:trHeight w:val="662" w:hRule="exact"/>
        </w:trPr>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母公司利润表：</w:t>
            </w:r>
            <w:r>
              <w:rPr>
                <w:color w:val="000000"/>
                <w:spacing w:val="0"/>
                <w:w w:val="100"/>
                <w:position w:val="0"/>
                <w:sz w:val="18"/>
                <w:szCs w:val="18"/>
              </w:rPr>
              <w:t>2020</w:t>
            </w:r>
            <w:r>
              <w:rPr>
                <w:color w:val="000000"/>
                <w:spacing w:val="0"/>
                <w:w w:val="100"/>
                <w:position w:val="0"/>
              </w:rPr>
              <w:t>年度增加资产减值损失列示金额</w:t>
            </w:r>
            <w:r>
              <w:rPr>
                <w:color w:val="000000"/>
                <w:spacing w:val="0"/>
                <w:w w:val="100"/>
                <w:position w:val="0"/>
                <w:sz w:val="18"/>
                <w:szCs w:val="18"/>
              </w:rPr>
              <w:t>2,657,790.45</w:t>
            </w:r>
            <w:r>
              <w:rPr>
                <w:color w:val="000000"/>
                <w:spacing w:val="0"/>
                <w:w w:val="100"/>
                <w:position w:val="0"/>
              </w:rPr>
              <w:t>元，减少信用</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减值损失列示金额</w:t>
            </w:r>
            <w:r>
              <w:rPr>
                <w:color w:val="000000"/>
                <w:spacing w:val="0"/>
                <w:w w:val="100"/>
                <w:position w:val="0"/>
                <w:sz w:val="18"/>
                <w:szCs w:val="18"/>
              </w:rPr>
              <w:t xml:space="preserve">2, 657, </w:t>
            </w:r>
            <w:r>
              <w:rPr>
                <w:color w:val="000000"/>
                <w:spacing w:val="0"/>
                <w:w w:val="100"/>
                <w:position w:val="0"/>
                <w:sz w:val="18"/>
                <w:szCs w:val="18"/>
              </w:rPr>
              <w:t xml:space="preserve">790. </w:t>
            </w:r>
            <w:r>
              <w:rPr>
                <w:color w:val="000000"/>
                <w:spacing w:val="0"/>
                <w:w w:val="100"/>
                <w:position w:val="0"/>
                <w:sz w:val="18"/>
                <w:szCs w:val="18"/>
              </w:rPr>
              <w:t>45</w:t>
            </w:r>
            <w:r>
              <w:rPr>
                <w:color w:val="000000"/>
                <w:spacing w:val="0"/>
                <w:w w:val="100"/>
                <w:position w:val="0"/>
              </w:rPr>
              <w:t>元。</w:t>
            </w:r>
          </w:p>
        </w:tc>
      </w:tr>
    </w:tbl>
    <w:p>
      <w:pPr>
        <w:pStyle w:val="Style32"/>
        <w:keepNext/>
        <w:keepLines/>
        <w:widowControl w:val="0"/>
        <w:numPr>
          <w:ilvl w:val="0"/>
          <w:numId w:val="65"/>
        </w:numPr>
        <w:shd w:val="clear" w:color="auto" w:fill="auto"/>
        <w:tabs>
          <w:tab w:pos="493" w:val="left"/>
        </w:tabs>
        <w:bidi w:val="0"/>
        <w:spacing w:before="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重要会计估计变更</w:t>
      </w:r>
      <w:bookmarkEnd w:id="1017"/>
      <w:bookmarkEnd w:id="1018"/>
      <w:bookmarkEnd w:id="102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65"/>
        </w:numPr>
        <w:shd w:val="clear" w:color="auto" w:fill="auto"/>
        <w:tabs>
          <w:tab w:pos="493" w:val="left"/>
        </w:tabs>
        <w:bidi w:val="0"/>
        <w:spacing w:before="0" w:line="240" w:lineRule="auto"/>
        <w:ind w:left="0" w:right="0" w:firstLine="0"/>
        <w:jc w:val="left"/>
      </w:pPr>
      <w:bookmarkStart w:id="1021" w:name="bookmark1021"/>
      <w:bookmarkStart w:id="1022" w:name="bookmark1022"/>
      <w:bookmarkStart w:id="1023" w:name="bookmark1023"/>
      <w:bookmarkStart w:id="1024" w:name="bookmark1024"/>
      <w:bookmarkEnd w:id="102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21"/>
      <w:bookmarkEnd w:id="1022"/>
      <w:bookmarkEnd w:id="102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85"/>
        <w:gridCol w:w="2261"/>
        <w:gridCol w:w="2131"/>
        <w:gridCol w:w="229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366,249,040.45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366,249,040.45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421,186,030.12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309,873,754.18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-111,312,275.94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1,602,907.48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1,602,907.48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16,903,587.90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16,903,587.90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7,288,642.72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7,288,642.72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104, 798, </w:t>
            </w:r>
            <w:r>
              <w:rPr>
                <w:color w:val="000000"/>
                <w:spacing w:val="0"/>
                <w:w w:val="100"/>
                <w:position w:val="0"/>
                <w:sz w:val="18"/>
                <w:szCs w:val="18"/>
              </w:rPr>
              <w:t>745.68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104, 798, </w:t>
            </w:r>
            <w:r>
              <w:rPr>
                <w:color w:val="000000"/>
                <w:spacing w:val="0"/>
                <w:w w:val="100"/>
                <w:position w:val="0"/>
                <w:sz w:val="18"/>
                <w:szCs w:val="18"/>
              </w:rPr>
              <w:t>745.68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5,401,882.67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11,915, </w:t>
            </w:r>
            <w:r>
              <w:rPr>
                <w:color w:val="000000"/>
                <w:spacing w:val="0"/>
                <w:w w:val="100"/>
                <w:position w:val="0"/>
                <w:sz w:val="18"/>
                <w:szCs w:val="18"/>
              </w:rPr>
              <w:t xml:space="preserve">412.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6,513, </w:t>
            </w:r>
            <w:r>
              <w:rPr>
                <w:color w:val="000000"/>
                <w:spacing w:val="0"/>
                <w:w w:val="100"/>
                <w:position w:val="0"/>
                <w:sz w:val="18"/>
                <w:szCs w:val="18"/>
              </w:rPr>
              <w:t xml:space="preserve">530. </w:t>
            </w:r>
            <w:r>
              <w:rPr>
                <w:color w:val="000000"/>
                <w:spacing w:val="0"/>
                <w:w w:val="100"/>
                <w:position w:val="0"/>
                <w:sz w:val="18"/>
                <w:szCs w:val="18"/>
              </w:rPr>
              <w:t>26</w:t>
            </w:r>
          </w:p>
        </w:tc>
      </w:tr>
    </w:tbl>
    <w:p>
      <w:pPr>
        <w:spacing w:lineRule="exact" w:line="1"/>
        <w:rPr>
          <w:sz w:val="2"/>
          <w:szCs w:val="2"/>
        </w:rPr>
      </w:pPr>
      <w:r>
        <w:br w:type="page"/>
      </w:r>
    </w:p>
    <w:tbl>
      <w:tblPr>
        <w:tblOverlap w:val="never"/>
        <w:jc w:val="center"/>
        <w:tblLayout w:type="fixed"/>
      </w:tblPr>
      <w:tblGrid>
        <w:gridCol w:w="2885"/>
        <w:gridCol w:w="2261"/>
        <w:gridCol w:w="2131"/>
        <w:gridCol w:w="229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818,632,091.34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818,632,091.34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66,360,504.45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66,360,504.45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1,270,856.11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1,270,856.11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3,864,665.50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3,864,665.50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71,569,157.59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71,569,157.59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890,201,248.93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890,201,248.93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8,450,813.66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8,450,813.66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20,343,276.64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-20,343,276.64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19,191,770.39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19,191,770.39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5"/>
        <w:gridCol w:w="2261"/>
        <w:gridCol w:w="2131"/>
        <w:gridCol w:w="229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131,050,915.10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131,050,915.10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37,656,783.67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37,656,783.67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14,430,106.30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14,430,106.30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1,151,506.25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1,151,506.25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257,931,895.37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257,931,895.37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1,879,375.51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1,879,375.51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1,879,375.51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1,879,375.51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259,811,270.88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259,811,270.88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120,492,382.00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5"/>
        <w:gridCol w:w="2261"/>
        <w:gridCol w:w="2131"/>
        <w:gridCol w:w="229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223,683,340.12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223,683,340.12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35,395,514.95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35,395,514.95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250,818,740.98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250,818,740.98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630,389,978.05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630,389,978.05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630,389,978.05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630,389,978.05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890,201,248.93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890,201,248.93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94"/>
        <w:gridCol w:w="2280"/>
        <w:gridCol w:w="2122"/>
        <w:gridCol w:w="228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366,116,171.38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366,116,171.38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421,186,030.12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309,873,754.18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-111,312,275.94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1,074,050.63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1,074,050.63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36,435,380.73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36,435,380.73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7,183,269.29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7,183,269.29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104, 798, </w:t>
            </w:r>
            <w:r>
              <w:rPr>
                <w:color w:val="000000"/>
                <w:spacing w:val="0"/>
                <w:w w:val="100"/>
                <w:position w:val="0"/>
                <w:sz w:val="18"/>
                <w:szCs w:val="18"/>
              </w:rPr>
              <w:t xml:space="preserve">745.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104, 798, </w:t>
            </w:r>
            <w:r>
              <w:rPr>
                <w:color w:val="000000"/>
                <w:spacing w:val="0"/>
                <w:w w:val="100"/>
                <w:position w:val="0"/>
                <w:sz w:val="18"/>
                <w:szCs w:val="18"/>
              </w:rPr>
              <w:t>745.68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1,733,355.19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8,246, </w:t>
            </w:r>
            <w:r>
              <w:rPr>
                <w:color w:val="000000"/>
                <w:spacing w:val="0"/>
                <w:w w:val="100"/>
                <w:position w:val="0"/>
                <w:sz w:val="18"/>
                <w:szCs w:val="18"/>
              </w:rPr>
              <w:t xml:space="preserve">885.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6,513, </w:t>
            </w:r>
            <w:r>
              <w:rPr>
                <w:color w:val="000000"/>
                <w:spacing w:val="0"/>
                <w:w w:val="100"/>
                <w:position w:val="0"/>
                <w:sz w:val="18"/>
                <w:szCs w:val="18"/>
              </w:rPr>
              <w:t xml:space="preserve">530. </w:t>
            </w:r>
            <w:r>
              <w:rPr>
                <w:color w:val="000000"/>
                <w:spacing w:val="0"/>
                <w:w w:val="100"/>
                <w:position w:val="0"/>
                <w:sz w:val="18"/>
                <w:szCs w:val="18"/>
              </w:rPr>
              <w:t>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833,728,257.34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833,728,257.34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4"/>
        <w:gridCol w:w="2280"/>
        <w:gridCol w:w="2122"/>
        <w:gridCol w:w="228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65,601,734.12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65,601,734.12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301,063.55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301,063.55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3,864,665.50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3,864,665.50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149,812,060.95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149,812,060.95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983,540,318.29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983,540,318.29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7,569,207.48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7,569,207.48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20,343,276.64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-20,343,276.64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19,191,770.39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19,191,770.39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74,856,020.77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74,856,020.77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29,811,070.24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29,811,070.24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169,533,626.90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169,533,626.90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104,161.24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4"/>
        <w:gridCol w:w="2280"/>
        <w:gridCol w:w="2122"/>
        <w:gridCol w:w="228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1,151,506.25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1,151,506.25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348,113,202.03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348,113,202.03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1,879,375.51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1,879,375.51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1,879,375.51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1,879,375.51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349,992,577.54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349,992,577.54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120,492,382.00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120,492,382.00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223,683,340.12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223,683,340.12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35,395,514.95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35,395,514.95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253,976,503.68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253,976,503.68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633,547,740.75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633,547,740.75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983,540,318.29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983,540,318.29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2"/>
        <w:keepNext/>
        <w:keepLines/>
        <w:widowControl w:val="0"/>
        <w:numPr>
          <w:ilvl w:val="0"/>
          <w:numId w:val="67"/>
        </w:numPr>
        <w:shd w:val="clear" w:color="auto" w:fill="auto"/>
        <w:tabs>
          <w:tab w:pos="493" w:val="left"/>
        </w:tabs>
        <w:bidi w:val="0"/>
        <w:spacing w:before="0" w:line="240" w:lineRule="auto"/>
        <w:ind w:left="0" w:right="0" w:firstLine="0"/>
        <w:jc w:val="left"/>
      </w:pPr>
      <w:bookmarkStart w:id="1025" w:name="bookmark1025"/>
      <w:bookmarkStart w:id="1026" w:name="bookmark1026"/>
      <w:bookmarkStart w:id="1027" w:name="bookmark1027"/>
      <w:bookmarkStart w:id="1028" w:name="bookmark1028"/>
      <w:bookmarkEnd w:id="1027"/>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25"/>
      <w:bookmarkEnd w:id="1026"/>
      <w:bookmarkEnd w:id="102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0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sz w:val="24"/>
          <w:szCs w:val="24"/>
        </w:rPr>
        <w:t>六</w:t>
      </w:r>
      <w:bookmarkEnd w:id="1031"/>
      <w:r>
        <w:rPr>
          <w:color w:val="000000"/>
          <w:spacing w:val="0"/>
          <w:w w:val="100"/>
          <w:position w:val="0"/>
          <w:sz w:val="24"/>
          <w:szCs w:val="24"/>
        </w:rPr>
        <w:t>、税项</w:t>
      </w:r>
      <w:bookmarkEnd w:id="1029"/>
      <w:bookmarkEnd w:id="1030"/>
      <w:bookmarkEnd w:id="1032"/>
    </w:p>
    <w:p>
      <w:pPr>
        <w:pStyle w:val="Style32"/>
        <w:keepNext/>
        <w:keepLines/>
        <w:widowControl w:val="0"/>
        <w:shd w:val="clear" w:color="auto" w:fill="auto"/>
        <w:bidi w:val="0"/>
        <w:spacing w:before="0" w:after="300" w:line="240" w:lineRule="auto"/>
        <w:ind w:left="0" w:right="0" w:firstLine="0"/>
        <w:jc w:val="left"/>
      </w:pPr>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33"/>
      <w:bookmarkEnd w:id="1034"/>
      <w:bookmarkEnd w:id="1035"/>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无锡京北方信息技术有限公司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大庆京北方信息技术有限公司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深圳京北方信息技术有限公司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潍坊京北方信息技术有限公司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山东京北方金融科技有限公司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合肥京北方信息技术有限公司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6"/>
      <w:bookmarkEnd w:id="1037"/>
      <w:bookmarkEnd w:id="1038"/>
    </w:p>
    <w:p>
      <w:pPr>
        <w:pStyle w:val="Style28"/>
        <w:keepNext w:val="0"/>
        <w:keepLines w:val="0"/>
        <w:widowControl w:val="0"/>
        <w:numPr>
          <w:ilvl w:val="0"/>
          <w:numId w:val="69"/>
        </w:numPr>
        <w:shd w:val="clear" w:color="auto" w:fill="auto"/>
        <w:tabs>
          <w:tab w:pos="746" w:val="left"/>
        </w:tabs>
        <w:bidi w:val="0"/>
        <w:spacing w:before="0" w:after="0" w:line="317" w:lineRule="exact"/>
        <w:ind w:left="0" w:right="0" w:firstLine="440"/>
        <w:jc w:val="both"/>
      </w:pPr>
      <w:bookmarkStart w:id="1039" w:name="bookmark1039"/>
      <w:bookmarkEnd w:id="1039"/>
      <w:r>
        <w:rPr>
          <w:color w:val="000000"/>
          <w:spacing w:val="0"/>
          <w:w w:val="100"/>
          <w:position w:val="0"/>
        </w:rPr>
        <w:t>企业所得税</w:t>
      </w:r>
    </w:p>
    <w:p>
      <w:pPr>
        <w:pStyle w:val="Style28"/>
        <w:keepNext w:val="0"/>
        <w:keepLines w:val="0"/>
        <w:widowControl w:val="0"/>
        <w:shd w:val="clear" w:color="auto" w:fill="auto"/>
        <w:tabs>
          <w:tab w:pos="901" w:val="left"/>
        </w:tabs>
        <w:bidi w:val="0"/>
        <w:spacing w:before="0" w:after="0" w:line="317" w:lineRule="exact"/>
        <w:ind w:left="0" w:right="0"/>
        <w:jc w:val="left"/>
      </w:pPr>
      <w:bookmarkStart w:id="1040" w:name="bookmark1040"/>
      <w:r>
        <w:rPr>
          <w:color w:val="000000"/>
          <w:spacing w:val="0"/>
          <w:w w:val="100"/>
          <w:position w:val="0"/>
          <w:sz w:val="18"/>
          <w:szCs w:val="18"/>
        </w:rPr>
        <w:t>（</w:t>
      </w:r>
      <w:bookmarkEnd w:id="1040"/>
      <w:r>
        <w:rPr>
          <w:color w:val="000000"/>
          <w:spacing w:val="0"/>
          <w:w w:val="100"/>
          <w:position w:val="0"/>
          <w:sz w:val="18"/>
          <w:szCs w:val="18"/>
        </w:rPr>
        <w:t>1）</w:t>
        <w:tab/>
      </w: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日取得北京市科委、市财政局、北京市税务局联合颁发的《高新技术企业证书》，证书编号： </w:t>
      </w:r>
      <w:r>
        <w:rPr>
          <w:color w:val="000000"/>
          <w:spacing w:val="0"/>
          <w:w w:val="100"/>
          <w:position w:val="0"/>
          <w:sz w:val="18"/>
          <w:szCs w:val="18"/>
        </w:rPr>
        <w:t>GR202011001542，</w:t>
      </w:r>
      <w:r>
        <w:rPr>
          <w:color w:val="000000"/>
          <w:spacing w:val="0"/>
          <w:w w:val="100"/>
          <w:position w:val="0"/>
        </w:rPr>
        <w:t>有效期为</w:t>
      </w:r>
      <w:r>
        <w:rPr>
          <w:color w:val="000000"/>
          <w:spacing w:val="0"/>
          <w:w w:val="100"/>
          <w:position w:val="0"/>
          <w:sz w:val="18"/>
          <w:szCs w:val="18"/>
        </w:rPr>
        <w:t>3</w:t>
      </w:r>
      <w:r>
        <w:rPr>
          <w:color w:val="000000"/>
          <w:spacing w:val="0"/>
          <w:w w:val="100"/>
          <w:position w:val="0"/>
        </w:rPr>
        <w:t>年，</w:t>
      </w:r>
      <w:r>
        <w:rPr>
          <w:color w:val="000000"/>
          <w:spacing w:val="0"/>
          <w:w w:val="100"/>
          <w:position w:val="0"/>
          <w:sz w:val="18"/>
          <w:szCs w:val="18"/>
        </w:rPr>
        <w:t>2020</w:t>
      </w:r>
      <w:r>
        <w:rPr>
          <w:color w:val="000000"/>
          <w:spacing w:val="0"/>
          <w:w w:val="100"/>
          <w:position w:val="0"/>
        </w:rPr>
        <w:t>年度公司适用</w:t>
      </w:r>
      <w:r>
        <w:rPr>
          <w:color w:val="000000"/>
          <w:spacing w:val="0"/>
          <w:w w:val="100"/>
          <w:position w:val="0"/>
          <w:sz w:val="18"/>
          <w:szCs w:val="18"/>
        </w:rPr>
        <w:t>15%</w:t>
      </w:r>
      <w:r>
        <w:rPr>
          <w:color w:val="000000"/>
          <w:spacing w:val="0"/>
          <w:w w:val="100"/>
          <w:position w:val="0"/>
        </w:rPr>
        <w:t>的优惠税率缴纳企业所得税。</w:t>
      </w:r>
    </w:p>
    <w:p>
      <w:pPr>
        <w:pStyle w:val="Style28"/>
        <w:keepNext w:val="0"/>
        <w:keepLines w:val="0"/>
        <w:widowControl w:val="0"/>
        <w:shd w:val="clear" w:color="auto" w:fill="auto"/>
        <w:tabs>
          <w:tab w:pos="882" w:val="left"/>
        </w:tabs>
        <w:bidi w:val="0"/>
        <w:spacing w:before="0" w:after="0" w:line="317" w:lineRule="exact"/>
        <w:ind w:left="0" w:right="0"/>
        <w:jc w:val="left"/>
      </w:pPr>
      <w:bookmarkStart w:id="1041" w:name="bookmark1041"/>
      <w:r>
        <w:rPr>
          <w:color w:val="000000"/>
          <w:spacing w:val="0"/>
          <w:w w:val="100"/>
          <w:position w:val="0"/>
          <w:sz w:val="18"/>
          <w:szCs w:val="18"/>
        </w:rPr>
        <w:t>（</w:t>
      </w:r>
      <w:bookmarkEnd w:id="1041"/>
      <w:r>
        <w:rPr>
          <w:color w:val="000000"/>
          <w:spacing w:val="0"/>
          <w:w w:val="100"/>
          <w:position w:val="0"/>
          <w:sz w:val="18"/>
          <w:szCs w:val="18"/>
        </w:rPr>
        <w:t>2）</w:t>
        <w:tab/>
      </w:r>
      <w:r>
        <w:rPr>
          <w:color w:val="000000"/>
          <w:spacing w:val="0"/>
          <w:w w:val="100"/>
          <w:position w:val="0"/>
        </w:rPr>
        <w:t>根据《中华人民共和国企业所得税法实施条例》（中华人民共和国国务院令第</w:t>
      </w:r>
      <w:r>
        <w:rPr>
          <w:color w:val="000000"/>
          <w:spacing w:val="0"/>
          <w:w w:val="100"/>
          <w:position w:val="0"/>
          <w:sz w:val="18"/>
          <w:szCs w:val="18"/>
        </w:rPr>
        <w:t>512</w:t>
      </w:r>
      <w:r>
        <w:rPr>
          <w:color w:val="000000"/>
          <w:spacing w:val="0"/>
          <w:w w:val="100"/>
          <w:position w:val="0"/>
        </w:rPr>
        <w:t>号）和《国家税务总局关于企业 固定资产加速折旧所得税处理有关问题的通知》（国税发〔</w:t>
      </w:r>
      <w:r>
        <w:rPr>
          <w:color w:val="000000"/>
          <w:spacing w:val="0"/>
          <w:w w:val="100"/>
          <w:position w:val="0"/>
          <w:sz w:val="18"/>
          <w:szCs w:val="18"/>
        </w:rPr>
        <w:t>2009）81</w:t>
      </w:r>
      <w:r>
        <w:rPr>
          <w:color w:val="000000"/>
          <w:spacing w:val="0"/>
          <w:w w:val="100"/>
          <w:position w:val="0"/>
        </w:rPr>
        <w:t>号）《关于完善研究开发费用税前加计扣除政策的通知》</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（财税〔</w:t>
      </w:r>
      <w:r>
        <w:rPr>
          <w:color w:val="000000"/>
          <w:spacing w:val="0"/>
          <w:w w:val="100"/>
          <w:position w:val="0"/>
          <w:sz w:val="18"/>
          <w:szCs w:val="18"/>
        </w:rPr>
        <w:t>2015） 119</w:t>
      </w:r>
      <w:r>
        <w:rPr>
          <w:color w:val="000000"/>
          <w:spacing w:val="0"/>
          <w:w w:val="100"/>
          <w:position w:val="0"/>
        </w:rPr>
        <w:t>号）、《国家税务总局关于设备器具扣除有关企业所得税政策执行问题的公告》（国家税务总局公告</w:t>
      </w:r>
      <w:r>
        <w:rPr>
          <w:color w:val="000000"/>
          <w:spacing w:val="0"/>
          <w:w w:val="100"/>
          <w:position w:val="0"/>
          <w:sz w:val="18"/>
          <w:szCs w:val="18"/>
        </w:rPr>
        <w:t xml:space="preserve">2018 </w:t>
      </w:r>
      <w:r>
        <w:rPr>
          <w:color w:val="000000"/>
          <w:spacing w:val="0"/>
          <w:w w:val="100"/>
          <w:position w:val="0"/>
        </w:rPr>
        <w:t>年第</w:t>
      </w:r>
      <w:r>
        <w:rPr>
          <w:color w:val="000000"/>
          <w:spacing w:val="0"/>
          <w:w w:val="100"/>
          <w:position w:val="0"/>
          <w:sz w:val="18"/>
          <w:szCs w:val="18"/>
        </w:rPr>
        <w:t>46</w:t>
      </w:r>
      <w:r>
        <w:rPr>
          <w:color w:val="000000"/>
          <w:spacing w:val="0"/>
          <w:w w:val="100"/>
          <w:position w:val="0"/>
        </w:rPr>
        <w:t>号）、《关于提高研究开发费用税前加计扣除比例的通知》（财税〔</w:t>
      </w:r>
      <w:r>
        <w:rPr>
          <w:color w:val="000000"/>
          <w:spacing w:val="0"/>
          <w:w w:val="100"/>
          <w:position w:val="0"/>
          <w:sz w:val="18"/>
          <w:szCs w:val="18"/>
        </w:rPr>
        <w:t>2018） 99</w:t>
      </w:r>
      <w:r>
        <w:rPr>
          <w:color w:val="000000"/>
          <w:spacing w:val="0"/>
          <w:w w:val="100"/>
          <w:position w:val="0"/>
        </w:rPr>
        <w:t>号）等文件规定，本公司报告期内依法享 受固定资产加速折旧、研发费用加计扣除优惠政策。</w:t>
      </w:r>
    </w:p>
    <w:p>
      <w:pPr>
        <w:pStyle w:val="Style28"/>
        <w:keepNext w:val="0"/>
        <w:keepLines w:val="0"/>
        <w:widowControl w:val="0"/>
        <w:numPr>
          <w:ilvl w:val="0"/>
          <w:numId w:val="69"/>
        </w:numPr>
        <w:shd w:val="clear" w:color="auto" w:fill="auto"/>
        <w:tabs>
          <w:tab w:pos="755" w:val="left"/>
        </w:tabs>
        <w:bidi w:val="0"/>
        <w:spacing w:before="0" w:after="0" w:line="317" w:lineRule="exact"/>
        <w:ind w:left="0" w:right="0" w:firstLine="440"/>
        <w:jc w:val="left"/>
      </w:pPr>
      <w:bookmarkStart w:id="1042" w:name="bookmark1042"/>
      <w:bookmarkEnd w:id="1042"/>
      <w:r>
        <w:rPr>
          <w:color w:val="000000"/>
          <w:spacing w:val="0"/>
          <w:w w:val="100"/>
          <w:position w:val="0"/>
        </w:rPr>
        <w:t>增值税</w:t>
      </w:r>
    </w:p>
    <w:p>
      <w:pPr>
        <w:pStyle w:val="Style28"/>
        <w:keepNext w:val="0"/>
        <w:keepLines w:val="0"/>
        <w:widowControl w:val="0"/>
        <w:shd w:val="clear" w:color="auto" w:fill="auto"/>
        <w:tabs>
          <w:tab w:pos="896" w:val="left"/>
        </w:tabs>
        <w:bidi w:val="0"/>
        <w:spacing w:before="0" w:after="0" w:line="317" w:lineRule="exact"/>
        <w:ind w:left="0" w:right="0"/>
        <w:jc w:val="both"/>
      </w:pPr>
      <w:bookmarkStart w:id="1043" w:name="bookmark1043"/>
      <w:r>
        <w:rPr>
          <w:color w:val="000000"/>
          <w:spacing w:val="0"/>
          <w:w w:val="100"/>
          <w:position w:val="0"/>
          <w:sz w:val="18"/>
          <w:szCs w:val="18"/>
        </w:rPr>
        <w:t>（</w:t>
      </w:r>
      <w:bookmarkEnd w:id="1043"/>
      <w:r>
        <w:rPr>
          <w:color w:val="000000"/>
          <w:spacing w:val="0"/>
          <w:w w:val="100"/>
          <w:position w:val="0"/>
          <w:sz w:val="18"/>
          <w:szCs w:val="18"/>
        </w:rPr>
        <w:t>1）</w:t>
        <w:tab/>
      </w:r>
      <w:r>
        <w:rPr>
          <w:color w:val="000000"/>
          <w:spacing w:val="0"/>
          <w:w w:val="100"/>
          <w:position w:val="0"/>
        </w:rPr>
        <w:t>根据《营业税改征增值税跨境应税行为增值税免税管理办法（试行）》</w:t>
      </w:r>
      <w:r>
        <w:rPr>
          <w:color w:val="000000"/>
          <w:spacing w:val="0"/>
          <w:w w:val="100"/>
          <w:position w:val="0"/>
          <w:sz w:val="18"/>
          <w:szCs w:val="18"/>
        </w:rPr>
        <w:t>（</w:t>
      </w:r>
      <w:r>
        <w:rPr>
          <w:color w:val="000000"/>
          <w:spacing w:val="0"/>
          <w:w w:val="100"/>
          <w:position w:val="0"/>
        </w:rPr>
        <w:t>国家税务总局公告</w:t>
      </w:r>
      <w:r>
        <w:rPr>
          <w:color w:val="000000"/>
          <w:spacing w:val="0"/>
          <w:w w:val="100"/>
          <w:position w:val="0"/>
          <w:sz w:val="18"/>
          <w:szCs w:val="18"/>
        </w:rPr>
        <w:t>2016</w:t>
      </w:r>
      <w:r>
        <w:rPr>
          <w:color w:val="000000"/>
          <w:spacing w:val="0"/>
          <w:w w:val="100"/>
          <w:position w:val="0"/>
        </w:rPr>
        <w:t>年第</w:t>
      </w:r>
      <w:r>
        <w:rPr>
          <w:color w:val="000000"/>
          <w:spacing w:val="0"/>
          <w:w w:val="100"/>
          <w:position w:val="0"/>
          <w:sz w:val="18"/>
          <w:szCs w:val="18"/>
        </w:rPr>
        <w:t>29</w:t>
      </w:r>
      <w:r>
        <w:rPr>
          <w:color w:val="000000"/>
          <w:spacing w:val="0"/>
          <w:w w:val="100"/>
          <w:position w:val="0"/>
        </w:rPr>
        <w:t>号）、《关于 全面推开营业税改征增值税试点的通知》（财税〔</w:t>
      </w:r>
      <w:r>
        <w:rPr>
          <w:color w:val="000000"/>
          <w:spacing w:val="0"/>
          <w:w w:val="100"/>
          <w:position w:val="0"/>
          <w:sz w:val="18"/>
          <w:szCs w:val="18"/>
        </w:rPr>
        <w:t>2016） 36）</w:t>
      </w:r>
      <w:r>
        <w:rPr>
          <w:color w:val="000000"/>
          <w:spacing w:val="0"/>
          <w:w w:val="100"/>
          <w:position w:val="0"/>
        </w:rPr>
        <w:t>附件《跨境应税行为适用增值税零税率和免税政策的规定》，本 公司符合条件规定的跨境服务享受免征增值税的政策。</w:t>
      </w:r>
    </w:p>
    <w:p>
      <w:pPr>
        <w:pStyle w:val="Style28"/>
        <w:keepNext w:val="0"/>
        <w:keepLines w:val="0"/>
        <w:widowControl w:val="0"/>
        <w:shd w:val="clear" w:color="auto" w:fill="auto"/>
        <w:tabs>
          <w:tab w:pos="896" w:val="left"/>
        </w:tabs>
        <w:bidi w:val="0"/>
        <w:spacing w:before="0" w:after="0" w:line="317" w:lineRule="exact"/>
        <w:ind w:left="0" w:right="0"/>
        <w:jc w:val="both"/>
      </w:pPr>
      <w:bookmarkStart w:id="1044" w:name="bookmark1044"/>
      <w:r>
        <w:rPr>
          <w:color w:val="000000"/>
          <w:spacing w:val="0"/>
          <w:w w:val="100"/>
          <w:position w:val="0"/>
          <w:sz w:val="18"/>
          <w:szCs w:val="18"/>
        </w:rPr>
        <w:t>（</w:t>
      </w:r>
      <w:bookmarkEnd w:id="1044"/>
      <w:r>
        <w:rPr>
          <w:color w:val="000000"/>
          <w:spacing w:val="0"/>
          <w:w w:val="100"/>
          <w:position w:val="0"/>
          <w:sz w:val="18"/>
          <w:szCs w:val="18"/>
        </w:rPr>
        <w:t>2）</w:t>
        <w:tab/>
      </w:r>
      <w:r>
        <w:rPr>
          <w:color w:val="000000"/>
          <w:spacing w:val="0"/>
          <w:w w:val="100"/>
          <w:position w:val="0"/>
        </w:rPr>
        <w:t>根据《关于全面推开营业税改征增值税试点的通知》（财税〔</w:t>
      </w:r>
      <w:r>
        <w:rPr>
          <w:color w:val="000000"/>
          <w:spacing w:val="0"/>
          <w:w w:val="100"/>
          <w:position w:val="0"/>
          <w:sz w:val="18"/>
          <w:szCs w:val="18"/>
        </w:rPr>
        <w:t>2016） 36）</w:t>
      </w:r>
      <w:r>
        <w:rPr>
          <w:color w:val="000000"/>
          <w:spacing w:val="0"/>
          <w:w w:val="100"/>
          <w:position w:val="0"/>
        </w:rPr>
        <w:t>附件《营业税改征增值税试点过渡政策的 规定》等文件，本公司符合条件规定的技术转让、技术开发和与之相关的技术咨询、技术服务享受免征增值税的政策。</w:t>
      </w:r>
    </w:p>
    <w:p>
      <w:pPr>
        <w:pStyle w:val="Style28"/>
        <w:keepNext w:val="0"/>
        <w:keepLines w:val="0"/>
        <w:widowControl w:val="0"/>
        <w:shd w:val="clear" w:color="auto" w:fill="auto"/>
        <w:tabs>
          <w:tab w:pos="820" w:val="left"/>
        </w:tabs>
        <w:bidi w:val="0"/>
        <w:spacing w:before="0" w:after="300" w:line="317" w:lineRule="exact"/>
        <w:ind w:left="0" w:right="0"/>
        <w:jc w:val="both"/>
        <w:sectPr>
          <w:headerReference w:type="default" r:id="rId31"/>
          <w:footerReference w:type="default" r:id="rId32"/>
          <w:footnotePr>
            <w:pos w:val="pageBottom"/>
            <w:numFmt w:val="decimal"/>
            <w:numRestart w:val="continuous"/>
          </w:footnotePr>
          <w:pgSz w:w="11900" w:h="16840"/>
          <w:pgMar w:top="1359" w:right="987" w:bottom="1465" w:left="1021" w:header="0" w:footer="3" w:gutter="0"/>
          <w:cols w:space="720"/>
          <w:noEndnote/>
          <w:rtlGutter w:val="0"/>
          <w:docGrid w:linePitch="360"/>
        </w:sectPr>
      </w:pPr>
      <w:bookmarkStart w:id="1045" w:name="bookmark1045"/>
      <w:r>
        <w:rPr>
          <w:color w:val="000000"/>
          <w:spacing w:val="0"/>
          <w:w w:val="100"/>
          <w:position w:val="0"/>
          <w:sz w:val="18"/>
          <w:szCs w:val="18"/>
        </w:rPr>
        <w:t>（</w:t>
      </w:r>
      <w:bookmarkEnd w:id="1045"/>
      <w:r>
        <w:rPr>
          <w:color w:val="000000"/>
          <w:spacing w:val="0"/>
          <w:w w:val="100"/>
          <w:position w:val="0"/>
          <w:sz w:val="18"/>
          <w:szCs w:val="18"/>
        </w:rPr>
        <w:t>3）</w:t>
        <w:tab/>
      </w:r>
      <w:r>
        <w:rPr>
          <w:color w:val="000000"/>
          <w:spacing w:val="0"/>
          <w:w w:val="100"/>
          <w:position w:val="0"/>
        </w:rPr>
        <w:t>根据《关于深化增值税改革有关政策的公告》（财政部税务总局海关总署公告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号）及附件等文件，自</w:t>
      </w:r>
    </w:p>
    <w:p>
      <w:pPr>
        <w:pStyle w:val="Style28"/>
        <w:keepNext w:val="0"/>
        <w:keepLines w:val="0"/>
        <w:widowControl w:val="0"/>
        <w:shd w:val="clear" w:color="auto" w:fill="auto"/>
        <w:bidi w:val="0"/>
        <w:spacing w:before="0" w:after="0" w:line="322" w:lineRule="exact"/>
        <w:ind w:left="90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日，本公司享受生产、生活性服务业纳税人按照当期可抵扣进项税额加计</w:t>
      </w:r>
      <w:r>
        <w:rPr>
          <w:color w:val="000000"/>
          <w:spacing w:val="0"/>
          <w:w w:val="100"/>
          <w:position w:val="0"/>
          <w:sz w:val="18"/>
          <w:szCs w:val="18"/>
        </w:rPr>
        <w:t>10%,</w:t>
      </w:r>
      <w:r>
        <w:rPr>
          <w:color w:val="000000"/>
          <w:spacing w:val="0"/>
          <w:w w:val="100"/>
          <w:position w:val="0"/>
        </w:rPr>
        <w:t>抵减应纳税额 的政策。</w:t>
      </w:r>
    </w:p>
    <w:p>
      <w:pPr>
        <w:pStyle w:val="Style28"/>
        <w:keepNext w:val="0"/>
        <w:keepLines w:val="0"/>
        <w:widowControl w:val="0"/>
        <w:numPr>
          <w:ilvl w:val="0"/>
          <w:numId w:val="71"/>
        </w:numPr>
        <w:shd w:val="clear" w:color="auto" w:fill="auto"/>
        <w:bidi w:val="0"/>
        <w:spacing w:before="0" w:after="0" w:line="322" w:lineRule="exact"/>
        <w:ind w:left="900" w:right="0" w:firstLine="400"/>
        <w:jc w:val="both"/>
      </w:pPr>
      <w:bookmarkStart w:id="1046" w:name="bookmark1046"/>
      <w:bookmarkEnd w:id="1046"/>
      <w:r>
        <w:rPr>
          <w:color w:val="000000"/>
          <w:spacing w:val="0"/>
          <w:w w:val="100"/>
          <w:position w:val="0"/>
        </w:rPr>
        <w:t>根据财政部、国家税务总局《关于软件产品增值税政策的通知》(财税〔</w:t>
      </w:r>
      <w:r>
        <w:rPr>
          <w:color w:val="000000"/>
          <w:spacing w:val="0"/>
          <w:w w:val="100"/>
          <w:position w:val="0"/>
          <w:sz w:val="18"/>
          <w:szCs w:val="18"/>
        </w:rPr>
        <w:t>2011) 100</w:t>
      </w:r>
      <w:r>
        <w:rPr>
          <w:color w:val="000000"/>
          <w:spacing w:val="0"/>
          <w:w w:val="100"/>
          <w:position w:val="0"/>
        </w:rPr>
        <w:t>号)，本公司销售其自行开发生 产的软件产品，按法定税率征收增值税后，对其增值税实际税负超过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28"/>
        <w:keepNext w:val="0"/>
        <w:keepLines w:val="0"/>
        <w:widowControl w:val="0"/>
        <w:shd w:val="clear" w:color="auto" w:fill="auto"/>
        <w:bidi w:val="0"/>
        <w:spacing w:before="0" w:after="0" w:line="322" w:lineRule="exact"/>
        <w:ind w:left="0" w:right="0" w:firstLine="90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8"/>
        <w:keepNext w:val="0"/>
        <w:keepLines w:val="0"/>
        <w:widowControl w:val="0"/>
        <w:shd w:val="clear" w:color="auto" w:fill="auto"/>
        <w:bidi w:val="0"/>
        <w:spacing w:before="0" w:after="360" w:line="322" w:lineRule="exact"/>
        <w:ind w:left="1280" w:right="0" w:firstLine="0"/>
        <w:jc w:val="both"/>
      </w:pPr>
      <w:r>
        <w:rPr>
          <w:color w:val="000000"/>
          <w:spacing w:val="0"/>
          <w:w w:val="100"/>
          <w:position w:val="0"/>
          <w:sz w:val="18"/>
          <w:szCs w:val="18"/>
        </w:rPr>
        <w:t>2020</w:t>
      </w:r>
      <w:r>
        <w:rPr>
          <w:color w:val="000000"/>
          <w:spacing w:val="0"/>
          <w:w w:val="100"/>
          <w:position w:val="0"/>
        </w:rPr>
        <w:t>年公司收到增值税“即征即退”退税金额</w:t>
      </w:r>
      <w:r>
        <w:rPr>
          <w:color w:val="000000"/>
          <w:spacing w:val="0"/>
          <w:w w:val="100"/>
          <w:position w:val="0"/>
          <w:sz w:val="18"/>
          <w:szCs w:val="18"/>
        </w:rPr>
        <w:t>71,940.7</w:t>
      </w:r>
      <w:r>
        <w:rPr>
          <w:color w:val="000000"/>
          <w:spacing w:val="0"/>
          <w:w w:val="100"/>
          <w:position w:val="0"/>
          <w:sz w:val="18"/>
          <w:szCs w:val="18"/>
        </w:rPr>
        <w:t>0</w:t>
      </w:r>
      <w:r>
        <w:rPr>
          <w:color w:val="000000"/>
          <w:spacing w:val="0"/>
          <w:w w:val="100"/>
          <w:position w:val="0"/>
        </w:rPr>
        <w:t>元，并计入“其他收益”科目。</w:t>
      </w:r>
    </w:p>
    <w:p>
      <w:pPr>
        <w:pStyle w:val="Style32"/>
        <w:keepNext/>
        <w:keepLines/>
        <w:widowControl w:val="0"/>
        <w:shd w:val="clear" w:color="auto" w:fill="auto"/>
        <w:bidi w:val="0"/>
        <w:spacing w:before="0" w:line="240" w:lineRule="auto"/>
        <w:ind w:left="0" w:right="0" w:firstLine="90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color w:val="000000"/>
          <w:spacing w:val="0"/>
          <w:w w:val="100"/>
          <w:position w:val="0"/>
        </w:rPr>
        <w:t>、其他</w:t>
      </w:r>
      <w:bookmarkEnd w:id="1047"/>
      <w:bookmarkEnd w:id="1048"/>
      <w:bookmarkEnd w:id="1050"/>
    </w:p>
    <w:p>
      <w:pPr>
        <w:pStyle w:val="Style24"/>
        <w:keepNext/>
        <w:keepLines/>
        <w:widowControl w:val="0"/>
        <w:shd w:val="clear" w:color="auto" w:fill="auto"/>
        <w:bidi w:val="0"/>
        <w:spacing w:before="0" w:after="360" w:line="240" w:lineRule="auto"/>
        <w:ind w:left="0" w:right="0" w:firstLine="900"/>
        <w:jc w:val="both"/>
      </w:pPr>
      <w:bookmarkStart w:id="1051" w:name="bookmark1051"/>
      <w:bookmarkStart w:id="1052" w:name="bookmark1052"/>
      <w:bookmarkStart w:id="1053" w:name="bookmark1053"/>
      <w:bookmarkStart w:id="1054" w:name="bookmark1054"/>
      <w:r>
        <w:rPr>
          <w:color w:val="000000"/>
          <w:spacing w:val="0"/>
          <w:w w:val="100"/>
          <w:position w:val="0"/>
          <w:sz w:val="24"/>
          <w:szCs w:val="24"/>
        </w:rPr>
        <w:t>七</w:t>
      </w:r>
      <w:bookmarkEnd w:id="1053"/>
      <w:r>
        <w:rPr>
          <w:color w:val="000000"/>
          <w:spacing w:val="0"/>
          <w:w w:val="100"/>
          <w:position w:val="0"/>
          <w:sz w:val="24"/>
          <w:szCs w:val="24"/>
        </w:rPr>
        <w:t>、合并财务报表项目注释</w:t>
      </w:r>
      <w:bookmarkEnd w:id="1051"/>
      <w:bookmarkEnd w:id="1052"/>
      <w:bookmarkEnd w:id="1054"/>
    </w:p>
    <w:p>
      <w:pPr>
        <w:pStyle w:val="Style32"/>
        <w:keepNext/>
        <w:keepLines/>
        <w:widowControl w:val="0"/>
        <w:shd w:val="clear" w:color="auto" w:fill="auto"/>
        <w:bidi w:val="0"/>
        <w:spacing w:before="0" w:line="240" w:lineRule="auto"/>
        <w:ind w:left="0" w:right="0" w:firstLine="900"/>
        <w:jc w:val="both"/>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5"/>
      <w:bookmarkEnd w:id="1056"/>
      <w:bookmarkEnd w:id="10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46,728.01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28,080.90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589,637,717.35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362,315,283.28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32,628,683.62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3,905,676.27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622,313,128.98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366,249,040.45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17" w:lineRule="exact"/>
        <w:ind w:left="900" w:right="0" w:firstLine="400"/>
        <w:jc w:val="both"/>
      </w:pPr>
      <w:r>
        <w:rPr>
          <w:color w:val="000000"/>
          <w:spacing w:val="0"/>
          <w:w w:val="100"/>
          <w:position w:val="0"/>
        </w:rPr>
        <w:t>期末余额中使用受限款项见本附注“七、</w:t>
      </w:r>
      <w:r>
        <w:rPr>
          <w:color w:val="000000"/>
          <w:spacing w:val="0"/>
          <w:w w:val="100"/>
          <w:position w:val="0"/>
          <w:sz w:val="18"/>
          <w:szCs w:val="18"/>
        </w:rPr>
        <w:t>41</w:t>
      </w:r>
      <w:r>
        <w:rPr>
          <w:color w:val="000000"/>
          <w:spacing w:val="0"/>
          <w:w w:val="100"/>
          <w:position w:val="0"/>
        </w:rPr>
        <w:t>所有权或使用权受到限制的资产”；其他货币资金主要系投标保函保证金和 履约保函保证金。</w:t>
      </w:r>
    </w:p>
    <w:p>
      <w:pPr>
        <w:pStyle w:val="Style32"/>
        <w:keepNext/>
        <w:keepLines/>
        <w:widowControl w:val="0"/>
        <w:shd w:val="clear" w:color="auto" w:fill="auto"/>
        <w:bidi w:val="0"/>
        <w:spacing w:before="0" w:line="240" w:lineRule="auto"/>
        <w:ind w:left="0" w:right="0" w:firstLine="90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58"/>
      <w:bookmarkEnd w:id="1059"/>
      <w:bookmarkEnd w:id="10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color w:val="000000"/>
          <w:spacing w:val="0"/>
          <w:w w:val="100"/>
          <w:position w:val="0"/>
        </w:rPr>
        <w:t>、应收账款</w:t>
      </w:r>
      <w:bookmarkEnd w:id="1061"/>
      <w:bookmarkEnd w:id="1062"/>
      <w:bookmarkEnd w:id="1064"/>
    </w:p>
    <w:p>
      <w:pPr>
        <w:pStyle w:val="Style32"/>
        <w:keepNext/>
        <w:keepLines/>
        <w:widowControl w:val="0"/>
        <w:numPr>
          <w:ilvl w:val="0"/>
          <w:numId w:val="73"/>
        </w:numPr>
        <w:shd w:val="clear" w:color="auto" w:fill="auto"/>
        <w:bidi w:val="0"/>
        <w:spacing w:before="0" w:line="240" w:lineRule="auto"/>
        <w:ind w:left="1040" w:right="0" w:firstLine="0"/>
        <w:jc w:val="both"/>
      </w:pPr>
      <w:bookmarkStart w:id="1061" w:name="bookmark1061"/>
      <w:bookmarkStart w:id="1062" w:name="bookmark1062"/>
      <w:bookmarkStart w:id="1065" w:name="bookmark1065"/>
      <w:bookmarkStart w:id="1066" w:name="bookmark1066"/>
      <w:bookmarkEnd w:id="1065"/>
      <w:r>
        <w:rPr>
          <w:color w:val="000000"/>
          <w:spacing w:val="0"/>
          <w:w w:val="100"/>
          <w:position w:val="0"/>
        </w:rPr>
        <w:t>应收账款分类披露</w:t>
      </w:r>
      <w:bookmarkEnd w:id="1061"/>
      <w:bookmarkEnd w:id="1062"/>
      <w:bookmarkEnd w:id="1066"/>
    </w:p>
    <w:p>
      <w:pPr>
        <w:pStyle w:val="Style28"/>
        <w:keepNext w:val="0"/>
        <w:keepLines w:val="0"/>
        <w:widowControl w:val="0"/>
        <w:shd w:val="clear" w:color="auto" w:fill="auto"/>
        <w:bidi w:val="0"/>
        <w:spacing w:before="0" w:after="360" w:line="240" w:lineRule="auto"/>
        <w:ind w:left="9840" w:right="0" w:firstLine="0"/>
        <w:jc w:val="left"/>
      </w:pPr>
      <w:r>
        <w:rPr>
          <w:color w:val="000000"/>
          <w:spacing w:val="0"/>
          <w:w w:val="100"/>
          <w:position w:val="0"/>
        </w:rPr>
        <w:t>单位：元</w:t>
      </w:r>
      <w:r>
        <w:br w:type="page"/>
      </w:r>
    </w:p>
    <w:tbl>
      <w:tblPr>
        <w:tblOverlap w:val="never"/>
        <w:jc w:val="center"/>
        <w:tblLayout w:type="fixed"/>
      </w:tblPr>
      <w:tblGrid>
        <w:gridCol w:w="1195"/>
        <w:gridCol w:w="1234"/>
        <w:gridCol w:w="797"/>
        <w:gridCol w:w="1152"/>
        <w:gridCol w:w="682"/>
        <w:gridCol w:w="1219"/>
        <w:gridCol w:w="1277"/>
        <w:gridCol w:w="830"/>
        <w:gridCol w:w="1181"/>
        <w:gridCol w:w="629"/>
        <w:gridCol w:w="12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14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按组合计提 坏账准备的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586,669,342.22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23,187,586.57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563,481,755.65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322,831,526.85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12,957,772.67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309,873,754.18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银行类客户</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527,456,425.72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19,943,267.77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507,513,157.95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280,608,679.14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10,459,942.98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270,148,736.16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非银行金融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类客户组合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41,039,775.94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2,225,830.15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38,813,945.79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27,204,822.99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1,426,874.01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25,777,948.98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非金融类客 户组合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18,173,140.56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1,018,488.65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17,154,651.91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15,018,024.72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1,070,955.68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13,947,069.04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586,669,342.22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23,187,586.57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563,481,755.65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322,831,526.85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12,957,772.67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309,873,754.18</w:t>
            </w:r>
          </w:p>
        </w:tc>
      </w:tr>
    </w:tbl>
    <w:p>
      <w:pPr>
        <w:pStyle w:val="Style26"/>
        <w:keepNext w:val="0"/>
        <w:keepLines w:val="0"/>
        <w:widowControl w:val="0"/>
        <w:shd w:val="clear" w:color="auto" w:fill="auto"/>
        <w:bidi w:val="0"/>
        <w:spacing w:before="0" w:after="0" w:line="240" w:lineRule="auto"/>
        <w:ind w:left="902" w:right="0" w:firstLine="0"/>
        <w:jc w:val="left"/>
      </w:pPr>
      <w:r>
        <w:rPr>
          <w:color w:val="000000"/>
          <w:spacing w:val="0"/>
          <w:w w:val="100"/>
          <w:position w:val="0"/>
        </w:rPr>
        <w:t>按单项计提坏账准备:</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按组合计提坏账准备：银行类客户组合</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500,309,880.12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15,009,296.40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20,974,511.50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2,097,451.15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4,765,019.83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1,429,505.95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1,407,014.27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1,407,014.27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527,456,425.72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19,943,267.77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90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900"/>
        <w:jc w:val="left"/>
      </w:pPr>
      <w:r>
        <w:rPr>
          <w:color w:val="000000"/>
          <w:spacing w:val="0"/>
          <w:w w:val="100"/>
          <w:position w:val="0"/>
        </w:rPr>
        <w:t>按组合计提坏账准备：非银行金融类客户组合</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37,562,948.94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1,878,147.45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3,476,827.00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347,682.70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41,039,775.94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2,225,830.15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按组合计提坏账准备：非金融类客户组合</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17,440,929.77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872,046.49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732,210.79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146,442.16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18,173,140.56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1,018,488.65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555,313,758.83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25,183,549.29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4,765,019.83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1,407,014.27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1,178,419.53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132,480.52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96,114.22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586,669,342.22</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r>
        <w:br w:type="page"/>
      </w:r>
    </w:p>
    <w:p>
      <w:pPr>
        <w:pStyle w:val="Style32"/>
        <w:keepNext/>
        <w:keepLines/>
        <w:widowControl w:val="0"/>
        <w:numPr>
          <w:ilvl w:val="0"/>
          <w:numId w:val="73"/>
        </w:numPr>
        <w:shd w:val="clear" w:color="auto" w:fill="auto"/>
        <w:bidi w:val="0"/>
        <w:spacing w:before="0" w:line="240" w:lineRule="auto"/>
        <w:ind w:left="0" w:right="0" w:firstLine="90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本期计提、收回或转回的坏账准备情况</w:t>
      </w:r>
      <w:bookmarkEnd w:id="1067"/>
      <w:bookmarkEnd w:id="1068"/>
      <w:bookmarkEnd w:id="1070"/>
    </w:p>
    <w:p>
      <w:pPr>
        <w:pStyle w:val="Style28"/>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584"/>
        <w:gridCol w:w="1152"/>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12,957,772.67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11,500,794.35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1,270,980.45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23,187,586.57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12,957,772.67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11,500,794.35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1,270,980.45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23,187,586.57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2"/>
        <w:keepNext/>
        <w:keepLines/>
        <w:widowControl w:val="0"/>
        <w:numPr>
          <w:ilvl w:val="0"/>
          <w:numId w:val="73"/>
        </w:numPr>
        <w:shd w:val="clear" w:color="auto" w:fill="auto"/>
        <w:bidi w:val="0"/>
        <w:spacing w:before="0" w:line="240" w:lineRule="auto"/>
        <w:ind w:left="104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本期实际核销的应收账款情况</w:t>
      </w:r>
      <w:bookmarkEnd w:id="1071"/>
      <w:bookmarkEnd w:id="1072"/>
      <w:bookmarkEnd w:id="10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1,270,980.45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15"/>
        <w:gridCol w:w="854"/>
        <w:gridCol w:w="1330"/>
        <w:gridCol w:w="1061"/>
        <w:gridCol w:w="1219"/>
        <w:gridCol w:w="1416"/>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核销金额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款项是否由关</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款性质</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程序</w:t>
            </w: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联交易产生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1,047,923.32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105,125.14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100,525.59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1,253,574.05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应收账款核销说明：</w:t>
      </w:r>
    </w:p>
    <w:p>
      <w:pPr>
        <w:pStyle w:val="Style32"/>
        <w:keepNext/>
        <w:keepLines/>
        <w:widowControl w:val="0"/>
        <w:numPr>
          <w:ilvl w:val="0"/>
          <w:numId w:val="73"/>
        </w:numPr>
        <w:shd w:val="clear" w:color="auto" w:fill="auto"/>
        <w:bidi w:val="0"/>
        <w:spacing w:before="0" w:line="240" w:lineRule="auto"/>
        <w:ind w:left="0" w:right="0" w:firstLine="900"/>
        <w:jc w:val="both"/>
      </w:pPr>
      <w:bookmarkStart w:id="1075" w:name="bookmark1075"/>
      <w:bookmarkStart w:id="1076" w:name="bookmark1076"/>
      <w:bookmarkStart w:id="1077" w:name="bookmark1077"/>
      <w:bookmarkStart w:id="1078" w:name="bookmark1078"/>
      <w:bookmarkEnd w:id="1077"/>
      <w:r>
        <w:rPr>
          <w:color w:val="000000"/>
          <w:spacing w:val="0"/>
          <w:w w:val="100"/>
          <w:position w:val="0"/>
        </w:rPr>
        <w:t>按欠款方归集的期末余额前五名的应收账款情况</w:t>
      </w:r>
      <w:bookmarkEnd w:id="1075"/>
      <w:bookmarkEnd w:id="1076"/>
      <w:bookmarkEnd w:id="10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94"/>
        <w:gridCol w:w="1886"/>
        <w:gridCol w:w="2266"/>
        <w:gridCol w:w="253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占应收账款期末余额合计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260,667,117.37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10,400,241.84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48,272,998.58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1,468,130.43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37,774,915.76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1,180,497.47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27,376,954.24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963,287.53</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25,783,398.44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773,501.95</w:t>
            </w:r>
          </w:p>
        </w:tc>
      </w:tr>
    </w:tbl>
    <w:p>
      <w:pPr>
        <w:spacing w:lineRule="exact" w:line="1"/>
        <w:rPr>
          <w:sz w:val="2"/>
          <w:szCs w:val="2"/>
        </w:rPr>
      </w:pPr>
      <w:r>
        <w:br w:type="page"/>
      </w:r>
    </w:p>
    <w:tbl>
      <w:tblPr>
        <w:tblOverlap w:val="never"/>
        <w:jc w:val="center"/>
        <w:tblLayout w:type="fixed"/>
      </w:tblPr>
      <w:tblGrid>
        <w:gridCol w:w="2894"/>
        <w:gridCol w:w="1886"/>
        <w:gridCol w:w="2266"/>
        <w:gridCol w:w="253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399,875,384.39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2"/>
        <w:keepNext/>
        <w:keepLines/>
        <w:widowControl w:val="0"/>
        <w:numPr>
          <w:ilvl w:val="0"/>
          <w:numId w:val="73"/>
        </w:numPr>
        <w:shd w:val="clear" w:color="auto" w:fill="auto"/>
        <w:tabs>
          <w:tab w:pos="1393" w:val="left"/>
        </w:tabs>
        <w:bidi w:val="0"/>
        <w:spacing w:before="0" w:after="340" w:line="240" w:lineRule="auto"/>
        <w:ind w:left="0" w:right="0" w:firstLine="90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因金融资产转移而终止确认的应收账款</w:t>
      </w:r>
      <w:bookmarkEnd w:id="1079"/>
      <w:bookmarkEnd w:id="1080"/>
      <w:bookmarkEnd w:id="1082"/>
    </w:p>
    <w:p>
      <w:pPr>
        <w:pStyle w:val="Style32"/>
        <w:keepNext/>
        <w:keepLines/>
        <w:widowControl w:val="0"/>
        <w:numPr>
          <w:ilvl w:val="0"/>
          <w:numId w:val="73"/>
        </w:numPr>
        <w:shd w:val="clear" w:color="auto" w:fill="auto"/>
        <w:tabs>
          <w:tab w:pos="1393" w:val="left"/>
        </w:tabs>
        <w:bidi w:val="0"/>
        <w:spacing w:before="0" w:after="380" w:line="240" w:lineRule="auto"/>
        <w:ind w:left="0" w:right="0" w:firstLine="900"/>
        <w:jc w:val="left"/>
      </w:pPr>
      <w:bookmarkStart w:id="1079" w:name="bookmark1079"/>
      <w:bookmarkStart w:id="1080" w:name="bookmark1080"/>
      <w:bookmarkStart w:id="1083" w:name="bookmark1083"/>
      <w:bookmarkStart w:id="1084" w:name="bookmark1084"/>
      <w:bookmarkEnd w:id="1083"/>
      <w:r>
        <w:rPr>
          <w:color w:val="000000"/>
          <w:spacing w:val="0"/>
          <w:w w:val="100"/>
          <w:position w:val="0"/>
        </w:rPr>
        <w:t>转移应收账款且继续涉入形成的资产、负债金额</w:t>
      </w:r>
      <w:bookmarkEnd w:id="1079"/>
      <w:bookmarkEnd w:id="1080"/>
      <w:bookmarkEnd w:id="1084"/>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after="340" w:line="240" w:lineRule="auto"/>
        <w:ind w:left="0" w:right="0" w:firstLine="90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color w:val="000000"/>
          <w:spacing w:val="0"/>
          <w:w w:val="100"/>
          <w:position w:val="0"/>
        </w:rPr>
        <w:t>、预付款项</w:t>
      </w:r>
      <w:bookmarkEnd w:id="1085"/>
      <w:bookmarkEnd w:id="1086"/>
      <w:bookmarkEnd w:id="1088"/>
    </w:p>
    <w:p>
      <w:pPr>
        <w:pStyle w:val="Style32"/>
        <w:keepNext/>
        <w:keepLines/>
        <w:widowControl w:val="0"/>
        <w:numPr>
          <w:ilvl w:val="0"/>
          <w:numId w:val="75"/>
        </w:numPr>
        <w:shd w:val="clear" w:color="auto" w:fill="auto"/>
        <w:bidi w:val="0"/>
        <w:spacing w:before="0" w:after="340" w:line="240" w:lineRule="auto"/>
        <w:ind w:left="0" w:right="0" w:firstLine="900"/>
        <w:jc w:val="left"/>
      </w:pPr>
      <w:bookmarkStart w:id="1085" w:name="bookmark1085"/>
      <w:bookmarkStart w:id="1086" w:name="bookmark1086"/>
      <w:bookmarkStart w:id="1089" w:name="bookmark1089"/>
      <w:bookmarkStart w:id="1090" w:name="bookmark1090"/>
      <w:bookmarkEnd w:id="1089"/>
      <w:r>
        <w:rPr>
          <w:color w:val="000000"/>
          <w:spacing w:val="0"/>
          <w:w w:val="100"/>
          <w:position w:val="0"/>
        </w:rPr>
        <w:t>预付款项按账龄列示</w:t>
      </w:r>
      <w:bookmarkEnd w:id="1085"/>
      <w:bookmarkEnd w:id="1086"/>
      <w:bookmarkEnd w:id="10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2,091,188.19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1,597,994.48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99.69%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0.31%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2,091,188.19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1,602,907.48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2"/>
        <w:keepNext/>
        <w:keepLines/>
        <w:widowControl w:val="0"/>
        <w:numPr>
          <w:ilvl w:val="0"/>
          <w:numId w:val="75"/>
        </w:numPr>
        <w:shd w:val="clear" w:color="auto" w:fill="auto"/>
        <w:bidi w:val="0"/>
        <w:spacing w:before="0" w:after="340" w:line="240" w:lineRule="auto"/>
        <w:ind w:left="0" w:right="0" w:firstLine="90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按预付对象归集的期末余额前五名的预付款情况</w:t>
      </w:r>
      <w:bookmarkEnd w:id="1091"/>
      <w:bookmarkEnd w:id="1092"/>
      <w:bookmarkEnd w:id="1094"/>
    </w:p>
    <w:tbl>
      <w:tblPr>
        <w:tblOverlap w:val="never"/>
        <w:jc w:val="center"/>
        <w:tblLayout w:type="fixed"/>
      </w:tblPr>
      <w:tblGrid>
        <w:gridCol w:w="3432"/>
        <w:gridCol w:w="1210"/>
        <w:gridCol w:w="1445"/>
        <w:gridCol w:w="1234"/>
        <w:gridCol w:w="2261"/>
      </w:tblGrid>
      <w:tr>
        <w:trPr>
          <w:trHeight w:val="4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占预付款项总额的比例(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自然人一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356, </w:t>
            </w:r>
            <w:r>
              <w:rPr>
                <w:color w:val="000000"/>
                <w:spacing w:val="0"/>
                <w:w w:val="100"/>
                <w:position w:val="0"/>
                <w:sz w:val="18"/>
                <w:szCs w:val="18"/>
              </w:rPr>
              <w:t xml:space="preserve">588.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17.05</w:t>
            </w:r>
          </w:p>
        </w:tc>
      </w:tr>
      <w:tr>
        <w:trPr>
          <w:trHeight w:val="4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供应商一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233, </w:t>
            </w:r>
            <w:r>
              <w:rPr>
                <w:color w:val="000000"/>
                <w:spacing w:val="0"/>
                <w:w w:val="100"/>
                <w:position w:val="0"/>
                <w:sz w:val="18"/>
                <w:szCs w:val="18"/>
              </w:rPr>
              <w:t xml:space="preserve">234.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11.15</w:t>
            </w:r>
          </w:p>
        </w:tc>
      </w:tr>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供应商二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154, </w:t>
            </w:r>
            <w:r>
              <w:rPr>
                <w:color w:val="000000"/>
                <w:spacing w:val="0"/>
                <w:w w:val="100"/>
                <w:position w:val="0"/>
                <w:sz w:val="18"/>
                <w:szCs w:val="18"/>
              </w:rPr>
              <w:t>861.07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18"/>
                <w:szCs w:val="18"/>
              </w:rPr>
              <w:t>7.41</w:t>
            </w:r>
          </w:p>
        </w:tc>
      </w:tr>
      <w:tr>
        <w:trPr>
          <w:trHeight w:val="4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供应商三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120,517.37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18"/>
                <w:szCs w:val="18"/>
              </w:rPr>
              <w:t>5.76</w:t>
            </w:r>
          </w:p>
        </w:tc>
      </w:tr>
      <w:tr>
        <w:trPr>
          <w:trHeight w:val="4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供应商四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116,160.00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18"/>
                <w:szCs w:val="18"/>
              </w:rPr>
              <w:t>5.55</w:t>
            </w:r>
          </w:p>
        </w:tc>
      </w:tr>
      <w:tr>
        <w:trPr>
          <w:trHeight w:val="35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981,361.24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46.93</w:t>
            </w:r>
          </w:p>
        </w:tc>
      </w:tr>
    </w:tbl>
    <w:p>
      <w:pPr>
        <w:widowControl w:val="0"/>
        <w:spacing w:after="59" w:line="1" w:lineRule="exact"/>
      </w:pPr>
    </w:p>
    <w:p>
      <w:pPr>
        <w:pStyle w:val="Style28"/>
        <w:keepNext w:val="0"/>
        <w:keepLines w:val="0"/>
        <w:widowControl w:val="0"/>
        <w:shd w:val="clear" w:color="auto" w:fill="auto"/>
        <w:bidi w:val="0"/>
        <w:spacing w:before="0" w:after="38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90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5</w:t>
      </w:r>
      <w:bookmarkEnd w:id="1097"/>
      <w:r>
        <w:rPr>
          <w:color w:val="000000"/>
          <w:spacing w:val="0"/>
          <w:w w:val="100"/>
          <w:position w:val="0"/>
        </w:rPr>
        <w:t>、其他应收款</w:t>
      </w:r>
      <w:bookmarkEnd w:id="1095"/>
      <w:bookmarkEnd w:id="1096"/>
      <w:bookmarkEnd w:id="10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17,709,773.81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16,903,587.90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17,709,773.81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16,903,587.90</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90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99"/>
      <w:bookmarkEnd w:id="1100"/>
      <w:bookmarkEnd w:id="1102"/>
    </w:p>
    <w:p>
      <w:pPr>
        <w:pStyle w:val="Style32"/>
        <w:keepNext/>
        <w:keepLines/>
        <w:widowControl w:val="0"/>
        <w:shd w:val="clear" w:color="auto" w:fill="auto"/>
        <w:bidi w:val="0"/>
        <w:spacing w:before="0" w:line="240" w:lineRule="auto"/>
        <w:ind w:left="0" w:right="0" w:firstLine="900"/>
        <w:jc w:val="left"/>
      </w:pPr>
      <w:bookmarkStart w:id="1099" w:name="bookmark1099"/>
      <w:bookmarkStart w:id="1100" w:name="bookmark1100"/>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color w:val="000000"/>
          <w:spacing w:val="0"/>
          <w:w w:val="100"/>
          <w:position w:val="0"/>
        </w:rPr>
        <w:t>）其他应收款按款项性质分类情况</w:t>
      </w:r>
      <w:bookmarkEnd w:id="1099"/>
      <w:bookmarkEnd w:id="1100"/>
      <w:bookmarkEnd w:id="11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16,114,178.76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15,077,702.39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3,116,713.53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3,025,603.56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386,731.19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637,455.60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430,006.47</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19,624,164.76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19,170,768.02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90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color w:val="000000"/>
          <w:spacing w:val="0"/>
          <w:w w:val="100"/>
          <w:position w:val="0"/>
        </w:rPr>
        <w:t>）坏账准备计提情况</w:t>
      </w:r>
      <w:bookmarkEnd w:id="1105"/>
      <w:bookmarkEnd w:id="1106"/>
      <w:bookmarkEnd w:id="11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574"/>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416,056.88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1,851,123.24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2,267,180.12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-24,330.50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24,330.50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-384,979.53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384,979.53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99,114.33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47,674.36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146,788.69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114,598.33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384,979.53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384,979.53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490,840.71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1,423,550.24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1,914,390.95</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8,686,042.98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3,384,276.60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2,031,861.00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5,521,984.18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533,626.93</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3,675,357.25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19,624,164.76</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90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color w:val="000000"/>
          <w:spacing w:val="0"/>
          <w:w w:val="100"/>
          <w:position w:val="0"/>
        </w:rPr>
        <w:t>）本期计提、收回或转回的坏账准备情况</w:t>
      </w:r>
      <w:bookmarkEnd w:id="1109"/>
      <w:bookmarkEnd w:id="1110"/>
      <w:bookmarkEnd w:id="1112"/>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9840" w:right="0" w:firstLine="0"/>
        <w:jc w:val="left"/>
      </w:pPr>
      <w:r>
        <w:rPr>
          <w:color w:val="000000"/>
          <w:spacing w:val="0"/>
          <w:w w:val="100"/>
          <w:position w:val="0"/>
        </w:rPr>
        <w:t>单位：元</w:t>
      </w:r>
    </w:p>
    <w:tbl>
      <w:tblPr>
        <w:tblOverlap w:val="never"/>
        <w:jc w:val="center"/>
        <w:tblLayout w:type="fixed"/>
      </w:tblPr>
      <w:tblGrid>
        <w:gridCol w:w="2424"/>
        <w:gridCol w:w="1339"/>
        <w:gridCol w:w="1061"/>
        <w:gridCol w:w="1301"/>
        <w:gridCol w:w="1061"/>
        <w:gridCol w:w="950"/>
        <w:gridCol w:w="144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2,267,180.12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146,788.69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114,598.33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384,979.53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1,914,390.95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2,267,180.12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146,788.69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114,598.33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384,979.53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1,914,390.95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90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4</w:t>
      </w:r>
      <w:bookmarkEnd w:id="1115"/>
      <w:r>
        <w:rPr>
          <w:color w:val="000000"/>
          <w:spacing w:val="0"/>
          <w:w w:val="100"/>
          <w:position w:val="0"/>
        </w:rPr>
        <w:t>）本期实际核销的其他应收款情况</w:t>
      </w:r>
      <w:bookmarkEnd w:id="1113"/>
      <w:bookmarkEnd w:id="1114"/>
      <w:bookmarkEnd w:id="11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384,979.53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9840" w:right="0" w:firstLine="0"/>
        <w:jc w:val="left"/>
      </w:pPr>
      <w:r>
        <w:rPr>
          <w:color w:val="000000"/>
          <w:spacing w:val="0"/>
          <w:w w:val="100"/>
          <w:position w:val="0"/>
        </w:rPr>
        <w:t>单位：元</w:t>
      </w:r>
    </w:p>
    <w:tbl>
      <w:tblPr>
        <w:tblOverlap w:val="never"/>
        <w:jc w:val="center"/>
        <w:tblLayout w:type="fixed"/>
      </w:tblPr>
      <w:tblGrid>
        <w:gridCol w:w="3350"/>
        <w:gridCol w:w="1546"/>
        <w:gridCol w:w="1099"/>
        <w:gridCol w:w="1042"/>
        <w:gridCol w:w="1200"/>
        <w:gridCol w:w="1339"/>
      </w:tblGrid>
      <w:tr>
        <w:trPr>
          <w:trHeight w:val="442"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其他应收款性质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核销金额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程序</w:t>
            </w: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联交易产生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潍坊地利金德投资开发有限公司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53,950.80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42,792.94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北京华鑫丰盛汽车销售有限公司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深圳市唯信诺科技有限公司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27,751.60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中国建设银行福建省分行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霍凌云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21,460.18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肖环兰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20,318.31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349,643.83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32"/>
        <w:keepNext/>
        <w:keepLines/>
        <w:widowControl w:val="0"/>
        <w:shd w:val="clear" w:color="auto" w:fill="auto"/>
        <w:bidi w:val="0"/>
        <w:spacing w:before="0" w:after="340" w:line="240" w:lineRule="auto"/>
        <w:ind w:left="0" w:right="0" w:firstLine="90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5</w:t>
      </w:r>
      <w:bookmarkEnd w:id="1119"/>
      <w:r>
        <w:rPr>
          <w:color w:val="000000"/>
          <w:spacing w:val="0"/>
          <w:w w:val="100"/>
          <w:position w:val="0"/>
        </w:rPr>
        <w:t>）按欠款方归集的期末余额前五名的其他应收款情况</w:t>
      </w:r>
      <w:bookmarkEnd w:id="1117"/>
      <w:bookmarkEnd w:id="1118"/>
      <w:bookmarkEnd w:id="1120"/>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2496"/>
        <w:gridCol w:w="898"/>
        <w:gridCol w:w="1632"/>
        <w:gridCol w:w="2290"/>
        <w:gridCol w:w="1114"/>
        <w:gridCol w:w="1147"/>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 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占其他应 收款期末 余额合计 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 末余额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4,056,366.00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126,940.98</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3,076,492.52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95,635.92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1,707,800.00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51,234.00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50,610.00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1,463,475.00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3-4</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189,404.25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11,879,133.52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513,825.15</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90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6</w:t>
      </w:r>
      <w:bookmarkEnd w:id="1123"/>
      <w:r>
        <w:rPr>
          <w:color w:val="000000"/>
          <w:spacing w:val="0"/>
          <w:w w:val="100"/>
          <w:position w:val="0"/>
        </w:rPr>
        <w:t>）涉及政府补助的应收款项</w:t>
      </w:r>
      <w:bookmarkEnd w:id="1121"/>
      <w:bookmarkEnd w:id="1122"/>
      <w:bookmarkEnd w:id="11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39" w:line="1" w:lineRule="exact"/>
      </w:pPr>
    </w:p>
    <w:p>
      <w:pPr>
        <w:pStyle w:val="Style32"/>
        <w:keepNext/>
        <w:keepLines/>
        <w:widowControl w:val="0"/>
        <w:shd w:val="clear" w:color="auto" w:fill="auto"/>
        <w:tabs>
          <w:tab w:pos="1292" w:val="left"/>
        </w:tabs>
        <w:bidi w:val="0"/>
        <w:spacing w:before="0" w:after="340" w:line="240" w:lineRule="auto"/>
        <w:ind w:left="0" w:right="0" w:firstLine="90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7</w:t>
      </w:r>
      <w:bookmarkEnd w:id="1127"/>
      <w:r>
        <w:rPr>
          <w:color w:val="000000"/>
          <w:spacing w:val="0"/>
          <w:w w:val="100"/>
          <w:position w:val="0"/>
        </w:rPr>
        <w:t>）</w:t>
        <w:tab/>
        <w:t>因金融资产转移而终止确认的其他应收款</w:t>
      </w:r>
      <w:bookmarkEnd w:id="1125"/>
      <w:bookmarkEnd w:id="1126"/>
      <w:bookmarkEnd w:id="1128"/>
    </w:p>
    <w:p>
      <w:pPr>
        <w:pStyle w:val="Style32"/>
        <w:keepNext/>
        <w:keepLines/>
        <w:widowControl w:val="0"/>
        <w:shd w:val="clear" w:color="auto" w:fill="auto"/>
        <w:tabs>
          <w:tab w:pos="1297" w:val="left"/>
        </w:tabs>
        <w:bidi w:val="0"/>
        <w:spacing w:before="0" w:after="340" w:line="240" w:lineRule="auto"/>
        <w:ind w:left="0" w:right="0" w:firstLine="900"/>
        <w:jc w:val="left"/>
      </w:pPr>
      <w:bookmarkStart w:id="1125" w:name="bookmark1125"/>
      <w:bookmarkStart w:id="1126" w:name="bookmark1126"/>
      <w:bookmarkStart w:id="1129" w:name="bookmark1129"/>
      <w:bookmarkStart w:id="1130" w:name="bookmark1130"/>
      <w:r>
        <w:rPr>
          <w:rFonts w:ascii="Times New Roman" w:eastAsia="Times New Roman" w:hAnsi="Times New Roman" w:cs="Times New Roman"/>
          <w:color w:val="000000"/>
          <w:spacing w:val="0"/>
          <w:w w:val="100"/>
          <w:position w:val="0"/>
        </w:rPr>
        <w:t>8</w:t>
      </w:r>
      <w:bookmarkEnd w:id="1129"/>
      <w:r>
        <w:rPr>
          <w:color w:val="000000"/>
          <w:spacing w:val="0"/>
          <w:w w:val="100"/>
          <w:position w:val="0"/>
        </w:rPr>
        <w:t>）</w:t>
        <w:tab/>
        <w:t>转移其他应收款且继续涉入形成的资产、负债金额</w:t>
      </w:r>
      <w:bookmarkEnd w:id="1125"/>
      <w:bookmarkEnd w:id="1126"/>
      <w:bookmarkEnd w:id="1130"/>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after="340" w:line="240" w:lineRule="auto"/>
        <w:ind w:left="0" w:right="0" w:firstLine="90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6</w:t>
      </w:r>
      <w:bookmarkEnd w:id="1133"/>
      <w:r>
        <w:rPr>
          <w:color w:val="000000"/>
          <w:spacing w:val="0"/>
          <w:w w:val="100"/>
          <w:position w:val="0"/>
        </w:rPr>
        <w:t>、存货</w:t>
      </w:r>
      <w:bookmarkEnd w:id="1131"/>
      <w:bookmarkEnd w:id="1132"/>
      <w:bookmarkEnd w:id="1134"/>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900"/>
        <w:jc w:val="both"/>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5"/>
      <w:bookmarkEnd w:id="1136"/>
      <w:bookmarkEnd w:id="11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或合同履约成 本减值准备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或合同履约成 本减值准备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11,012,998.53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11,012,998.53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7,288,642.72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7,288,642.72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11,012,998.53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11,012,998.53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7,288,642.72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7,288,642.72</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90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7</w:t>
      </w:r>
      <w:bookmarkEnd w:id="1141"/>
      <w:r>
        <w:rPr>
          <w:color w:val="000000"/>
          <w:spacing w:val="0"/>
          <w:w w:val="100"/>
          <w:position w:val="0"/>
        </w:rPr>
        <w:t>、合同资产</w:t>
      </w:r>
      <w:bookmarkEnd w:id="1139"/>
      <w:bookmarkEnd w:id="1140"/>
      <w:bookmarkEnd w:id="11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3"/>
        <w:gridCol w:w="1402"/>
        <w:gridCol w:w="1190"/>
        <w:gridCol w:w="1368"/>
        <w:gridCol w:w="1411"/>
        <w:gridCol w:w="1272"/>
        <w:gridCol w:w="145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合同收入收款权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178,465,958.66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6,380,318.75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172,085,639.91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108,266,969.67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3,707,005.01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104,559,964.66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运维质保金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794,547.37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37,563.61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756,983.76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291,867.92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238,781.02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179,260,506.03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6,417,882.36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172,842,623.67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108,558,837.59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3,760,091.91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104,798,745.68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60" w:line="240" w:lineRule="auto"/>
        <w:ind w:left="0" w:right="0" w:firstLine="90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合同收入收款权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 </w:t>
            </w:r>
            <w:r>
              <w:rPr>
                <w:color w:val="000000"/>
                <w:spacing w:val="0"/>
                <w:w w:val="100"/>
                <w:position w:val="0"/>
                <w:sz w:val="18"/>
                <w:szCs w:val="18"/>
              </w:rPr>
              <w:t>673,313.74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运维质保金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-15, 523.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2,657,790.45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8</w:t>
      </w:r>
      <w:bookmarkEnd w:id="1145"/>
      <w:r>
        <w:rPr>
          <w:color w:val="000000"/>
          <w:spacing w:val="0"/>
          <w:w w:val="100"/>
          <w:position w:val="0"/>
        </w:rPr>
        <w:t>、其他流动资产</w:t>
      </w:r>
      <w:bookmarkEnd w:id="1143"/>
      <w:bookmarkEnd w:id="1144"/>
      <w:bookmarkEnd w:id="11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256,236.05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2,439.34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待取得抵扣凭证进项税额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3,590,032.95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3,931,047.10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预付股票发行费用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1,468,396.23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合同收入销项税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10,755,630.36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6,513,530.26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14,601,899.36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11,915,412.93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90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9</w:t>
      </w:r>
      <w:bookmarkEnd w:id="1149"/>
      <w:r>
        <w:rPr>
          <w:color w:val="000000"/>
          <w:spacing w:val="0"/>
          <w:w w:val="100"/>
          <w:position w:val="0"/>
        </w:rPr>
        <w:t>、固定资产</w:t>
      </w:r>
      <w:bookmarkEnd w:id="1147"/>
      <w:bookmarkEnd w:id="1148"/>
      <w:bookmarkEnd w:id="11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69,056,895.27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66,360,504.45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69,056,895.27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66,360,504.45</w:t>
            </w:r>
          </w:p>
        </w:tc>
      </w:tr>
    </w:tbl>
    <w:p>
      <w:pPr>
        <w:widowControl w:val="0"/>
        <w:spacing w:after="299" w:line="1" w:lineRule="exact"/>
      </w:pPr>
    </w:p>
    <w:p>
      <w:pPr>
        <w:pStyle w:val="Style32"/>
        <w:keepNext/>
        <w:keepLines/>
        <w:widowControl w:val="0"/>
        <w:shd w:val="clear" w:color="auto" w:fill="auto"/>
        <w:bidi w:val="0"/>
        <w:spacing w:before="0" w:line="240" w:lineRule="auto"/>
        <w:ind w:left="104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1"/>
      <w:bookmarkEnd w:id="1152"/>
      <w:bookmarkEnd w:id="11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320"/>
        <w:gridCol w:w="1330"/>
        <w:gridCol w:w="1272"/>
        <w:gridCol w:w="1330"/>
        <w:gridCol w:w="1267"/>
        <w:gridCol w:w="13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房屋装修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37,065,987.12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88,082,771.60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4,111,040.95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11,436,116.12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4,324,010.74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145,019,926.53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9,623,063.97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5,374,214.56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14,997,278.53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9,623,063.97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5,374,214.56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14,997,278.53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3,265,585.86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1,220,017.11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4,485,602.97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3,265,585.86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1,220,017.11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4,485,602.97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37,065,987.12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94,440,249.71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8,265,238.40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11,436,116.12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4,324,010.74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155,531,602.00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3,227,829.68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67,301,181.40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3,197,447.27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4,190,347.73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742,616.00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78,659,422.08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1,760,634.36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6,600,491.67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660,393.19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2,288,137.32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459,610.08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11,769,266.62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1,760,634.36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6,600,491.67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660,393.19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2,288,137.32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459,610.08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11,769,266.62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2,813,447.26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1,140,534.62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3,953,981.88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2,813,447.26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1,140,534.62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3,953,981.88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4,988,464.04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71,088,225.81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2,717,305.84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6,478,485.05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1,202,226.08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86,474,706.82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66"/>
        <w:gridCol w:w="1320"/>
        <w:gridCol w:w="1330"/>
        <w:gridCol w:w="1272"/>
        <w:gridCol w:w="1330"/>
        <w:gridCol w:w="1267"/>
        <w:gridCol w:w="13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32,077,523.08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23,352,023.90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5,547,932.56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4,957,631.07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3,121,784.66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69,056,895.27</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33,838,157.44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20,781,590.20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913,593.68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7,245,768.39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3,581,394.74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66,360,504.45</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90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155"/>
      <w:bookmarkEnd w:id="1156"/>
      <w:bookmarkEnd w:id="1158"/>
    </w:p>
    <w:p>
      <w:pPr>
        <w:pStyle w:val="Style32"/>
        <w:keepNext/>
        <w:keepLines/>
        <w:widowControl w:val="0"/>
        <w:numPr>
          <w:ilvl w:val="0"/>
          <w:numId w:val="77"/>
        </w:numPr>
        <w:shd w:val="clear" w:color="auto" w:fill="auto"/>
        <w:bidi w:val="0"/>
        <w:spacing w:before="0" w:after="380" w:line="240" w:lineRule="auto"/>
        <w:ind w:left="0" w:right="0" w:firstLine="900"/>
        <w:jc w:val="both"/>
      </w:pPr>
      <w:bookmarkStart w:id="1155" w:name="bookmark1155"/>
      <w:bookmarkStart w:id="1156" w:name="bookmark1156"/>
      <w:bookmarkStart w:id="1159" w:name="bookmark1159"/>
      <w:bookmarkStart w:id="1160" w:name="bookmark1160"/>
      <w:bookmarkEnd w:id="1159"/>
      <w:r>
        <w:rPr>
          <w:color w:val="000000"/>
          <w:spacing w:val="0"/>
          <w:w w:val="100"/>
          <w:position w:val="0"/>
        </w:rPr>
        <w:t>无形资产情况</w:t>
      </w:r>
      <w:bookmarkEnd w:id="1155"/>
      <w:bookmarkEnd w:id="1156"/>
      <w:bookmarkEnd w:id="1160"/>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814"/>
        <w:gridCol w:w="1570"/>
        <w:gridCol w:w="1406"/>
        <w:gridCol w:w="1594"/>
        <w:gridCol w:w="1594"/>
        <w:gridCol w:w="15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1,749,925.06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1,749,925.06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53,398.06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53,398.06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53,398.06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53,398.06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1,803,323.12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1,803,323.12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1,676,793.53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1,676,793.53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22,705.35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22,705.35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22,705.35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22,705.35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1,699,498.88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1,699,498.88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1570"/>
        <w:gridCol w:w="1406"/>
        <w:gridCol w:w="1594"/>
        <w:gridCol w:w="1594"/>
        <w:gridCol w:w="15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103,824.24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103,824.24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73,131.53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73,131.53</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2"/>
        <w:keepNext/>
        <w:keepLines/>
        <w:widowControl w:val="0"/>
        <w:numPr>
          <w:ilvl w:val="0"/>
          <w:numId w:val="79"/>
        </w:numPr>
        <w:shd w:val="clear" w:color="auto" w:fill="auto"/>
        <w:bidi w:val="0"/>
        <w:spacing w:before="0" w:line="240" w:lineRule="auto"/>
        <w:ind w:left="0" w:right="0" w:firstLine="90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未办妥产权证书的土地使用权情况</w:t>
      </w:r>
      <w:bookmarkEnd w:id="1161"/>
      <w:bookmarkEnd w:id="1162"/>
      <w:bookmarkEnd w:id="11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165"/>
      <w:bookmarkEnd w:id="1166"/>
      <w:bookmarkEnd w:id="11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1,270,856.11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6,601,440.20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1,586,968.54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6,285,327.77</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1,270,856.11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6,601,440.20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1,586,968.54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6,285,327.77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9"/>
      <w:bookmarkEnd w:id="1170"/>
      <w:bookmarkEnd w:id="1172"/>
    </w:p>
    <w:p>
      <w:pPr>
        <w:pStyle w:val="Style32"/>
        <w:keepNext/>
        <w:keepLines/>
        <w:widowControl w:val="0"/>
        <w:numPr>
          <w:ilvl w:val="0"/>
          <w:numId w:val="81"/>
        </w:numPr>
        <w:shd w:val="clear" w:color="auto" w:fill="auto"/>
        <w:bidi w:val="0"/>
        <w:spacing w:before="0" w:line="240" w:lineRule="auto"/>
        <w:ind w:left="1040" w:right="0" w:firstLine="0"/>
        <w:jc w:val="left"/>
      </w:pPr>
      <w:bookmarkStart w:id="1169" w:name="bookmark1169"/>
      <w:bookmarkStart w:id="1170" w:name="bookmark1170"/>
      <w:bookmarkStart w:id="1173" w:name="bookmark1173"/>
      <w:bookmarkStart w:id="1174" w:name="bookmark1174"/>
      <w:bookmarkEnd w:id="1173"/>
      <w:r>
        <w:rPr>
          <w:color w:val="000000"/>
          <w:spacing w:val="0"/>
          <w:w w:val="100"/>
          <w:position w:val="0"/>
        </w:rPr>
        <w:t>未经抵销的递延所得税资产</w:t>
      </w:r>
      <w:bookmarkEnd w:id="1169"/>
      <w:bookmarkEnd w:id="1170"/>
      <w:bookmarkEnd w:id="11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31,240,064.82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4,686,009.72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18,766,769.00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2,815,015.35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9,129,106.34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1,369,365.95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6,997,667.67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1,049,650.15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40,369,171.16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6,055,375.67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25,764,436.67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3,864,665.50</w:t>
            </w:r>
          </w:p>
        </w:tc>
      </w:tr>
    </w:tbl>
    <w:p>
      <w:pPr>
        <w:spacing w:lineRule="exact" w:line="1"/>
        <w:rPr>
          <w:sz w:val="2"/>
          <w:szCs w:val="2"/>
        </w:rPr>
      </w:pPr>
      <w:r>
        <w:br w:type="page"/>
      </w:r>
    </w:p>
    <w:p>
      <w:pPr>
        <w:pStyle w:val="Style32"/>
        <w:keepNext/>
        <w:keepLines/>
        <w:widowControl w:val="0"/>
        <w:numPr>
          <w:ilvl w:val="0"/>
          <w:numId w:val="81"/>
        </w:numPr>
        <w:shd w:val="clear" w:color="auto" w:fill="auto"/>
        <w:bidi w:val="0"/>
        <w:spacing w:before="0" w:line="240" w:lineRule="auto"/>
        <w:ind w:left="104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未经抵销的递延所得税负债</w:t>
      </w:r>
      <w:bookmarkEnd w:id="1175"/>
      <w:bookmarkEnd w:id="1176"/>
      <w:bookmarkEnd w:id="11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19,543,304.00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2,931,495.60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12,529,170.07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1,879,375.51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 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3,531,377.63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529,706.64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23,074,681.63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3,461,202.24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12,529,170.07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1,879,375.51</w:t>
            </w:r>
          </w:p>
        </w:tc>
      </w:tr>
    </w:tbl>
    <w:p>
      <w:pPr>
        <w:widowControl w:val="0"/>
        <w:spacing w:after="319" w:line="1" w:lineRule="exact"/>
      </w:pPr>
    </w:p>
    <w:p>
      <w:pPr>
        <w:pStyle w:val="Style32"/>
        <w:keepNext/>
        <w:keepLines/>
        <w:widowControl w:val="0"/>
        <w:numPr>
          <w:ilvl w:val="0"/>
          <w:numId w:val="81"/>
        </w:numPr>
        <w:shd w:val="clear" w:color="auto" w:fill="auto"/>
        <w:bidi w:val="0"/>
        <w:spacing w:before="0" w:line="240" w:lineRule="auto"/>
        <w:ind w:left="1040" w:right="0" w:firstLine="0"/>
        <w:jc w:val="both"/>
      </w:pPr>
      <w:bookmarkStart w:id="1179" w:name="bookmark1179"/>
      <w:bookmarkStart w:id="1180" w:name="bookmark1180"/>
      <w:bookmarkStart w:id="1181" w:name="bookmark1181"/>
      <w:bookmarkStart w:id="1182" w:name="bookmark1182"/>
      <w:bookmarkEnd w:id="1181"/>
      <w:r>
        <w:rPr>
          <w:color w:val="000000"/>
          <w:spacing w:val="0"/>
          <w:w w:val="100"/>
          <w:position w:val="0"/>
        </w:rPr>
        <w:t>以抵销后净额列示的递延所得税资产或负债</w:t>
      </w:r>
      <w:bookmarkEnd w:id="1179"/>
      <w:bookmarkEnd w:id="1180"/>
      <w:bookmarkEnd w:id="11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60"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递延所得税资产和负</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抵销后递延所得税资</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递延所得税资产和负</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抵销后递延所得税资</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债期末互抵金额</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产或负债期末余额</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债期初互抵金额</w:t>
            </w: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产或负债期初余额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6,055,375.67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3,864,665.50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3,461,202.24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1,879,375.51</w:t>
            </w:r>
          </w:p>
        </w:tc>
      </w:tr>
    </w:tbl>
    <w:p>
      <w:pPr>
        <w:widowControl w:val="0"/>
        <w:spacing w:after="319" w:line="1" w:lineRule="exact"/>
      </w:pPr>
    </w:p>
    <w:p>
      <w:pPr>
        <w:pStyle w:val="Style32"/>
        <w:keepNext/>
        <w:keepLines/>
        <w:widowControl w:val="0"/>
        <w:numPr>
          <w:ilvl w:val="0"/>
          <w:numId w:val="81"/>
        </w:numPr>
        <w:shd w:val="clear" w:color="auto" w:fill="auto"/>
        <w:bidi w:val="0"/>
        <w:spacing w:before="0" w:line="240" w:lineRule="auto"/>
        <w:ind w:left="104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未确认递延所得税资产明细</w:t>
      </w:r>
      <w:bookmarkEnd w:id="1183"/>
      <w:bookmarkEnd w:id="1184"/>
      <w:bookmarkEnd w:id="11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2"/>
        <w:keepNext/>
        <w:keepLines/>
        <w:widowControl w:val="0"/>
        <w:numPr>
          <w:ilvl w:val="0"/>
          <w:numId w:val="81"/>
        </w:numPr>
        <w:shd w:val="clear" w:color="auto" w:fill="auto"/>
        <w:bidi w:val="0"/>
        <w:spacing w:before="0" w:line="240" w:lineRule="auto"/>
        <w:ind w:left="104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未确认递延所得税资产的可抵扣亏损将于以下年度到期</w:t>
      </w:r>
      <w:bookmarkEnd w:id="1187"/>
      <w:bookmarkEnd w:id="1188"/>
      <w:bookmarkEnd w:id="11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90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191"/>
      <w:bookmarkEnd w:id="1192"/>
      <w:bookmarkEnd w:id="1194"/>
    </w:p>
    <w:p>
      <w:pPr>
        <w:pStyle w:val="Style32"/>
        <w:keepNext/>
        <w:keepLines/>
        <w:widowControl w:val="0"/>
        <w:shd w:val="clear" w:color="auto" w:fill="auto"/>
        <w:bidi w:val="0"/>
        <w:spacing w:before="0" w:line="240" w:lineRule="auto"/>
        <w:ind w:left="0" w:right="0" w:firstLine="900"/>
        <w:jc w:val="both"/>
      </w:pPr>
      <w:bookmarkStart w:id="1191" w:name="bookmark1191"/>
      <w:bookmarkStart w:id="1192" w:name="bookmark1192"/>
      <w:bookmarkStart w:id="1195" w:name="bookmark11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91"/>
      <w:bookmarkEnd w:id="1192"/>
      <w:bookmarkEnd w:id="11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46,000,000.00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46,000,000.00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短期借款分类的说明：</w:t>
      </w:r>
    </w:p>
    <w:p>
      <w:pPr>
        <w:pStyle w:val="Style59"/>
        <w:keepNext w:val="0"/>
        <w:keepLines w:val="0"/>
        <w:widowControl w:val="0"/>
        <w:shd w:val="clear" w:color="auto" w:fill="auto"/>
        <w:bidi w:val="0"/>
        <w:spacing w:before="0" w:after="320" w:line="240" w:lineRule="auto"/>
        <w:ind w:left="0" w:right="0" w:firstLine="900"/>
        <w:jc w:val="both"/>
      </w:pPr>
      <w:r>
        <w:rPr>
          <w:color w:val="000000"/>
          <w:spacing w:val="0"/>
          <w:w w:val="100"/>
          <w:position w:val="0"/>
        </w:rPr>
        <w:t>报告期内短期借款保证情况详见本附注“十二、</w:t>
      </w:r>
      <w:r>
        <w:rPr>
          <w:color w:val="000000"/>
          <w:spacing w:val="0"/>
          <w:w w:val="100"/>
          <w:position w:val="0"/>
        </w:rPr>
        <w:t>5</w:t>
      </w:r>
      <w:r>
        <w:rPr>
          <w:color w:val="000000"/>
          <w:spacing w:val="0"/>
          <w:w w:val="100"/>
          <w:position w:val="0"/>
        </w:rPr>
        <w:t>、</w:t>
      </w:r>
      <w:r>
        <w:rPr>
          <w:color w:val="000000"/>
          <w:spacing w:val="0"/>
          <w:w w:val="100"/>
          <w:position w:val="0"/>
        </w:rPr>
        <w:t>(4)</w:t>
      </w:r>
      <w:r>
        <w:rPr>
          <w:color w:val="000000"/>
          <w:spacing w:val="0"/>
          <w:w w:val="100"/>
          <w:position w:val="0"/>
        </w:rPr>
        <w:t>关联担保情况”</w:t>
      </w:r>
      <w:r>
        <w:br w:type="page"/>
      </w:r>
    </w:p>
    <w:p>
      <w:pPr>
        <w:pStyle w:val="Style32"/>
        <w:keepNext/>
        <w:keepLines/>
        <w:widowControl w:val="0"/>
        <w:shd w:val="clear" w:color="auto" w:fill="auto"/>
        <w:bidi w:val="0"/>
        <w:spacing w:before="0" w:after="340" w:line="240" w:lineRule="auto"/>
        <w:ind w:left="0" w:right="0" w:firstLine="90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196"/>
      <w:bookmarkEnd w:id="1197"/>
      <w:bookmarkEnd w:id="1199"/>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28"/>
        <w:keepNext w:val="0"/>
        <w:keepLines w:val="0"/>
        <w:widowControl w:val="0"/>
        <w:shd w:val="clear" w:color="auto" w:fill="auto"/>
        <w:bidi w:val="0"/>
        <w:spacing w:before="0" w:after="100" w:line="240" w:lineRule="auto"/>
        <w:ind w:left="0" w:right="90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900"/>
        <w:jc w:val="both"/>
      </w:pPr>
      <w:r>
        <w:rPr>
          <w:color w:val="000000"/>
          <w:spacing w:val="0"/>
          <w:w w:val="100"/>
          <w:position w:val="0"/>
        </w:rPr>
        <w:t>其他说明：</w:t>
      </w:r>
    </w:p>
    <w:p>
      <w:pPr>
        <w:pStyle w:val="Style59"/>
        <w:keepNext w:val="0"/>
        <w:keepLines w:val="0"/>
        <w:widowControl w:val="0"/>
        <w:shd w:val="clear" w:color="auto" w:fill="auto"/>
        <w:bidi w:val="0"/>
        <w:spacing w:before="0" w:after="340" w:line="240" w:lineRule="auto"/>
        <w:ind w:left="0" w:right="0" w:firstLine="900"/>
        <w:jc w:val="both"/>
      </w:pPr>
      <w:r>
        <w:rPr>
          <w:color w:val="000000"/>
          <w:spacing w:val="0"/>
          <w:w w:val="100"/>
          <w:position w:val="0"/>
        </w:rPr>
        <w:t>本报告期末无已逾期未偿还的短期借款。</w:t>
      </w:r>
    </w:p>
    <w:p>
      <w:pPr>
        <w:pStyle w:val="Style32"/>
        <w:keepNext/>
        <w:keepLines/>
        <w:widowControl w:val="0"/>
        <w:shd w:val="clear" w:color="auto" w:fill="auto"/>
        <w:bidi w:val="0"/>
        <w:spacing w:before="0" w:after="340" w:line="240" w:lineRule="auto"/>
        <w:ind w:left="0" w:right="0" w:firstLine="90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200"/>
      <w:bookmarkEnd w:id="1201"/>
      <w:bookmarkEnd w:id="1203"/>
    </w:p>
    <w:p>
      <w:pPr>
        <w:pStyle w:val="Style32"/>
        <w:keepNext/>
        <w:keepLines/>
        <w:widowControl w:val="0"/>
        <w:shd w:val="clear" w:color="auto" w:fill="auto"/>
        <w:bidi w:val="0"/>
        <w:spacing w:before="0" w:after="340" w:line="240" w:lineRule="auto"/>
        <w:ind w:left="0" w:right="0" w:firstLine="900"/>
        <w:jc w:val="both"/>
      </w:pPr>
      <w:bookmarkStart w:id="1200" w:name="bookmark1200"/>
      <w:bookmarkStart w:id="1201" w:name="bookmark1201"/>
      <w:bookmarkStart w:id="1204" w:name="bookmark12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00"/>
      <w:bookmarkEnd w:id="1201"/>
      <w:bookmarkEnd w:id="12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8,848,259.83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8,258,939.70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186,873.96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115,877.78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8,964,137.61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8,450,813.66</w:t>
            </w:r>
          </w:p>
        </w:tc>
      </w:tr>
    </w:tbl>
    <w:p>
      <w:pPr>
        <w:widowControl w:val="0"/>
        <w:spacing w:after="339" w:line="1" w:lineRule="exact"/>
      </w:pPr>
    </w:p>
    <w:p>
      <w:pPr>
        <w:pStyle w:val="Style32"/>
        <w:keepNext/>
        <w:keepLines/>
        <w:widowControl w:val="0"/>
        <w:shd w:val="clear" w:color="auto" w:fill="auto"/>
        <w:bidi w:val="0"/>
        <w:spacing w:before="0" w:after="340" w:line="240" w:lineRule="auto"/>
        <w:ind w:left="104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05"/>
      <w:bookmarkEnd w:id="1206"/>
      <w:bookmarkEnd w:id="12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after="340" w:line="240" w:lineRule="auto"/>
        <w:ind w:left="0" w:right="0" w:firstLine="90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209"/>
      <w:bookmarkEnd w:id="1210"/>
      <w:bookmarkEnd w:id="12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11,630,395.75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15,232,400.69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516,707.27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3,373,953.64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459,513.11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585,416.06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19,378.32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12,625,994.45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19,191,770.39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90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213"/>
      <w:bookmarkEnd w:id="1214"/>
      <w:bookmarkEnd w:id="1216"/>
    </w:p>
    <w:p>
      <w:pPr>
        <w:pStyle w:val="Style32"/>
        <w:keepNext/>
        <w:keepLines/>
        <w:widowControl w:val="0"/>
        <w:shd w:val="clear" w:color="auto" w:fill="auto"/>
        <w:bidi w:val="0"/>
        <w:spacing w:before="0" w:line="240" w:lineRule="auto"/>
        <w:ind w:left="0" w:right="0" w:firstLine="900"/>
        <w:jc w:val="both"/>
      </w:pPr>
      <w:bookmarkStart w:id="1213" w:name="bookmark1213"/>
      <w:bookmarkStart w:id="1214" w:name="bookmark1214"/>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13"/>
      <w:bookmarkEnd w:id="1214"/>
      <w:bookmarkEnd w:id="12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127,683,761.63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1,789,004,204.81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1,726,565,543.46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190,122,422.98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3,317,686.68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36,789,049.29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31,052,595.12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9,054,140.85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49,466.79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4,295,060.58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3,960,683.63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383,843.74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131,050,915.10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1,830,088,314.68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1,761,578,822.21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199,560,407.57</w:t>
            </w:r>
          </w:p>
        </w:tc>
      </w:tr>
    </w:tbl>
    <w:p>
      <w:pPr>
        <w:widowControl w:val="0"/>
        <w:spacing w:after="299" w:line="1" w:lineRule="exact"/>
      </w:pPr>
    </w:p>
    <w:p>
      <w:pPr>
        <w:pStyle w:val="Style32"/>
        <w:keepNext/>
        <w:keepLines/>
        <w:widowControl w:val="0"/>
        <w:numPr>
          <w:ilvl w:val="0"/>
          <w:numId w:val="83"/>
        </w:numPr>
        <w:shd w:val="clear" w:color="auto" w:fill="auto"/>
        <w:bidi w:val="0"/>
        <w:spacing w:before="0" w:line="240" w:lineRule="auto"/>
        <w:ind w:left="104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短期薪酬列示</w:t>
      </w:r>
      <w:bookmarkEnd w:id="1218"/>
      <w:bookmarkEnd w:id="1219"/>
      <w:bookmarkEnd w:id="12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925"/>
        <w:gridCol w:w="1877"/>
        <w:gridCol w:w="1656"/>
        <w:gridCol w:w="14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123,633,044.28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1,644,722,057.94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1,585,366,223.69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182,988,878.53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587,373.12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28,950,377.21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27,775,518.33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1,762,232.00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2,496,503.42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58,856,578.89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56,185,671.06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5,167,411.25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2,218,319.12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53,561,331.30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51,184,202.92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4,595,447.50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68,071.27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499,631.96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459,211.07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108,492.16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210,113.03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4,795,615.63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4,542,257.07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463,471.59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860,305.36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54,406,198.49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55,231,204.12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35,299.73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106,535.45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2,068,992.28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2,006,926.26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168,601.47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127,683,761.63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1,789,004,204.81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1,726,565,543.46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190,122,422.98</w:t>
            </w:r>
          </w:p>
        </w:tc>
      </w:tr>
    </w:tbl>
    <w:p>
      <w:pPr>
        <w:widowControl w:val="0"/>
        <w:spacing w:after="299" w:line="1" w:lineRule="exact"/>
      </w:pPr>
    </w:p>
    <w:p>
      <w:pPr>
        <w:pStyle w:val="Style32"/>
        <w:keepNext/>
        <w:keepLines/>
        <w:widowControl w:val="0"/>
        <w:numPr>
          <w:ilvl w:val="0"/>
          <w:numId w:val="83"/>
        </w:numPr>
        <w:shd w:val="clear" w:color="auto" w:fill="auto"/>
        <w:bidi w:val="0"/>
        <w:spacing w:before="0" w:line="240" w:lineRule="auto"/>
        <w:ind w:left="104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设定提存计划列示</w:t>
      </w:r>
      <w:bookmarkEnd w:id="1222"/>
      <w:bookmarkEnd w:id="1223"/>
      <w:bookmarkEnd w:id="12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3,190,084.23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35,232,927.90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29,670,340.04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8,752,672.09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127,602.45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1,556,121.39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1,382,255.08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301,468.76</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3,317,686.68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36,789,049.29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31,052,595.12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9,054,140.85</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226"/>
      <w:bookmarkEnd w:id="1227"/>
      <w:bookmarkEnd w:id="1229"/>
    </w:p>
    <w:p>
      <w:pPr>
        <w:pStyle w:val="Style28"/>
        <w:keepNext w:val="0"/>
        <w:keepLines w:val="0"/>
        <w:widowControl w:val="0"/>
        <w:shd w:val="clear" w:color="auto" w:fill="auto"/>
        <w:bidi w:val="0"/>
        <w:spacing w:before="0" w:after="360" w:line="240" w:lineRule="auto"/>
        <w:ind w:left="98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50,484,657.94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28,714,275.06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13,974,450.45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3,162,060.87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4,503,152.64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2,607,561.39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3,533,247.82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1,771,887.47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2,523,748.43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1,265,633.91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115,340.61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100,905.94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40,843.63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34,459.03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75,175,441.52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37,656,783.67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230"/>
      <w:bookmarkEnd w:id="1231"/>
      <w:bookmarkEnd w:id="12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104,161.24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16,332,520.06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14,325,945.06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16,332,520.06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14,430,106.30</w:t>
            </w:r>
          </w:p>
        </w:tc>
      </w:tr>
    </w:tbl>
    <w:p>
      <w:pPr>
        <w:widowControl w:val="0"/>
        <w:spacing w:after="299" w:line="1" w:lineRule="exact"/>
      </w:pPr>
    </w:p>
    <w:p>
      <w:pPr>
        <w:pStyle w:val="Style32"/>
        <w:keepNext/>
        <w:keepLines/>
        <w:widowControl w:val="0"/>
        <w:shd w:val="clear" w:color="auto" w:fill="auto"/>
        <w:bidi w:val="0"/>
        <w:spacing w:before="0" w:line="240" w:lineRule="auto"/>
        <w:ind w:left="1040" w:right="0" w:firstLine="0"/>
        <w:jc w:val="both"/>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234"/>
      <w:bookmarkEnd w:id="1235"/>
      <w:bookmarkEnd w:id="12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104,161.24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104,161.24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37"/>
      <w:bookmarkEnd w:id="1238"/>
      <w:bookmarkEnd w:id="1240"/>
    </w:p>
    <w:p>
      <w:pPr>
        <w:pStyle w:val="Style32"/>
        <w:keepNext/>
        <w:keepLines/>
        <w:widowControl w:val="0"/>
        <w:shd w:val="clear" w:color="auto" w:fill="auto"/>
        <w:bidi w:val="0"/>
        <w:spacing w:before="0" w:line="240" w:lineRule="auto"/>
        <w:ind w:left="0" w:right="0" w:firstLine="900"/>
        <w:jc w:val="both"/>
      </w:pPr>
      <w:bookmarkStart w:id="1237" w:name="bookmark1237"/>
      <w:bookmarkStart w:id="1238" w:name="bookmark1238"/>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color w:val="000000"/>
          <w:spacing w:val="0"/>
          <w:w w:val="100"/>
          <w:position w:val="0"/>
        </w:rPr>
        <w:t>）按款项性质列示其他应付款</w:t>
      </w:r>
      <w:bookmarkEnd w:id="1237"/>
      <w:bookmarkEnd w:id="1238"/>
      <w:bookmarkEnd w:id="12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应付代垫款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4,148,541.90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3,740,353.64</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751,321.39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628,375.29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应付社保公积金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1,227,085.95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1,718,541.03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9,722,981.70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7,674,927.67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482,589.12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563,747.43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16,332,520.06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14,325,945.06</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90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43"/>
      <w:bookmarkEnd w:id="1244"/>
      <w:bookmarkEnd w:id="12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其他说明</w:t>
      </w:r>
    </w:p>
    <w:p>
      <w:pPr>
        <w:pStyle w:val="Style59"/>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期末无账龄超过</w:t>
      </w:r>
      <w:r>
        <w:rPr>
          <w:color w:val="000000"/>
          <w:spacing w:val="0"/>
          <w:w w:val="100"/>
          <w:position w:val="0"/>
        </w:rPr>
        <w:t>1</w:t>
      </w:r>
      <w:r>
        <w:rPr>
          <w:color w:val="000000"/>
          <w:spacing w:val="0"/>
          <w:w w:val="100"/>
          <w:position w:val="0"/>
        </w:rPr>
        <w:t>年的重要其他应付款。</w:t>
      </w:r>
    </w:p>
    <w:p>
      <w:pPr>
        <w:pStyle w:val="Style32"/>
        <w:keepNext/>
        <w:keepLines/>
        <w:widowControl w:val="0"/>
        <w:shd w:val="clear" w:color="auto" w:fill="auto"/>
        <w:bidi w:val="0"/>
        <w:spacing w:before="0" w:line="240" w:lineRule="auto"/>
        <w:ind w:left="0" w:right="0" w:firstLine="90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247"/>
      <w:bookmarkEnd w:id="1248"/>
      <w:bookmarkEnd w:id="12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合同负债销项税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757,559.65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1,151,506.25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757,559.65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1,151,506.25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溢折价</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0</w:t>
      </w:r>
      <w:r>
        <w:rPr>
          <w:color w:val="000000"/>
          <w:spacing w:val="0"/>
          <w:w w:val="100"/>
          <w:position w:val="0"/>
        </w:rPr>
        <w:t>、股本</w:t>
      </w:r>
      <w:bookmarkEnd w:id="1251"/>
      <w:bookmarkEnd w:id="1252"/>
      <w:bookmarkEnd w:id="12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54"/>
        <w:gridCol w:w="1272"/>
        <w:gridCol w:w="1080"/>
        <w:gridCol w:w="1080"/>
        <w:gridCol w:w="811"/>
        <w:gridCol w:w="1339"/>
        <w:gridCol w:w="144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120,492,382.00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40,170,000.00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160,662,382.00</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255"/>
      <w:bookmarkEnd w:id="1256"/>
      <w:bookmarkEnd w:id="12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223,683,340.12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885,755,797.33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60,183,087.86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1,049,256,049.59</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223,683,340.12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885,755,797.33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60,183,087.86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1,049,256,049.59</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注：因所有者投入资本，资本公积增加</w:t>
      </w:r>
      <w:r>
        <w:rPr>
          <w:color w:val="000000"/>
          <w:spacing w:val="0"/>
          <w:w w:val="100"/>
          <w:position w:val="0"/>
          <w:sz w:val="18"/>
          <w:szCs w:val="18"/>
        </w:rPr>
        <w:t xml:space="preserve">885, 346,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元，股份支付确认资本公积增加</w:t>
      </w:r>
      <w:r>
        <w:rPr>
          <w:color w:val="000000"/>
          <w:spacing w:val="0"/>
          <w:w w:val="100"/>
          <w:position w:val="0"/>
          <w:sz w:val="18"/>
          <w:szCs w:val="18"/>
        </w:rPr>
        <w:t xml:space="preserve">408, </w:t>
      </w:r>
      <w:r>
        <w:rPr>
          <w:color w:val="000000"/>
          <w:spacing w:val="0"/>
          <w:w w:val="100"/>
          <w:position w:val="0"/>
          <w:sz w:val="18"/>
          <w:szCs w:val="18"/>
        </w:rPr>
        <w:t xml:space="preserve">997. </w:t>
      </w:r>
      <w:r>
        <w:rPr>
          <w:color w:val="000000"/>
          <w:spacing w:val="0"/>
          <w:w w:val="100"/>
          <w:position w:val="0"/>
          <w:sz w:val="18"/>
          <w:szCs w:val="18"/>
        </w:rPr>
        <w:t>33</w:t>
      </w:r>
      <w:r>
        <w:rPr>
          <w:color w:val="000000"/>
          <w:spacing w:val="0"/>
          <w:w w:val="100"/>
          <w:position w:val="0"/>
        </w:rPr>
        <w:t>元，本期减少</w:t>
      </w:r>
    </w:p>
    <w:p>
      <w:pPr>
        <w:pStyle w:val="Style28"/>
        <w:keepNext w:val="0"/>
        <w:keepLines w:val="0"/>
        <w:widowControl w:val="0"/>
        <w:shd w:val="clear" w:color="auto" w:fill="auto"/>
        <w:bidi w:val="0"/>
        <w:spacing w:before="0" w:after="360" w:line="240" w:lineRule="auto"/>
        <w:ind w:left="0" w:right="0" w:firstLine="900"/>
        <w:jc w:val="both"/>
      </w:pPr>
      <w:r>
        <w:rPr>
          <w:color w:val="000000"/>
          <w:spacing w:val="0"/>
          <w:w w:val="100"/>
          <w:position w:val="0"/>
          <w:sz w:val="18"/>
          <w:szCs w:val="18"/>
        </w:rPr>
        <w:t xml:space="preserve">60, 183, </w:t>
      </w:r>
      <w:r>
        <w:rPr>
          <w:color w:val="000000"/>
          <w:spacing w:val="0"/>
          <w:w w:val="100"/>
          <w:position w:val="0"/>
          <w:sz w:val="18"/>
          <w:szCs w:val="18"/>
        </w:rPr>
        <w:t xml:space="preserve">087. </w:t>
      </w:r>
      <w:r>
        <w:rPr>
          <w:color w:val="000000"/>
          <w:spacing w:val="0"/>
          <w:w w:val="100"/>
          <w:position w:val="0"/>
          <w:sz w:val="18"/>
          <w:szCs w:val="18"/>
        </w:rPr>
        <w:t>86</w:t>
      </w:r>
      <w:r>
        <w:rPr>
          <w:color w:val="000000"/>
          <w:spacing w:val="0"/>
          <w:w w:val="100"/>
          <w:position w:val="0"/>
        </w:rPr>
        <w:t>元为发行股票的发行费用。</w:t>
      </w:r>
    </w:p>
    <w:p>
      <w:pPr>
        <w:pStyle w:val="Style32"/>
        <w:keepNext/>
        <w:keepLines/>
        <w:widowControl w:val="0"/>
        <w:shd w:val="clear" w:color="auto" w:fill="auto"/>
        <w:bidi w:val="0"/>
        <w:spacing w:before="0" w:line="240" w:lineRule="auto"/>
        <w:ind w:left="0" w:right="0" w:firstLine="90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259"/>
      <w:bookmarkEnd w:id="1260"/>
      <w:bookmarkEnd w:id="12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35,395,514.95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28,005,652.03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63,401,166.98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35,395,514.95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28,005,652.03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63,401,166.98</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line="240" w:lineRule="auto"/>
        <w:ind w:left="0" w:right="0" w:firstLine="90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263"/>
      <w:bookmarkEnd w:id="1264"/>
      <w:bookmarkEnd w:id="12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250,818,740.98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99,802,154.18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823,738.54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250,818,740.98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100,625,892.72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276,076,218.15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174,698,349.66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28,005,652.03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17,107,269.15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7,398,232.25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498,889,307.10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250,818,740.98</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调整期初未分配利润明细：</w:t>
      </w:r>
    </w:p>
    <w:p>
      <w:pPr>
        <w:pStyle w:val="Style28"/>
        <w:keepNext w:val="0"/>
        <w:keepLines w:val="0"/>
        <w:widowControl w:val="0"/>
        <w:shd w:val="clear" w:color="auto" w:fill="auto"/>
        <w:tabs>
          <w:tab w:pos="1230" w:val="left"/>
        </w:tabs>
        <w:bidi w:val="0"/>
        <w:spacing w:before="0" w:after="100" w:line="240" w:lineRule="auto"/>
        <w:ind w:left="0" w:right="0" w:firstLine="900"/>
        <w:jc w:val="both"/>
      </w:pPr>
      <w:bookmarkStart w:id="1267" w:name="bookmark1267"/>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1249" w:val="left"/>
        </w:tabs>
        <w:bidi w:val="0"/>
        <w:spacing w:before="0" w:after="100" w:line="240" w:lineRule="auto"/>
        <w:ind w:left="0" w:right="0" w:firstLine="900"/>
        <w:jc w:val="both"/>
      </w:pPr>
      <w:bookmarkStart w:id="1268" w:name="bookmark1268"/>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1249" w:val="left"/>
        </w:tabs>
        <w:bidi w:val="0"/>
        <w:spacing w:before="0" w:after="100" w:line="240" w:lineRule="auto"/>
        <w:ind w:left="0" w:right="0" w:firstLine="900"/>
        <w:jc w:val="both"/>
      </w:pPr>
      <w:bookmarkStart w:id="1269" w:name="bookmark1269"/>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1249" w:val="left"/>
        </w:tabs>
        <w:bidi w:val="0"/>
        <w:spacing w:before="0" w:after="100" w:line="240" w:lineRule="auto"/>
        <w:ind w:left="0" w:right="0" w:firstLine="900"/>
        <w:jc w:val="both"/>
      </w:pPr>
      <w:bookmarkStart w:id="1270" w:name="bookmark1270"/>
      <w:r>
        <w:rPr>
          <w:rFonts w:ascii="Times New Roman" w:eastAsia="Times New Roman" w:hAnsi="Times New Roman" w:cs="Times New Roman"/>
          <w:color w:val="000000"/>
          <w:spacing w:val="0"/>
          <w:w w:val="100"/>
          <w:position w:val="0"/>
        </w:rPr>
        <w:t>4</w:t>
      </w:r>
      <w:bookmarkEnd w:id="127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1249" w:val="left"/>
        </w:tabs>
        <w:bidi w:val="0"/>
        <w:spacing w:before="0" w:after="360" w:line="240" w:lineRule="auto"/>
        <w:ind w:left="0" w:right="0" w:firstLine="900"/>
        <w:jc w:val="both"/>
      </w:pPr>
      <w:bookmarkStart w:id="1271" w:name="bookmark1271"/>
      <w:r>
        <w:rPr>
          <w:rFonts w:ascii="Times New Roman" w:eastAsia="Times New Roman" w:hAnsi="Times New Roman" w:cs="Times New Roman"/>
          <w:color w:val="000000"/>
          <w:spacing w:val="0"/>
          <w:w w:val="100"/>
          <w:position w:val="0"/>
        </w:rPr>
        <w:t>5</w:t>
      </w:r>
      <w:bookmarkEnd w:id="127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90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272"/>
      <w:bookmarkEnd w:id="1273"/>
      <w:bookmarkEnd w:id="12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2,292,568,492.70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1,651,847,718.22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1,686,950,304.56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1,233,676,990.33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2,292,568,492.70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1,651,847,718.22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1,686,950,304.56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1,233,676,990.33</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350" w:lineRule="exact"/>
        <w:ind w:left="900" w:right="0" w:firstLine="20"/>
        <w:jc w:val="left"/>
      </w:pPr>
      <w:r>
        <w:rPr>
          <w:color w:val="000000"/>
          <w:spacing w:val="0"/>
          <w:w w:val="100"/>
          <w:position w:val="0"/>
        </w:rPr>
        <w:t>经审计扣除非经常损益前后净利润孰低是否为负值 口是"否</w:t>
      </w:r>
    </w:p>
    <w:p>
      <w:pPr>
        <w:pStyle w:val="Style28"/>
        <w:keepNext w:val="0"/>
        <w:keepLines w:val="0"/>
        <w:widowControl w:val="0"/>
        <w:shd w:val="clear" w:color="auto" w:fill="auto"/>
        <w:bidi w:val="0"/>
        <w:spacing w:before="0" w:after="100" w:line="350" w:lineRule="exact"/>
        <w:ind w:left="0" w:right="0" w:firstLine="900"/>
        <w:jc w:val="left"/>
      </w:pPr>
      <w:r>
        <w:rPr>
          <w:color w:val="000000"/>
          <w:spacing w:val="0"/>
          <w:w w:val="100"/>
          <w:position w:val="0"/>
        </w:rPr>
        <w:t>收入相关信息：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360" w:line="346" w:lineRule="exact"/>
        <w:ind w:left="900" w:right="0" w:firstLine="20"/>
        <w:jc w:val="both"/>
      </w:pPr>
      <w:r>
        <w:rPr>
          <w:color w:val="000000"/>
          <w:spacing w:val="0"/>
          <w:w w:val="100"/>
          <w:position w:val="0"/>
        </w:rPr>
        <w:t>与履约义务相关的信息: 无。</w:t>
      </w:r>
    </w:p>
    <w:p>
      <w:pPr>
        <w:pStyle w:val="Style32"/>
        <w:keepNext/>
        <w:keepLines/>
        <w:widowControl w:val="0"/>
        <w:shd w:val="clear" w:color="auto" w:fill="auto"/>
        <w:bidi w:val="0"/>
        <w:spacing w:before="0" w:line="240" w:lineRule="auto"/>
        <w:ind w:left="0" w:right="0" w:firstLine="90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276"/>
      <w:bookmarkEnd w:id="1277"/>
      <w:bookmarkEnd w:id="12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8,340,441.14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6,977,288.93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5,957,457.99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4,983,756.07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418,303.95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403,623.76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126,903.72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126,903.72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577,316.60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535,677.30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27,307.93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15,088.72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15,471,031.33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13,066,738.50</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280"/>
      <w:bookmarkEnd w:id="1281"/>
      <w:bookmarkEnd w:id="12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34,178,070.88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22,266,907.35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9,566,168.65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7,321,580.34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7,331,988.64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5,827,164.94</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3,476,737.28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3,896,261.70</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972,494.95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2,069,389.17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687,184.48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692,327.65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12,696.00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9,909.40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42,164.56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404,471.68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61,417.45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56,639,662.56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42,187,122.56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284"/>
      <w:bookmarkEnd w:id="1285"/>
      <w:bookmarkEnd w:id="12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58,874,950.82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50,851,221.59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8,404,236.16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9,078,789.63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5,692,567.56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4,110,708.17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4,049,218.24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3,759,974.20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招聘培训费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3,213,898.36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2,613,932.78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1,401,587.49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1,342,930.64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1,350,897.73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1,250,058.77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审计咨询认证费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1,230,222.51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949,244.06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1,169,129.26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2,794,249.85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1,009,998.40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1,630,700.93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548,784.73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3,747.30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部门活动费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544,279.35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484,348.11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408,997.33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1,169,644.55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123,967.39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659,110.17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22,705.35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21,299.57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1,226,010.99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1,252,444.04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89,271,451.67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81,972,404.36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288"/>
      <w:bookmarkEnd w:id="1289"/>
      <w:bookmarkEnd w:id="12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人工人员费用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191,062,517.52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123,406,940.53</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366,185.72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119,275.14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1,313,454.95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283,818.05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其他相关费用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65,593.57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192,828,093.71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123,875,627.29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292"/>
      <w:bookmarkEnd w:id="1293"/>
      <w:bookmarkEnd w:id="12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869,711.81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6,224,667.47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2,741,410.88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616,489.94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381,017.68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490,431.10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-7,440.49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-1,488,893.83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6,091,168.14</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296"/>
      <w:bookmarkEnd w:id="1297"/>
      <w:bookmarkEnd w:id="12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56"/>
        <w:gridCol w:w="2861"/>
        <w:gridCol w:w="26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5,806,644.57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3,594,050.04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2,692,313.76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964,268.20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稳增长资助项目补贴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1,539,300.00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中关村科技园海淀园管理委员会研发费用补贴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900,000.00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无锡惠山软件产业发展有限公司的奖励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868,582.32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无锡市商务局服务外包扶持资金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303,600.00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597,209.36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新疆维吾尔自治区社会保险补贴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156,662.00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110,124.00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博士后科研活动经费资助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中央财政就业补助资金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123,218.00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海英“双站”平台专项资金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软件增值税即征即退款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71,940.70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大庆高新区政府补贴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800,004.00</w:t>
            </w:r>
          </w:p>
        </w:tc>
      </w:tr>
    </w:tbl>
    <w:p>
      <w:pPr>
        <w:spacing w:lineRule="exact" w:line="1"/>
        <w:rPr>
          <w:sz w:val="2"/>
          <w:szCs w:val="2"/>
        </w:rPr>
      </w:pPr>
      <w:r>
        <w:br w:type="page"/>
      </w:r>
    </w:p>
    <w:tbl>
      <w:tblPr>
        <w:tblOverlap w:val="never"/>
        <w:jc w:val="center"/>
        <w:tblLayout w:type="fixed"/>
      </w:tblPr>
      <w:tblGrid>
        <w:gridCol w:w="4056"/>
        <w:gridCol w:w="2861"/>
        <w:gridCol w:w="2664"/>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中关村科技园区海淀园管理委员会党建费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32,290.00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221,637.14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481,177.51</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90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00"/>
      <w:bookmarkEnd w:id="1301"/>
      <w:bookmarkEnd w:id="13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4,652,882.83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187,304.28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4,652,882.83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187,304.28</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304"/>
      <w:bookmarkEnd w:id="1305"/>
      <w:bookmarkEnd w:id="13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3,531,377.63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308"/>
      <w:bookmarkEnd w:id="1309"/>
      <w:bookmarkEnd w:id="13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122,223.39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-11,500,794.35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-3,355,065.33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-11,532,984.71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-3,232,841.94</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312"/>
      <w:bookmarkEnd w:id="1313"/>
      <w:bookmarkEnd w:id="13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-2,657,790.45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-2,657,790.45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316"/>
      <w:bookmarkEnd w:id="1317"/>
      <w:bookmarkEnd w:id="1319"/>
    </w:p>
    <w:p>
      <w:pPr>
        <w:pStyle w:val="Style28"/>
        <w:keepNext w:val="0"/>
        <w:keepLines w:val="0"/>
        <w:widowControl w:val="0"/>
        <w:shd w:val="clear" w:color="auto" w:fill="auto"/>
        <w:bidi w:val="0"/>
        <w:spacing w:before="0" w:after="360" w:line="240" w:lineRule="auto"/>
        <w:ind w:left="98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-266,886.39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-83,319.09</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90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320"/>
      <w:bookmarkEnd w:id="1321"/>
      <w:bookmarkEnd w:id="13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26,897.00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9,059.99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546,172.54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546,172.54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555,232.53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28,109.59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555,232.53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324"/>
      <w:bookmarkEnd w:id="1325"/>
      <w:bookmarkEnd w:id="13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28,169.95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89,719.14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28,169.95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59,294.02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42,385.57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59,294.02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87,463.97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132,104.71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87,463.97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328"/>
      <w:bookmarkEnd w:id="1329"/>
      <w:bookmarkEnd w:id="1331"/>
    </w:p>
    <w:p>
      <w:pPr>
        <w:pStyle w:val="Style32"/>
        <w:keepNext/>
        <w:keepLines/>
        <w:widowControl w:val="0"/>
        <w:shd w:val="clear" w:color="auto" w:fill="auto"/>
        <w:bidi w:val="0"/>
        <w:spacing w:before="0" w:line="240" w:lineRule="auto"/>
        <w:ind w:left="1040" w:right="0" w:firstLine="0"/>
        <w:jc w:val="both"/>
      </w:pPr>
      <w:bookmarkStart w:id="1328" w:name="bookmark1328"/>
      <w:bookmarkStart w:id="1329" w:name="bookmark1329"/>
      <w:bookmarkStart w:id="1332" w:name="bookmark1332"/>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28"/>
      <w:bookmarkEnd w:id="1329"/>
      <w:bookmarkEnd w:id="13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20,999,469.65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15,132,551.32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-608,883.44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202,014.28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20,390,586.21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15,334,565.60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1040" w:right="0" w:firstLine="0"/>
        <w:jc w:val="left"/>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33"/>
      <w:bookmarkEnd w:id="1334"/>
      <w:bookmarkEnd w:id="13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296,466,804.36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44,470,020.64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-400,250.90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-4,241,437.79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842,405.95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1,421,408.34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-21,701,560.03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20,390,586.21</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336"/>
      <w:bookmarkEnd w:id="1337"/>
      <w:bookmarkEnd w:id="1339"/>
    </w:p>
    <w:p>
      <w:pPr>
        <w:pStyle w:val="Style32"/>
        <w:keepNext/>
        <w:keepLines/>
        <w:widowControl w:val="0"/>
        <w:shd w:val="clear" w:color="auto" w:fill="auto"/>
        <w:bidi w:val="0"/>
        <w:spacing w:before="0" w:line="240" w:lineRule="auto"/>
        <w:ind w:left="1040" w:right="0" w:firstLine="0"/>
        <w:jc w:val="left"/>
      </w:pPr>
      <w:bookmarkStart w:id="1336" w:name="bookmark1336"/>
      <w:bookmarkStart w:id="1337" w:name="bookmark1337"/>
      <w:bookmarkStart w:id="1340" w:name="bookmark1340"/>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36"/>
      <w:bookmarkEnd w:id="1337"/>
      <w:bookmarkEnd w:id="13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8,466,363.28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7,185,513.75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21,590,217.12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25,295,169.00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2,741,410.88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616,489.94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24,155,738.58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11,108,563.86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56,953,729.86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44,205,736.55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line="240" w:lineRule="auto"/>
        <w:ind w:left="0" w:right="0" w:firstLine="90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41"/>
      <w:bookmarkEnd w:id="1342"/>
      <w:bookmarkEnd w:id="13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38,555,236.39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46,609,639.63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25,925,418.51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25,254,012.29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20,891,003.24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15,717,876.85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85,371,658.14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87,581,528.77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2"/>
        <w:keepNext/>
        <w:keepLines/>
        <w:widowControl w:val="0"/>
        <w:shd w:val="clear" w:color="auto" w:fill="auto"/>
        <w:bidi w:val="0"/>
        <w:spacing w:before="0" w:line="240" w:lineRule="auto"/>
        <w:ind w:left="104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44"/>
      <w:bookmarkEnd w:id="1345"/>
      <w:bookmarkEnd w:id="13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1,592,100,000.00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1,391,700,000.00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1,592,100,000.00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1,391,700,000.00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收到的其他与投资活动有关的现金说明：</w:t>
      </w:r>
    </w:p>
    <w:p>
      <w:pPr>
        <w:pStyle w:val="Style32"/>
        <w:keepNext/>
        <w:keepLines/>
        <w:widowControl w:val="0"/>
        <w:shd w:val="clear" w:color="auto" w:fill="auto"/>
        <w:bidi w:val="0"/>
        <w:spacing w:before="0" w:line="240" w:lineRule="auto"/>
        <w:ind w:left="0" w:right="0" w:firstLine="900"/>
        <w:jc w:val="both"/>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48"/>
      <w:bookmarkEnd w:id="1349"/>
      <w:bookmarkEnd w:id="13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2,192,100,000.00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1,391,700,000.00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2,192,100,000.00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1,391,700,000.00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支付的其他与投资活动有关的现金说明：</w:t>
      </w:r>
    </w:p>
    <w:p>
      <w:pPr>
        <w:pStyle w:val="Style32"/>
        <w:keepNext/>
        <w:keepLines/>
        <w:widowControl w:val="0"/>
        <w:shd w:val="clear" w:color="auto" w:fill="auto"/>
        <w:bidi w:val="0"/>
        <w:spacing w:before="0" w:line="240" w:lineRule="auto"/>
        <w:ind w:left="0" w:right="0" w:firstLine="900"/>
        <w:jc w:val="both"/>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52"/>
      <w:bookmarkEnd w:id="1353"/>
      <w:bookmarkEnd w:id="13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25,447.74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25,447.74</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收到的其他与筹资活动有关的现金说明：</w:t>
      </w:r>
    </w:p>
    <w:p>
      <w:pPr>
        <w:pStyle w:val="Style32"/>
        <w:keepNext/>
        <w:keepLines/>
        <w:widowControl w:val="0"/>
        <w:shd w:val="clear" w:color="auto" w:fill="auto"/>
        <w:bidi w:val="0"/>
        <w:spacing w:before="0" w:line="240" w:lineRule="auto"/>
        <w:ind w:left="0" w:right="0" w:firstLine="900"/>
        <w:jc w:val="both"/>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56"/>
      <w:bookmarkEnd w:id="1357"/>
      <w:bookmarkEnd w:id="13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支付发行费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16,526,635.03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16,526,635.03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支付的其他与筹资活动有关的现金说明:</w:t>
      </w:r>
    </w:p>
    <w:p>
      <w:pPr>
        <w:pStyle w:val="Style32"/>
        <w:keepNext/>
        <w:keepLines/>
        <w:widowControl w:val="0"/>
        <w:shd w:val="clear" w:color="auto" w:fill="auto"/>
        <w:bidi w:val="0"/>
        <w:spacing w:before="0" w:line="240" w:lineRule="auto"/>
        <w:ind w:left="0" w:right="0" w:firstLine="90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360"/>
      <w:bookmarkEnd w:id="1361"/>
      <w:bookmarkEnd w:id="1363"/>
    </w:p>
    <w:p>
      <w:pPr>
        <w:pStyle w:val="Style32"/>
        <w:keepNext/>
        <w:keepLines/>
        <w:widowControl w:val="0"/>
        <w:shd w:val="clear" w:color="auto" w:fill="auto"/>
        <w:bidi w:val="0"/>
        <w:spacing w:before="0" w:line="240" w:lineRule="auto"/>
        <w:ind w:left="1040" w:right="0" w:firstLine="0"/>
        <w:jc w:val="both"/>
      </w:pPr>
      <w:bookmarkStart w:id="1360" w:name="bookmark1360"/>
      <w:bookmarkStart w:id="1361" w:name="bookmark1361"/>
      <w:bookmarkStart w:id="1364" w:name="bookmark136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0"/>
      <w:bookmarkEnd w:id="1361"/>
      <w:bookmarkEnd w:id="13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61"/>
        <w:gridCol w:w="2256"/>
        <w:gridCol w:w="2064"/>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261"/>
        <w:gridCol w:w="2256"/>
        <w:gridCol w:w="20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276,076,218.15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174,698,349.66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14,190,775.16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3,232,841.94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11,769,266.62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10,573,692.79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21,299.57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1,586,968.54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1,222,777.15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820"/>
              <w:jc w:val="left"/>
            </w:pPr>
            <w:r>
              <w:rPr>
                <w:color w:val="000000"/>
                <w:spacing w:val="0"/>
                <w:w w:val="100"/>
                <w:position w:val="0"/>
              </w:rPr>
              <w:t>处置固定资产、无形资产和其他长期资产的损失（收益 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266,886.39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83,319.09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62,822.14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-3,531,377.63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869,711.81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6,217,226.98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-4,652,882.83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-187,304.28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-2,190,710.17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-37,149.03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1,581,826.73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239,163.31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-3,724,355.81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3,927,790.49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-338,167,647.69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-87,647,740.59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100,848,830.99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70,819,663.67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408,997.33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1,169,644.55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55,374,322.90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184,396,397.44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617,684,445.36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362,343,364.18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362,343,364.18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212,943,469.88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255,341,081.18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149,399,894.30</w:t>
            </w:r>
          </w:p>
        </w:tc>
      </w:tr>
    </w:tbl>
    <w:p>
      <w:pPr>
        <w:widowControl w:val="0"/>
        <w:spacing w:after="299" w:line="1" w:lineRule="exact"/>
      </w:pPr>
    </w:p>
    <w:p>
      <w:pPr>
        <w:pStyle w:val="Style32"/>
        <w:keepNext/>
        <w:keepLines/>
        <w:widowControl w:val="0"/>
        <w:shd w:val="clear" w:color="auto" w:fill="auto"/>
        <w:bidi w:val="0"/>
        <w:spacing w:before="0" w:line="240" w:lineRule="auto"/>
        <w:ind w:left="104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65"/>
      <w:bookmarkEnd w:id="1366"/>
      <w:bookmarkEnd w:id="13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numPr>
          <w:ilvl w:val="0"/>
          <w:numId w:val="79"/>
        </w:numPr>
        <w:shd w:val="clear" w:color="auto" w:fill="auto"/>
        <w:bidi w:val="0"/>
        <w:spacing w:before="0" w:line="240" w:lineRule="auto"/>
        <w:ind w:left="0" w:right="0" w:firstLine="90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本期收到的处置子公司的现金净额</w:t>
      </w:r>
      <w:bookmarkEnd w:id="1368"/>
      <w:bookmarkEnd w:id="1369"/>
      <w:bookmarkEnd w:id="13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numPr>
          <w:ilvl w:val="0"/>
          <w:numId w:val="79"/>
        </w:numPr>
        <w:shd w:val="clear" w:color="auto" w:fill="auto"/>
        <w:bidi w:val="0"/>
        <w:spacing w:before="0" w:line="240" w:lineRule="auto"/>
        <w:ind w:left="0" w:right="0" w:firstLine="90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现金和现金等价物的构成</w:t>
      </w:r>
      <w:bookmarkEnd w:id="1372"/>
      <w:bookmarkEnd w:id="1373"/>
      <w:bookmarkEnd w:id="13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617,684,445.36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362,343,364.18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46,728.01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28,080.90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589,637,717.35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362,315,283.28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617,684,445.36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362,343,364.18</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376"/>
      <w:bookmarkEnd w:id="1377"/>
      <w:bookmarkEnd w:id="13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4,628,683.62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保证金</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4,628,683.62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380"/>
      <w:bookmarkEnd w:id="1381"/>
      <w:bookmarkEnd w:id="1383"/>
    </w:p>
    <w:p>
      <w:pPr>
        <w:pStyle w:val="Style32"/>
        <w:keepNext/>
        <w:keepLines/>
        <w:widowControl w:val="0"/>
        <w:shd w:val="clear" w:color="auto" w:fill="auto"/>
        <w:bidi w:val="0"/>
        <w:spacing w:before="0" w:line="240" w:lineRule="auto"/>
        <w:ind w:left="1040" w:right="0" w:firstLine="0"/>
        <w:jc w:val="both"/>
      </w:pPr>
      <w:bookmarkStart w:id="1380" w:name="bookmark1380"/>
      <w:bookmarkStart w:id="1381" w:name="bookmark1381"/>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80"/>
      <w:bookmarkEnd w:id="1381"/>
      <w:bookmarkEnd w:id="1384"/>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3994"/>
        <w:gridCol w:w="1622"/>
        <w:gridCol w:w="1565"/>
        <w:gridCol w:w="2400"/>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p>
      <w:pPr>
        <w:spacing w:lineRule="exact" w:line="1"/>
        <w:rPr>
          <w:sz w:val="2"/>
          <w:szCs w:val="2"/>
        </w:rPr>
      </w:pPr>
      <w:r>
        <w:br w:type="page"/>
      </w:r>
    </w:p>
    <w:tbl>
      <w:tblPr>
        <w:tblOverlap w:val="never"/>
        <w:jc w:val="center"/>
        <w:tblLayout w:type="fixed"/>
      </w:tblPr>
      <w:tblGrid>
        <w:gridCol w:w="3994"/>
        <w:gridCol w:w="1622"/>
        <w:gridCol w:w="1565"/>
        <w:gridCol w:w="240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2,692,313.76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2,692,313.76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稳增长资助项目补贴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1,539,300.00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1,539,300.00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中关村科技园海淀园管理委员会研发费用补贴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无锡惠山软件产业发展有限公司的奖励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868,582.32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868,582.32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无锡市商务局服务外包扶持资金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303,400.00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303,400.00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新疆维吾尔自治区社会保险补贴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156,662.00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156,662.00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博士后科研活动经费资助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130,000.00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中央财政就业补助资金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123,218.00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123,218.00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海英“双站”平台专项资金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221,637.14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221,637.14</w:t>
            </w:r>
          </w:p>
        </w:tc>
      </w:tr>
    </w:tbl>
    <w:p>
      <w:pPr>
        <w:widowControl w:val="0"/>
        <w:spacing w:after="319" w:line="1" w:lineRule="exact"/>
      </w:pPr>
    </w:p>
    <w:p>
      <w:pPr>
        <w:pStyle w:val="Style32"/>
        <w:keepNext/>
        <w:keepLines/>
        <w:widowControl w:val="0"/>
        <w:shd w:val="clear" w:color="auto" w:fill="auto"/>
        <w:bidi w:val="0"/>
        <w:spacing w:before="0" w:after="380" w:line="240" w:lineRule="auto"/>
        <w:ind w:left="1040" w:right="0" w:firstLine="0"/>
        <w:jc w:val="both"/>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85"/>
      <w:bookmarkEnd w:id="1386"/>
      <w:bookmarkEnd w:id="1387"/>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90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900"/>
        <w:jc w:val="left"/>
      </w:pPr>
      <w:bookmarkStart w:id="1388" w:name="bookmark1388"/>
      <w:bookmarkStart w:id="1389" w:name="bookmark1389"/>
      <w:bookmarkStart w:id="1390" w:name="bookmark1390"/>
      <w:bookmarkStart w:id="1391" w:name="bookmark1391"/>
      <w:r>
        <w:rPr>
          <w:color w:val="000000"/>
          <w:spacing w:val="0"/>
          <w:w w:val="100"/>
          <w:position w:val="0"/>
          <w:sz w:val="24"/>
          <w:szCs w:val="24"/>
        </w:rPr>
        <w:t>八</w:t>
      </w:r>
      <w:bookmarkEnd w:id="1390"/>
      <w:r>
        <w:rPr>
          <w:color w:val="000000"/>
          <w:spacing w:val="0"/>
          <w:w w:val="100"/>
          <w:position w:val="0"/>
          <w:sz w:val="24"/>
          <w:szCs w:val="24"/>
        </w:rPr>
        <w:t>、合并范围的变更</w:t>
      </w:r>
      <w:bookmarkEnd w:id="1388"/>
      <w:bookmarkEnd w:id="1389"/>
      <w:bookmarkEnd w:id="1391"/>
    </w:p>
    <w:p>
      <w:pPr>
        <w:pStyle w:val="Style32"/>
        <w:keepNext/>
        <w:keepLines/>
        <w:widowControl w:val="0"/>
        <w:shd w:val="clear" w:color="auto" w:fill="auto"/>
        <w:bidi w:val="0"/>
        <w:spacing w:before="0" w:after="320" w:line="240" w:lineRule="auto"/>
        <w:ind w:left="0" w:right="0" w:firstLine="90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92"/>
      <w:bookmarkEnd w:id="1393"/>
      <w:bookmarkEnd w:id="1394"/>
    </w:p>
    <w:p>
      <w:pPr>
        <w:pStyle w:val="Style32"/>
        <w:keepNext/>
        <w:keepLines/>
        <w:widowControl w:val="0"/>
        <w:shd w:val="clear" w:color="auto" w:fill="auto"/>
        <w:bidi w:val="0"/>
        <w:spacing w:before="0" w:after="380" w:line="240" w:lineRule="auto"/>
        <w:ind w:left="0" w:right="0" w:firstLine="900"/>
        <w:jc w:val="left"/>
      </w:pPr>
      <w:bookmarkStart w:id="1392" w:name="bookmark1392"/>
      <w:bookmarkStart w:id="1393" w:name="bookmark1393"/>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92"/>
      <w:bookmarkEnd w:id="1393"/>
      <w:bookmarkEnd w:id="13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购买日至</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购买日至</w:t>
            </w:r>
          </w:p>
        </w:tc>
      </w:tr>
      <w:tr>
        <w:trPr>
          <w:trHeight w:val="312" w:hRule="exact"/>
        </w:trPr>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被购买方</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vMerge w:val="restart"/>
            <w:tcBorders>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购买日的</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期末被购</w:t>
            </w: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期末被购</w:t>
            </w:r>
          </w:p>
        </w:tc>
      </w:tr>
      <w:tr>
        <w:trPr>
          <w:trHeight w:val="312" w:hRule="exact"/>
        </w:trPr>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买方的收</w:t>
            </w: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买方的净</w:t>
            </w:r>
          </w:p>
        </w:tc>
      </w:tr>
      <w:tr>
        <w:trPr>
          <w:trHeight w:val="36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left w:val="single" w:sz="4"/>
              <w:bottom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900"/>
        <w:jc w:val="left"/>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96"/>
      <w:bookmarkEnd w:id="1397"/>
      <w:bookmarkEnd w:id="13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320" w:line="240" w:lineRule="auto"/>
        <w:ind w:left="0" w:right="0" w:firstLine="900"/>
        <w:jc w:val="left"/>
      </w:pPr>
      <w:r>
        <w:rPr>
          <w:color w:val="000000"/>
          <w:spacing w:val="0"/>
          <w:w w:val="100"/>
          <w:position w:val="0"/>
        </w:rPr>
        <w:t>其他说明：</w:t>
      </w:r>
    </w:p>
    <w:p>
      <w:pPr>
        <w:pStyle w:val="Style59"/>
        <w:keepNext w:val="0"/>
        <w:keepLines w:val="0"/>
        <w:widowControl w:val="0"/>
        <w:numPr>
          <w:ilvl w:val="0"/>
          <w:numId w:val="85"/>
        </w:numPr>
        <w:shd w:val="clear" w:color="auto" w:fill="auto"/>
        <w:bidi w:val="0"/>
        <w:spacing w:before="0" w:after="360" w:line="240" w:lineRule="auto"/>
        <w:ind w:left="1040" w:right="0" w:firstLine="0"/>
        <w:jc w:val="left"/>
      </w:pPr>
      <w:bookmarkStart w:id="1399" w:name="bookmark1399"/>
      <w:bookmarkEnd w:id="1399"/>
      <w:r>
        <w:rPr>
          <w:b/>
          <w:bCs/>
          <w:color w:val="000000"/>
          <w:spacing w:val="0"/>
          <w:w w:val="100"/>
          <w:position w:val="0"/>
        </w:rPr>
        <w:t>被购买方于购买日可辨认资产、负债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59"/>
        <w:keepNext w:val="0"/>
        <w:keepLines w:val="0"/>
        <w:widowControl w:val="0"/>
        <w:numPr>
          <w:ilvl w:val="0"/>
          <w:numId w:val="85"/>
        </w:numPr>
        <w:shd w:val="clear" w:color="auto" w:fill="auto"/>
        <w:tabs>
          <w:tab w:pos="1393" w:val="left"/>
        </w:tabs>
        <w:bidi w:val="0"/>
        <w:spacing w:before="0" w:after="360" w:line="240" w:lineRule="auto"/>
        <w:ind w:left="0" w:right="0" w:firstLine="900"/>
        <w:jc w:val="left"/>
      </w:pPr>
      <w:bookmarkStart w:id="1400" w:name="bookmark1400"/>
      <w:bookmarkEnd w:id="1400"/>
      <w:r>
        <w:rPr>
          <w:b/>
          <w:bCs/>
          <w:color w:val="000000"/>
          <w:spacing w:val="0"/>
          <w:w w:val="100"/>
          <w:position w:val="0"/>
        </w:rPr>
        <w:t>购买日之前持有的股权按照公允价值重新计量产生的利得或损失</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口是"否</w:t>
      </w:r>
    </w:p>
    <w:p>
      <w:pPr>
        <w:pStyle w:val="Style59"/>
        <w:keepNext w:val="0"/>
        <w:keepLines w:val="0"/>
        <w:widowControl w:val="0"/>
        <w:numPr>
          <w:ilvl w:val="0"/>
          <w:numId w:val="85"/>
        </w:numPr>
        <w:shd w:val="clear" w:color="auto" w:fill="auto"/>
        <w:tabs>
          <w:tab w:pos="1393" w:val="left"/>
        </w:tabs>
        <w:bidi w:val="0"/>
        <w:spacing w:before="0" w:after="360" w:line="240" w:lineRule="auto"/>
        <w:ind w:left="0" w:right="0" w:firstLine="900"/>
        <w:jc w:val="left"/>
      </w:pPr>
      <w:bookmarkStart w:id="1401" w:name="bookmark1401"/>
      <w:bookmarkEnd w:id="1401"/>
      <w:r>
        <w:rPr>
          <w:b/>
          <w:bCs/>
          <w:color w:val="000000"/>
          <w:spacing w:val="0"/>
          <w:w w:val="100"/>
          <w:position w:val="0"/>
        </w:rPr>
        <w:t>购买日或合并当期期末无法合理确定合并对价或被购买方可辨认资产、负债公允价值的相关说明</w:t>
      </w:r>
    </w:p>
    <w:p>
      <w:pPr>
        <w:pStyle w:val="Style59"/>
        <w:keepNext w:val="0"/>
        <w:keepLines w:val="0"/>
        <w:widowControl w:val="0"/>
        <w:numPr>
          <w:ilvl w:val="0"/>
          <w:numId w:val="85"/>
        </w:numPr>
        <w:shd w:val="clear" w:color="auto" w:fill="auto"/>
        <w:tabs>
          <w:tab w:pos="1393" w:val="left"/>
        </w:tabs>
        <w:bidi w:val="0"/>
        <w:spacing w:before="0" w:after="360" w:line="240" w:lineRule="auto"/>
        <w:ind w:left="0" w:right="0" w:firstLine="900"/>
        <w:jc w:val="both"/>
      </w:pPr>
      <w:bookmarkStart w:id="1402" w:name="bookmark1402"/>
      <w:bookmarkEnd w:id="1402"/>
      <w:r>
        <w:rPr>
          <w:b/>
          <w:bCs/>
          <w:color w:val="000000"/>
          <w:spacing w:val="0"/>
          <w:w w:val="100"/>
          <w:position w:val="0"/>
        </w:rPr>
        <w:t>其他说明</w:t>
      </w:r>
    </w:p>
    <w:p>
      <w:pPr>
        <w:pStyle w:val="Style59"/>
        <w:keepNext w:val="0"/>
        <w:keepLines w:val="0"/>
        <w:widowControl w:val="0"/>
        <w:shd w:val="clear" w:color="auto" w:fill="auto"/>
        <w:bidi w:val="0"/>
        <w:spacing w:before="0" w:after="360" w:line="240" w:lineRule="auto"/>
        <w:ind w:left="0" w:right="0" w:firstLine="90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w:t>
      </w:r>
    </w:p>
    <w:p>
      <w:pPr>
        <w:pStyle w:val="Style59"/>
        <w:keepNext w:val="0"/>
        <w:keepLines w:val="0"/>
        <w:widowControl w:val="0"/>
        <w:shd w:val="clear" w:color="auto" w:fill="auto"/>
        <w:bidi w:val="0"/>
        <w:spacing w:before="0" w:after="360" w:line="240" w:lineRule="auto"/>
        <w:ind w:left="0" w:right="0" w:firstLine="90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并方的收</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并方的净</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59"/>
        <w:keepNext w:val="0"/>
        <w:keepLines w:val="0"/>
        <w:widowControl w:val="0"/>
        <w:shd w:val="clear" w:color="auto" w:fill="auto"/>
        <w:bidi w:val="0"/>
        <w:spacing w:before="0" w:after="360" w:line="240" w:lineRule="auto"/>
        <w:ind w:left="0" w:right="0" w:firstLine="90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59"/>
        <w:keepNext w:val="0"/>
        <w:keepLines w:val="0"/>
        <w:widowControl w:val="0"/>
        <w:numPr>
          <w:ilvl w:val="0"/>
          <w:numId w:val="87"/>
        </w:numPr>
        <w:shd w:val="clear" w:color="auto" w:fill="auto"/>
        <w:bidi w:val="0"/>
        <w:spacing w:before="0" w:after="360" w:line="240" w:lineRule="auto"/>
        <w:ind w:left="0" w:right="0" w:firstLine="900"/>
        <w:jc w:val="both"/>
      </w:pPr>
      <w:bookmarkStart w:id="1403" w:name="bookmark1403"/>
      <w:bookmarkEnd w:id="1403"/>
      <w:r>
        <w:rPr>
          <w:b/>
          <w:bCs/>
          <w:color w:val="000000"/>
          <w:spacing w:val="0"/>
          <w:w w:val="100"/>
          <w:position w:val="0"/>
        </w:rPr>
        <w:t>合并日被合并方资产、负债的账面价值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6379"/>
        <w:gridCol w:w="38"/>
      </w:tblGrid>
      <w:tr>
        <w:trPr>
          <w:trHeight w:val="3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其他说明：</w:t>
      </w:r>
    </w:p>
    <w:p>
      <w:pPr>
        <w:pStyle w:val="Style32"/>
        <w:keepNext/>
        <w:keepLines/>
        <w:widowControl w:val="0"/>
        <w:shd w:val="clear" w:color="auto" w:fill="auto"/>
        <w:tabs>
          <w:tab w:pos="1278" w:val="left"/>
        </w:tabs>
        <w:bidi w:val="0"/>
        <w:spacing w:before="0" w:after="340" w:line="240" w:lineRule="auto"/>
        <w:ind w:left="0" w:right="0" w:firstLine="90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color w:val="000000"/>
          <w:spacing w:val="0"/>
          <w:w w:val="100"/>
          <w:position w:val="0"/>
        </w:rPr>
        <w:t>、</w:t>
        <w:tab/>
        <w:t>反向购买</w:t>
      </w:r>
      <w:bookmarkEnd w:id="1404"/>
      <w:bookmarkEnd w:id="1405"/>
      <w:bookmarkEnd w:id="1407"/>
    </w:p>
    <w:p>
      <w:pPr>
        <w:pStyle w:val="Style28"/>
        <w:keepNext w:val="0"/>
        <w:keepLines w:val="0"/>
        <w:widowControl w:val="0"/>
        <w:shd w:val="clear" w:color="auto" w:fill="auto"/>
        <w:bidi w:val="0"/>
        <w:spacing w:before="0" w:after="80" w:line="240" w:lineRule="auto"/>
        <w:ind w:left="0" w:right="0" w:firstLine="900"/>
        <w:jc w:val="left"/>
      </w:pPr>
      <w:r>
        <w:rPr>
          <w:color w:val="000000"/>
          <w:spacing w:val="0"/>
          <w:w w:val="100"/>
          <w:position w:val="0"/>
        </w:rPr>
        <w:t>交易基本信息、交易构成反向购买的依据、上市公司保留的资产、负债是否构成业务及其依据、合并成本的确定、按照权益</w:t>
      </w:r>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性交易处理时调整权益的金额及其计算：</w:t>
      </w:r>
    </w:p>
    <w:p>
      <w:pPr>
        <w:pStyle w:val="Style32"/>
        <w:keepNext/>
        <w:keepLines/>
        <w:widowControl w:val="0"/>
        <w:shd w:val="clear" w:color="auto" w:fill="auto"/>
        <w:tabs>
          <w:tab w:pos="1278" w:val="left"/>
        </w:tabs>
        <w:bidi w:val="0"/>
        <w:spacing w:before="0" w:after="340" w:line="240" w:lineRule="auto"/>
        <w:ind w:left="0" w:right="0" w:firstLine="90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color w:val="000000"/>
          <w:spacing w:val="0"/>
          <w:w w:val="100"/>
          <w:position w:val="0"/>
        </w:rPr>
        <w:t>、</w:t>
        <w:tab/>
        <w:t>处置子公司</w:t>
      </w:r>
      <w:bookmarkEnd w:id="1408"/>
      <w:bookmarkEnd w:id="1409"/>
      <w:bookmarkEnd w:id="1411"/>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口是"否</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口是"否</w:t>
      </w:r>
    </w:p>
    <w:p>
      <w:pPr>
        <w:pStyle w:val="Style32"/>
        <w:keepNext/>
        <w:keepLines/>
        <w:widowControl w:val="0"/>
        <w:shd w:val="clear" w:color="auto" w:fill="auto"/>
        <w:tabs>
          <w:tab w:pos="1278" w:val="left"/>
        </w:tabs>
        <w:bidi w:val="0"/>
        <w:spacing w:before="0" w:after="340" w:line="240" w:lineRule="auto"/>
        <w:ind w:left="0" w:right="0" w:firstLine="90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color w:val="000000"/>
          <w:spacing w:val="0"/>
          <w:w w:val="100"/>
          <w:position w:val="0"/>
        </w:rPr>
        <w:t>、</w:t>
        <w:tab/>
        <w:t>其他原因的合并范围变动</w:t>
      </w:r>
      <w:bookmarkEnd w:id="1412"/>
      <w:bookmarkEnd w:id="1413"/>
      <w:bookmarkEnd w:id="1415"/>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sz w:val="18"/>
          <w:szCs w:val="18"/>
        </w:rPr>
        <w:t>2020</w:t>
      </w:r>
      <w:r>
        <w:rPr>
          <w:color w:val="000000"/>
          <w:spacing w:val="0"/>
          <w:w w:val="100"/>
          <w:position w:val="0"/>
        </w:rPr>
        <w:t>年新设子公司合肥京北方信息技术有限公司，详见本附注“九、在其他主体中的权益”</w:t>
      </w:r>
    </w:p>
    <w:p>
      <w:pPr>
        <w:pStyle w:val="Style32"/>
        <w:keepNext/>
        <w:keepLines/>
        <w:widowControl w:val="0"/>
        <w:shd w:val="clear" w:color="auto" w:fill="auto"/>
        <w:tabs>
          <w:tab w:pos="1278" w:val="left"/>
        </w:tabs>
        <w:bidi w:val="0"/>
        <w:spacing w:before="0" w:after="340" w:line="240" w:lineRule="auto"/>
        <w:ind w:left="0" w:right="0" w:firstLine="90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6</w:t>
      </w:r>
      <w:bookmarkEnd w:id="1418"/>
      <w:r>
        <w:rPr>
          <w:color w:val="000000"/>
          <w:spacing w:val="0"/>
          <w:w w:val="100"/>
          <w:position w:val="0"/>
        </w:rPr>
        <w:t>、</w:t>
        <w:tab/>
        <w:t>其他</w:t>
      </w:r>
      <w:bookmarkEnd w:id="1416"/>
      <w:bookmarkEnd w:id="1417"/>
      <w:bookmarkEnd w:id="1419"/>
    </w:p>
    <w:p>
      <w:pPr>
        <w:pStyle w:val="Style24"/>
        <w:keepNext/>
        <w:keepLines/>
        <w:widowControl w:val="0"/>
        <w:shd w:val="clear" w:color="auto" w:fill="auto"/>
        <w:bidi w:val="0"/>
        <w:spacing w:before="0" w:after="340" w:line="240" w:lineRule="auto"/>
        <w:ind w:left="0" w:right="0" w:firstLine="900"/>
        <w:jc w:val="left"/>
      </w:pPr>
      <w:bookmarkStart w:id="1420" w:name="bookmark1420"/>
      <w:bookmarkStart w:id="1421" w:name="bookmark1421"/>
      <w:bookmarkStart w:id="1422" w:name="bookmark1422"/>
      <w:bookmarkStart w:id="1423" w:name="bookmark1423"/>
      <w:r>
        <w:rPr>
          <w:color w:val="000000"/>
          <w:spacing w:val="0"/>
          <w:w w:val="100"/>
          <w:position w:val="0"/>
          <w:sz w:val="24"/>
          <w:szCs w:val="24"/>
        </w:rPr>
        <w:t>九</w:t>
      </w:r>
      <w:bookmarkEnd w:id="1422"/>
      <w:r>
        <w:rPr>
          <w:color w:val="000000"/>
          <w:spacing w:val="0"/>
          <w:w w:val="100"/>
          <w:position w:val="0"/>
          <w:sz w:val="24"/>
          <w:szCs w:val="24"/>
        </w:rPr>
        <w:t>、在其他主体中的权益</w:t>
      </w:r>
      <w:bookmarkEnd w:id="1420"/>
      <w:bookmarkEnd w:id="1421"/>
      <w:bookmarkEnd w:id="1423"/>
    </w:p>
    <w:p>
      <w:pPr>
        <w:pStyle w:val="Style32"/>
        <w:keepNext/>
        <w:keepLines/>
        <w:widowControl w:val="0"/>
        <w:shd w:val="clear" w:color="auto" w:fill="auto"/>
        <w:bidi w:val="0"/>
        <w:spacing w:before="0" w:after="340" w:line="240" w:lineRule="auto"/>
        <w:ind w:left="0" w:right="0" w:firstLine="900"/>
        <w:jc w:val="left"/>
      </w:pPr>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24"/>
      <w:bookmarkEnd w:id="1425"/>
      <w:bookmarkEnd w:id="1426"/>
    </w:p>
    <w:p>
      <w:pPr>
        <w:pStyle w:val="Style32"/>
        <w:keepNext/>
        <w:keepLines/>
        <w:widowControl w:val="0"/>
        <w:shd w:val="clear" w:color="auto" w:fill="auto"/>
        <w:bidi w:val="0"/>
        <w:spacing w:before="0" w:after="340" w:line="240" w:lineRule="auto"/>
        <w:ind w:left="1040" w:right="0" w:firstLine="0"/>
        <w:jc w:val="left"/>
      </w:pPr>
      <w:bookmarkStart w:id="1424" w:name="bookmark1424"/>
      <w:bookmarkStart w:id="1425" w:name="bookmark1425"/>
      <w:bookmarkStart w:id="1427" w:name="bookmark142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24"/>
      <w:bookmarkEnd w:id="1425"/>
      <w:bookmarkEnd w:id="1427"/>
    </w:p>
    <w:tbl>
      <w:tblPr>
        <w:tblOverlap w:val="never"/>
        <w:jc w:val="center"/>
        <w:tblLayout w:type="fixed"/>
      </w:tblPr>
      <w:tblGrid>
        <w:gridCol w:w="1483"/>
        <w:gridCol w:w="1262"/>
        <w:gridCol w:w="1363"/>
        <w:gridCol w:w="1368"/>
        <w:gridCol w:w="1584"/>
        <w:gridCol w:w="1152"/>
        <w:gridCol w:w="137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无锡京北方信息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无锡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无锡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信息技术服务 与业务流程外 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大庆京北方信息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大庆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大庆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信息技术服务 与业务流程外 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深圳京北方信息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信息技术服务 与业务流程外 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投资设立</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潍坊京北方信息 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潍坊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潍坊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信息技术服务 与业务流程外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483"/>
        <w:gridCol w:w="1262"/>
        <w:gridCol w:w="1363"/>
        <w:gridCol w:w="1368"/>
        <w:gridCol w:w="1584"/>
        <w:gridCol w:w="1152"/>
        <w:gridCol w:w="137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山东京北方金融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潍坊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潍坊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信息技术服务 与业务流程外 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合肥京北方信息 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信息技术服务 与业务流程外 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投资设立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8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90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28"/>
      <w:bookmarkEnd w:id="1429"/>
      <w:bookmarkEnd w:id="1430"/>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期末少数股东权益余</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900"/>
        <w:jc w:val="left"/>
      </w:pPr>
      <w:r>
        <w:rPr>
          <w:color w:val="000000"/>
          <w:spacing w:val="0"/>
          <w:w w:val="100"/>
          <w:position w:val="0"/>
        </w:rPr>
        <w:t>其他说明：</w:t>
      </w:r>
    </w:p>
    <w:p>
      <w:pPr>
        <w:pStyle w:val="Style32"/>
        <w:keepNext/>
        <w:keepLines/>
        <w:widowControl w:val="0"/>
        <w:numPr>
          <w:ilvl w:val="0"/>
          <w:numId w:val="89"/>
        </w:numPr>
        <w:shd w:val="clear" w:color="auto" w:fill="auto"/>
        <w:bidi w:val="0"/>
        <w:spacing w:before="0" w:after="380" w:line="240" w:lineRule="auto"/>
        <w:ind w:left="0" w:right="0" w:firstLine="90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重要非全资子公司的主要财务信息</w:t>
      </w:r>
      <w:bookmarkEnd w:id="1431"/>
      <w:bookmarkEnd w:id="1432"/>
      <w:bookmarkEnd w:id="1434"/>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动资 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负债 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动资 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负债 合计</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 现金流量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 现金流量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104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bookmarkEnd w:id="1435"/>
      <w:bookmarkEnd w:id="1436"/>
      <w:bookmarkEnd w:id="1438"/>
    </w:p>
    <w:p>
      <w:pPr>
        <w:pStyle w:val="Style32"/>
        <w:keepNext/>
        <w:keepLines/>
        <w:widowControl w:val="0"/>
        <w:shd w:val="clear" w:color="auto" w:fill="auto"/>
        <w:bidi w:val="0"/>
        <w:spacing w:before="0" w:after="260" w:line="240" w:lineRule="auto"/>
        <w:ind w:left="0" w:right="0" w:firstLine="900"/>
        <w:jc w:val="left"/>
      </w:pPr>
      <w:bookmarkStart w:id="1435" w:name="bookmark1435"/>
      <w:bookmarkStart w:id="1436" w:name="bookmark1436"/>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435"/>
      <w:bookmarkEnd w:id="1436"/>
      <w:bookmarkEnd w:id="1440"/>
    </w:p>
    <w:p>
      <w:pPr>
        <w:pStyle w:val="Style28"/>
        <w:keepNext w:val="0"/>
        <w:keepLines w:val="0"/>
        <w:widowControl w:val="0"/>
        <w:shd w:val="clear" w:color="auto" w:fill="auto"/>
        <w:bidi w:val="0"/>
        <w:spacing w:before="0" w:after="360" w:line="317" w:lineRule="exact"/>
        <w:ind w:left="0" w:right="0" w:firstLine="900"/>
        <w:jc w:val="left"/>
      </w:pPr>
      <w:r>
        <w:rPr>
          <w:color w:val="000000"/>
          <w:spacing w:val="0"/>
          <w:w w:val="100"/>
          <w:position w:val="0"/>
        </w:rPr>
        <w:t>其他说明：</w:t>
      </w:r>
    </w:p>
    <w:p>
      <w:pPr>
        <w:pStyle w:val="Style24"/>
        <w:keepNext/>
        <w:keepLines/>
        <w:widowControl w:val="0"/>
        <w:shd w:val="clear" w:color="auto" w:fill="auto"/>
        <w:bidi w:val="0"/>
        <w:spacing w:before="0" w:after="260" w:line="240" w:lineRule="auto"/>
        <w:ind w:left="0" w:right="0" w:firstLine="900"/>
        <w:jc w:val="both"/>
      </w:pPr>
      <w:bookmarkStart w:id="1441" w:name="bookmark1441"/>
      <w:bookmarkStart w:id="1442" w:name="bookmark1442"/>
      <w:bookmarkStart w:id="1443" w:name="bookmark1443"/>
      <w:r>
        <w:rPr>
          <w:color w:val="000000"/>
          <w:spacing w:val="0"/>
          <w:w w:val="100"/>
          <w:position w:val="0"/>
          <w:sz w:val="24"/>
          <w:szCs w:val="24"/>
        </w:rPr>
        <w:t>十、与金融工具相关的风险</w:t>
      </w:r>
      <w:bookmarkEnd w:id="1441"/>
      <w:bookmarkEnd w:id="1442"/>
      <w:bookmarkEnd w:id="1443"/>
    </w:p>
    <w:p>
      <w:pPr>
        <w:pStyle w:val="Style28"/>
        <w:keepNext w:val="0"/>
        <w:keepLines w:val="0"/>
        <w:widowControl w:val="0"/>
        <w:shd w:val="clear" w:color="auto" w:fill="auto"/>
        <w:bidi w:val="0"/>
        <w:spacing w:before="0" w:after="140" w:line="317" w:lineRule="exact"/>
        <w:ind w:left="900" w:right="0" w:firstLine="440"/>
        <w:jc w:val="left"/>
      </w:pPr>
      <w:r>
        <w:rPr>
          <w:color w:val="000000"/>
          <w:spacing w:val="0"/>
          <w:w w:val="100"/>
          <w:position w:val="0"/>
        </w:rPr>
        <w:t>本公司的主要金融工具，包括银行借款、货币资金等。这些金融工具的主要目的在于为本公司的运营融资。本公司具 有多种因经营而直接产生的其他金融资产和负债，如应收账款和应付账款等。</w:t>
      </w:r>
    </w:p>
    <w:p>
      <w:pPr>
        <w:pStyle w:val="Style28"/>
        <w:keepNext w:val="0"/>
        <w:keepLines w:val="0"/>
        <w:widowControl w:val="0"/>
        <w:shd w:val="clear" w:color="auto" w:fill="auto"/>
        <w:bidi w:val="0"/>
        <w:spacing w:before="0" w:after="140" w:line="317" w:lineRule="exact"/>
        <w:ind w:left="900" w:right="0" w:firstLine="440"/>
        <w:jc w:val="left"/>
      </w:pPr>
      <w:r>
        <w:rPr>
          <w:color w:val="000000"/>
          <w:spacing w:val="0"/>
          <w:w w:val="100"/>
          <w:position w:val="0"/>
        </w:rPr>
        <w:t>本公司交易性金融资产，主要为结构性存款，目的在于管理本公司的运营及低风险理财。于整个年度内，本公司采取 了不进行衍生工具投机交易的政策。</w:t>
      </w:r>
    </w:p>
    <w:p>
      <w:pPr>
        <w:pStyle w:val="Style28"/>
        <w:keepNext w:val="0"/>
        <w:keepLines w:val="0"/>
        <w:widowControl w:val="0"/>
        <w:shd w:val="clear" w:color="auto" w:fill="auto"/>
        <w:bidi w:val="0"/>
        <w:spacing w:before="0" w:after="140" w:line="317" w:lineRule="exact"/>
        <w:ind w:left="1340" w:right="0" w:firstLine="0"/>
        <w:jc w:val="left"/>
      </w:pPr>
      <w:r>
        <w:rPr>
          <w:color w:val="000000"/>
          <w:spacing w:val="0"/>
          <w:w w:val="100"/>
          <w:position w:val="0"/>
        </w:rPr>
        <w:t>本公司的金融工具导致的主要风险是信用风险、流动风险及市场风险。</w:t>
      </w:r>
    </w:p>
    <w:p>
      <w:pPr>
        <w:pStyle w:val="Style28"/>
        <w:keepNext w:val="0"/>
        <w:keepLines w:val="0"/>
        <w:widowControl w:val="0"/>
        <w:shd w:val="clear" w:color="auto" w:fill="auto"/>
        <w:bidi w:val="0"/>
        <w:spacing w:before="0" w:after="140" w:line="317" w:lineRule="exact"/>
        <w:ind w:left="1340" w:right="0" w:firstLine="0"/>
        <w:jc w:val="left"/>
      </w:pPr>
      <w:bookmarkStart w:id="1444" w:name="bookmark1444"/>
      <w:r>
        <w:rPr>
          <w:color w:val="000000"/>
          <w:spacing w:val="0"/>
          <w:w w:val="100"/>
          <w:position w:val="0"/>
        </w:rPr>
        <w:t>（</w:t>
      </w:r>
      <w:bookmarkEnd w:id="1444"/>
      <w:r>
        <w:rPr>
          <w:color w:val="000000"/>
          <w:spacing w:val="0"/>
          <w:w w:val="100"/>
          <w:position w:val="0"/>
        </w:rPr>
        <w:t>一）金融工具分类</w:t>
      </w:r>
    </w:p>
    <w:p>
      <w:pPr>
        <w:pStyle w:val="Style28"/>
        <w:keepNext w:val="0"/>
        <w:keepLines w:val="0"/>
        <w:widowControl w:val="0"/>
        <w:numPr>
          <w:ilvl w:val="0"/>
          <w:numId w:val="91"/>
        </w:numPr>
        <w:shd w:val="clear" w:color="auto" w:fill="auto"/>
        <w:bidi w:val="0"/>
        <w:spacing w:before="0" w:after="140" w:line="317" w:lineRule="exact"/>
        <w:ind w:left="1340" w:right="0" w:firstLine="0"/>
        <w:jc w:val="left"/>
      </w:pPr>
      <w:bookmarkStart w:id="1445" w:name="bookmark1445"/>
      <w:bookmarkEnd w:id="1445"/>
      <w:r>
        <w:rPr>
          <w:color w:val="000000"/>
          <w:spacing w:val="0"/>
          <w:w w:val="100"/>
          <w:position w:val="0"/>
        </w:rPr>
        <w:t>资产负债表日的各类金融资产的账面价值</w:t>
      </w:r>
    </w:p>
    <w:p>
      <w:pPr>
        <w:pStyle w:val="Style28"/>
        <w:keepNext w:val="0"/>
        <w:keepLines w:val="0"/>
        <w:widowControl w:val="0"/>
        <w:shd w:val="clear" w:color="auto" w:fill="auto"/>
        <w:bidi w:val="0"/>
        <w:spacing w:before="0" w:after="220" w:line="317" w:lineRule="exact"/>
        <w:ind w:left="1340" w:right="0" w:firstLine="0"/>
        <w:jc w:val="left"/>
      </w:pPr>
      <w:r>
        <w:rPr>
          <w:color w:val="000000"/>
          <w:spacing w:val="0"/>
          <w:w w:val="100"/>
          <w:position w:val="0"/>
          <w:sz w:val="18"/>
          <w:szCs w:val="18"/>
        </w:rPr>
        <w:t>（1） 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2275"/>
        <w:gridCol w:w="1805"/>
        <w:gridCol w:w="1810"/>
        <w:gridCol w:w="1805"/>
        <w:gridCol w:w="1814"/>
      </w:tblGrid>
      <w:tr>
        <w:trPr>
          <w:trHeight w:val="97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金融资产项目</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以摊余成本计量的 金融资产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以公允价值计量且 其变动计入当期损益 的金融资产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以公允价值计量且 其变动计入其他综合 收益的金融资产</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622,313,128.98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622,313,128.98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603, </w:t>
            </w:r>
            <w:r>
              <w:rPr>
                <w:color w:val="000000"/>
                <w:spacing w:val="0"/>
                <w:w w:val="100"/>
                <w:position w:val="0"/>
                <w:sz w:val="18"/>
                <w:szCs w:val="18"/>
              </w:rPr>
              <w:t>531,377.63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603,531,377.63</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563,481,755.65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563,481,755.65</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17, 709, </w:t>
            </w:r>
            <w:r>
              <w:rPr>
                <w:color w:val="000000"/>
                <w:spacing w:val="0"/>
                <w:w w:val="100"/>
                <w:position w:val="0"/>
                <w:sz w:val="18"/>
                <w:szCs w:val="18"/>
              </w:rPr>
              <w:t xml:space="preserve">773. </w:t>
            </w:r>
            <w:r>
              <w:rPr>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17,709,773.81</w:t>
            </w:r>
          </w:p>
        </w:tc>
      </w:tr>
    </w:tbl>
    <w:p>
      <w:pPr>
        <w:widowControl w:val="0"/>
        <w:spacing w:after="499" w:line="1" w:lineRule="exact"/>
      </w:pPr>
    </w:p>
    <w:p>
      <w:pPr>
        <w:pStyle w:val="Style59"/>
        <w:keepNext w:val="0"/>
        <w:keepLines w:val="0"/>
        <w:widowControl w:val="0"/>
        <w:shd w:val="clear" w:color="auto" w:fill="auto"/>
        <w:bidi w:val="0"/>
        <w:spacing w:before="0" w:after="220" w:line="240" w:lineRule="auto"/>
        <w:ind w:left="1460" w:right="0" w:firstLine="0"/>
        <w:jc w:val="left"/>
      </w:pPr>
      <w:r>
        <w:rPr>
          <w:color w:val="000000"/>
          <w:spacing w:val="0"/>
          <w:w w:val="100"/>
          <w:position w:val="0"/>
        </w:rPr>
        <w:t>(2) 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p>
    <w:tbl>
      <w:tblPr>
        <w:tblOverlap w:val="never"/>
        <w:jc w:val="center"/>
        <w:tblLayout w:type="fixed"/>
      </w:tblPr>
      <w:tblGrid>
        <w:gridCol w:w="2275"/>
        <w:gridCol w:w="1805"/>
        <w:gridCol w:w="1810"/>
        <w:gridCol w:w="1805"/>
        <w:gridCol w:w="1814"/>
      </w:tblGrid>
      <w:tr>
        <w:trPr>
          <w:trHeight w:val="97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金融资产项目</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以摊余成本计量的 金融资产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以公允价值计量且 其变动计入当期损益 的金融资产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以公允价值计量且 其变动计入其他综合 收益的金融资产</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366,249,040.45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366,249,040.45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421,186,030.12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421,186,030.12</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16,903,587.90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16, 903, </w:t>
            </w:r>
            <w:r>
              <w:rPr>
                <w:color w:val="000000"/>
                <w:spacing w:val="0"/>
                <w:w w:val="100"/>
                <w:position w:val="0"/>
                <w:sz w:val="18"/>
                <w:szCs w:val="18"/>
              </w:rPr>
              <w:t xml:space="preserve">587. </w:t>
            </w:r>
            <w:r>
              <w:rPr>
                <w:color w:val="000000"/>
                <w:spacing w:val="0"/>
                <w:w w:val="100"/>
                <w:position w:val="0"/>
                <w:sz w:val="18"/>
                <w:szCs w:val="18"/>
              </w:rPr>
              <w:t>90</w:t>
            </w:r>
          </w:p>
        </w:tc>
      </w:tr>
    </w:tbl>
    <w:p>
      <w:pPr>
        <w:widowControl w:val="0"/>
        <w:spacing w:after="499" w:line="1" w:lineRule="exact"/>
      </w:pPr>
    </w:p>
    <w:p>
      <w:pPr>
        <w:pStyle w:val="Style59"/>
        <w:keepNext w:val="0"/>
        <w:keepLines w:val="0"/>
        <w:widowControl w:val="0"/>
        <w:shd w:val="clear" w:color="auto" w:fill="auto"/>
        <w:bidi w:val="0"/>
        <w:spacing w:before="0" w:after="220" w:line="240" w:lineRule="auto"/>
        <w:ind w:left="1340" w:right="0" w:firstLine="0"/>
        <w:jc w:val="left"/>
      </w:pPr>
      <w:r>
        <w:rPr>
          <w:color w:val="000000"/>
          <w:spacing w:val="0"/>
          <w:w w:val="100"/>
          <w:position w:val="0"/>
        </w:rPr>
        <w:t>2</w:t>
      </w:r>
      <w:r>
        <w:rPr>
          <w:color w:val="000000"/>
          <w:spacing w:val="0"/>
          <w:w w:val="100"/>
          <w:position w:val="0"/>
        </w:rPr>
        <w:t>.资产负债表日的各类金融负债的账面价值如下:</w:t>
      </w:r>
    </w:p>
    <w:p>
      <w:pPr>
        <w:pStyle w:val="Style59"/>
        <w:keepNext w:val="0"/>
        <w:keepLines w:val="0"/>
        <w:widowControl w:val="0"/>
        <w:shd w:val="clear" w:color="auto" w:fill="auto"/>
        <w:bidi w:val="0"/>
        <w:spacing w:before="0" w:after="220" w:line="240" w:lineRule="auto"/>
        <w:ind w:left="1340" w:right="0" w:firstLine="0"/>
        <w:jc w:val="left"/>
      </w:pPr>
      <w:r>
        <w:rPr>
          <w:color w:val="000000"/>
          <w:spacing w:val="0"/>
          <w:w w:val="100"/>
          <w:position w:val="0"/>
        </w:rPr>
        <w:t>（1） 2020</w:t>
      </w:r>
      <w:r>
        <w:rPr>
          <w:color w:val="000000"/>
          <w:spacing w:val="0"/>
          <w:w w:val="100"/>
          <w:position w:val="0"/>
        </w:rPr>
        <w:t xml:space="preserve">年 </w:t>
      </w:r>
      <w:r>
        <w:rPr>
          <w:color w:val="000000"/>
          <w:spacing w:val="0"/>
          <w:w w:val="100"/>
          <w:position w:val="0"/>
        </w:rPr>
        <w:t>12</w:t>
      </w:r>
      <w:r>
        <w:rPr>
          <w:color w:val="000000"/>
          <w:spacing w:val="0"/>
          <w:w w:val="100"/>
          <w:position w:val="0"/>
        </w:rPr>
        <w:t xml:space="preserve">月 </w:t>
      </w:r>
      <w:r>
        <w:rPr>
          <w:color w:val="000000"/>
          <w:spacing w:val="0"/>
          <w:w w:val="100"/>
          <w:position w:val="0"/>
        </w:rPr>
        <w:t>310</w:t>
      </w:r>
    </w:p>
    <w:tbl>
      <w:tblPr>
        <w:tblOverlap w:val="never"/>
        <w:jc w:val="center"/>
        <w:tblLayout w:type="fixed"/>
      </w:tblPr>
      <w:tblGrid>
        <w:gridCol w:w="2261"/>
        <w:gridCol w:w="2659"/>
        <w:gridCol w:w="1752"/>
        <w:gridCol w:w="1920"/>
      </w:tblGrid>
      <w:tr>
        <w:trPr>
          <w:trHeight w:val="658"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金融负债项目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以公允价值计量且其变动 计入当期损益的金融负债</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其他金融负债</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61"/>
        <w:gridCol w:w="2659"/>
        <w:gridCol w:w="1752"/>
        <w:gridCol w:w="1920"/>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8, </w:t>
            </w:r>
            <w:r>
              <w:rPr>
                <w:color w:val="000000"/>
                <w:spacing w:val="0"/>
                <w:w w:val="100"/>
                <w:position w:val="0"/>
                <w:sz w:val="18"/>
                <w:szCs w:val="18"/>
              </w:rPr>
              <w:t>964,137.61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8,964,137.61</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16, 332, </w:t>
            </w:r>
            <w:r>
              <w:rPr>
                <w:color w:val="000000"/>
                <w:spacing w:val="0"/>
                <w:w w:val="100"/>
                <w:position w:val="0"/>
                <w:sz w:val="18"/>
                <w:szCs w:val="18"/>
              </w:rPr>
              <w:t xml:space="preserve">520.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16,332,520.06</w:t>
            </w:r>
          </w:p>
        </w:tc>
      </w:tr>
    </w:tbl>
    <w:p>
      <w:pPr>
        <w:widowControl w:val="0"/>
        <w:spacing w:after="339" w:line="1" w:lineRule="exact"/>
      </w:pPr>
    </w:p>
    <w:p>
      <w:pPr>
        <w:pStyle w:val="Style59"/>
        <w:keepNext w:val="0"/>
        <w:keepLines w:val="0"/>
        <w:widowControl w:val="0"/>
        <w:shd w:val="clear" w:color="auto" w:fill="auto"/>
        <w:bidi w:val="0"/>
        <w:spacing w:before="0" w:after="200" w:line="240" w:lineRule="auto"/>
        <w:ind w:left="1460" w:right="0" w:firstLine="0"/>
        <w:jc w:val="both"/>
      </w:pPr>
      <w:r>
        <w:rPr>
          <w:color w:val="000000"/>
          <w:spacing w:val="0"/>
          <w:w w:val="100"/>
          <w:position w:val="0"/>
        </w:rPr>
        <w:t>(2) 2019</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310</w:t>
      </w:r>
    </w:p>
    <w:tbl>
      <w:tblPr>
        <w:tblOverlap w:val="never"/>
        <w:jc w:val="center"/>
        <w:tblLayout w:type="fixed"/>
      </w:tblPr>
      <w:tblGrid>
        <w:gridCol w:w="2261"/>
        <w:gridCol w:w="2659"/>
        <w:gridCol w:w="1752"/>
        <w:gridCol w:w="1920"/>
      </w:tblGrid>
      <w:tr>
        <w:trPr>
          <w:trHeight w:val="658"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金融负债项目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以公允价值计量且其变动 计入当期损益的金融负债</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其他金融负债</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46,000,000.00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46,000,000.00</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8,450,813.66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8,450,813.66</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14,430,106.30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14,430,106.30</w:t>
            </w:r>
          </w:p>
        </w:tc>
      </w:tr>
    </w:tbl>
    <w:p>
      <w:pPr>
        <w:widowControl w:val="0"/>
        <w:spacing w:after="239" w:line="1" w:lineRule="exact"/>
      </w:pPr>
    </w:p>
    <w:p>
      <w:pPr>
        <w:pStyle w:val="Style28"/>
        <w:keepNext w:val="0"/>
        <w:keepLines w:val="0"/>
        <w:widowControl w:val="0"/>
        <w:shd w:val="clear" w:color="auto" w:fill="auto"/>
        <w:bidi w:val="0"/>
        <w:spacing w:before="0" w:after="140" w:line="312" w:lineRule="exact"/>
        <w:ind w:left="1340" w:right="0" w:firstLine="0"/>
        <w:jc w:val="both"/>
      </w:pPr>
      <w:bookmarkStart w:id="1446" w:name="bookmark1446"/>
      <w:r>
        <w:rPr>
          <w:color w:val="000000"/>
          <w:spacing w:val="0"/>
          <w:w w:val="100"/>
          <w:position w:val="0"/>
        </w:rPr>
        <w:t>（</w:t>
      </w:r>
      <w:bookmarkEnd w:id="1446"/>
      <w:r>
        <w:rPr>
          <w:color w:val="000000"/>
          <w:spacing w:val="0"/>
          <w:w w:val="100"/>
          <w:position w:val="0"/>
        </w:rPr>
        <w:t>二）信用风险</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本公司仅与经认可的、信誉良好的第三方进行交易。按照本公司的政策，需对所有要求采用信用方式进行交易的客户 进行信用审核。另外，本公司对应收账款余额进行持续监控，以确保本公司不致面临重大坏账风险。</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本公司其他金融资产包括货币资金、交易性金融资产、其他应收款，这些金融资产的信用风险源自交易对手违约，最 大风险敞口等于这些工具的账面金额。本公司没有对外提供任何可能令本公司承受信用风险的担保。</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由于本公司仅与经认可的且信誉良好的第三方进行交易，所以无需担保物。信用风险集中按照客户/交易对手、地理区 域和行业进行管理。本公司的货币资金、交易性金融资产主要存放于商业银行等金融机构，本公司认为这些商业银行具备较 高信誉和资产状况，存在较低的信用风险。本公司应收账款、其他应收款设定相关政策以控制信用风险敞口。本公司基于对 客户的财务状况、从第三方获取担保的可能性、信用记录及其他因素诸如目前市场状况等评估客户的信用资质并设置相应信 用期。本公司会定期对客户信用记录进行监控，对于信用记录不良的客户，本公司会采用书面催款、缩短信用期或取消信用 期等方式，以确保本公司的整体信用风险在可控的范围内。本公司对应收账款余额未持有任何担保物或其他信用增级。</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信用风险显著增加判断标准：</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本公司在每个资产负债表日评估相关金融工具的信用风险自初始确认后是否已显著增加。</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在确定信用风险自初始确认后是否显著增加时，本公司考虑在无须付出不必要的额外成本或努力即可获得合理且有依 据的信息，包括基于本公司历史数据的定性和定量分析、外部信用风险评级以及前瞻性信息。本公司以单项金融工具或者具 有相似信用风险特征的金融工具组合为基础，通过比较金融工具在资产负债表日发生违约的风险与在初始确认日发生违约的 风险，以确定金融工具预计存续期内发生违约风险的变化情况。</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当触发以下一个或多个定量、定性标准时，本公司认为金融工具的信用风险已发生显著增加：</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•定量标准主要为报告日剩余存续期违约概率较初始确认时上升超过一定比例</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•定性标准主要债务人经营或财务情况出现重大不利变化、预警客户清单等</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已发生信用减值资产的定义：</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为确定是否发生信用减值，本公司所采用的界定标准，与内部针对相关金融工具的信用风险管理目标保持一致，同时 考虑定量、定性指标。本公司评估债务人是否发生信用减值时，主要考虑以下因素：</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•发行方或债务人发生重大财务困难；</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•债务人违反合同，如偿付利息或本金违约或逾期等；</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•债权人出于与债务人财务困难有关的经济或合同考虑，给予债务人在任何其他情况下都不会做出的让步；</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•债务人很可能破产或进行其他财务重组；</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•发行方或债务人财务困难导致该金融资产的活跃市场消失；</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•以大幅折扣购买或源生一项金融资产，该折扣反映了发生信用损失的事实；</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金融资产发生信用减值，有可能是多个事件的共同作用所致，未必是可单独识别的事件所致。</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预期信用损失计量的参数：</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sz w:val="18"/>
          <w:szCs w:val="18"/>
        </w:rPr>
        <w:t>12</w:t>
      </w:r>
      <w:r>
        <w:rPr>
          <w:color w:val="000000"/>
          <w:spacing w:val="0"/>
          <w:w w:val="100"/>
          <w:position w:val="0"/>
        </w:rPr>
        <w:t xml:space="preserve">个月或整个存续期的预期信 用损失计量减值准备。预期信用损失计量的关键参数包括违约概率、违约损失率和违约风险敞口。本公司考虑历史统计数据 </w:t>
      </w:r>
      <w:r>
        <w:rPr>
          <w:color w:val="000000"/>
          <w:spacing w:val="0"/>
          <w:w w:val="100"/>
          <w:position w:val="0"/>
        </w:rPr>
        <w:t>（如交易对手评级、担保方式及抵质押物类别、还款方式等）的定量分析及前瞻性信息，建立违约概率、违约损失率及违约风 险敞口模型。</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相关定义如下：</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•违约概率是指债务人在未来</w:t>
      </w:r>
      <w:r>
        <w:rPr>
          <w:color w:val="000000"/>
          <w:spacing w:val="0"/>
          <w:w w:val="100"/>
          <w:position w:val="0"/>
          <w:sz w:val="18"/>
          <w:szCs w:val="18"/>
        </w:rPr>
        <w:t>12</w:t>
      </w:r>
      <w:r>
        <w:rPr>
          <w:color w:val="000000"/>
          <w:spacing w:val="0"/>
          <w:w w:val="100"/>
          <w:position w:val="0"/>
        </w:rPr>
        <w:t>个月或在整个剩余存续期，无法履行其偿付义务的可能性。本公司的违约概率以应收款 项历史迁移率模型为基础进行调整，加入前瞻性信息，以反映当前宏观经济环境下债务人违约概率；</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•违约损失率是指本公司对违约风险暴露发生损失程度作出的预期。根据交易对手的类型、追索的方式和优先级，以及 担保品的不同，违约损失率也有所不同。违约损失率为违约发生时风险敞口损失的百分比，以未来</w:t>
      </w:r>
      <w:r>
        <w:rPr>
          <w:color w:val="000000"/>
          <w:spacing w:val="0"/>
          <w:w w:val="100"/>
          <w:position w:val="0"/>
          <w:sz w:val="18"/>
          <w:szCs w:val="18"/>
        </w:rPr>
        <w:t>12</w:t>
      </w:r>
      <w:r>
        <w:rPr>
          <w:color w:val="000000"/>
          <w:spacing w:val="0"/>
          <w:w w:val="100"/>
          <w:position w:val="0"/>
        </w:rPr>
        <w:t>个月内或整个存续期为 基准进行计算；</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•违约风险敞口是指，在未来</w:t>
      </w:r>
      <w:r>
        <w:rPr>
          <w:color w:val="000000"/>
          <w:spacing w:val="0"/>
          <w:w w:val="100"/>
          <w:position w:val="0"/>
          <w:sz w:val="18"/>
          <w:szCs w:val="18"/>
        </w:rPr>
        <w:t>12</w:t>
      </w:r>
      <w:r>
        <w:rPr>
          <w:color w:val="000000"/>
          <w:spacing w:val="0"/>
          <w:w w:val="100"/>
          <w:position w:val="0"/>
        </w:rPr>
        <w:t>个月或在整个剩余存续期中，在违约发生时，本公司应被偿付的金额。</w:t>
      </w:r>
    </w:p>
    <w:p>
      <w:pPr>
        <w:pStyle w:val="Style28"/>
        <w:keepNext w:val="0"/>
        <w:keepLines w:val="0"/>
        <w:widowControl w:val="0"/>
        <w:shd w:val="clear" w:color="auto" w:fill="auto"/>
        <w:bidi w:val="0"/>
        <w:spacing w:before="0" w:after="0" w:line="312" w:lineRule="exact"/>
        <w:ind w:left="1340" w:right="0" w:firstLine="0"/>
        <w:jc w:val="both"/>
      </w:pPr>
      <w:r>
        <w:rPr>
          <w:color w:val="000000"/>
          <w:spacing w:val="0"/>
          <w:w w:val="100"/>
          <w:position w:val="0"/>
        </w:rPr>
        <w:t>前瞻性信息：</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信用风险显著增加的评估及预期信用损失的计算均涉及前瞻性信息。本公司通过进行历史数据分析，识别出影响各业 务类型信用风险及预期信用损失的关键经济指标。</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本公司所承受的最大信用风险敞口为资产负债表中每项金融资产的账面金额，详见资产负债表每项金融资产报表项目 及附注。</w:t>
      </w:r>
    </w:p>
    <w:p>
      <w:pPr>
        <w:pStyle w:val="Style28"/>
        <w:keepNext w:val="0"/>
        <w:keepLines w:val="0"/>
        <w:widowControl w:val="0"/>
        <w:shd w:val="clear" w:color="auto" w:fill="auto"/>
        <w:tabs>
          <w:tab w:pos="1869" w:val="left"/>
        </w:tabs>
        <w:bidi w:val="0"/>
        <w:spacing w:before="0" w:after="0" w:line="312" w:lineRule="exact"/>
        <w:ind w:left="1340" w:right="0" w:firstLine="0"/>
        <w:jc w:val="both"/>
      </w:pPr>
      <w:bookmarkStart w:id="1447" w:name="bookmark1447"/>
      <w:r>
        <w:rPr>
          <w:color w:val="000000"/>
          <w:spacing w:val="0"/>
          <w:w w:val="100"/>
          <w:position w:val="0"/>
        </w:rPr>
        <w:t>（</w:t>
      </w:r>
      <w:bookmarkEnd w:id="1447"/>
      <w:r>
        <w:rPr>
          <w:color w:val="000000"/>
          <w:spacing w:val="0"/>
          <w:w w:val="100"/>
          <w:position w:val="0"/>
        </w:rPr>
        <w:t>三）</w:t>
        <w:tab/>
        <w:t>流动性风险</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本公司采用循环流动性计划工具管理资金短缺风险。该工具既考虑其金融工具的到期日，也考虑本公司运营产生的预 计现金流量。</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本公司统筹负责公司及子公司的现金管理工作，公司的目标是运用银行借款和其他计息借款等多种融资手段以应付预 计现金需求，保持融资的持续性与灵活性的平衡；政策是定期监控现金储备、现金管理投资和</w:t>
      </w:r>
      <w:r>
        <w:rPr>
          <w:color w:val="000000"/>
          <w:spacing w:val="0"/>
          <w:w w:val="100"/>
          <w:position w:val="0"/>
          <w:sz w:val="18"/>
          <w:szCs w:val="18"/>
        </w:rPr>
        <w:t>12</w:t>
      </w:r>
      <w:r>
        <w:rPr>
          <w:color w:val="000000"/>
          <w:spacing w:val="0"/>
          <w:w w:val="100"/>
          <w:position w:val="0"/>
        </w:rPr>
        <w:t>个月内到期借款等金融工具 的到期日，确保借款的账面价值符合借款协议的规定，考虑公司在资金正常和紧张的情况下运营产生的预计现金流量盈余或 需求，确保有足够的流动性来履行到期债务，且维持与金融机构融资磋商，保持备用授信额度以降低流动性风险。</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本公司金融负债按未折现的合同现金流量所作的到期期限分析，短期借款、应付账款、其他应付款等财务报表流动负 债项目的到期期限主要在一年以内，详见资产负债表每项金融负债报表项目及附注。</w:t>
      </w:r>
    </w:p>
    <w:p>
      <w:pPr>
        <w:pStyle w:val="Style28"/>
        <w:keepNext w:val="0"/>
        <w:keepLines w:val="0"/>
        <w:widowControl w:val="0"/>
        <w:shd w:val="clear" w:color="auto" w:fill="auto"/>
        <w:tabs>
          <w:tab w:pos="1869" w:val="left"/>
        </w:tabs>
        <w:bidi w:val="0"/>
        <w:spacing w:before="0" w:after="0" w:line="312" w:lineRule="exact"/>
        <w:ind w:left="1340" w:right="0" w:firstLine="0"/>
        <w:jc w:val="both"/>
      </w:pPr>
      <w:bookmarkStart w:id="1448" w:name="bookmark1448"/>
      <w:r>
        <w:rPr>
          <w:color w:val="000000"/>
          <w:spacing w:val="0"/>
          <w:w w:val="100"/>
          <w:position w:val="0"/>
        </w:rPr>
        <w:t>（</w:t>
      </w:r>
      <w:bookmarkEnd w:id="1448"/>
      <w:r>
        <w:rPr>
          <w:color w:val="000000"/>
          <w:spacing w:val="0"/>
          <w:w w:val="100"/>
          <w:position w:val="0"/>
        </w:rPr>
        <w:t>四）</w:t>
        <w:tab/>
        <w:t>市场风险</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市场风险，是指金融工具的公允价值或未来现金流量因市场价格变动而发生波动的风险。市场风险主要包括利率风险、 外汇风险。</w:t>
      </w:r>
    </w:p>
    <w:p>
      <w:pPr>
        <w:pStyle w:val="Style28"/>
        <w:keepNext w:val="0"/>
        <w:keepLines w:val="0"/>
        <w:widowControl w:val="0"/>
        <w:numPr>
          <w:ilvl w:val="0"/>
          <w:numId w:val="93"/>
        </w:numPr>
        <w:shd w:val="clear" w:color="auto" w:fill="auto"/>
        <w:tabs>
          <w:tab w:pos="1643" w:val="left"/>
        </w:tabs>
        <w:bidi w:val="0"/>
        <w:spacing w:before="0" w:after="0" w:line="312" w:lineRule="exact"/>
        <w:ind w:left="1340" w:right="0" w:firstLine="0"/>
        <w:jc w:val="both"/>
      </w:pPr>
      <w:bookmarkStart w:id="1449" w:name="bookmark1449"/>
      <w:bookmarkEnd w:id="1449"/>
      <w:r>
        <w:rPr>
          <w:color w:val="000000"/>
          <w:spacing w:val="0"/>
          <w:w w:val="100"/>
          <w:position w:val="0"/>
        </w:rPr>
        <w:t>利率风险</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本公司面临的市场利率变动的风险主要与本公司以浮动利率计息的长期负债有关。利率风险可源于已确认的计息金融 工具和未确认的金融工具（如某些贷款承诺）。</w:t>
      </w:r>
    </w:p>
    <w:p>
      <w:pPr>
        <w:pStyle w:val="Style28"/>
        <w:keepNext w:val="0"/>
        <w:keepLines w:val="0"/>
        <w:widowControl w:val="0"/>
        <w:shd w:val="clear" w:color="auto" w:fill="auto"/>
        <w:bidi w:val="0"/>
        <w:spacing w:before="0" w:after="0" w:line="312" w:lineRule="exact"/>
        <w:ind w:left="900" w:right="0" w:firstLine="440"/>
        <w:jc w:val="both"/>
      </w:pPr>
      <w:r>
        <w:rPr>
          <w:color w:val="000000"/>
          <w:spacing w:val="0"/>
          <w:w w:val="100"/>
          <w:position w:val="0"/>
        </w:rPr>
        <w:t>浮动利率的金融负债使本公司面临现金流量利率风险，固定利率的金融负债使本公司面临公允价值利率风险。本公司 密切关注利率变动对本公司利率风险的影响，政策是通过维持适当的固定利率债务与可变利率债务组合以管理利息成本。</w:t>
      </w:r>
    </w:p>
    <w:p>
      <w:pPr>
        <w:pStyle w:val="Style28"/>
        <w:keepNext w:val="0"/>
        <w:keepLines w:val="0"/>
        <w:widowControl w:val="0"/>
        <w:numPr>
          <w:ilvl w:val="0"/>
          <w:numId w:val="93"/>
        </w:numPr>
        <w:shd w:val="clear" w:color="auto" w:fill="auto"/>
        <w:tabs>
          <w:tab w:pos="1648" w:val="left"/>
        </w:tabs>
        <w:bidi w:val="0"/>
        <w:spacing w:before="0" w:after="0" w:line="312" w:lineRule="exact"/>
        <w:ind w:left="1340" w:right="0" w:firstLine="0"/>
        <w:jc w:val="both"/>
      </w:pPr>
      <w:bookmarkStart w:id="1450" w:name="bookmark1450"/>
      <w:bookmarkEnd w:id="1450"/>
      <w:r>
        <w:rPr>
          <w:color w:val="000000"/>
          <w:spacing w:val="0"/>
          <w:w w:val="100"/>
          <w:position w:val="0"/>
        </w:rPr>
        <w:t>汇率风险</w:t>
      </w:r>
    </w:p>
    <w:p>
      <w:pPr>
        <w:pStyle w:val="Style28"/>
        <w:keepNext w:val="0"/>
        <w:keepLines w:val="0"/>
        <w:widowControl w:val="0"/>
        <w:shd w:val="clear" w:color="auto" w:fill="auto"/>
        <w:bidi w:val="0"/>
        <w:spacing w:before="0" w:after="360" w:line="312" w:lineRule="exact"/>
        <w:ind w:left="900" w:right="0" w:firstLine="440"/>
        <w:jc w:val="both"/>
      </w:pPr>
      <w:r>
        <w:rPr>
          <w:color w:val="000000"/>
          <w:spacing w:val="0"/>
          <w:w w:val="100"/>
          <w:position w:val="0"/>
        </w:rPr>
        <w:t>本公司报告期内公司无境外子公司的净投资，公司面临的外汇变动风险主要与本公司的经营活动（当收支以不同于本公 司记账本位币的外币结算时）产生的外币货币性资产和负债有关。本公司主要于中国内地经营，且主要活动以人民币计价， 因此，本公司所承担的外汇变动市场风险不重大。</w:t>
      </w:r>
    </w:p>
    <w:p>
      <w:pPr>
        <w:pStyle w:val="Style24"/>
        <w:keepNext/>
        <w:keepLines/>
        <w:widowControl w:val="0"/>
        <w:shd w:val="clear" w:color="auto" w:fill="auto"/>
        <w:bidi w:val="0"/>
        <w:spacing w:before="0" w:line="240" w:lineRule="auto"/>
        <w:ind w:left="0" w:right="0" w:firstLine="900"/>
        <w:jc w:val="both"/>
      </w:pPr>
      <w:bookmarkStart w:id="1451" w:name="bookmark1451"/>
      <w:bookmarkStart w:id="1452" w:name="bookmark1452"/>
      <w:bookmarkStart w:id="1453" w:name="bookmark1453"/>
      <w:r>
        <w:rPr>
          <w:color w:val="000000"/>
          <w:spacing w:val="0"/>
          <w:w w:val="100"/>
          <w:position w:val="0"/>
          <w:sz w:val="24"/>
          <w:szCs w:val="24"/>
        </w:rPr>
        <w:t>十^一、公允价值的披露</w:t>
      </w:r>
      <w:bookmarkEnd w:id="1451"/>
      <w:bookmarkEnd w:id="1452"/>
      <w:bookmarkEnd w:id="1453"/>
    </w:p>
    <w:p>
      <w:pPr>
        <w:pStyle w:val="Style32"/>
        <w:keepNext/>
        <w:keepLines/>
        <w:widowControl w:val="0"/>
        <w:shd w:val="clear" w:color="auto" w:fill="auto"/>
        <w:bidi w:val="0"/>
        <w:spacing w:before="0" w:after="260" w:line="240" w:lineRule="auto"/>
        <w:ind w:left="0" w:right="0" w:firstLine="900"/>
        <w:jc w:val="both"/>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54"/>
      <w:bookmarkEnd w:id="1455"/>
      <w:bookmarkEnd w:id="1456"/>
    </w:p>
    <w:p>
      <w:pPr>
        <w:pStyle w:val="Style28"/>
        <w:keepNext w:val="0"/>
        <w:keepLines w:val="0"/>
        <w:widowControl w:val="0"/>
        <w:shd w:val="clear" w:color="auto" w:fill="auto"/>
        <w:bidi w:val="0"/>
        <w:spacing w:before="0" w:after="80" w:line="312" w:lineRule="exact"/>
        <w:ind w:left="0" w:right="900" w:firstLine="0"/>
        <w:jc w:val="right"/>
      </w:pPr>
      <w:r>
        <w:rPr>
          <w:color w:val="000000"/>
          <w:spacing w:val="0"/>
          <w:w w:val="100"/>
          <w:position w:val="0"/>
        </w:rPr>
        <w:t>单位：元</w:t>
      </w:r>
    </w:p>
    <w:tbl>
      <w:tblPr>
        <w:tblOverlap w:val="never"/>
        <w:jc w:val="center"/>
        <w:tblLayout w:type="fixed"/>
      </w:tblPr>
      <w:tblGrid>
        <w:gridCol w:w="2405"/>
        <w:gridCol w:w="1430"/>
        <w:gridCol w:w="2323"/>
        <w:gridCol w:w="1502"/>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 价值计量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 值计量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tbl>
      <w:tblPr>
        <w:tblOverlap w:val="never"/>
        <w:jc w:val="center"/>
        <w:tblLayout w:type="fixed"/>
      </w:tblPr>
      <w:tblGrid>
        <w:gridCol w:w="2405"/>
        <w:gridCol w:w="1430"/>
        <w:gridCol w:w="2323"/>
        <w:gridCol w:w="1502"/>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603,531,377.63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603,531,377.63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603,531,377.63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603,531,377.63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2"/>
        <w:keepNext/>
        <w:keepLines/>
        <w:widowControl w:val="0"/>
        <w:shd w:val="clear" w:color="auto" w:fill="auto"/>
        <w:tabs>
          <w:tab w:pos="1278" w:val="left"/>
        </w:tabs>
        <w:bidi w:val="0"/>
        <w:spacing w:before="0" w:after="280" w:line="240" w:lineRule="auto"/>
        <w:ind w:left="0" w:right="0" w:firstLine="90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color w:val="000000"/>
          <w:spacing w:val="0"/>
          <w:w w:val="100"/>
          <w:position w:val="0"/>
        </w:rPr>
        <w:t>、</w:t>
        <w:tab/>
        <w:t>持续和非持续第一层次公允价值计量项目市价的确定依据</w:t>
      </w:r>
      <w:bookmarkEnd w:id="1457"/>
      <w:bookmarkEnd w:id="1458"/>
      <w:bookmarkEnd w:id="1460"/>
    </w:p>
    <w:p>
      <w:pPr>
        <w:pStyle w:val="Style28"/>
        <w:keepNext w:val="0"/>
        <w:keepLines w:val="0"/>
        <w:widowControl w:val="0"/>
        <w:shd w:val="clear" w:color="auto" w:fill="auto"/>
        <w:bidi w:val="0"/>
        <w:spacing w:before="0" w:after="360" w:line="312" w:lineRule="exact"/>
        <w:ind w:left="1340" w:right="0" w:firstLine="0"/>
        <w:jc w:val="left"/>
      </w:pPr>
      <w:r>
        <w:rPr>
          <w:color w:val="000000"/>
          <w:spacing w:val="0"/>
          <w:w w:val="100"/>
          <w:position w:val="0"/>
        </w:rPr>
        <w:t>无。</w:t>
      </w:r>
    </w:p>
    <w:p>
      <w:pPr>
        <w:pStyle w:val="Style32"/>
        <w:keepNext/>
        <w:keepLines/>
        <w:widowControl w:val="0"/>
        <w:shd w:val="clear" w:color="auto" w:fill="auto"/>
        <w:tabs>
          <w:tab w:pos="1278" w:val="left"/>
        </w:tabs>
        <w:bidi w:val="0"/>
        <w:spacing w:before="0" w:after="280" w:line="240" w:lineRule="auto"/>
        <w:ind w:left="0" w:right="0" w:firstLine="90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color w:val="000000"/>
          <w:spacing w:val="0"/>
          <w:w w:val="100"/>
          <w:position w:val="0"/>
        </w:rPr>
        <w:t>、</w:t>
        <w:tab/>
        <w:t>持续和非持续第二层次公允价值计量项目，采用的估值技术和重要参数的定性及定量信息</w:t>
      </w:r>
      <w:bookmarkEnd w:id="1461"/>
      <w:bookmarkEnd w:id="1462"/>
      <w:bookmarkEnd w:id="1464"/>
    </w:p>
    <w:p>
      <w:pPr>
        <w:pStyle w:val="Style28"/>
        <w:keepNext w:val="0"/>
        <w:keepLines w:val="0"/>
        <w:widowControl w:val="0"/>
        <w:shd w:val="clear" w:color="auto" w:fill="auto"/>
        <w:bidi w:val="0"/>
        <w:spacing w:before="0" w:after="360" w:line="312" w:lineRule="exact"/>
        <w:ind w:left="900" w:right="0" w:firstLine="440"/>
        <w:jc w:val="both"/>
      </w:pPr>
      <w:r>
        <w:rPr>
          <w:color w:val="000000"/>
          <w:spacing w:val="0"/>
          <w:w w:val="100"/>
          <w:position w:val="0"/>
        </w:rPr>
        <w:t>本公司持有的交易性金融资产系以公允价值计量且其变动计入当期损益的金融资产，为持有的银行理财产品，以第二 层级估值作为公允价值的计量依据。根据银行或者金融单位出具的估值或协议约定估值方法为依据确认期末公允价值。</w:t>
      </w:r>
    </w:p>
    <w:p>
      <w:pPr>
        <w:pStyle w:val="Style32"/>
        <w:keepNext/>
        <w:keepLines/>
        <w:widowControl w:val="0"/>
        <w:shd w:val="clear" w:color="auto" w:fill="auto"/>
        <w:tabs>
          <w:tab w:pos="1278" w:val="left"/>
        </w:tabs>
        <w:bidi w:val="0"/>
        <w:spacing w:before="0" w:line="240" w:lineRule="auto"/>
        <w:ind w:left="0" w:right="0" w:firstLine="90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w:t>
      </w:r>
      <w:bookmarkEnd w:id="1467"/>
      <w:r>
        <w:rPr>
          <w:color w:val="000000"/>
          <w:spacing w:val="0"/>
          <w:w w:val="100"/>
          <w:position w:val="0"/>
        </w:rPr>
        <w:t>、</w:t>
        <w:tab/>
        <w:t>持续和非持续第三层次公允价值计量项目，采用的估值技术和重要参数的定性及定量信息</w:t>
      </w:r>
      <w:bookmarkEnd w:id="1465"/>
      <w:bookmarkEnd w:id="1466"/>
      <w:bookmarkEnd w:id="1468"/>
    </w:p>
    <w:p>
      <w:pPr>
        <w:pStyle w:val="Style28"/>
        <w:keepNext w:val="0"/>
        <w:keepLines w:val="0"/>
        <w:widowControl w:val="0"/>
        <w:shd w:val="clear" w:color="auto" w:fill="auto"/>
        <w:bidi w:val="0"/>
        <w:spacing w:before="0" w:after="360" w:line="312" w:lineRule="exact"/>
        <w:ind w:left="1340" w:right="0" w:firstLine="0"/>
        <w:jc w:val="left"/>
      </w:pPr>
      <w:r>
        <w:rPr>
          <w:color w:val="000000"/>
          <w:spacing w:val="0"/>
          <w:w w:val="100"/>
          <w:position w:val="0"/>
        </w:rPr>
        <w:t>无。</w:t>
      </w:r>
    </w:p>
    <w:p>
      <w:pPr>
        <w:pStyle w:val="Style32"/>
        <w:keepNext/>
        <w:keepLines/>
        <w:widowControl w:val="0"/>
        <w:shd w:val="clear" w:color="auto" w:fill="auto"/>
        <w:tabs>
          <w:tab w:pos="1278" w:val="left"/>
        </w:tabs>
        <w:bidi w:val="0"/>
        <w:spacing w:before="0" w:line="240" w:lineRule="auto"/>
        <w:ind w:left="0" w:right="0" w:firstLine="90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5</w:t>
      </w:r>
      <w:bookmarkEnd w:id="1471"/>
      <w:r>
        <w:rPr>
          <w:color w:val="000000"/>
          <w:spacing w:val="0"/>
          <w:w w:val="100"/>
          <w:position w:val="0"/>
        </w:rPr>
        <w:t>、</w:t>
        <w:tab/>
        <w:t>持续的第三层次公允价值计量项目，期初与期末账面价值间的调节信息及不可观察参数敏感性分析</w:t>
      </w:r>
      <w:bookmarkEnd w:id="1469"/>
      <w:bookmarkEnd w:id="1470"/>
      <w:bookmarkEnd w:id="1472"/>
    </w:p>
    <w:p>
      <w:pPr>
        <w:pStyle w:val="Style28"/>
        <w:keepNext w:val="0"/>
        <w:keepLines w:val="0"/>
        <w:widowControl w:val="0"/>
        <w:shd w:val="clear" w:color="auto" w:fill="auto"/>
        <w:bidi w:val="0"/>
        <w:spacing w:before="0" w:after="360" w:line="312" w:lineRule="exact"/>
        <w:ind w:left="1340" w:right="0" w:firstLine="0"/>
        <w:jc w:val="left"/>
      </w:pPr>
      <w:r>
        <w:rPr>
          <w:color w:val="000000"/>
          <w:spacing w:val="0"/>
          <w:w w:val="100"/>
          <w:position w:val="0"/>
        </w:rPr>
        <w:t>无。</w:t>
      </w:r>
    </w:p>
    <w:p>
      <w:pPr>
        <w:pStyle w:val="Style32"/>
        <w:keepNext/>
        <w:keepLines/>
        <w:widowControl w:val="0"/>
        <w:shd w:val="clear" w:color="auto" w:fill="auto"/>
        <w:tabs>
          <w:tab w:pos="1278" w:val="left"/>
        </w:tabs>
        <w:bidi w:val="0"/>
        <w:spacing w:before="0" w:after="280" w:line="240" w:lineRule="auto"/>
        <w:ind w:left="0" w:right="0" w:firstLine="90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6</w:t>
      </w:r>
      <w:bookmarkEnd w:id="1475"/>
      <w:r>
        <w:rPr>
          <w:color w:val="000000"/>
          <w:spacing w:val="0"/>
          <w:w w:val="100"/>
          <w:position w:val="0"/>
        </w:rPr>
        <w:t>、</w:t>
        <w:tab/>
        <w:t>持续的公允价值计量项目，本期内发生各层级之间转换的，转换的原因及确定转换时点的政策</w:t>
      </w:r>
      <w:bookmarkEnd w:id="1473"/>
      <w:bookmarkEnd w:id="1474"/>
      <w:bookmarkEnd w:id="1476"/>
    </w:p>
    <w:p>
      <w:pPr>
        <w:pStyle w:val="Style28"/>
        <w:keepNext w:val="0"/>
        <w:keepLines w:val="0"/>
        <w:widowControl w:val="0"/>
        <w:shd w:val="clear" w:color="auto" w:fill="auto"/>
        <w:bidi w:val="0"/>
        <w:spacing w:before="0" w:after="360" w:line="312" w:lineRule="exact"/>
        <w:ind w:left="1340" w:right="0" w:firstLine="0"/>
        <w:jc w:val="left"/>
      </w:pPr>
      <w:r>
        <w:rPr>
          <w:color w:val="000000"/>
          <w:spacing w:val="0"/>
          <w:w w:val="100"/>
          <w:position w:val="0"/>
        </w:rPr>
        <w:t>无。</w:t>
      </w:r>
    </w:p>
    <w:p>
      <w:pPr>
        <w:pStyle w:val="Style32"/>
        <w:keepNext/>
        <w:keepLines/>
        <w:widowControl w:val="0"/>
        <w:shd w:val="clear" w:color="auto" w:fill="auto"/>
        <w:tabs>
          <w:tab w:pos="1278" w:val="left"/>
        </w:tabs>
        <w:bidi w:val="0"/>
        <w:spacing w:before="0" w:after="280" w:line="240" w:lineRule="auto"/>
        <w:ind w:left="0" w:right="0" w:firstLine="90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7</w:t>
      </w:r>
      <w:bookmarkEnd w:id="1479"/>
      <w:r>
        <w:rPr>
          <w:color w:val="000000"/>
          <w:spacing w:val="0"/>
          <w:w w:val="100"/>
          <w:position w:val="0"/>
        </w:rPr>
        <w:t>、</w:t>
        <w:tab/>
        <w:t>本期内发生的估值技术变更及变更原因</w:t>
      </w:r>
      <w:bookmarkEnd w:id="1477"/>
      <w:bookmarkEnd w:id="1478"/>
      <w:bookmarkEnd w:id="1480"/>
    </w:p>
    <w:p>
      <w:pPr>
        <w:pStyle w:val="Style28"/>
        <w:keepNext w:val="0"/>
        <w:keepLines w:val="0"/>
        <w:widowControl w:val="0"/>
        <w:shd w:val="clear" w:color="auto" w:fill="auto"/>
        <w:bidi w:val="0"/>
        <w:spacing w:before="0" w:after="360" w:line="312" w:lineRule="exact"/>
        <w:ind w:left="1340" w:right="0" w:firstLine="0"/>
        <w:jc w:val="left"/>
      </w:pPr>
      <w:r>
        <w:rPr>
          <w:color w:val="000000"/>
          <w:spacing w:val="0"/>
          <w:w w:val="100"/>
          <w:position w:val="0"/>
        </w:rPr>
        <w:t>无。</w:t>
      </w:r>
    </w:p>
    <w:p>
      <w:pPr>
        <w:pStyle w:val="Style32"/>
        <w:keepNext/>
        <w:keepLines/>
        <w:widowControl w:val="0"/>
        <w:shd w:val="clear" w:color="auto" w:fill="auto"/>
        <w:tabs>
          <w:tab w:pos="1278" w:val="left"/>
        </w:tabs>
        <w:bidi w:val="0"/>
        <w:spacing w:before="0" w:after="280" w:line="240" w:lineRule="auto"/>
        <w:ind w:left="0" w:right="0" w:firstLine="90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8</w:t>
      </w:r>
      <w:bookmarkEnd w:id="1483"/>
      <w:r>
        <w:rPr>
          <w:color w:val="000000"/>
          <w:spacing w:val="0"/>
          <w:w w:val="100"/>
          <w:position w:val="0"/>
        </w:rPr>
        <w:t>、</w:t>
        <w:tab/>
        <w:t>不以公允价值计量的金融资产和金融负债的公允价值情况</w:t>
      </w:r>
      <w:bookmarkEnd w:id="1481"/>
      <w:bookmarkEnd w:id="1482"/>
      <w:bookmarkEnd w:id="1484"/>
    </w:p>
    <w:p>
      <w:pPr>
        <w:pStyle w:val="Style28"/>
        <w:keepNext w:val="0"/>
        <w:keepLines w:val="0"/>
        <w:widowControl w:val="0"/>
        <w:shd w:val="clear" w:color="auto" w:fill="auto"/>
        <w:bidi w:val="0"/>
        <w:spacing w:before="0" w:after="360" w:line="312" w:lineRule="exact"/>
        <w:ind w:left="900" w:right="0" w:firstLine="440"/>
        <w:jc w:val="both"/>
      </w:pPr>
      <w:r>
        <w:rPr>
          <w:color w:val="000000"/>
          <w:spacing w:val="0"/>
          <w:w w:val="100"/>
          <w:position w:val="0"/>
        </w:rPr>
        <w:t>本公司以摊余成本计量的金融资产和金融负债主要包括：货币资金、应收账款、其他应收款、短期借款、应付账款、 其他应付款等。因剩余期限不长，或仅为未偿付本金金额及其为基础未支付利息，故不以公允价值计量的金融资产和金融负 债的账面价值与公允价值相差很小。</w:t>
      </w:r>
    </w:p>
    <w:p>
      <w:pPr>
        <w:pStyle w:val="Style32"/>
        <w:keepNext/>
        <w:keepLines/>
        <w:widowControl w:val="0"/>
        <w:shd w:val="clear" w:color="auto" w:fill="auto"/>
        <w:tabs>
          <w:tab w:pos="1278" w:val="left"/>
        </w:tabs>
        <w:bidi w:val="0"/>
        <w:spacing w:before="0" w:line="240" w:lineRule="auto"/>
        <w:ind w:left="0" w:right="0" w:firstLine="90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9</w:t>
      </w:r>
      <w:bookmarkEnd w:id="1487"/>
      <w:r>
        <w:rPr>
          <w:color w:val="000000"/>
          <w:spacing w:val="0"/>
          <w:w w:val="100"/>
          <w:position w:val="0"/>
        </w:rPr>
        <w:t>、</w:t>
        <w:tab/>
        <w:t>其他</w:t>
      </w:r>
      <w:bookmarkEnd w:id="1485"/>
      <w:bookmarkEnd w:id="1486"/>
      <w:bookmarkEnd w:id="1488"/>
    </w:p>
    <w:p>
      <w:pPr>
        <w:pStyle w:val="Style59"/>
        <w:keepNext w:val="0"/>
        <w:keepLines w:val="0"/>
        <w:widowControl w:val="0"/>
        <w:shd w:val="clear" w:color="auto" w:fill="auto"/>
        <w:bidi w:val="0"/>
        <w:spacing w:before="0" w:after="360" w:line="240" w:lineRule="auto"/>
        <w:ind w:left="1340" w:right="0" w:firstLine="0"/>
        <w:jc w:val="left"/>
      </w:pPr>
      <w:r>
        <w:rPr>
          <w:color w:val="000000"/>
          <w:spacing w:val="0"/>
          <w:w w:val="100"/>
          <w:position w:val="0"/>
        </w:rPr>
        <w:t>无。</w:t>
      </w:r>
      <w:r>
        <w:br w:type="page"/>
      </w:r>
    </w:p>
    <w:p>
      <w:pPr>
        <w:pStyle w:val="Style24"/>
        <w:keepNext/>
        <w:keepLines/>
        <w:widowControl w:val="0"/>
        <w:shd w:val="clear" w:color="auto" w:fill="auto"/>
        <w:bidi w:val="0"/>
        <w:spacing w:before="0" w:after="360" w:line="240" w:lineRule="auto"/>
        <w:ind w:left="0" w:right="0" w:firstLine="900"/>
        <w:jc w:val="left"/>
      </w:pPr>
      <w:bookmarkStart w:id="1489" w:name="bookmark1489"/>
      <w:bookmarkStart w:id="1490" w:name="bookmark1490"/>
      <w:bookmarkStart w:id="1491" w:name="bookmark1491"/>
      <w:r>
        <w:rPr>
          <w:color w:val="000000"/>
          <w:spacing w:val="0"/>
          <w:w w:val="100"/>
          <w:position w:val="0"/>
          <w:sz w:val="24"/>
          <w:szCs w:val="24"/>
        </w:rPr>
        <w:t>十二、关联方及关联交易</w:t>
      </w:r>
      <w:bookmarkEnd w:id="1489"/>
      <w:bookmarkEnd w:id="1490"/>
      <w:bookmarkEnd w:id="1491"/>
    </w:p>
    <w:p>
      <w:pPr>
        <w:pStyle w:val="Style32"/>
        <w:keepNext/>
        <w:keepLines/>
        <w:widowControl w:val="0"/>
        <w:shd w:val="clear" w:color="auto" w:fill="auto"/>
        <w:bidi w:val="0"/>
        <w:spacing w:before="0" w:line="240" w:lineRule="auto"/>
        <w:ind w:left="0" w:right="0" w:firstLine="900"/>
        <w:jc w:val="both"/>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92"/>
      <w:bookmarkEnd w:id="1493"/>
      <w:bookmarkEnd w:id="1494"/>
    </w:p>
    <w:tbl>
      <w:tblPr>
        <w:tblOverlap w:val="never"/>
        <w:jc w:val="center"/>
        <w:tblLayout w:type="fixed"/>
      </w:tblPr>
      <w:tblGrid>
        <w:gridCol w:w="1603"/>
        <w:gridCol w:w="1402"/>
        <w:gridCol w:w="1786"/>
        <w:gridCol w:w="1594"/>
        <w:gridCol w:w="1594"/>
        <w:gridCol w:w="159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拉萨永道投资管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拉萨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投资管理、投资咨询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51.46%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51.46%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900"/>
        <w:jc w:val="both"/>
      </w:pPr>
      <w:r>
        <w:rPr>
          <w:color w:val="000000"/>
          <w:spacing w:val="0"/>
          <w:w w:val="100"/>
          <w:position w:val="0"/>
        </w:rPr>
        <w:t>本企业的母公司情况的说明</w:t>
      </w: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本企业最终控制方是费振勇、刘海凝夫妇。</w:t>
      </w:r>
    </w:p>
    <w:p>
      <w:pPr>
        <w:pStyle w:val="Style32"/>
        <w:keepNext/>
        <w:keepLines/>
        <w:widowControl w:val="0"/>
        <w:shd w:val="clear" w:color="auto" w:fill="auto"/>
        <w:tabs>
          <w:tab w:pos="1278" w:val="left"/>
        </w:tabs>
        <w:bidi w:val="0"/>
        <w:spacing w:before="0" w:line="240" w:lineRule="auto"/>
        <w:ind w:left="0" w:right="0" w:firstLine="90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bookmarkEnd w:id="1497"/>
      <w:r>
        <w:rPr>
          <w:color w:val="000000"/>
          <w:spacing w:val="0"/>
          <w:w w:val="100"/>
          <w:position w:val="0"/>
        </w:rPr>
        <w:t>、</w:t>
        <w:tab/>
        <w:t>本企业的子公司情况</w:t>
      </w:r>
      <w:bookmarkEnd w:id="1495"/>
      <w:bookmarkEnd w:id="1496"/>
      <w:bookmarkEnd w:id="1498"/>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本企业子公司的情况详见附注九、在其他主体中的权益。</w:t>
      </w:r>
    </w:p>
    <w:p>
      <w:pPr>
        <w:pStyle w:val="Style32"/>
        <w:keepNext/>
        <w:keepLines/>
        <w:widowControl w:val="0"/>
        <w:shd w:val="clear" w:color="auto" w:fill="auto"/>
        <w:tabs>
          <w:tab w:pos="1278" w:val="left"/>
        </w:tabs>
        <w:bidi w:val="0"/>
        <w:spacing w:before="0" w:line="240" w:lineRule="auto"/>
        <w:ind w:left="0" w:right="0" w:firstLine="90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color w:val="000000"/>
          <w:spacing w:val="0"/>
          <w:w w:val="100"/>
          <w:position w:val="0"/>
        </w:rPr>
        <w:t>、</w:t>
        <w:tab/>
        <w:t>本企业合营和联营企业情况</w:t>
      </w:r>
      <w:bookmarkEnd w:id="1499"/>
      <w:bookmarkEnd w:id="1500"/>
      <w:bookmarkEnd w:id="1502"/>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本企业重要的合营或联营企业详见附注。</w:t>
      </w:r>
    </w:p>
    <w:p>
      <w:pPr>
        <w:pStyle w:val="Style28"/>
        <w:keepNext w:val="0"/>
        <w:keepLines w:val="0"/>
        <w:widowControl w:val="0"/>
        <w:shd w:val="clear" w:color="auto" w:fill="auto"/>
        <w:bidi w:val="0"/>
        <w:spacing w:before="0" w:after="80" w:line="240" w:lineRule="auto"/>
        <w:ind w:left="0" w:right="0" w:firstLine="90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900"/>
        <w:jc w:val="both"/>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color w:val="000000"/>
          <w:spacing w:val="0"/>
          <w:w w:val="100"/>
          <w:position w:val="0"/>
        </w:rPr>
        <w:t>、其他关联方情况</w:t>
      </w:r>
      <w:bookmarkEnd w:id="1503"/>
      <w:bookmarkEnd w:id="1504"/>
      <w:bookmarkEnd w:id="150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和道（天津）企业管理合伙企业（有限合伙）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以上的股份</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青岛海丝创新股权投资基金企业（有限合伙）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以上的股份</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拉萨同道投资管理有限责任公司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公司董事控制的企业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深圳市领骥资本管理有限公司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公司董事金红梅担任监事的企业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招商局保险有限公司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公司董事金红梅担任独立董事的企业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中国光大环境（集团）有限公司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公司董事索绪权担任独立董事的企业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中信银行国际（中国）有限公司独立董事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公司董事索绪权担任独立董事的企业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张家口银行股份有限公司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公司董事索绪权担任独立董事的企业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株洲旗滨集团股份有限公司独立董事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公司董事部卓担任独立董事的企业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北京合众思壮科技股份有限公司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公司董事部卓担任独立董事的企业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飞诺知合（北京）科技有限公司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公司董事沈寓实担任执行董事的企业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飞诺门阵（北京）科技有限公司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公司董事沈寓实担任董事长的企业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北京轻元科技有限公司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公司董事沈寓实担任董事长的企业</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云时（北京）创业投资管理有限公司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公司董事沈寓实担任董事长的企业</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浙江华铁应急设备科技股份有限公司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公司历任独立董事王芳担任独立董事的企业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同策房产咨询股份有限公司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公司历任独立董事王芳担任独立董事的企业</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东华软件股份公司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公司历任独立董事范玉顺曾经担任独立董事的企业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2020.2.11 </w:t>
            </w:r>
            <w:r>
              <w:rPr>
                <w:color w:val="000000"/>
                <w:spacing w:val="0"/>
                <w:w w:val="100"/>
                <w:position w:val="0"/>
              </w:rPr>
              <w:t>离职）</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江苏新沂农村商业银行股份有限公司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公司历任独立董事范玉顺担任独立董事的企业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金融街控股股份有限公司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公司历任独立董事杨小舟担任独立董事的企业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费振勇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公司实际控制人之一</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刘海凝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公司实际控制人之一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丁志鹏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赵龙虎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石晓岚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樊湄筑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金红梅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r>
              <w:rPr>
                <w:color w:val="000000"/>
                <w:spacing w:val="0"/>
                <w:w w:val="100"/>
                <w:position w:val="0"/>
              </w:rPr>
              <w:t>（</w:t>
            </w:r>
            <w:r>
              <w:rPr>
                <w:rFonts w:ascii="Times New Roman" w:eastAsia="Times New Roman" w:hAnsi="Times New Roman" w:cs="Times New Roman"/>
                <w:color w:val="000000"/>
                <w:spacing w:val="0"/>
                <w:w w:val="100"/>
                <w:position w:val="0"/>
              </w:rPr>
              <w:t>2020.7.3</w:t>
            </w:r>
            <w:r>
              <w:rPr>
                <w:color w:val="000000"/>
                <w:spacing w:val="0"/>
                <w:w w:val="100"/>
                <w:position w:val="0"/>
              </w:rPr>
              <w:t>任职）</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索绪权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r>
              <w:rPr>
                <w:color w:val="000000"/>
                <w:spacing w:val="0"/>
                <w:w w:val="100"/>
                <w:position w:val="0"/>
              </w:rPr>
              <w:t>（</w:t>
            </w:r>
            <w:r>
              <w:rPr>
                <w:rFonts w:ascii="Times New Roman" w:eastAsia="Times New Roman" w:hAnsi="Times New Roman" w:cs="Times New Roman"/>
                <w:color w:val="000000"/>
                <w:spacing w:val="0"/>
                <w:w w:val="100"/>
                <w:position w:val="0"/>
              </w:rPr>
              <w:t>2020.11.16</w:t>
            </w:r>
            <w:r>
              <w:rPr>
                <w:color w:val="000000"/>
                <w:spacing w:val="0"/>
                <w:w w:val="100"/>
                <w:position w:val="0"/>
              </w:rPr>
              <w:t>任职）</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都卓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r>
              <w:rPr>
                <w:color w:val="000000"/>
                <w:spacing w:val="0"/>
                <w:w w:val="100"/>
                <w:position w:val="0"/>
              </w:rPr>
              <w:t>（</w:t>
            </w:r>
            <w:r>
              <w:rPr>
                <w:rFonts w:ascii="Times New Roman" w:eastAsia="Times New Roman" w:hAnsi="Times New Roman" w:cs="Times New Roman"/>
                <w:color w:val="000000"/>
                <w:spacing w:val="0"/>
                <w:w w:val="100"/>
                <w:position w:val="0"/>
              </w:rPr>
              <w:t>2020.11.16</w:t>
            </w:r>
            <w:r>
              <w:rPr>
                <w:color w:val="000000"/>
                <w:spacing w:val="0"/>
                <w:w w:val="100"/>
                <w:position w:val="0"/>
              </w:rPr>
              <w:t>任职）</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沈寓实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r>
              <w:rPr>
                <w:color w:val="000000"/>
                <w:spacing w:val="0"/>
                <w:w w:val="100"/>
                <w:position w:val="0"/>
              </w:rPr>
              <w:t>（</w:t>
            </w:r>
            <w:r>
              <w:rPr>
                <w:rFonts w:ascii="Times New Roman" w:eastAsia="Times New Roman" w:hAnsi="Times New Roman" w:cs="Times New Roman"/>
                <w:color w:val="000000"/>
                <w:spacing w:val="0"/>
                <w:w w:val="100"/>
                <w:position w:val="0"/>
              </w:rPr>
              <w:t>2020.11.16</w:t>
            </w:r>
            <w:r>
              <w:rPr>
                <w:color w:val="000000"/>
                <w:spacing w:val="0"/>
                <w:w w:val="100"/>
                <w:position w:val="0"/>
              </w:rPr>
              <w:t>任职）</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张敬秀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r>
              <w:rPr>
                <w:color w:val="000000"/>
                <w:spacing w:val="0"/>
                <w:w w:val="100"/>
                <w:position w:val="0"/>
              </w:rPr>
              <w:t>（</w:t>
            </w:r>
            <w:r>
              <w:rPr>
                <w:rFonts w:ascii="Times New Roman" w:eastAsia="Times New Roman" w:hAnsi="Times New Roman" w:cs="Times New Roman"/>
                <w:color w:val="000000"/>
                <w:spacing w:val="0"/>
                <w:w w:val="100"/>
                <w:position w:val="0"/>
              </w:rPr>
              <w:t>2020.11.16</w:t>
            </w:r>
            <w:r>
              <w:rPr>
                <w:color w:val="000000"/>
                <w:spacing w:val="0"/>
                <w:w w:val="100"/>
                <w:position w:val="0"/>
              </w:rPr>
              <w:t>任职）</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徐静波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r>
              <w:rPr>
                <w:color w:val="000000"/>
                <w:spacing w:val="0"/>
                <w:w w:val="100"/>
                <w:position w:val="0"/>
              </w:rPr>
              <w:t>（</w:t>
            </w:r>
            <w:r>
              <w:rPr>
                <w:rFonts w:ascii="Times New Roman" w:eastAsia="Times New Roman" w:hAnsi="Times New Roman" w:cs="Times New Roman"/>
                <w:color w:val="000000"/>
                <w:spacing w:val="0"/>
                <w:w w:val="100"/>
                <w:position w:val="0"/>
              </w:rPr>
              <w:t>2020.6.2</w:t>
            </w:r>
            <w:r>
              <w:rPr>
                <w:color w:val="000000"/>
                <w:spacing w:val="0"/>
                <w:w w:val="100"/>
                <w:position w:val="0"/>
              </w:rPr>
              <w:t>离职）</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范玉顺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r>
              <w:rPr>
                <w:color w:val="000000"/>
                <w:spacing w:val="0"/>
                <w:w w:val="100"/>
                <w:position w:val="0"/>
              </w:rPr>
              <w:t>（</w:t>
            </w:r>
            <w:r>
              <w:rPr>
                <w:rFonts w:ascii="Times New Roman" w:eastAsia="Times New Roman" w:hAnsi="Times New Roman" w:cs="Times New Roman"/>
                <w:color w:val="000000"/>
                <w:spacing w:val="0"/>
                <w:w w:val="100"/>
                <w:position w:val="0"/>
              </w:rPr>
              <w:t>2020.11.16</w:t>
            </w: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杨小舟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r>
              <w:rPr>
                <w:color w:val="000000"/>
                <w:spacing w:val="0"/>
                <w:w w:val="100"/>
                <w:position w:val="0"/>
              </w:rPr>
              <w:t>（</w:t>
            </w:r>
            <w:r>
              <w:rPr>
                <w:rFonts w:ascii="Times New Roman" w:eastAsia="Times New Roman" w:hAnsi="Times New Roman" w:cs="Times New Roman"/>
                <w:color w:val="000000"/>
                <w:spacing w:val="0"/>
                <w:w w:val="100"/>
                <w:position w:val="0"/>
              </w:rPr>
              <w:t>2020.11.16</w:t>
            </w: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r>
              <w:rPr>
                <w:color w:val="000000"/>
                <w:spacing w:val="0"/>
                <w:w w:val="100"/>
                <w:position w:val="0"/>
              </w:rPr>
              <w:t>（</w:t>
            </w:r>
            <w:r>
              <w:rPr>
                <w:rFonts w:ascii="Times New Roman" w:eastAsia="Times New Roman" w:hAnsi="Times New Roman" w:cs="Times New Roman"/>
                <w:color w:val="000000"/>
                <w:spacing w:val="0"/>
                <w:w w:val="100"/>
                <w:position w:val="0"/>
              </w:rPr>
              <w:t>2020.11.16</w:t>
            </w:r>
            <w:r>
              <w:rPr>
                <w:color w:val="000000"/>
                <w:spacing w:val="0"/>
                <w:w w:val="100"/>
                <w:position w:val="0"/>
              </w:rPr>
              <w:t>换届）</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许承梁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r>
              <w:rPr>
                <w:color w:val="000000"/>
                <w:spacing w:val="0"/>
                <w:w w:val="100"/>
                <w:position w:val="0"/>
              </w:rPr>
              <w:t>（</w:t>
            </w:r>
            <w:r>
              <w:rPr>
                <w:rFonts w:ascii="Times New Roman" w:eastAsia="Times New Roman" w:hAnsi="Times New Roman" w:cs="Times New Roman"/>
                <w:color w:val="000000"/>
                <w:spacing w:val="0"/>
                <w:w w:val="100"/>
                <w:position w:val="0"/>
              </w:rPr>
              <w:t>2020.11.16</w:t>
            </w:r>
            <w:r>
              <w:rPr>
                <w:color w:val="000000"/>
                <w:spacing w:val="0"/>
                <w:w w:val="100"/>
                <w:position w:val="0"/>
              </w:rPr>
              <w:t>换届）</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其他说明</w:t>
      </w:r>
    </w:p>
    <w:p>
      <w:pPr>
        <w:pStyle w:val="Style32"/>
        <w:keepNext/>
        <w:keepLines/>
        <w:widowControl w:val="0"/>
        <w:shd w:val="clear" w:color="auto" w:fill="auto"/>
        <w:bidi w:val="0"/>
        <w:spacing w:before="0" w:after="340" w:line="240" w:lineRule="auto"/>
        <w:ind w:left="0" w:right="0" w:firstLine="90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color w:val="000000"/>
          <w:spacing w:val="0"/>
          <w:w w:val="100"/>
          <w:position w:val="0"/>
        </w:rPr>
        <w:t>、关联交易情况</w:t>
      </w:r>
      <w:bookmarkEnd w:id="1507"/>
      <w:bookmarkEnd w:id="1508"/>
      <w:bookmarkEnd w:id="1510"/>
    </w:p>
    <w:p>
      <w:pPr>
        <w:pStyle w:val="Style32"/>
        <w:keepNext/>
        <w:keepLines/>
        <w:widowControl w:val="0"/>
        <w:shd w:val="clear" w:color="auto" w:fill="auto"/>
        <w:bidi w:val="0"/>
        <w:spacing w:before="0" w:after="340" w:line="240" w:lineRule="auto"/>
        <w:ind w:left="0" w:right="0" w:firstLine="900"/>
        <w:jc w:val="left"/>
      </w:pPr>
      <w:bookmarkStart w:id="1507" w:name="bookmark1507"/>
      <w:bookmarkStart w:id="1508" w:name="bookmark1508"/>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07"/>
      <w:bookmarkEnd w:id="1508"/>
      <w:bookmarkEnd w:id="1511"/>
    </w:p>
    <w:p>
      <w:pPr>
        <w:pStyle w:val="Style2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购销商品、提供和接受劳务的关联交易说明</w:t>
      </w:r>
    </w:p>
    <w:p>
      <w:pPr>
        <w:pStyle w:val="Style32"/>
        <w:keepNext/>
        <w:keepLines/>
        <w:widowControl w:val="0"/>
        <w:shd w:val="clear" w:color="auto" w:fill="auto"/>
        <w:bidi w:val="0"/>
        <w:spacing w:before="0" w:after="380" w:line="240" w:lineRule="auto"/>
        <w:ind w:left="0" w:right="0" w:firstLine="900"/>
        <w:jc w:val="both"/>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12"/>
      <w:bookmarkEnd w:id="1513"/>
      <w:bookmarkEnd w:id="1514"/>
    </w:p>
    <w:p>
      <w:pPr>
        <w:pStyle w:val="Style28"/>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r>
        <w:trPr>
          <w:trHeight w:val="1109"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39" w:line="1" w:lineRule="exact"/>
      </w:pPr>
    </w:p>
    <w:p>
      <w:pPr>
        <w:pStyle w:val="Style32"/>
        <w:keepNext/>
        <w:keepLines/>
        <w:widowControl w:val="0"/>
        <w:numPr>
          <w:ilvl w:val="0"/>
          <w:numId w:val="95"/>
        </w:numPr>
        <w:shd w:val="clear" w:color="auto" w:fill="auto"/>
        <w:bidi w:val="0"/>
        <w:spacing w:before="0" w:after="380" w:line="240" w:lineRule="auto"/>
        <w:ind w:left="0" w:right="0" w:firstLine="900"/>
        <w:jc w:val="both"/>
      </w:pPr>
      <w:bookmarkStart w:id="1515" w:name="bookmark1515"/>
      <w:bookmarkStart w:id="1516" w:name="bookmark1516"/>
      <w:bookmarkStart w:id="1517" w:name="bookmark1517"/>
      <w:bookmarkStart w:id="1518" w:name="bookmark1518"/>
      <w:bookmarkEnd w:id="1517"/>
      <w:r>
        <w:rPr>
          <w:color w:val="000000"/>
          <w:spacing w:val="0"/>
          <w:w w:val="100"/>
          <w:position w:val="0"/>
        </w:rPr>
        <w:t>关联租赁情况</w:t>
      </w:r>
      <w:bookmarkEnd w:id="1515"/>
      <w:bookmarkEnd w:id="1516"/>
      <w:bookmarkEnd w:id="1518"/>
    </w:p>
    <w:p>
      <w:pPr>
        <w:pStyle w:val="Style28"/>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32"/>
        <w:keepNext/>
        <w:keepLines/>
        <w:widowControl w:val="0"/>
        <w:numPr>
          <w:ilvl w:val="0"/>
          <w:numId w:val="95"/>
        </w:numPr>
        <w:shd w:val="clear" w:color="auto" w:fill="auto"/>
        <w:bidi w:val="0"/>
        <w:spacing w:before="0" w:after="380" w:line="240" w:lineRule="auto"/>
        <w:ind w:left="1040" w:right="0" w:firstLine="0"/>
        <w:jc w:val="both"/>
      </w:pPr>
      <w:bookmarkStart w:id="1519" w:name="bookmark1519"/>
      <w:bookmarkStart w:id="1520" w:name="bookmark1520"/>
      <w:bookmarkStart w:id="1521" w:name="bookmark1521"/>
      <w:bookmarkStart w:id="1522" w:name="bookmark1522"/>
      <w:bookmarkEnd w:id="1521"/>
      <w:r>
        <w:rPr>
          <w:color w:val="000000"/>
          <w:spacing w:val="0"/>
          <w:w w:val="100"/>
          <w:position w:val="0"/>
        </w:rPr>
        <w:t>关联担保情况</w:t>
      </w:r>
      <w:bookmarkEnd w:id="1519"/>
      <w:bookmarkEnd w:id="1520"/>
      <w:bookmarkEnd w:id="1522"/>
    </w:p>
    <w:p>
      <w:pPr>
        <w:pStyle w:val="Style28"/>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本公司作为担保方</w:t>
      </w:r>
    </w:p>
    <w:p>
      <w:pPr>
        <w:pStyle w:val="Style28"/>
        <w:keepNext w:val="0"/>
        <w:keepLines w:val="0"/>
        <w:widowControl w:val="0"/>
        <w:shd w:val="clear" w:color="auto" w:fill="auto"/>
        <w:bidi w:val="0"/>
        <w:spacing w:before="0" w:after="100" w:line="240" w:lineRule="auto"/>
        <w:ind w:left="0" w:right="90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771"/>
        <w:gridCol w:w="205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费振勇、刘海凝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是，注</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费振勇、刘海凝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是，注</w:t>
            </w:r>
            <w:r>
              <w:rPr>
                <w:rFonts w:ascii="Times New Roman" w:eastAsia="Times New Roman" w:hAnsi="Times New Roman" w:cs="Times New Roman"/>
                <w:color w:val="000000"/>
                <w:spacing w:val="0"/>
                <w:w w:val="100"/>
                <w:position w:val="0"/>
              </w:rPr>
              <w:t>2</w:t>
            </w:r>
          </w:p>
        </w:tc>
      </w:tr>
    </w:tbl>
    <w:tbl>
      <w:tblPr>
        <w:tblOverlap w:val="never"/>
        <w:jc w:val="center"/>
        <w:tblLayout w:type="fixed"/>
      </w:tblPr>
      <w:tblGrid>
        <w:gridCol w:w="1920"/>
        <w:gridCol w:w="1915"/>
        <w:gridCol w:w="1915"/>
        <w:gridCol w:w="1771"/>
        <w:gridCol w:w="2059"/>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费振勇、刘海凝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是，注</w:t>
            </w: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费振勇、刘海凝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是，注</w:t>
            </w:r>
            <w:r>
              <w:rPr>
                <w:rFonts w:ascii="Times New Roman" w:eastAsia="Times New Roman" w:hAnsi="Times New Roman" w:cs="Times New Roman"/>
                <w:color w:val="000000"/>
                <w:spacing w:val="0"/>
                <w:w w:val="100"/>
                <w:position w:val="0"/>
              </w:rPr>
              <w:t>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8"/>
        <w:keepNext w:val="0"/>
        <w:keepLines w:val="0"/>
        <w:widowControl w:val="0"/>
        <w:shd w:val="clear" w:color="auto" w:fill="auto"/>
        <w:bidi w:val="0"/>
        <w:spacing w:before="0" w:after="0" w:line="314" w:lineRule="exact"/>
        <w:ind w:left="900" w:right="0" w:firstLine="440"/>
        <w:jc w:val="both"/>
      </w:pPr>
      <w:r>
        <w:rPr>
          <w:color w:val="000000"/>
          <w:spacing w:val="0"/>
          <w:w w:val="100"/>
          <w:position w:val="0"/>
        </w:rPr>
        <w:t>注</w:t>
      </w:r>
      <w:r>
        <w:rPr>
          <w:color w:val="000000"/>
          <w:spacing w:val="0"/>
          <w:w w:val="100"/>
          <w:position w:val="0"/>
          <w:sz w:val="18"/>
          <w:szCs w:val="18"/>
        </w:rPr>
        <w:t>1： 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日，公司与北京银行股份有限公司中关村海淀园支行，费振勇、刘海凝签订编号为</w:t>
      </w:r>
      <w:r>
        <w:rPr>
          <w:color w:val="000000"/>
          <w:spacing w:val="0"/>
          <w:w w:val="100"/>
          <w:position w:val="0"/>
          <w:sz w:val="18"/>
          <w:szCs w:val="18"/>
        </w:rPr>
        <w:t>0551715</w:t>
      </w:r>
      <w:r>
        <w:rPr>
          <w:color w:val="000000"/>
          <w:spacing w:val="0"/>
          <w:w w:val="100"/>
          <w:position w:val="0"/>
        </w:rPr>
        <w:t>的《综合 授信合同》及担保合同。贷款额度为</w:t>
      </w:r>
      <w:r>
        <w:rPr>
          <w:color w:val="000000"/>
          <w:spacing w:val="0"/>
          <w:w w:val="100"/>
          <w:position w:val="0"/>
          <w:sz w:val="18"/>
          <w:szCs w:val="18"/>
        </w:rPr>
        <w:t>10,000</w:t>
      </w:r>
      <w:r>
        <w:rPr>
          <w:color w:val="000000"/>
          <w:spacing w:val="0"/>
          <w:w w:val="100"/>
          <w:position w:val="0"/>
        </w:rPr>
        <w:t>万元，额度可循环使用。本项合同下</w:t>
      </w:r>
      <w:r>
        <w:rPr>
          <w:color w:val="000000"/>
          <w:spacing w:val="0"/>
          <w:w w:val="100"/>
          <w:position w:val="0"/>
          <w:sz w:val="18"/>
          <w:szCs w:val="18"/>
        </w:rPr>
        <w:t>2020</w:t>
      </w:r>
      <w:r>
        <w:rPr>
          <w:color w:val="000000"/>
          <w:spacing w:val="0"/>
          <w:w w:val="100"/>
          <w:position w:val="0"/>
        </w:rPr>
        <w:t>年发生担保贷款</w:t>
      </w:r>
      <w:r>
        <w:rPr>
          <w:color w:val="000000"/>
          <w:spacing w:val="0"/>
          <w:w w:val="100"/>
          <w:position w:val="0"/>
          <w:sz w:val="18"/>
          <w:szCs w:val="18"/>
        </w:rPr>
        <w:t>1</w:t>
      </w:r>
      <w:r>
        <w:rPr>
          <w:color w:val="000000"/>
          <w:spacing w:val="0"/>
          <w:w w:val="100"/>
          <w:position w:val="0"/>
        </w:rPr>
        <w:t>笔</w:t>
      </w:r>
      <w:r>
        <w:rPr>
          <w:color w:val="000000"/>
          <w:spacing w:val="0"/>
          <w:w w:val="100"/>
          <w:position w:val="0"/>
          <w:sz w:val="18"/>
          <w:szCs w:val="18"/>
        </w:rPr>
        <w:t>2,000</w:t>
      </w:r>
      <w:r>
        <w:rPr>
          <w:color w:val="000000"/>
          <w:spacing w:val="0"/>
          <w:w w:val="100"/>
          <w:position w:val="0"/>
        </w:rPr>
        <w:t>万元，</w:t>
      </w:r>
      <w:r>
        <w:rPr>
          <w:color w:val="000000"/>
          <w:spacing w:val="0"/>
          <w:w w:val="100"/>
          <w:position w:val="0"/>
          <w:sz w:val="18"/>
          <w:szCs w:val="18"/>
        </w:rPr>
        <w:t xml:space="preserve">2020 </w:t>
      </w:r>
      <w:r>
        <w:rPr>
          <w:color w:val="000000"/>
          <w:spacing w:val="0"/>
          <w:w w:val="100"/>
          <w:position w:val="0"/>
        </w:rPr>
        <w:t>年末已偿还。</w:t>
      </w:r>
    </w:p>
    <w:p>
      <w:pPr>
        <w:pStyle w:val="Style28"/>
        <w:keepNext w:val="0"/>
        <w:keepLines w:val="0"/>
        <w:widowControl w:val="0"/>
        <w:shd w:val="clear" w:color="auto" w:fill="auto"/>
        <w:bidi w:val="0"/>
        <w:spacing w:before="0" w:after="0" w:line="314" w:lineRule="exact"/>
        <w:ind w:left="900" w:right="0" w:firstLine="440"/>
        <w:jc w:val="both"/>
      </w:pPr>
      <w:r>
        <w:rPr>
          <w:color w:val="000000"/>
          <w:spacing w:val="0"/>
          <w:w w:val="100"/>
          <w:position w:val="0"/>
        </w:rPr>
        <w:t>注</w:t>
      </w:r>
      <w:r>
        <w:rPr>
          <w:color w:val="000000"/>
          <w:spacing w:val="0"/>
          <w:w w:val="100"/>
          <w:position w:val="0"/>
          <w:sz w:val="18"/>
          <w:szCs w:val="18"/>
        </w:rPr>
        <w:t>2： 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日，公司与北京银行股份有限公司中关村海淀园支行，费振勇、刘海凝签订编号为</w:t>
      </w:r>
      <w:r>
        <w:rPr>
          <w:color w:val="000000"/>
          <w:spacing w:val="0"/>
          <w:w w:val="100"/>
          <w:position w:val="0"/>
          <w:sz w:val="18"/>
          <w:szCs w:val="18"/>
        </w:rPr>
        <w:t>0551715</w:t>
      </w:r>
      <w:r>
        <w:rPr>
          <w:color w:val="000000"/>
          <w:spacing w:val="0"/>
          <w:w w:val="100"/>
          <w:position w:val="0"/>
        </w:rPr>
        <w:t>的《综合 授信合同》及担保合同。贷款额度为</w:t>
      </w:r>
      <w:r>
        <w:rPr>
          <w:color w:val="000000"/>
          <w:spacing w:val="0"/>
          <w:w w:val="100"/>
          <w:position w:val="0"/>
          <w:sz w:val="18"/>
          <w:szCs w:val="18"/>
        </w:rPr>
        <w:t>10,000</w:t>
      </w:r>
      <w:r>
        <w:rPr>
          <w:color w:val="000000"/>
          <w:spacing w:val="0"/>
          <w:w w:val="100"/>
          <w:position w:val="0"/>
        </w:rPr>
        <w:t>万元，额度可循环使用。本项合同下</w:t>
      </w:r>
      <w:r>
        <w:rPr>
          <w:color w:val="000000"/>
          <w:spacing w:val="0"/>
          <w:w w:val="100"/>
          <w:position w:val="0"/>
          <w:sz w:val="18"/>
          <w:szCs w:val="18"/>
        </w:rPr>
        <w:t>2019</w:t>
      </w:r>
      <w:r>
        <w:rPr>
          <w:color w:val="000000"/>
          <w:spacing w:val="0"/>
          <w:w w:val="100"/>
          <w:position w:val="0"/>
        </w:rPr>
        <w:t>年发生担保贷款</w:t>
      </w:r>
      <w:r>
        <w:rPr>
          <w:color w:val="000000"/>
          <w:spacing w:val="0"/>
          <w:w w:val="100"/>
          <w:position w:val="0"/>
          <w:sz w:val="18"/>
          <w:szCs w:val="18"/>
        </w:rPr>
        <w:t>1</w:t>
      </w:r>
      <w:r>
        <w:rPr>
          <w:color w:val="000000"/>
          <w:spacing w:val="0"/>
          <w:w w:val="100"/>
          <w:position w:val="0"/>
        </w:rPr>
        <w:t>笔</w:t>
      </w:r>
      <w:r>
        <w:rPr>
          <w:color w:val="000000"/>
          <w:spacing w:val="0"/>
          <w:w w:val="100"/>
          <w:position w:val="0"/>
          <w:sz w:val="18"/>
          <w:szCs w:val="18"/>
        </w:rPr>
        <w:t>2,000</w:t>
      </w:r>
      <w:r>
        <w:rPr>
          <w:color w:val="000000"/>
          <w:spacing w:val="0"/>
          <w:w w:val="100"/>
          <w:position w:val="0"/>
        </w:rPr>
        <w:t>万元，</w:t>
      </w:r>
      <w:r>
        <w:rPr>
          <w:color w:val="000000"/>
          <w:spacing w:val="0"/>
          <w:w w:val="100"/>
          <w:position w:val="0"/>
          <w:sz w:val="18"/>
          <w:szCs w:val="18"/>
        </w:rPr>
        <w:t xml:space="preserve">2020 </w:t>
      </w:r>
      <w:r>
        <w:rPr>
          <w:color w:val="000000"/>
          <w:spacing w:val="0"/>
          <w:w w:val="100"/>
          <w:position w:val="0"/>
        </w:rPr>
        <w:t>年末已偿还。</w:t>
      </w:r>
    </w:p>
    <w:p>
      <w:pPr>
        <w:pStyle w:val="Style28"/>
        <w:keepNext w:val="0"/>
        <w:keepLines w:val="0"/>
        <w:widowControl w:val="0"/>
        <w:shd w:val="clear" w:color="auto" w:fill="auto"/>
        <w:bidi w:val="0"/>
        <w:spacing w:before="0" w:after="0" w:line="314" w:lineRule="exact"/>
        <w:ind w:left="900" w:right="0" w:firstLine="440"/>
        <w:jc w:val="both"/>
      </w:pPr>
      <w:r>
        <w:rPr>
          <w:color w:val="000000"/>
          <w:spacing w:val="0"/>
          <w:w w:val="100"/>
          <w:position w:val="0"/>
        </w:rPr>
        <w:t>注</w:t>
      </w:r>
      <w:r>
        <w:rPr>
          <w:color w:val="000000"/>
          <w:spacing w:val="0"/>
          <w:w w:val="100"/>
          <w:position w:val="0"/>
          <w:sz w:val="18"/>
          <w:szCs w:val="18"/>
        </w:rPr>
        <w:t>3： 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日，公司与杭州银行股份有限公司北京中关村支行，费振勇、刘海凝签订编号为</w:t>
      </w:r>
      <w:r>
        <w:rPr>
          <w:color w:val="000000"/>
          <w:spacing w:val="0"/>
          <w:w w:val="100"/>
          <w:position w:val="0"/>
          <w:sz w:val="18"/>
          <w:szCs w:val="18"/>
        </w:rPr>
        <w:t xml:space="preserve">129C110201900069 </w:t>
      </w:r>
      <w:r>
        <w:rPr>
          <w:color w:val="000000"/>
          <w:spacing w:val="0"/>
          <w:w w:val="100"/>
          <w:position w:val="0"/>
        </w:rPr>
        <w:t>的《借款合同》及担保合同。贷款额度为</w:t>
      </w:r>
      <w:r>
        <w:rPr>
          <w:color w:val="000000"/>
          <w:spacing w:val="0"/>
          <w:w w:val="100"/>
          <w:position w:val="0"/>
          <w:sz w:val="18"/>
          <w:szCs w:val="18"/>
        </w:rPr>
        <w:t>5, 000</w:t>
      </w:r>
      <w:r>
        <w:rPr>
          <w:color w:val="000000"/>
          <w:spacing w:val="0"/>
          <w:w w:val="100"/>
          <w:position w:val="0"/>
        </w:rPr>
        <w:t>万元，额度可循环使用。本项合同下</w:t>
      </w:r>
      <w:r>
        <w:rPr>
          <w:color w:val="000000"/>
          <w:spacing w:val="0"/>
          <w:w w:val="100"/>
          <w:position w:val="0"/>
          <w:sz w:val="18"/>
          <w:szCs w:val="18"/>
        </w:rPr>
        <w:t>2019</w:t>
      </w:r>
      <w:r>
        <w:rPr>
          <w:color w:val="000000"/>
          <w:spacing w:val="0"/>
          <w:w w:val="100"/>
          <w:position w:val="0"/>
        </w:rPr>
        <w:t>年发生担保贷款</w:t>
      </w:r>
      <w:r>
        <w:rPr>
          <w:color w:val="000000"/>
          <w:spacing w:val="0"/>
          <w:w w:val="100"/>
          <w:position w:val="0"/>
          <w:sz w:val="18"/>
          <w:szCs w:val="18"/>
        </w:rPr>
        <w:t>1</w:t>
      </w:r>
      <w:r>
        <w:rPr>
          <w:color w:val="000000"/>
          <w:spacing w:val="0"/>
          <w:w w:val="100"/>
          <w:position w:val="0"/>
        </w:rPr>
        <w:t>笔</w:t>
      </w:r>
      <w:r>
        <w:rPr>
          <w:color w:val="000000"/>
          <w:spacing w:val="0"/>
          <w:w w:val="100"/>
          <w:position w:val="0"/>
          <w:sz w:val="18"/>
          <w:szCs w:val="18"/>
        </w:rPr>
        <w:t>4, 000</w:t>
      </w:r>
      <w:r>
        <w:rPr>
          <w:color w:val="000000"/>
          <w:spacing w:val="0"/>
          <w:w w:val="100"/>
          <w:position w:val="0"/>
        </w:rPr>
        <w:t>万元，</w:t>
      </w:r>
      <w:r>
        <w:rPr>
          <w:color w:val="000000"/>
          <w:spacing w:val="0"/>
          <w:w w:val="100"/>
          <w:position w:val="0"/>
          <w:sz w:val="18"/>
          <w:szCs w:val="18"/>
        </w:rPr>
        <w:t xml:space="preserve">2019 </w:t>
      </w:r>
      <w:r>
        <w:rPr>
          <w:color w:val="000000"/>
          <w:spacing w:val="0"/>
          <w:w w:val="100"/>
          <w:position w:val="0"/>
        </w:rPr>
        <w:t>年归还</w:t>
      </w:r>
      <w:r>
        <w:rPr>
          <w:color w:val="000000"/>
          <w:spacing w:val="0"/>
          <w:w w:val="100"/>
          <w:position w:val="0"/>
          <w:sz w:val="18"/>
          <w:szCs w:val="18"/>
        </w:rPr>
        <w:t>3, 900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年归还</w:t>
      </w:r>
      <w:r>
        <w:rPr>
          <w:color w:val="000000"/>
          <w:spacing w:val="0"/>
          <w:w w:val="100"/>
          <w:position w:val="0"/>
          <w:sz w:val="18"/>
          <w:szCs w:val="18"/>
        </w:rPr>
        <w:t>100</w:t>
      </w:r>
      <w:r>
        <w:rPr>
          <w:color w:val="000000"/>
          <w:spacing w:val="0"/>
          <w:w w:val="100"/>
          <w:position w:val="0"/>
        </w:rPr>
        <w:t>万元。</w:t>
      </w:r>
    </w:p>
    <w:p>
      <w:pPr>
        <w:pStyle w:val="Style28"/>
        <w:keepNext w:val="0"/>
        <w:keepLines w:val="0"/>
        <w:widowControl w:val="0"/>
        <w:shd w:val="clear" w:color="auto" w:fill="auto"/>
        <w:bidi w:val="0"/>
        <w:spacing w:before="0" w:after="380" w:line="314" w:lineRule="exact"/>
        <w:ind w:left="900" w:right="0" w:firstLine="440"/>
        <w:jc w:val="both"/>
      </w:pPr>
      <w:r>
        <w:rPr>
          <w:color w:val="000000"/>
          <w:spacing w:val="0"/>
          <w:w w:val="100"/>
          <w:position w:val="0"/>
        </w:rPr>
        <w:t>注</w:t>
      </w:r>
      <w:r>
        <w:rPr>
          <w:color w:val="000000"/>
          <w:spacing w:val="0"/>
          <w:w w:val="100"/>
          <w:position w:val="0"/>
          <w:sz w:val="18"/>
          <w:szCs w:val="18"/>
        </w:rPr>
        <w:t>4： 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日，公司与北京银行股份有限公司中关村海淀园支行，费振勇、刘海凝签订编号为</w:t>
      </w:r>
      <w:r>
        <w:rPr>
          <w:color w:val="000000"/>
          <w:spacing w:val="0"/>
          <w:w w:val="100"/>
          <w:position w:val="0"/>
          <w:sz w:val="18"/>
          <w:szCs w:val="18"/>
        </w:rPr>
        <w:t>0481670</w:t>
      </w:r>
      <w:r>
        <w:rPr>
          <w:color w:val="000000"/>
          <w:spacing w:val="0"/>
          <w:w w:val="100"/>
          <w:position w:val="0"/>
        </w:rPr>
        <w:t>的《综合 授信合同》及担保合同。贷款额度为</w:t>
      </w:r>
      <w:r>
        <w:rPr>
          <w:color w:val="000000"/>
          <w:spacing w:val="0"/>
          <w:w w:val="100"/>
          <w:position w:val="0"/>
          <w:sz w:val="18"/>
          <w:szCs w:val="18"/>
        </w:rPr>
        <w:t>10,000</w:t>
      </w:r>
      <w:r>
        <w:rPr>
          <w:color w:val="000000"/>
          <w:spacing w:val="0"/>
          <w:w w:val="100"/>
          <w:position w:val="0"/>
        </w:rPr>
        <w:t>万元，额度可循环使用。本项合同下</w:t>
      </w:r>
      <w:r>
        <w:rPr>
          <w:color w:val="000000"/>
          <w:spacing w:val="0"/>
          <w:w w:val="100"/>
          <w:position w:val="0"/>
          <w:sz w:val="18"/>
          <w:szCs w:val="18"/>
        </w:rPr>
        <w:t>2019</w:t>
      </w:r>
      <w:r>
        <w:rPr>
          <w:color w:val="000000"/>
          <w:spacing w:val="0"/>
          <w:w w:val="100"/>
          <w:position w:val="0"/>
        </w:rPr>
        <w:t>年发生担保贷款共</w:t>
      </w:r>
      <w:r>
        <w:rPr>
          <w:color w:val="000000"/>
          <w:spacing w:val="0"/>
          <w:w w:val="100"/>
          <w:position w:val="0"/>
          <w:sz w:val="18"/>
          <w:szCs w:val="18"/>
        </w:rPr>
        <w:t>3, 000</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 归还</w:t>
      </w:r>
      <w:r>
        <w:rPr>
          <w:color w:val="000000"/>
          <w:spacing w:val="0"/>
          <w:w w:val="100"/>
          <w:position w:val="0"/>
          <w:sz w:val="18"/>
          <w:szCs w:val="18"/>
        </w:rPr>
        <w:t>500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年归还</w:t>
      </w:r>
      <w:r>
        <w:rPr>
          <w:color w:val="000000"/>
          <w:spacing w:val="0"/>
          <w:w w:val="100"/>
          <w:position w:val="0"/>
          <w:sz w:val="18"/>
          <w:szCs w:val="18"/>
        </w:rPr>
        <w:t>2,500</w:t>
      </w:r>
      <w:r>
        <w:rPr>
          <w:color w:val="000000"/>
          <w:spacing w:val="0"/>
          <w:w w:val="100"/>
          <w:position w:val="0"/>
        </w:rPr>
        <w:t>万元。</w:t>
      </w:r>
    </w:p>
    <w:p>
      <w:pPr>
        <w:pStyle w:val="Style32"/>
        <w:keepNext/>
        <w:keepLines/>
        <w:widowControl w:val="0"/>
        <w:shd w:val="clear" w:color="auto" w:fill="auto"/>
        <w:bidi w:val="0"/>
        <w:spacing w:before="0" w:after="380" w:line="240" w:lineRule="auto"/>
        <w:ind w:left="0" w:right="0" w:firstLine="900"/>
        <w:jc w:val="both"/>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523"/>
      <w:bookmarkEnd w:id="1524"/>
      <w:bookmarkEnd w:id="1526"/>
    </w:p>
    <w:p>
      <w:pPr>
        <w:widowControl w:val="0"/>
        <w:jc w:val="center"/>
        <w:rPr>
          <w:sz w:val="2"/>
          <w:szCs w:val="2"/>
        </w:rPr>
      </w:pPr>
      <w:r>
        <w:drawing>
          <wp:inline>
            <wp:extent cx="6120130" cy="95123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33"/>
                    <a:stretch/>
                  </pic:blipFill>
                  <pic:spPr>
                    <a:xfrm>
                      <a:ext cx="6120130" cy="951230"/>
                    </a:xfrm>
                    <a:prstGeom prst="rect"/>
                  </pic:spPr>
                </pic:pic>
              </a:graphicData>
            </a:graphic>
          </wp:inline>
        </w:drawing>
      </w:r>
    </w:p>
    <w:p>
      <w:pPr>
        <w:widowControl w:val="0"/>
        <w:spacing w:after="319" w:line="1" w:lineRule="exact"/>
      </w:pPr>
    </w:p>
    <w:p>
      <w:pPr>
        <w:pStyle w:val="Style32"/>
        <w:keepNext/>
        <w:keepLines/>
        <w:widowControl w:val="0"/>
        <w:shd w:val="clear" w:color="auto" w:fill="auto"/>
        <w:bidi w:val="0"/>
        <w:spacing w:before="0" w:after="380" w:line="240" w:lineRule="auto"/>
        <w:ind w:left="104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w:t>
      </w:r>
      <w:bookmarkEnd w:id="152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527"/>
      <w:bookmarkEnd w:id="1528"/>
      <w:bookmarkEnd w:id="1530"/>
    </w:p>
    <w:p>
      <w:pPr>
        <w:pStyle w:val="Style28"/>
        <w:keepNext w:val="0"/>
        <w:keepLines w:val="0"/>
        <w:widowControl w:val="0"/>
        <w:shd w:val="clear" w:color="auto" w:fill="auto"/>
        <w:bidi w:val="0"/>
        <w:spacing w:before="0" w:after="80" w:line="240" w:lineRule="auto"/>
        <w:ind w:left="9840" w:right="0" w:firstLine="0"/>
        <w:jc w:val="both"/>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2"/>
        <w:keepNext/>
        <w:keepLines/>
        <w:widowControl w:val="0"/>
        <w:shd w:val="clear" w:color="auto" w:fill="auto"/>
        <w:bidi w:val="0"/>
        <w:spacing w:before="0" w:after="380" w:line="240" w:lineRule="auto"/>
        <w:ind w:left="104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w:t>
      </w:r>
      <w:bookmarkEnd w:id="153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531"/>
      <w:bookmarkEnd w:id="1532"/>
      <w:bookmarkEnd w:id="15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6,803,462.95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6,056,397.52</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900"/>
        <w:jc w:val="both"/>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535"/>
      <w:bookmarkEnd w:id="1536"/>
      <w:bookmarkEnd w:id="1538"/>
    </w:p>
    <w:p>
      <w:pPr>
        <w:pStyle w:val="Style32"/>
        <w:keepNext/>
        <w:keepLines/>
        <w:widowControl w:val="0"/>
        <w:shd w:val="clear" w:color="auto" w:fill="auto"/>
        <w:bidi w:val="0"/>
        <w:spacing w:before="0" w:after="320" w:line="240" w:lineRule="auto"/>
        <w:ind w:left="0" w:right="0" w:firstLine="900"/>
        <w:jc w:val="both"/>
      </w:pPr>
      <w:bookmarkStart w:id="1535" w:name="bookmark1535"/>
      <w:bookmarkStart w:id="1536" w:name="bookmark1536"/>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color w:val="000000"/>
          <w:spacing w:val="0"/>
          <w:w w:val="100"/>
          <w:position w:val="0"/>
        </w:rPr>
        <w:t>、关联方应收应付款项</w:t>
      </w:r>
      <w:bookmarkEnd w:id="1535"/>
      <w:bookmarkEnd w:id="1536"/>
      <w:bookmarkEnd w:id="1540"/>
    </w:p>
    <w:p>
      <w:pPr>
        <w:pStyle w:val="Style32"/>
        <w:keepNext/>
        <w:keepLines/>
        <w:widowControl w:val="0"/>
        <w:shd w:val="clear" w:color="auto" w:fill="auto"/>
        <w:bidi w:val="0"/>
        <w:spacing w:before="0" w:after="380" w:line="240" w:lineRule="auto"/>
        <w:ind w:left="0" w:right="0" w:firstLine="900"/>
        <w:jc w:val="both"/>
      </w:pPr>
      <w:bookmarkStart w:id="1535" w:name="bookmark1535"/>
      <w:bookmarkStart w:id="1536" w:name="bookmark1536"/>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35"/>
      <w:bookmarkEnd w:id="1536"/>
      <w:bookmarkEnd w:id="1541"/>
    </w:p>
    <w:p>
      <w:pPr>
        <w:pStyle w:val="Style28"/>
        <w:keepNext w:val="0"/>
        <w:keepLines w:val="0"/>
        <w:widowControl w:val="0"/>
        <w:shd w:val="clear" w:color="auto" w:fill="auto"/>
        <w:bidi w:val="0"/>
        <w:spacing w:before="0" w:after="320" w:line="240" w:lineRule="auto"/>
        <w:ind w:left="9840" w:right="0" w:firstLine="0"/>
        <w:jc w:val="both"/>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19" w:line="1" w:lineRule="exact"/>
      </w:pPr>
    </w:p>
    <w:p>
      <w:pPr>
        <w:pStyle w:val="Style32"/>
        <w:keepNext/>
        <w:keepLines/>
        <w:widowControl w:val="0"/>
        <w:shd w:val="clear" w:color="auto" w:fill="auto"/>
        <w:bidi w:val="0"/>
        <w:spacing w:before="0" w:after="380" w:line="240" w:lineRule="auto"/>
        <w:ind w:left="1040" w:right="0" w:firstLine="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42"/>
      <w:bookmarkEnd w:id="1543"/>
      <w:bookmarkEnd w:id="1544"/>
    </w:p>
    <w:p>
      <w:pPr>
        <w:pStyle w:val="Style28"/>
        <w:keepNext w:val="0"/>
        <w:keepLines w:val="0"/>
        <w:widowControl w:val="0"/>
        <w:shd w:val="clear" w:color="auto" w:fill="auto"/>
        <w:bidi w:val="0"/>
        <w:spacing w:before="0" w:after="80" w:line="240" w:lineRule="auto"/>
        <w:ind w:left="0" w:right="90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19" w:line="1" w:lineRule="exact"/>
      </w:pPr>
    </w:p>
    <w:p>
      <w:pPr>
        <w:pStyle w:val="Style32"/>
        <w:keepNext/>
        <w:keepLines/>
        <w:widowControl w:val="0"/>
        <w:shd w:val="clear" w:color="auto" w:fill="auto"/>
        <w:tabs>
          <w:tab w:pos="1273" w:val="left"/>
        </w:tabs>
        <w:bidi w:val="0"/>
        <w:spacing w:before="0" w:after="320" w:line="240" w:lineRule="auto"/>
        <w:ind w:left="0" w:right="0" w:firstLine="90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7</w:t>
      </w:r>
      <w:bookmarkEnd w:id="1547"/>
      <w:r>
        <w:rPr>
          <w:color w:val="000000"/>
          <w:spacing w:val="0"/>
          <w:w w:val="100"/>
          <w:position w:val="0"/>
        </w:rPr>
        <w:t>、</w:t>
        <w:tab/>
        <w:t>关联方承诺</w:t>
      </w:r>
      <w:bookmarkEnd w:id="1545"/>
      <w:bookmarkEnd w:id="1546"/>
      <w:bookmarkEnd w:id="1548"/>
    </w:p>
    <w:p>
      <w:pPr>
        <w:pStyle w:val="Style32"/>
        <w:keepNext/>
        <w:keepLines/>
        <w:widowControl w:val="0"/>
        <w:shd w:val="clear" w:color="auto" w:fill="auto"/>
        <w:tabs>
          <w:tab w:pos="1278" w:val="left"/>
        </w:tabs>
        <w:bidi w:val="0"/>
        <w:spacing w:before="0" w:after="320" w:line="240" w:lineRule="auto"/>
        <w:ind w:left="0" w:right="0" w:firstLine="900"/>
        <w:jc w:val="left"/>
      </w:pPr>
      <w:bookmarkStart w:id="1545" w:name="bookmark1545"/>
      <w:bookmarkStart w:id="1546" w:name="bookmark1546"/>
      <w:bookmarkStart w:id="1549" w:name="bookmark1549"/>
      <w:bookmarkStart w:id="1550" w:name="bookmark1550"/>
      <w:r>
        <w:rPr>
          <w:rFonts w:ascii="Times New Roman" w:eastAsia="Times New Roman" w:hAnsi="Times New Roman" w:cs="Times New Roman"/>
          <w:color w:val="000000"/>
          <w:spacing w:val="0"/>
          <w:w w:val="100"/>
          <w:position w:val="0"/>
        </w:rPr>
        <w:t>8</w:t>
      </w:r>
      <w:bookmarkEnd w:id="1549"/>
      <w:r>
        <w:rPr>
          <w:color w:val="000000"/>
          <w:spacing w:val="0"/>
          <w:w w:val="100"/>
          <w:position w:val="0"/>
        </w:rPr>
        <w:t>、</w:t>
        <w:tab/>
        <w:t>其他</w:t>
      </w:r>
      <w:bookmarkEnd w:id="1545"/>
      <w:bookmarkEnd w:id="1546"/>
      <w:bookmarkEnd w:id="1550"/>
    </w:p>
    <w:p>
      <w:pPr>
        <w:pStyle w:val="Style24"/>
        <w:keepNext/>
        <w:keepLines/>
        <w:widowControl w:val="0"/>
        <w:shd w:val="clear" w:color="auto" w:fill="auto"/>
        <w:bidi w:val="0"/>
        <w:spacing w:before="0" w:line="240" w:lineRule="auto"/>
        <w:ind w:left="0" w:right="0" w:firstLine="900"/>
        <w:jc w:val="left"/>
      </w:pPr>
      <w:bookmarkStart w:id="1551" w:name="bookmark1551"/>
      <w:bookmarkStart w:id="1552" w:name="bookmark1552"/>
      <w:bookmarkStart w:id="1553" w:name="bookmark1553"/>
      <w:r>
        <w:rPr>
          <w:color w:val="000000"/>
          <w:spacing w:val="0"/>
          <w:w w:val="100"/>
          <w:position w:val="0"/>
          <w:sz w:val="24"/>
          <w:szCs w:val="24"/>
        </w:rPr>
        <w:t>十三、股份支付</w:t>
      </w:r>
      <w:bookmarkEnd w:id="1551"/>
      <w:bookmarkEnd w:id="1552"/>
      <w:bookmarkEnd w:id="1553"/>
    </w:p>
    <w:p>
      <w:pPr>
        <w:pStyle w:val="Style32"/>
        <w:keepNext/>
        <w:keepLines/>
        <w:widowControl w:val="0"/>
        <w:shd w:val="clear" w:color="auto" w:fill="auto"/>
        <w:bidi w:val="0"/>
        <w:spacing w:before="0" w:after="320" w:line="240" w:lineRule="auto"/>
        <w:ind w:left="0" w:right="0" w:firstLine="90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54"/>
      <w:bookmarkEnd w:id="1555"/>
      <w:bookmarkEnd w:id="1556"/>
    </w:p>
    <w:p>
      <w:pPr>
        <w:pStyle w:val="Style28"/>
        <w:keepNext w:val="0"/>
        <w:keepLines w:val="0"/>
        <w:widowControl w:val="0"/>
        <w:shd w:val="clear" w:color="auto" w:fill="auto"/>
        <w:bidi w:val="0"/>
        <w:spacing w:before="0" w:after="140" w:line="240" w:lineRule="auto"/>
        <w:ind w:left="0" w:right="0" w:firstLine="900"/>
        <w:jc w:val="both"/>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见其他说明</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见其他说明</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1244" w:val="left"/>
        </w:tabs>
        <w:bidi w:val="0"/>
        <w:spacing w:before="0" w:after="0" w:line="313" w:lineRule="exact"/>
        <w:ind w:left="900" w:right="0" w:firstLine="0"/>
        <w:jc w:val="both"/>
      </w:pPr>
      <w:bookmarkStart w:id="1557" w:name="bookmark1557"/>
      <w:r>
        <w:rPr>
          <w:color w:val="000000"/>
          <w:spacing w:val="0"/>
          <w:w w:val="100"/>
          <w:position w:val="0"/>
          <w:sz w:val="18"/>
          <w:szCs w:val="18"/>
        </w:rPr>
        <w:t>1</w:t>
      </w:r>
      <w:bookmarkEnd w:id="1557"/>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月，根据费振勇分别与本公司李林江等</w:t>
      </w:r>
      <w:r>
        <w:rPr>
          <w:rFonts w:ascii="Times New Roman" w:eastAsia="Times New Roman" w:hAnsi="Times New Roman" w:cs="Times New Roman"/>
          <w:color w:val="000000"/>
          <w:spacing w:val="0"/>
          <w:w w:val="100"/>
          <w:position w:val="0"/>
        </w:rPr>
        <w:t>12</w:t>
      </w:r>
      <w:r>
        <w:rPr>
          <w:color w:val="000000"/>
          <w:spacing w:val="0"/>
          <w:w w:val="100"/>
          <w:position w:val="0"/>
        </w:rPr>
        <w:t>名员工签订的合伙人受让出资协议、财产份额转让协议书等协议，费振 勇以</w:t>
      </w:r>
      <w:r>
        <w:rPr>
          <w:rFonts w:ascii="Times New Roman" w:eastAsia="Times New Roman" w:hAnsi="Times New Roman" w:cs="Times New Roman"/>
          <w:color w:val="000000"/>
          <w:spacing w:val="0"/>
          <w:w w:val="100"/>
          <w:position w:val="0"/>
        </w:rPr>
        <w:t>1,485,180.00</w:t>
      </w:r>
      <w:r>
        <w:rPr>
          <w:color w:val="000000"/>
          <w:spacing w:val="0"/>
          <w:w w:val="100"/>
          <w:position w:val="0"/>
        </w:rPr>
        <w:t>元转让其持有的拉萨和道投资合伙企业（有限合伙）合伙份额给李林江等</w:t>
      </w:r>
      <w:r>
        <w:rPr>
          <w:rFonts w:ascii="Times New Roman" w:eastAsia="Times New Roman" w:hAnsi="Times New Roman" w:cs="Times New Roman"/>
          <w:color w:val="000000"/>
          <w:spacing w:val="0"/>
          <w:w w:val="100"/>
          <w:position w:val="0"/>
        </w:rPr>
        <w:t>12</w:t>
      </w:r>
      <w:r>
        <w:rPr>
          <w:color w:val="000000"/>
          <w:spacing w:val="0"/>
          <w:w w:val="100"/>
          <w:position w:val="0"/>
        </w:rPr>
        <w:t>人，对应转让间接持有的本公 司股份</w:t>
      </w:r>
      <w:r>
        <w:rPr>
          <w:rFonts w:ascii="Times New Roman" w:eastAsia="Times New Roman" w:hAnsi="Times New Roman" w:cs="Times New Roman"/>
          <w:color w:val="000000"/>
          <w:spacing w:val="0"/>
          <w:w w:val="100"/>
          <w:position w:val="0"/>
        </w:rPr>
        <w:t>1,150,000.00</w:t>
      </w:r>
      <w:r>
        <w:rPr>
          <w:color w:val="000000"/>
          <w:spacing w:val="0"/>
          <w:w w:val="100"/>
          <w:position w:val="0"/>
        </w:rPr>
        <w:t>元，转让价格为</w:t>
      </w:r>
      <w:r>
        <w:rPr>
          <w:rFonts w:ascii="Times New Roman" w:eastAsia="Times New Roman" w:hAnsi="Times New Roman" w:cs="Times New Roman"/>
          <w:color w:val="000000"/>
          <w:spacing w:val="0"/>
          <w:w w:val="100"/>
          <w:position w:val="0"/>
        </w:rPr>
        <w:t>1.29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股。公司按照</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月引入投资者深圳市高能领骥投资合伙企业（有限合伙）、 刘燕生、孔维佳、程少华、李萍等增资股价</w:t>
      </w:r>
      <w:r>
        <w:rPr>
          <w:rFonts w:ascii="Times New Roman" w:eastAsia="Times New Roman" w:hAnsi="Times New Roman" w:cs="Times New Roman"/>
          <w:color w:val="000000"/>
          <w:spacing w:val="0"/>
          <w:w w:val="100"/>
          <w:position w:val="0"/>
        </w:rPr>
        <w:t>9.56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股，确定本次股份支付权益工具公允价值为</w:t>
      </w:r>
      <w:r>
        <w:rPr>
          <w:rFonts w:ascii="Times New Roman" w:eastAsia="Times New Roman" w:hAnsi="Times New Roman" w:cs="Times New Roman"/>
          <w:color w:val="000000"/>
          <w:spacing w:val="0"/>
          <w:w w:val="100"/>
          <w:position w:val="0"/>
        </w:rPr>
        <w:t>9.56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8"/>
        <w:keepNext w:val="0"/>
        <w:keepLines w:val="0"/>
        <w:widowControl w:val="0"/>
        <w:shd w:val="clear" w:color="auto" w:fill="auto"/>
        <w:tabs>
          <w:tab w:pos="1244" w:val="left"/>
        </w:tabs>
        <w:bidi w:val="0"/>
        <w:spacing w:before="0" w:after="380" w:line="313" w:lineRule="exact"/>
        <w:ind w:left="900" w:right="0" w:firstLine="0"/>
        <w:jc w:val="both"/>
      </w:pPr>
      <w:bookmarkStart w:id="1558" w:name="bookmark1558"/>
      <w:r>
        <w:rPr>
          <w:color w:val="000000"/>
          <w:spacing w:val="0"/>
          <w:w w:val="100"/>
          <w:position w:val="0"/>
          <w:sz w:val="18"/>
          <w:szCs w:val="18"/>
        </w:rPr>
        <w:t>2</w:t>
      </w:r>
      <w:bookmarkEnd w:id="155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月，根据费振勇分别与本公司张立等</w:t>
      </w:r>
      <w:r>
        <w:rPr>
          <w:rFonts w:ascii="Times New Roman" w:eastAsia="Times New Roman" w:hAnsi="Times New Roman" w:cs="Times New Roman"/>
          <w:color w:val="000000"/>
          <w:spacing w:val="0"/>
          <w:w w:val="100"/>
          <w:position w:val="0"/>
        </w:rPr>
        <w:t>4</w:t>
      </w:r>
      <w:r>
        <w:rPr>
          <w:color w:val="000000"/>
          <w:spacing w:val="0"/>
          <w:w w:val="100"/>
          <w:position w:val="0"/>
        </w:rPr>
        <w:t>名员工签订的入伙协议书等协议，费振勇以</w:t>
      </w:r>
      <w:r>
        <w:rPr>
          <w:rFonts w:ascii="Times New Roman" w:eastAsia="Times New Roman" w:hAnsi="Times New Roman" w:cs="Times New Roman"/>
          <w:color w:val="000000"/>
          <w:spacing w:val="0"/>
          <w:w w:val="100"/>
          <w:position w:val="0"/>
        </w:rPr>
        <w:t>1,126,800.00</w:t>
      </w:r>
      <w:r>
        <w:rPr>
          <w:color w:val="000000"/>
          <w:spacing w:val="0"/>
          <w:w w:val="100"/>
          <w:position w:val="0"/>
        </w:rPr>
        <w:t>元转 让其持有的拉萨和道投资合伙企业（有限合伙）合伙份额给张立等</w:t>
      </w:r>
      <w:r>
        <w:rPr>
          <w:rFonts w:ascii="Times New Roman" w:eastAsia="Times New Roman" w:hAnsi="Times New Roman" w:cs="Times New Roman"/>
          <w:color w:val="000000"/>
          <w:spacing w:val="0"/>
          <w:w w:val="100"/>
          <w:position w:val="0"/>
        </w:rPr>
        <w:t>4</w:t>
      </w:r>
      <w:r>
        <w:rPr>
          <w:color w:val="000000"/>
          <w:spacing w:val="0"/>
          <w:w w:val="100"/>
          <w:position w:val="0"/>
        </w:rPr>
        <w:t>人，对应转让间接持有的本公司股份</w:t>
      </w:r>
      <w:r>
        <w:rPr>
          <w:rFonts w:ascii="Times New Roman" w:eastAsia="Times New Roman" w:hAnsi="Times New Roman" w:cs="Times New Roman"/>
          <w:color w:val="000000"/>
          <w:spacing w:val="0"/>
          <w:w w:val="100"/>
          <w:position w:val="0"/>
        </w:rPr>
        <w:t>360,000.00</w:t>
      </w:r>
      <w:r>
        <w:rPr>
          <w:color w:val="000000"/>
          <w:spacing w:val="0"/>
          <w:w w:val="100"/>
          <w:position w:val="0"/>
        </w:rPr>
        <w:t>元，转让 价格为</w:t>
      </w:r>
      <w:r>
        <w:rPr>
          <w:rFonts w:ascii="Times New Roman" w:eastAsia="Times New Roman" w:hAnsi="Times New Roman" w:cs="Times New Roman"/>
          <w:color w:val="000000"/>
          <w:spacing w:val="0"/>
          <w:w w:val="100"/>
          <w:position w:val="0"/>
        </w:rPr>
        <w:t>3.13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股。公司按照</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月引入投资者青岛海丝创新股权投资基金企业（有限合伙）增资股价</w:t>
      </w:r>
      <w:r>
        <w:rPr>
          <w:rFonts w:ascii="Times New Roman" w:eastAsia="Times New Roman" w:hAnsi="Times New Roman" w:cs="Times New Roman"/>
          <w:color w:val="000000"/>
          <w:spacing w:val="0"/>
          <w:w w:val="100"/>
          <w:position w:val="0"/>
        </w:rPr>
        <w:t>12.45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股，确定 本次股份支付权益工具公允价值为</w:t>
      </w:r>
      <w:r>
        <w:rPr>
          <w:rFonts w:ascii="Times New Roman" w:eastAsia="Times New Roman" w:hAnsi="Times New Roman" w:cs="Times New Roman"/>
          <w:color w:val="000000"/>
          <w:spacing w:val="0"/>
          <w:w w:val="100"/>
          <w:position w:val="0"/>
        </w:rPr>
        <w:t>12.45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2"/>
        <w:keepNext/>
        <w:keepLines/>
        <w:widowControl w:val="0"/>
        <w:shd w:val="clear" w:color="auto" w:fill="auto"/>
        <w:bidi w:val="0"/>
        <w:spacing w:before="0" w:after="260" w:line="240" w:lineRule="auto"/>
        <w:ind w:left="0" w:right="0" w:firstLine="90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59"/>
      <w:bookmarkEnd w:id="1560"/>
      <w:bookmarkEnd w:id="1561"/>
    </w:p>
    <w:p>
      <w:pPr>
        <w:pStyle w:val="Style28"/>
        <w:keepNext w:val="0"/>
        <w:keepLines w:val="0"/>
        <w:widowControl w:val="0"/>
        <w:shd w:val="clear" w:color="auto" w:fill="auto"/>
        <w:bidi w:val="0"/>
        <w:spacing w:before="0" w:after="140" w:line="313" w:lineRule="exact"/>
        <w:ind w:left="0" w:right="0" w:firstLine="900"/>
        <w:jc w:val="both"/>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16,083,599.08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408,997.33</w:t>
            </w:r>
          </w:p>
        </w:tc>
      </w:tr>
    </w:tbl>
    <w:p>
      <w:pPr>
        <w:pStyle w:val="Style28"/>
        <w:keepNext w:val="0"/>
        <w:keepLines w:val="0"/>
        <w:widowControl w:val="0"/>
        <w:shd w:val="clear" w:color="auto" w:fill="auto"/>
        <w:bidi w:val="0"/>
        <w:spacing w:before="0" w:after="0" w:line="312" w:lineRule="exact"/>
        <w:ind w:left="0" w:right="0" w:firstLine="900"/>
        <w:jc w:val="left"/>
      </w:pPr>
      <w:r>
        <w:rPr>
          <w:color w:val="000000"/>
          <w:spacing w:val="0"/>
          <w:w w:val="100"/>
          <w:position w:val="0"/>
        </w:rPr>
        <w:t>其他说明</w:t>
      </w:r>
    </w:p>
    <w:p>
      <w:pPr>
        <w:pStyle w:val="Style28"/>
        <w:keepNext w:val="0"/>
        <w:keepLines w:val="0"/>
        <w:widowControl w:val="0"/>
        <w:shd w:val="clear" w:color="auto" w:fill="auto"/>
        <w:bidi w:val="0"/>
        <w:spacing w:before="0" w:after="340" w:line="312" w:lineRule="exact"/>
        <w:ind w:left="0" w:right="0" w:firstLine="900"/>
        <w:jc w:val="left"/>
      </w:pPr>
      <w:r>
        <w:rPr>
          <w:color w:val="000000"/>
          <w:spacing w:val="0"/>
          <w:w w:val="100"/>
          <w:position w:val="0"/>
        </w:rPr>
        <w:t>无。</w:t>
      </w:r>
    </w:p>
    <w:p>
      <w:pPr>
        <w:pStyle w:val="Style32"/>
        <w:keepNext/>
        <w:keepLines/>
        <w:widowControl w:val="0"/>
        <w:shd w:val="clear" w:color="auto" w:fill="auto"/>
        <w:tabs>
          <w:tab w:pos="1278" w:val="left"/>
        </w:tabs>
        <w:bidi w:val="0"/>
        <w:spacing w:before="0" w:after="260" w:line="240" w:lineRule="auto"/>
        <w:ind w:left="0" w:right="0" w:firstLine="90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3</w:t>
      </w:r>
      <w:bookmarkEnd w:id="1564"/>
      <w:r>
        <w:rPr>
          <w:color w:val="000000"/>
          <w:spacing w:val="0"/>
          <w:w w:val="100"/>
          <w:position w:val="0"/>
        </w:rPr>
        <w:t>、</w:t>
        <w:tab/>
        <w:t>以现金结算的股份支付情况</w:t>
      </w:r>
      <w:bookmarkEnd w:id="1562"/>
      <w:bookmarkEnd w:id="1563"/>
      <w:bookmarkEnd w:id="1565"/>
    </w:p>
    <w:p>
      <w:pPr>
        <w:pStyle w:val="Style28"/>
        <w:keepNext w:val="0"/>
        <w:keepLines w:val="0"/>
        <w:widowControl w:val="0"/>
        <w:shd w:val="clear" w:color="auto" w:fill="auto"/>
        <w:bidi w:val="0"/>
        <w:spacing w:before="0" w:after="380" w:line="312" w:lineRule="exact"/>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1278" w:val="left"/>
        </w:tabs>
        <w:bidi w:val="0"/>
        <w:spacing w:before="0" w:after="380" w:line="240" w:lineRule="auto"/>
        <w:ind w:left="0" w:right="0" w:firstLine="90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color w:val="000000"/>
          <w:spacing w:val="0"/>
          <w:w w:val="100"/>
          <w:position w:val="0"/>
        </w:rPr>
        <w:t>、</w:t>
        <w:tab/>
        <w:t>股份支付的修改、终止情况</w:t>
      </w:r>
      <w:bookmarkEnd w:id="1566"/>
      <w:bookmarkEnd w:id="1567"/>
      <w:bookmarkEnd w:id="1569"/>
    </w:p>
    <w:p>
      <w:pPr>
        <w:pStyle w:val="Style28"/>
        <w:keepNext w:val="0"/>
        <w:keepLines w:val="0"/>
        <w:widowControl w:val="0"/>
        <w:shd w:val="clear" w:color="auto" w:fill="auto"/>
        <w:bidi w:val="0"/>
        <w:spacing w:before="0" w:after="380" w:line="312" w:lineRule="exact"/>
        <w:ind w:left="0" w:right="0" w:firstLine="900"/>
        <w:jc w:val="left"/>
      </w:pPr>
      <w:r>
        <w:rPr>
          <w:color w:val="000000"/>
          <w:spacing w:val="0"/>
          <w:w w:val="100"/>
          <w:position w:val="0"/>
        </w:rPr>
        <w:t>无。</w:t>
      </w:r>
    </w:p>
    <w:p>
      <w:pPr>
        <w:pStyle w:val="Style32"/>
        <w:keepNext/>
        <w:keepLines/>
        <w:widowControl w:val="0"/>
        <w:shd w:val="clear" w:color="auto" w:fill="auto"/>
        <w:tabs>
          <w:tab w:pos="1278" w:val="left"/>
        </w:tabs>
        <w:bidi w:val="0"/>
        <w:spacing w:before="0" w:after="340" w:line="240" w:lineRule="auto"/>
        <w:ind w:left="0" w:right="0" w:firstLine="90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color w:val="000000"/>
          <w:spacing w:val="0"/>
          <w:w w:val="100"/>
          <w:position w:val="0"/>
        </w:rPr>
        <w:t>、</w:t>
        <w:tab/>
        <w:t>其他</w:t>
      </w:r>
      <w:bookmarkEnd w:id="1570"/>
      <w:bookmarkEnd w:id="1571"/>
      <w:bookmarkEnd w:id="1573"/>
    </w:p>
    <w:p>
      <w:pPr>
        <w:pStyle w:val="Style24"/>
        <w:keepNext/>
        <w:keepLines/>
        <w:widowControl w:val="0"/>
        <w:shd w:val="clear" w:color="auto" w:fill="auto"/>
        <w:bidi w:val="0"/>
        <w:spacing w:before="0" w:after="340" w:line="240" w:lineRule="auto"/>
        <w:ind w:left="0" w:right="0" w:firstLine="900"/>
        <w:jc w:val="left"/>
      </w:pPr>
      <w:bookmarkStart w:id="1574" w:name="bookmark1574"/>
      <w:bookmarkStart w:id="1575" w:name="bookmark1575"/>
      <w:bookmarkStart w:id="1576" w:name="bookmark1576"/>
      <w:r>
        <w:rPr>
          <w:color w:val="000000"/>
          <w:spacing w:val="0"/>
          <w:w w:val="100"/>
          <w:position w:val="0"/>
          <w:sz w:val="24"/>
          <w:szCs w:val="24"/>
        </w:rPr>
        <w:t>十四、承诺及或有事项</w:t>
      </w:r>
      <w:bookmarkEnd w:id="1574"/>
      <w:bookmarkEnd w:id="1575"/>
      <w:bookmarkEnd w:id="1576"/>
    </w:p>
    <w:p>
      <w:pPr>
        <w:pStyle w:val="Style32"/>
        <w:keepNext/>
        <w:keepLines/>
        <w:widowControl w:val="0"/>
        <w:shd w:val="clear" w:color="auto" w:fill="auto"/>
        <w:tabs>
          <w:tab w:pos="1268" w:val="left"/>
        </w:tabs>
        <w:bidi w:val="0"/>
        <w:spacing w:before="0" w:after="260" w:line="240" w:lineRule="auto"/>
        <w:ind w:left="0" w:right="0" w:firstLine="90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1</w:t>
      </w:r>
      <w:bookmarkEnd w:id="1579"/>
      <w:r>
        <w:rPr>
          <w:color w:val="000000"/>
          <w:spacing w:val="0"/>
          <w:w w:val="100"/>
          <w:position w:val="0"/>
        </w:rPr>
        <w:t>、</w:t>
        <w:tab/>
        <w:t>重要承诺事项</w:t>
      </w:r>
      <w:bookmarkEnd w:id="1577"/>
      <w:bookmarkEnd w:id="1578"/>
      <w:bookmarkEnd w:id="1580"/>
    </w:p>
    <w:p>
      <w:pPr>
        <w:pStyle w:val="Style28"/>
        <w:keepNext w:val="0"/>
        <w:keepLines w:val="0"/>
        <w:widowControl w:val="0"/>
        <w:shd w:val="clear" w:color="auto" w:fill="auto"/>
        <w:bidi w:val="0"/>
        <w:spacing w:before="0" w:after="140" w:line="312" w:lineRule="exact"/>
        <w:ind w:left="0" w:right="0" w:firstLine="90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380" w:line="312" w:lineRule="exact"/>
        <w:ind w:left="0" w:right="0" w:firstLine="900"/>
        <w:jc w:val="left"/>
      </w:pPr>
      <w:r>
        <w:rPr>
          <w:color w:val="000000"/>
          <w:spacing w:val="0"/>
          <w:w w:val="100"/>
          <w:position w:val="0"/>
        </w:rPr>
        <w:t>无。</w:t>
      </w:r>
    </w:p>
    <w:p>
      <w:pPr>
        <w:pStyle w:val="Style32"/>
        <w:keepNext/>
        <w:keepLines/>
        <w:widowControl w:val="0"/>
        <w:shd w:val="clear" w:color="auto" w:fill="auto"/>
        <w:tabs>
          <w:tab w:pos="1278" w:val="left"/>
        </w:tabs>
        <w:bidi w:val="0"/>
        <w:spacing w:before="0" w:after="340" w:line="240" w:lineRule="auto"/>
        <w:ind w:left="0" w:right="0" w:firstLine="90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bookmarkEnd w:id="1583"/>
      <w:r>
        <w:rPr>
          <w:color w:val="000000"/>
          <w:spacing w:val="0"/>
          <w:w w:val="100"/>
          <w:position w:val="0"/>
        </w:rPr>
        <w:t>、</w:t>
        <w:tab/>
        <w:t>或有事项</w:t>
      </w:r>
      <w:bookmarkEnd w:id="1581"/>
      <w:bookmarkEnd w:id="1582"/>
      <w:bookmarkEnd w:id="1584"/>
    </w:p>
    <w:p>
      <w:pPr>
        <w:pStyle w:val="Style32"/>
        <w:keepNext/>
        <w:keepLines/>
        <w:widowControl w:val="0"/>
        <w:numPr>
          <w:ilvl w:val="0"/>
          <w:numId w:val="97"/>
        </w:numPr>
        <w:shd w:val="clear" w:color="auto" w:fill="auto"/>
        <w:tabs>
          <w:tab w:pos="1393" w:val="left"/>
        </w:tabs>
        <w:bidi w:val="0"/>
        <w:spacing w:before="0" w:after="340" w:line="240" w:lineRule="auto"/>
        <w:ind w:left="0" w:right="0" w:firstLine="900"/>
        <w:jc w:val="left"/>
      </w:pPr>
      <w:bookmarkStart w:id="1581" w:name="bookmark1581"/>
      <w:bookmarkStart w:id="1582" w:name="bookmark1582"/>
      <w:bookmarkStart w:id="1585" w:name="bookmark1585"/>
      <w:bookmarkStart w:id="1586" w:name="bookmark1586"/>
      <w:bookmarkEnd w:id="1585"/>
      <w:r>
        <w:rPr>
          <w:color w:val="000000"/>
          <w:spacing w:val="0"/>
          <w:w w:val="100"/>
          <w:position w:val="0"/>
        </w:rPr>
        <w:t>资产负债表日存在的重要或有事项</w:t>
      </w:r>
      <w:bookmarkEnd w:id="1581"/>
      <w:bookmarkEnd w:id="1582"/>
      <w:bookmarkEnd w:id="1586"/>
    </w:p>
    <w:p>
      <w:pPr>
        <w:pStyle w:val="Style32"/>
        <w:keepNext/>
        <w:keepLines/>
        <w:widowControl w:val="0"/>
        <w:numPr>
          <w:ilvl w:val="0"/>
          <w:numId w:val="97"/>
        </w:numPr>
        <w:shd w:val="clear" w:color="auto" w:fill="auto"/>
        <w:tabs>
          <w:tab w:pos="1393" w:val="left"/>
        </w:tabs>
        <w:bidi w:val="0"/>
        <w:spacing w:before="0" w:after="260" w:line="240" w:lineRule="auto"/>
        <w:ind w:left="0" w:right="0" w:firstLine="900"/>
        <w:jc w:val="left"/>
      </w:pPr>
      <w:bookmarkStart w:id="1581" w:name="bookmark1581"/>
      <w:bookmarkStart w:id="1582" w:name="bookmark1582"/>
      <w:bookmarkStart w:id="1587" w:name="bookmark1587"/>
      <w:bookmarkStart w:id="1588" w:name="bookmark1588"/>
      <w:bookmarkEnd w:id="1587"/>
      <w:r>
        <w:rPr>
          <w:color w:val="000000"/>
          <w:spacing w:val="0"/>
          <w:w w:val="100"/>
          <w:position w:val="0"/>
        </w:rPr>
        <w:t>公司没有需要披露的重要或有事项，也应予以说明</w:t>
      </w:r>
      <w:bookmarkEnd w:id="1581"/>
      <w:bookmarkEnd w:id="1582"/>
      <w:bookmarkEnd w:id="1588"/>
    </w:p>
    <w:p>
      <w:pPr>
        <w:pStyle w:val="Style28"/>
        <w:keepNext w:val="0"/>
        <w:keepLines w:val="0"/>
        <w:widowControl w:val="0"/>
        <w:shd w:val="clear" w:color="auto" w:fill="auto"/>
        <w:bidi w:val="0"/>
        <w:spacing w:before="0" w:after="340" w:line="312" w:lineRule="exact"/>
        <w:ind w:left="0" w:right="0" w:firstLine="900"/>
        <w:jc w:val="left"/>
      </w:pPr>
      <w:r>
        <w:rPr>
          <w:color w:val="000000"/>
          <w:spacing w:val="0"/>
          <w:w w:val="100"/>
          <w:position w:val="0"/>
        </w:rPr>
        <w:t>公司不存在需要披露的重要或有事项。</w:t>
      </w:r>
    </w:p>
    <w:p>
      <w:pPr>
        <w:pStyle w:val="Style32"/>
        <w:keepNext/>
        <w:keepLines/>
        <w:widowControl w:val="0"/>
        <w:shd w:val="clear" w:color="auto" w:fill="auto"/>
        <w:tabs>
          <w:tab w:pos="1278" w:val="left"/>
        </w:tabs>
        <w:bidi w:val="0"/>
        <w:spacing w:before="0" w:after="340" w:line="240" w:lineRule="auto"/>
        <w:ind w:left="0" w:right="0" w:firstLine="90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3</w:t>
      </w:r>
      <w:bookmarkEnd w:id="1591"/>
      <w:r>
        <w:rPr>
          <w:color w:val="000000"/>
          <w:spacing w:val="0"/>
          <w:w w:val="100"/>
          <w:position w:val="0"/>
        </w:rPr>
        <w:t>、</w:t>
        <w:tab/>
        <w:t>其他</w:t>
      </w:r>
      <w:bookmarkEnd w:id="1589"/>
      <w:bookmarkEnd w:id="1590"/>
      <w:bookmarkEnd w:id="1592"/>
    </w:p>
    <w:p>
      <w:pPr>
        <w:pStyle w:val="Style24"/>
        <w:keepNext/>
        <w:keepLines/>
        <w:widowControl w:val="0"/>
        <w:shd w:val="clear" w:color="auto" w:fill="auto"/>
        <w:bidi w:val="0"/>
        <w:spacing w:before="0" w:after="340" w:line="240" w:lineRule="auto"/>
        <w:ind w:left="0" w:right="0" w:firstLine="900"/>
        <w:jc w:val="both"/>
      </w:pPr>
      <w:bookmarkStart w:id="1593" w:name="bookmark1593"/>
      <w:bookmarkStart w:id="1594" w:name="bookmark1594"/>
      <w:bookmarkStart w:id="1595" w:name="bookmark1595"/>
      <w:r>
        <w:rPr>
          <w:color w:val="000000"/>
          <w:spacing w:val="0"/>
          <w:w w:val="100"/>
          <w:position w:val="0"/>
          <w:sz w:val="24"/>
          <w:szCs w:val="24"/>
        </w:rPr>
        <w:t>十五、资产负债表日后事项</w:t>
      </w:r>
      <w:bookmarkEnd w:id="1593"/>
      <w:bookmarkEnd w:id="1594"/>
      <w:bookmarkEnd w:id="1595"/>
    </w:p>
    <w:p>
      <w:pPr>
        <w:pStyle w:val="Style32"/>
        <w:keepNext/>
        <w:keepLines/>
        <w:widowControl w:val="0"/>
        <w:shd w:val="clear" w:color="auto" w:fill="auto"/>
        <w:bidi w:val="0"/>
        <w:spacing w:before="0" w:after="260" w:line="240" w:lineRule="auto"/>
        <w:ind w:left="0" w:right="0" w:firstLine="900"/>
        <w:jc w:val="both"/>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596"/>
      <w:bookmarkEnd w:id="1597"/>
      <w:bookmarkEnd w:id="1598"/>
    </w:p>
    <w:p>
      <w:pPr>
        <w:pStyle w:val="Style28"/>
        <w:keepNext w:val="0"/>
        <w:keepLines w:val="0"/>
        <w:widowControl w:val="0"/>
        <w:shd w:val="clear" w:color="auto" w:fill="auto"/>
        <w:bidi w:val="0"/>
        <w:spacing w:before="0" w:after="340" w:line="312" w:lineRule="exact"/>
        <w:ind w:left="900" w:right="0" w:firstLine="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130,</w:t>
      </w:r>
      <w:r>
        <w:rPr>
          <w:color w:val="000000"/>
          <w:spacing w:val="0"/>
          <w:w w:val="100"/>
          <w:position w:val="0"/>
        </w:rPr>
        <w:t>公司董事会会议审议通过了《关于公司</w:t>
      </w:r>
      <w:r>
        <w:rPr>
          <w:color w:val="000000"/>
          <w:spacing w:val="0"/>
          <w:w w:val="100"/>
          <w:position w:val="0"/>
          <w:sz w:val="18"/>
          <w:szCs w:val="18"/>
        </w:rPr>
        <w:t>2020</w:t>
      </w:r>
      <w:r>
        <w:rPr>
          <w:color w:val="000000"/>
          <w:spacing w:val="0"/>
          <w:w w:val="100"/>
          <w:position w:val="0"/>
        </w:rPr>
        <w:t>年度利润分配预案的议案》，公司拟以总股本</w:t>
      </w:r>
      <w:r>
        <w:rPr>
          <w:color w:val="000000"/>
          <w:spacing w:val="0"/>
          <w:w w:val="100"/>
          <w:position w:val="0"/>
          <w:sz w:val="18"/>
          <w:szCs w:val="18"/>
        </w:rPr>
        <w:t xml:space="preserve">160, 662, </w:t>
      </w:r>
      <w:r>
        <w:rPr>
          <w:color w:val="000000"/>
          <w:spacing w:val="0"/>
          <w:w w:val="100"/>
          <w:position w:val="0"/>
          <w:sz w:val="18"/>
          <w:szCs w:val="18"/>
        </w:rPr>
        <w:t xml:space="preserve">382. </w:t>
      </w:r>
      <w:r>
        <w:rPr>
          <w:color w:val="000000"/>
          <w:spacing w:val="0"/>
          <w:w w:val="100"/>
          <w:position w:val="0"/>
          <w:sz w:val="18"/>
          <w:szCs w:val="18"/>
        </w:rPr>
        <w:t>00</w:t>
      </w:r>
      <w:r>
        <w:rPr>
          <w:color w:val="000000"/>
          <w:spacing w:val="0"/>
          <w:w w:val="100"/>
          <w:position w:val="0"/>
        </w:rPr>
        <w:t>股 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2.00</w:t>
      </w:r>
      <w:r>
        <w:rPr>
          <w:color w:val="000000"/>
          <w:spacing w:val="0"/>
          <w:w w:val="100"/>
          <w:position w:val="0"/>
        </w:rPr>
        <w:t>元(含税)，向全体股东每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w:t>
      </w:r>
      <w:r>
        <w:br w:type="page"/>
      </w:r>
    </w:p>
    <w:p>
      <w:pPr>
        <w:pStyle w:val="Style24"/>
        <w:keepNext/>
        <w:keepLines/>
        <w:widowControl w:val="0"/>
        <w:shd w:val="clear" w:color="auto" w:fill="auto"/>
        <w:bidi w:val="0"/>
        <w:spacing w:before="0" w:after="340" w:line="240" w:lineRule="auto"/>
        <w:ind w:left="0" w:right="0" w:firstLine="840"/>
        <w:jc w:val="both"/>
      </w:pPr>
      <w:bookmarkStart w:id="1599" w:name="bookmark1599"/>
      <w:bookmarkStart w:id="1600" w:name="bookmark1600"/>
      <w:bookmarkStart w:id="1601" w:name="bookmark1601"/>
      <w:r>
        <w:rPr>
          <w:color w:val="000000"/>
          <w:spacing w:val="0"/>
          <w:w w:val="100"/>
          <w:position w:val="0"/>
          <w:sz w:val="24"/>
          <w:szCs w:val="24"/>
        </w:rPr>
        <w:t>十六、母公司财务报表主要项目注释</w:t>
      </w:r>
      <w:bookmarkEnd w:id="1599"/>
      <w:bookmarkEnd w:id="1600"/>
      <w:bookmarkEnd w:id="1601"/>
    </w:p>
    <w:p>
      <w:pPr>
        <w:pStyle w:val="Style32"/>
        <w:keepNext/>
        <w:keepLines/>
        <w:widowControl w:val="0"/>
        <w:shd w:val="clear" w:color="auto" w:fill="auto"/>
        <w:bidi w:val="0"/>
        <w:spacing w:before="0" w:after="340" w:line="240" w:lineRule="auto"/>
        <w:ind w:left="0" w:right="0" w:firstLine="840"/>
        <w:jc w:val="both"/>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02"/>
      <w:bookmarkEnd w:id="1603"/>
      <w:bookmarkEnd w:id="1604"/>
    </w:p>
    <w:p>
      <w:pPr>
        <w:pStyle w:val="Style32"/>
        <w:keepNext/>
        <w:keepLines/>
        <w:widowControl w:val="0"/>
        <w:shd w:val="clear" w:color="auto" w:fill="auto"/>
        <w:bidi w:val="0"/>
        <w:spacing w:before="0" w:after="340" w:line="240" w:lineRule="auto"/>
        <w:ind w:left="0" w:right="0" w:firstLine="840"/>
        <w:jc w:val="both"/>
      </w:pPr>
      <w:bookmarkStart w:id="1602" w:name="bookmark1602"/>
      <w:bookmarkStart w:id="1603" w:name="bookmark1603"/>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02"/>
      <w:bookmarkEnd w:id="1603"/>
      <w:bookmarkEnd w:id="1605"/>
    </w:p>
    <w:p>
      <w:pPr>
        <w:pStyle w:val="Style28"/>
        <w:keepNext w:val="0"/>
        <w:keepLines w:val="0"/>
        <w:widowControl w:val="0"/>
        <w:shd w:val="clear" w:color="auto" w:fill="auto"/>
        <w:bidi w:val="0"/>
        <w:spacing w:before="0" w:after="780" w:line="240" w:lineRule="auto"/>
        <w:ind w:left="0" w:right="860" w:firstLine="0"/>
        <w:jc w:val="right"/>
      </w:pPr>
      <w:r>
        <w:rPr>
          <w:color w:val="000000"/>
          <w:spacing w:val="0"/>
          <w:w w:val="100"/>
          <w:position w:val="0"/>
        </w:rPr>
        <w:t>单位：元</w:t>
      </w:r>
    </w:p>
    <w:tbl>
      <w:tblPr>
        <w:tblOverlap w:val="never"/>
        <w:jc w:val="center"/>
        <w:tblLayout w:type="fixed"/>
      </w:tblPr>
      <w:tblGrid>
        <w:gridCol w:w="1056"/>
        <w:gridCol w:w="1258"/>
        <w:gridCol w:w="792"/>
        <w:gridCol w:w="1176"/>
        <w:gridCol w:w="643"/>
        <w:gridCol w:w="1219"/>
        <w:gridCol w:w="1291"/>
        <w:gridCol w:w="878"/>
        <w:gridCol w:w="1181"/>
        <w:gridCol w:w="662"/>
        <w:gridCol w:w="125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140" w:right="0" w:firstLine="0"/>
              <w:jc w:val="left"/>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 提坏账准 备的应收 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586,669,342.22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23,187,586.57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563,481,755.65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322,831,526.85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12,957,772.67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309,873,754.18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银行类客</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户组合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527,456,425.72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19,943,267.77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507,513,157.95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280,608,679.14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10,459,942.98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270,148,736.16</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非银行金 融类客户 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41,039,775.94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2,225,830.15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38,813,945.79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27,204,822.99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1,426,874.01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25,777,948.98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非金融类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18,173,140.56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1,018,488.65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17,154,651.91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15,018,024.72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1,070,955.68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13,947,069.04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586,669,342.22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23,187,586.57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563,481,755.65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322,831,526.85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12,957,772.67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309,873,754.18</w:t>
            </w:r>
          </w:p>
        </w:tc>
      </w:tr>
    </w:tbl>
    <w:p>
      <w:pPr>
        <w:pStyle w:val="Style26"/>
        <w:keepNext w:val="0"/>
        <w:keepLines w:val="0"/>
        <w:widowControl w:val="0"/>
        <w:shd w:val="clear" w:color="auto" w:fill="auto"/>
        <w:bidi w:val="0"/>
        <w:spacing w:before="0" w:after="0" w:line="240" w:lineRule="auto"/>
        <w:ind w:left="859" w:right="0" w:firstLine="0"/>
        <w:jc w:val="left"/>
      </w:pPr>
      <w:r>
        <w:rPr>
          <w:color w:val="000000"/>
          <w:spacing w:val="0"/>
          <w:w w:val="100"/>
          <w:position w:val="0"/>
        </w:rPr>
        <w:t>按单项计提坏账准备:</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按组合计提坏账准备：银行类客户组合.</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500,309,880.12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15,009,296.40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20,974,511.50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2,097,451.15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4,765,019.83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1,429,505.95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1,407,014.27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1,407,014.27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527,456,425.72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19,943,267.77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按组合计提坏账准备：非银行金融类客户组合</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37,562,948.94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1,878,147.45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3,476,827.00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347,682.70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41,039,775.94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2,225,830.15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按组合计提坏账准备：非金融类客户组合</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17,440,929.77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872,046.49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732,210.79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146,442.16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18,173,140.56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1,018,488.65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555,313,758.83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25,183,549.29</w:t>
            </w:r>
          </w:p>
        </w:tc>
      </w:tr>
    </w:tbl>
    <w:p>
      <w:pPr>
        <w:sectPr>
          <w:footnotePr>
            <w:pos w:val="pageBottom"/>
            <w:numFmt w:val="decimal"/>
            <w:numRestart w:val="continuous"/>
          </w:footnotePr>
          <w:pgSz w:w="11900" w:h="16840"/>
          <w:pgMar w:top="1350" w:right="209" w:bottom="1456" w:left="210" w:header="0" w:footer="3" w:gutter="0"/>
          <w:cols w:space="720"/>
          <w:noEndnote/>
          <w:rtlGutter w:val="0"/>
          <w:docGrid w:linePitch="360"/>
        </w:sectPr>
      </w:pPr>
    </w:p>
    <w:p>
      <w:pPr>
        <w:widowControl w:val="0"/>
        <w:spacing w:after="31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4,765,019.83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1,407,014.27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1,178,419.53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132,480.52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96,114.22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586,669,342.22</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840"/>
        <w:jc w:val="both"/>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06"/>
      <w:bookmarkEnd w:id="1607"/>
      <w:bookmarkEnd w:id="1608"/>
    </w:p>
    <w:p>
      <w:pPr>
        <w:pStyle w:val="Style2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97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12,957,772.67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11,500,794.35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1,270,980.45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23,187,586.57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12,957,772.67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11,500,794.35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1,270,980.45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23,187,586.57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2"/>
        <w:keepNext/>
        <w:keepLines/>
        <w:widowControl w:val="0"/>
        <w:numPr>
          <w:ilvl w:val="0"/>
          <w:numId w:val="97"/>
        </w:numPr>
        <w:shd w:val="clear" w:color="auto" w:fill="auto"/>
        <w:bidi w:val="0"/>
        <w:spacing w:before="0" w:line="240" w:lineRule="auto"/>
        <w:ind w:left="0" w:right="0" w:firstLine="980"/>
        <w:jc w:val="both"/>
      </w:pPr>
      <w:bookmarkStart w:id="1609" w:name="bookmark1609"/>
      <w:bookmarkStart w:id="1610" w:name="bookmark1610"/>
      <w:bookmarkStart w:id="1611" w:name="bookmark1611"/>
      <w:bookmarkStart w:id="1612" w:name="bookmark1612"/>
      <w:bookmarkEnd w:id="1611"/>
      <w:r>
        <w:rPr>
          <w:color w:val="000000"/>
          <w:spacing w:val="0"/>
          <w:w w:val="100"/>
          <w:position w:val="0"/>
        </w:rPr>
        <w:t>本期实际核销的应收账款情况</w:t>
      </w:r>
      <w:bookmarkEnd w:id="1609"/>
      <w:bookmarkEnd w:id="1610"/>
      <w:bookmarkEnd w:id="16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1,270,980.45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1330"/>
        <w:gridCol w:w="1190"/>
        <w:gridCol w:w="1037"/>
        <w:gridCol w:w="1493"/>
        <w:gridCol w:w="1435"/>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 联交易产生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1,047,923.32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105,125.14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100,525.59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1,253,574.05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应收账款核销说明：</w:t>
      </w:r>
    </w:p>
    <w:p>
      <w:pPr>
        <w:pStyle w:val="Style32"/>
        <w:keepNext/>
        <w:keepLines/>
        <w:widowControl w:val="0"/>
        <w:numPr>
          <w:ilvl w:val="0"/>
          <w:numId w:val="97"/>
        </w:numPr>
        <w:shd w:val="clear" w:color="auto" w:fill="auto"/>
        <w:bidi w:val="0"/>
        <w:spacing w:before="0" w:after="220" w:line="240" w:lineRule="auto"/>
        <w:ind w:left="0" w:right="0" w:firstLine="840"/>
        <w:jc w:val="both"/>
      </w:pPr>
      <w:bookmarkStart w:id="1613" w:name="bookmark1613"/>
      <w:bookmarkStart w:id="1614" w:name="bookmark1614"/>
      <w:bookmarkStart w:id="1615" w:name="bookmark1615"/>
      <w:bookmarkStart w:id="1616" w:name="bookmark1616"/>
      <w:bookmarkEnd w:id="1615"/>
      <w:r>
        <w:rPr>
          <w:color w:val="000000"/>
          <w:spacing w:val="0"/>
          <w:w w:val="100"/>
          <w:position w:val="0"/>
        </w:rPr>
        <w:t>按欠款方归集的期末余额前五名的应收账款情况</w:t>
      </w:r>
      <w:bookmarkEnd w:id="1613"/>
      <w:bookmarkEnd w:id="1614"/>
      <w:bookmarkEnd w:id="1616"/>
      <w:r>
        <w:br w:type="page"/>
      </w:r>
    </w:p>
    <w:tbl>
      <w:tblPr>
        <w:tblOverlap w:val="never"/>
        <w:jc w:val="center"/>
        <w:tblLayout w:type="fixed"/>
      </w:tblPr>
      <w:tblGrid>
        <w:gridCol w:w="2784"/>
        <w:gridCol w:w="2342"/>
        <w:gridCol w:w="2280"/>
        <w:gridCol w:w="217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占应收账款期末余额合计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260,667,117.37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10,400,241.84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48,272,998.58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1,468,130.43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37,774,915.76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1,180,497.47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27,376,954.24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963,287.53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25,783,398.44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773,501.95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399,875,384.39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97"/>
        </w:numPr>
        <w:shd w:val="clear" w:color="auto" w:fill="auto"/>
        <w:tabs>
          <w:tab w:pos="1353" w:val="left"/>
        </w:tabs>
        <w:bidi w:val="0"/>
        <w:spacing w:before="0" w:after="320" w:line="240" w:lineRule="auto"/>
        <w:ind w:left="0" w:right="0" w:firstLine="86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因金融资产转移而终止确认的应收账款</w:t>
      </w:r>
      <w:bookmarkEnd w:id="1617"/>
      <w:bookmarkEnd w:id="1618"/>
      <w:bookmarkEnd w:id="1620"/>
    </w:p>
    <w:p>
      <w:pPr>
        <w:pStyle w:val="Style32"/>
        <w:keepNext/>
        <w:keepLines/>
        <w:widowControl w:val="0"/>
        <w:numPr>
          <w:ilvl w:val="0"/>
          <w:numId w:val="97"/>
        </w:numPr>
        <w:shd w:val="clear" w:color="auto" w:fill="auto"/>
        <w:tabs>
          <w:tab w:pos="1353" w:val="left"/>
        </w:tabs>
        <w:bidi w:val="0"/>
        <w:spacing w:before="0" w:after="380" w:line="240" w:lineRule="auto"/>
        <w:ind w:left="0" w:right="0" w:firstLine="860"/>
        <w:jc w:val="left"/>
      </w:pPr>
      <w:bookmarkStart w:id="1617" w:name="bookmark1617"/>
      <w:bookmarkStart w:id="1618" w:name="bookmark1618"/>
      <w:bookmarkStart w:id="1621" w:name="bookmark1621"/>
      <w:bookmarkStart w:id="1622" w:name="bookmark1622"/>
      <w:bookmarkEnd w:id="1621"/>
      <w:r>
        <w:rPr>
          <w:color w:val="000000"/>
          <w:spacing w:val="0"/>
          <w:w w:val="100"/>
          <w:position w:val="0"/>
        </w:rPr>
        <w:t>转移应收账款且继续涉入形成的资产、负债金额</w:t>
      </w:r>
      <w:bookmarkEnd w:id="1617"/>
      <w:bookmarkEnd w:id="1618"/>
      <w:bookmarkEnd w:id="1622"/>
    </w:p>
    <w:p>
      <w:pPr>
        <w:pStyle w:val="Style28"/>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86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23"/>
      <w:bookmarkEnd w:id="1624"/>
      <w:bookmarkEnd w:id="16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52,555,676.64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36,435,380.73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52,555,676.64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36,435,380.73</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86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26"/>
      <w:bookmarkEnd w:id="1627"/>
      <w:bookmarkEnd w:id="1628"/>
    </w:p>
    <w:p>
      <w:pPr>
        <w:pStyle w:val="Style32"/>
        <w:keepNext/>
        <w:keepLines/>
        <w:widowControl w:val="0"/>
        <w:shd w:val="clear" w:color="auto" w:fill="auto"/>
        <w:bidi w:val="0"/>
        <w:spacing w:before="0" w:after="320" w:line="240" w:lineRule="auto"/>
        <w:ind w:left="0" w:right="0" w:firstLine="860"/>
        <w:jc w:val="left"/>
      </w:pPr>
      <w:bookmarkStart w:id="1626" w:name="bookmark1626"/>
      <w:bookmarkStart w:id="1627" w:name="bookmark1627"/>
      <w:bookmarkStart w:id="1629" w:name="bookmark162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26"/>
      <w:bookmarkEnd w:id="1627"/>
      <w:bookmarkEnd w:id="16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16,114,178.76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15,077,702.39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2,082,680.93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2,157,629.96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386,731.19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637,455.60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35,606,681.65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20,611,497.18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54,190,272.53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38,484,285.13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86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30"/>
      <w:bookmarkEnd w:id="1631"/>
      <w:bookmarkEnd w:id="16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62"/>
        <w:gridCol w:w="1632"/>
        <w:gridCol w:w="2054"/>
        <w:gridCol w:w="2059"/>
        <w:gridCol w:w="147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6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362"/>
        <w:gridCol w:w="1632"/>
        <w:gridCol w:w="2054"/>
        <w:gridCol w:w="2059"/>
        <w:gridCol w:w="14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信用损失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408,002.67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1,640,901.73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2,048,904.40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-24,330.50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-379,729.53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379,729.53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107,168.54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107,168.54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141,747.52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379,729.53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379,729.53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490,840.71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1,143,755.18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1,634,595.89</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44,287,063.35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3,115,803.00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1,298,302.00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5,489,104.18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517,546.93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1,313,000.00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3,658,557.25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54,190,272.53</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840"/>
        <w:jc w:val="both"/>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3</w:t>
      </w:r>
      <w:bookmarkEnd w:id="1635"/>
      <w:r>
        <w:rPr>
          <w:color w:val="000000"/>
          <w:spacing w:val="0"/>
          <w:w w:val="100"/>
          <w:position w:val="0"/>
        </w:rPr>
        <w:t>）本期计提、收回或转回的坏账准备情况</w:t>
      </w:r>
      <w:bookmarkEnd w:id="1633"/>
      <w:bookmarkEnd w:id="1634"/>
      <w:bookmarkEnd w:id="1636"/>
    </w:p>
    <w:p>
      <w:pPr>
        <w:pStyle w:val="Style28"/>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9780" w:right="0" w:firstLine="0"/>
        <w:jc w:val="left"/>
      </w:pPr>
      <w:r>
        <w:rPr>
          <w:color w:val="000000"/>
          <w:spacing w:val="0"/>
          <w:w w:val="100"/>
          <w:position w:val="0"/>
        </w:rPr>
        <w:t>单位：元</w:t>
      </w:r>
    </w:p>
    <w:tbl>
      <w:tblPr>
        <w:tblOverlap w:val="never"/>
        <w:jc w:val="center"/>
        <w:tblLayout w:type="fixed"/>
      </w:tblPr>
      <w:tblGrid>
        <w:gridCol w:w="1584"/>
        <w:gridCol w:w="1310"/>
        <w:gridCol w:w="1320"/>
        <w:gridCol w:w="1339"/>
        <w:gridCol w:w="1200"/>
        <w:gridCol w:w="1248"/>
        <w:gridCol w:w="157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2,048,904.40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107,168.54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141,747.52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379,729.53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1,634,595.89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2,048,904.40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107,168.54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141,747.52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379,729.53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1,634,595.89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84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4</w:t>
      </w:r>
      <w:bookmarkEnd w:id="1639"/>
      <w:r>
        <w:rPr>
          <w:color w:val="000000"/>
          <w:spacing w:val="0"/>
          <w:w w:val="100"/>
          <w:position w:val="0"/>
        </w:rPr>
        <w:t>）本期实际核销的其他应收款情况</w:t>
      </w:r>
      <w:bookmarkEnd w:id="1637"/>
      <w:bookmarkEnd w:id="1638"/>
      <w:bookmarkEnd w:id="16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379,729.53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6"/>
        <w:gridCol w:w="1570"/>
        <w:gridCol w:w="1234"/>
        <w:gridCol w:w="1056"/>
        <w:gridCol w:w="1478"/>
        <w:gridCol w:w="138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 联交易产生</w:t>
            </w:r>
          </w:p>
        </w:tc>
      </w:tr>
      <w:tr>
        <w:trPr>
          <w:trHeight w:val="4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53,950.80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42,792.94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196,743.74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其他应收款核销说明：</w:t>
      </w:r>
    </w:p>
    <w:p>
      <w:pPr>
        <w:pStyle w:val="Style32"/>
        <w:keepNext/>
        <w:keepLines/>
        <w:widowControl w:val="0"/>
        <w:shd w:val="clear" w:color="auto" w:fill="auto"/>
        <w:bidi w:val="0"/>
        <w:spacing w:before="0" w:line="240" w:lineRule="auto"/>
        <w:ind w:left="0" w:right="0" w:firstLine="84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w:t>
      </w:r>
      <w:bookmarkEnd w:id="1643"/>
      <w:r>
        <w:rPr>
          <w:color w:val="000000"/>
          <w:spacing w:val="0"/>
          <w:w w:val="100"/>
          <w:position w:val="0"/>
        </w:rPr>
        <w:t>）按欠款方归集的期末余额前五名的其他应收款情况</w:t>
      </w:r>
      <w:bookmarkEnd w:id="1641"/>
      <w:bookmarkEnd w:id="1642"/>
      <w:bookmarkEnd w:id="16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200"/>
        <w:gridCol w:w="1291"/>
        <w:gridCol w:w="2362"/>
        <w:gridCol w:w="1109"/>
        <w:gridCol w:w="1205"/>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占其他应 收款期末 余额合计 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 末余额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4,056,366.00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126,940.98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3,076,492.52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95,635.92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1,707,800.00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51,234.00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1,463,475.00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3-4</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189,404.25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11,879,133.52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513,825.15</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84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color w:val="000000"/>
          <w:spacing w:val="0"/>
          <w:w w:val="100"/>
          <w:position w:val="0"/>
        </w:rPr>
        <w:t>）涉及政府补助的应收款项</w:t>
      </w:r>
      <w:bookmarkEnd w:id="1645"/>
      <w:bookmarkEnd w:id="1646"/>
      <w:bookmarkEnd w:id="16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86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w:t>
      </w:r>
      <w:bookmarkEnd w:id="1651"/>
      <w:r>
        <w:rPr>
          <w:color w:val="000000"/>
          <w:spacing w:val="0"/>
          <w:w w:val="100"/>
          <w:position w:val="0"/>
        </w:rPr>
        <w:t>）因金融资产转移而终止确认的其他应收款</w:t>
      </w:r>
      <w:bookmarkEnd w:id="1649"/>
      <w:bookmarkEnd w:id="1650"/>
      <w:bookmarkEnd w:id="1652"/>
    </w:p>
    <w:p>
      <w:pPr>
        <w:pStyle w:val="Style32"/>
        <w:keepNext/>
        <w:keepLines/>
        <w:widowControl w:val="0"/>
        <w:shd w:val="clear" w:color="auto" w:fill="auto"/>
        <w:bidi w:val="0"/>
        <w:spacing w:before="0" w:after="380" w:line="240" w:lineRule="auto"/>
        <w:ind w:left="0" w:right="0" w:firstLine="860"/>
        <w:jc w:val="left"/>
      </w:pPr>
      <w:bookmarkStart w:id="1649" w:name="bookmark1649"/>
      <w:bookmarkStart w:id="1650" w:name="bookmark1650"/>
      <w:bookmarkStart w:id="1653" w:name="bookmark1653"/>
      <w:bookmarkStart w:id="1654" w:name="bookmark1654"/>
      <w:r>
        <w:rPr>
          <w:rFonts w:ascii="Times New Roman" w:eastAsia="Times New Roman" w:hAnsi="Times New Roman" w:cs="Times New Roman"/>
          <w:color w:val="000000"/>
          <w:spacing w:val="0"/>
          <w:w w:val="100"/>
          <w:position w:val="0"/>
        </w:rPr>
        <w:t>8</w:t>
      </w:r>
      <w:bookmarkEnd w:id="1653"/>
      <w:r>
        <w:rPr>
          <w:color w:val="000000"/>
          <w:spacing w:val="0"/>
          <w:w w:val="100"/>
          <w:position w:val="0"/>
        </w:rPr>
        <w:t>）转移其他应收款且继续涉入形成的资产、负债金额</w:t>
      </w:r>
      <w:bookmarkEnd w:id="1649"/>
      <w:bookmarkEnd w:id="1650"/>
      <w:bookmarkEnd w:id="1654"/>
    </w:p>
    <w:p>
      <w:pPr>
        <w:pStyle w:val="Style28"/>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86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3</w:t>
      </w:r>
      <w:bookmarkEnd w:id="1657"/>
      <w:r>
        <w:rPr>
          <w:color w:val="000000"/>
          <w:spacing w:val="0"/>
          <w:w w:val="100"/>
          <w:position w:val="0"/>
        </w:rPr>
        <w:t>、长期股权投资</w:t>
      </w:r>
      <w:bookmarkEnd w:id="1655"/>
      <w:bookmarkEnd w:id="1656"/>
      <w:bookmarkEnd w:id="16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80,000,000.00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980"/>
        <w:jc w:val="both"/>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59"/>
      <w:bookmarkEnd w:id="1660"/>
      <w:bookmarkEnd w:id="16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4"/>
        <w:gridCol w:w="1330"/>
        <w:gridCol w:w="1291"/>
        <w:gridCol w:w="1051"/>
        <w:gridCol w:w="1301"/>
        <w:gridCol w:w="787"/>
        <w:gridCol w:w="1330"/>
        <w:gridCol w:w="95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无锡京北方信息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大庆京北方信息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深圳京北方信息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潍坊京北方信息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山东京北方金融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合肥京北方信息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980"/>
        <w:jc w:val="both"/>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62"/>
      <w:bookmarkEnd w:id="1663"/>
      <w:bookmarkEnd w:id="1664"/>
    </w:p>
    <w:p>
      <w:pPr>
        <w:pStyle w:val="Style28"/>
        <w:keepNext w:val="0"/>
        <w:keepLines w:val="0"/>
        <w:widowControl w:val="0"/>
        <w:shd w:val="clear" w:color="auto" w:fill="auto"/>
        <w:bidi w:val="0"/>
        <w:spacing w:before="0" w:after="100" w:line="240" w:lineRule="auto"/>
        <w:ind w:left="978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71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 下确认</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合收益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 益变动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放现金</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的投资 损益</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股利或 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39" w:line="1" w:lineRule="exact"/>
      </w:pPr>
    </w:p>
    <w:p>
      <w:pPr>
        <w:pStyle w:val="Style32"/>
        <w:keepNext/>
        <w:keepLines/>
        <w:widowControl w:val="0"/>
        <w:numPr>
          <w:ilvl w:val="0"/>
          <w:numId w:val="99"/>
        </w:numPr>
        <w:shd w:val="clear" w:color="auto" w:fill="auto"/>
        <w:bidi w:val="0"/>
        <w:spacing w:before="0" w:after="340" w:line="240" w:lineRule="auto"/>
        <w:ind w:left="0" w:right="0" w:firstLine="86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其他说明</w:t>
      </w:r>
      <w:bookmarkEnd w:id="1665"/>
      <w:bookmarkEnd w:id="1666"/>
      <w:bookmarkEnd w:id="1668"/>
    </w:p>
    <w:p>
      <w:pPr>
        <w:pStyle w:val="Style32"/>
        <w:keepNext/>
        <w:keepLines/>
        <w:widowControl w:val="0"/>
        <w:shd w:val="clear" w:color="auto" w:fill="auto"/>
        <w:bidi w:val="0"/>
        <w:spacing w:before="0" w:after="340" w:line="240" w:lineRule="auto"/>
        <w:ind w:left="0" w:right="0" w:firstLine="860"/>
        <w:jc w:val="left"/>
      </w:pPr>
      <w:bookmarkStart w:id="1665" w:name="bookmark1665"/>
      <w:bookmarkStart w:id="1666" w:name="bookmark1666"/>
      <w:bookmarkStart w:id="1669" w:name="bookmark1669"/>
      <w:bookmarkStart w:id="1670" w:name="bookmark1670"/>
      <w:r>
        <w:rPr>
          <w:rFonts w:ascii="Times New Roman" w:eastAsia="Times New Roman" w:hAnsi="Times New Roman" w:cs="Times New Roman"/>
          <w:color w:val="000000"/>
          <w:spacing w:val="0"/>
          <w:w w:val="100"/>
          <w:position w:val="0"/>
        </w:rPr>
        <w:t>4</w:t>
      </w:r>
      <w:bookmarkEnd w:id="1669"/>
      <w:r>
        <w:rPr>
          <w:color w:val="000000"/>
          <w:spacing w:val="0"/>
          <w:w w:val="100"/>
          <w:position w:val="0"/>
        </w:rPr>
        <w:t>、营业收入和营业成本</w:t>
      </w:r>
      <w:bookmarkEnd w:id="1665"/>
      <w:bookmarkEnd w:id="1666"/>
      <w:bookmarkEnd w:id="16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2,292,568,492.70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1,657,146,860.11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1,686,950,304.56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1,248,146,727.66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1,975,616.51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1,884,004.16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1,197,657.17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1,113,634.71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2,294,544,109.21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1,659,030,864.27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1,688,147,961.73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1,249,260,362.37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340" w:line="346" w:lineRule="exact"/>
        <w:ind w:left="860" w:right="0" w:firstLine="0"/>
        <w:jc w:val="left"/>
      </w:pPr>
      <w:r>
        <w:rPr>
          <w:color w:val="000000"/>
          <w:spacing w:val="0"/>
          <w:w w:val="100"/>
          <w:position w:val="0"/>
        </w:rPr>
        <w:t>与履约义务相关的信息: 无。</w:t>
      </w:r>
    </w:p>
    <w:p>
      <w:pPr>
        <w:pStyle w:val="Style32"/>
        <w:keepNext/>
        <w:keepLines/>
        <w:widowControl w:val="0"/>
        <w:shd w:val="clear" w:color="auto" w:fill="auto"/>
        <w:bidi w:val="0"/>
        <w:spacing w:before="0" w:after="340" w:line="240" w:lineRule="auto"/>
        <w:ind w:left="0" w:right="0" w:firstLine="86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5</w:t>
      </w:r>
      <w:bookmarkEnd w:id="1673"/>
      <w:r>
        <w:rPr>
          <w:color w:val="000000"/>
          <w:spacing w:val="0"/>
          <w:w w:val="100"/>
          <w:position w:val="0"/>
        </w:rPr>
        <w:t>、投资收益</w:t>
      </w:r>
      <w:bookmarkEnd w:id="1671"/>
      <w:bookmarkEnd w:id="1672"/>
      <w:bookmarkEnd w:id="16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4,652,882.83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187,304.28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4,652,882.83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187,304.28</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86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color w:val="000000"/>
          <w:spacing w:val="0"/>
          <w:w w:val="100"/>
          <w:position w:val="0"/>
        </w:rPr>
        <w:t>、其他</w:t>
      </w:r>
      <w:bookmarkEnd w:id="1675"/>
      <w:bookmarkEnd w:id="1676"/>
      <w:bookmarkEnd w:id="1678"/>
    </w:p>
    <w:p>
      <w:pPr>
        <w:pStyle w:val="Style24"/>
        <w:keepNext/>
        <w:keepLines/>
        <w:widowControl w:val="0"/>
        <w:shd w:val="clear" w:color="auto" w:fill="auto"/>
        <w:bidi w:val="0"/>
        <w:spacing w:before="0" w:after="340" w:line="240" w:lineRule="auto"/>
        <w:ind w:left="0" w:right="0" w:firstLine="860"/>
        <w:jc w:val="left"/>
      </w:pPr>
      <w:bookmarkStart w:id="1679" w:name="bookmark1679"/>
      <w:bookmarkStart w:id="1680" w:name="bookmark1680"/>
      <w:bookmarkStart w:id="1681" w:name="bookmark1681"/>
      <w:r>
        <w:rPr>
          <w:color w:val="000000"/>
          <w:spacing w:val="0"/>
          <w:w w:val="100"/>
          <w:position w:val="0"/>
          <w:sz w:val="24"/>
          <w:szCs w:val="24"/>
        </w:rPr>
        <w:t>十七、补充资料</w:t>
      </w:r>
      <w:bookmarkEnd w:id="1679"/>
      <w:bookmarkEnd w:id="1680"/>
      <w:bookmarkEnd w:id="1681"/>
    </w:p>
    <w:p>
      <w:pPr>
        <w:pStyle w:val="Style32"/>
        <w:keepNext/>
        <w:keepLines/>
        <w:widowControl w:val="0"/>
        <w:shd w:val="clear" w:color="auto" w:fill="auto"/>
        <w:bidi w:val="0"/>
        <w:spacing w:before="0" w:after="340" w:line="240" w:lineRule="auto"/>
        <w:ind w:left="0" w:right="0" w:firstLine="86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82"/>
      <w:bookmarkEnd w:id="1683"/>
      <w:bookmarkEnd w:id="1684"/>
    </w:p>
    <w:p>
      <w:pPr>
        <w:pStyle w:val="Style28"/>
        <w:keepNext w:val="0"/>
        <w:keepLines w:val="0"/>
        <w:widowControl w:val="0"/>
        <w:shd w:val="clear" w:color="auto" w:fill="auto"/>
        <w:bidi w:val="0"/>
        <w:spacing w:before="0" w:after="140" w:line="240" w:lineRule="auto"/>
        <w:ind w:left="0" w:right="0" w:firstLine="86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15"/>
        <w:gridCol w:w="2323"/>
        <w:gridCol w:w="234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-285,996.35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7,720,113.22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除同公司正常经营业务相关的有效套期保值业务外，持有交 易性金融资产、衍生金融资产、交易性金融负债、衍生金融 负债产生的公允价值变动损益，以及处置交易性金融资产、 衍生金融资产、交易性金融负债、衍生金融负债和其他债权 投资取得的投资收益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8,184,260.46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486,878.52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5,806,644.57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3,736,113.25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18,175,787.17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4" w:lineRule="exact"/>
        <w:ind w:left="86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28"/>
        <w:keepNext w:val="0"/>
        <w:keepLines w:val="0"/>
        <w:widowControl w:val="0"/>
        <w:shd w:val="clear" w:color="auto" w:fill="auto"/>
        <w:bidi w:val="0"/>
        <w:spacing w:before="0" w:after="340" w:line="314" w:lineRule="exact"/>
        <w:ind w:left="0" w:right="0" w:firstLine="8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86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85"/>
      <w:bookmarkEnd w:id="1686"/>
      <w:bookmarkEnd w:id="1687"/>
    </w:p>
    <w:tbl>
      <w:tblPr>
        <w:tblOverlap w:val="never"/>
        <w:jc w:val="center"/>
        <w:tblLayout w:type="fixed"/>
      </w:tblPr>
      <w:tblGrid>
        <w:gridCol w:w="2765"/>
        <w:gridCol w:w="2986"/>
        <w:gridCol w:w="1910"/>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19.17%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86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3</w:t>
      </w:r>
      <w:bookmarkEnd w:id="1690"/>
      <w:r>
        <w:rPr>
          <w:color w:val="000000"/>
          <w:spacing w:val="0"/>
          <w:w w:val="100"/>
          <w:position w:val="0"/>
        </w:rPr>
        <w:t>、境内外会计准则下会计数据差异</w:t>
      </w:r>
      <w:bookmarkEnd w:id="1688"/>
      <w:bookmarkEnd w:id="1689"/>
      <w:bookmarkEnd w:id="1691"/>
    </w:p>
    <w:p>
      <w:pPr>
        <w:pStyle w:val="Style32"/>
        <w:keepNext/>
        <w:keepLines/>
        <w:widowControl w:val="0"/>
        <w:shd w:val="clear" w:color="auto" w:fill="auto"/>
        <w:bidi w:val="0"/>
        <w:spacing w:before="0" w:after="340" w:line="240" w:lineRule="auto"/>
        <w:ind w:left="0" w:right="0" w:firstLine="860"/>
        <w:jc w:val="left"/>
      </w:pPr>
      <w:bookmarkStart w:id="1688" w:name="bookmark1688"/>
      <w:bookmarkStart w:id="1689" w:name="bookmark1689"/>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688"/>
      <w:bookmarkEnd w:id="1689"/>
      <w:bookmarkEnd w:id="1692"/>
    </w:p>
    <w:p>
      <w:pPr>
        <w:pStyle w:val="Style28"/>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val="0"/>
        <w:keepLines w:val="0"/>
        <w:widowControl w:val="0"/>
        <w:numPr>
          <w:ilvl w:val="0"/>
          <w:numId w:val="101"/>
        </w:numPr>
        <w:shd w:val="clear" w:color="auto" w:fill="auto"/>
        <w:tabs>
          <w:tab w:pos="1353" w:val="left"/>
        </w:tabs>
        <w:bidi w:val="0"/>
        <w:spacing w:before="0" w:after="360" w:line="322" w:lineRule="exact"/>
        <w:ind w:left="0" w:right="0" w:firstLine="860"/>
        <w:jc w:val="left"/>
      </w:pPr>
      <w:bookmarkStart w:id="1693" w:name="bookmark1693"/>
      <w:bookmarkEnd w:id="1693"/>
      <w:r>
        <w:rPr>
          <w:b/>
          <w:bCs/>
          <w:color w:val="000000"/>
          <w:spacing w:val="0"/>
          <w:w w:val="100"/>
          <w:position w:val="0"/>
        </w:rPr>
        <w:t>同时按照境外会计准则与按中国会计准则披露的财务报告中净利润和净资产差异情况</w:t>
      </w:r>
    </w:p>
    <w:p>
      <w:pPr>
        <w:pStyle w:val="Style28"/>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val="0"/>
        <w:keepLines w:val="0"/>
        <w:widowControl w:val="0"/>
        <w:numPr>
          <w:ilvl w:val="0"/>
          <w:numId w:val="101"/>
        </w:numPr>
        <w:shd w:val="clear" w:color="auto" w:fill="auto"/>
        <w:tabs>
          <w:tab w:pos="1449" w:val="left"/>
        </w:tabs>
        <w:bidi w:val="0"/>
        <w:spacing w:before="0" w:after="340" w:line="322" w:lineRule="exact"/>
        <w:ind w:left="860" w:right="0" w:firstLine="0"/>
        <w:jc w:val="left"/>
        <w:sectPr>
          <w:headerReference w:type="default" r:id="rId35"/>
          <w:footerReference w:type="default" r:id="rId36"/>
          <w:headerReference w:type="first" r:id="rId37"/>
          <w:footerReference w:type="first" r:id="rId38"/>
          <w:footnotePr>
            <w:pos w:val="pageBottom"/>
            <w:numFmt w:val="decimal"/>
            <w:numRestart w:val="continuous"/>
          </w:footnotePr>
          <w:pgSz w:w="11900" w:h="16840"/>
          <w:pgMar w:top="1362" w:right="233" w:bottom="1548" w:left="252" w:header="0" w:footer="3" w:gutter="0"/>
          <w:cols w:space="720"/>
          <w:noEndnote/>
          <w:titlePg/>
          <w:rtlGutter w:val="0"/>
          <w:docGrid w:linePitch="360"/>
        </w:sectPr>
      </w:pPr>
      <w:bookmarkStart w:id="1694" w:name="bookmark1694"/>
      <w:bookmarkEnd w:id="1694"/>
      <w:r>
        <w:rPr>
          <w:b/>
          <w:bCs/>
          <w:color w:val="000000"/>
          <w:spacing w:val="0"/>
          <w:w w:val="100"/>
          <w:position w:val="0"/>
        </w:rPr>
        <w:t>境内外会计准则下会计数据差异原因说明，对已经境外审计机构审计的数据进行差异调节的，应注 明该境外机构的名称</w:t>
      </w:r>
    </w:p>
    <w:p>
      <w:pPr>
        <w:pStyle w:val="Style17"/>
        <w:keepNext/>
        <w:keepLines/>
        <w:widowControl w:val="0"/>
        <w:shd w:val="clear" w:color="auto" w:fill="auto"/>
        <w:bidi w:val="0"/>
        <w:spacing w:before="0" w:after="580" w:line="240" w:lineRule="auto"/>
        <w:ind w:left="0" w:right="0" w:firstLine="0"/>
        <w:jc w:val="center"/>
      </w:pPr>
      <w:bookmarkStart w:id="1695" w:name="bookmark1695"/>
      <w:bookmarkStart w:id="1696" w:name="bookmark1696"/>
      <w:bookmarkStart w:id="1697" w:name="bookmark1697"/>
      <w:r>
        <w:rPr>
          <w:color w:val="000000"/>
          <w:spacing w:val="0"/>
          <w:w w:val="100"/>
          <w:position w:val="0"/>
        </w:rPr>
        <w:t>第十三节备查文件目录</w:t>
      </w:r>
      <w:bookmarkEnd w:id="1695"/>
      <w:bookmarkEnd w:id="1696"/>
      <w:bookmarkEnd w:id="1697"/>
    </w:p>
    <w:p>
      <w:pPr>
        <w:pStyle w:val="Style28"/>
        <w:keepNext w:val="0"/>
        <w:keepLines w:val="0"/>
        <w:widowControl w:val="0"/>
        <w:shd w:val="clear" w:color="auto" w:fill="auto"/>
        <w:tabs>
          <w:tab w:pos="1511" w:val="left"/>
        </w:tabs>
        <w:bidi w:val="0"/>
        <w:spacing w:before="0" w:after="100" w:line="240" w:lineRule="auto"/>
        <w:ind w:left="0" w:right="0" w:firstLine="980"/>
        <w:jc w:val="left"/>
      </w:pPr>
      <w:bookmarkStart w:id="1698" w:name="bookmark1698"/>
      <w:r>
        <w:rPr>
          <w:color w:val="000000"/>
          <w:spacing w:val="0"/>
          <w:w w:val="100"/>
          <w:position w:val="0"/>
        </w:rPr>
        <w:t>（</w:t>
      </w:r>
      <w:bookmarkEnd w:id="1698"/>
      <w:r>
        <w:rPr>
          <w:color w:val="000000"/>
          <w:spacing w:val="0"/>
          <w:w w:val="100"/>
          <w:position w:val="0"/>
        </w:rPr>
        <w:t>一）</w:t>
        <w:tab/>
        <w:t>载有公司负责人、主管会计工作负责人、会计机构负责人（会计主管人员）签名并盖章的财务报表;</w:t>
      </w:r>
    </w:p>
    <w:p>
      <w:pPr>
        <w:pStyle w:val="Style28"/>
        <w:keepNext w:val="0"/>
        <w:keepLines w:val="0"/>
        <w:widowControl w:val="0"/>
        <w:shd w:val="clear" w:color="auto" w:fill="auto"/>
        <w:tabs>
          <w:tab w:pos="1511" w:val="left"/>
        </w:tabs>
        <w:bidi w:val="0"/>
        <w:spacing w:before="0" w:after="100" w:line="240" w:lineRule="auto"/>
        <w:ind w:left="0" w:right="0" w:firstLine="980"/>
        <w:jc w:val="left"/>
      </w:pPr>
      <w:bookmarkStart w:id="1699" w:name="bookmark1699"/>
      <w:r>
        <w:rPr>
          <w:color w:val="000000"/>
          <w:spacing w:val="0"/>
          <w:w w:val="100"/>
          <w:position w:val="0"/>
        </w:rPr>
        <w:t>（</w:t>
      </w:r>
      <w:bookmarkEnd w:id="1699"/>
      <w:r>
        <w:rPr>
          <w:color w:val="000000"/>
          <w:spacing w:val="0"/>
          <w:w w:val="100"/>
          <w:position w:val="0"/>
        </w:rPr>
        <w:t>二）</w:t>
        <w:tab/>
        <w:t>载有会计师事务所盖章、注册会计师签名并盖章的审计报告原件。</w:t>
      </w:r>
    </w:p>
    <w:p>
      <w:pPr>
        <w:pStyle w:val="Style28"/>
        <w:keepNext w:val="0"/>
        <w:keepLines w:val="0"/>
        <w:widowControl w:val="0"/>
        <w:shd w:val="clear" w:color="auto" w:fill="auto"/>
        <w:tabs>
          <w:tab w:pos="1511" w:val="left"/>
        </w:tabs>
        <w:bidi w:val="0"/>
        <w:spacing w:before="0" w:after="100" w:line="240" w:lineRule="auto"/>
        <w:ind w:left="0" w:right="0" w:firstLine="980"/>
        <w:jc w:val="left"/>
      </w:pPr>
      <w:bookmarkStart w:id="1700" w:name="bookmark1700"/>
      <w:r>
        <w:rPr>
          <w:color w:val="000000"/>
          <w:spacing w:val="0"/>
          <w:w w:val="100"/>
          <w:position w:val="0"/>
        </w:rPr>
        <w:t>（</w:t>
      </w:r>
      <w:bookmarkEnd w:id="1700"/>
      <w:r>
        <w:rPr>
          <w:color w:val="000000"/>
          <w:spacing w:val="0"/>
          <w:w w:val="100"/>
          <w:position w:val="0"/>
        </w:rPr>
        <w:t>三）</w:t>
        <w:tab/>
        <w:t>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年年度报告文件原件；</w:t>
      </w:r>
    </w:p>
    <w:p>
      <w:pPr>
        <w:pStyle w:val="Style28"/>
        <w:keepNext w:val="0"/>
        <w:keepLines w:val="0"/>
        <w:widowControl w:val="0"/>
        <w:shd w:val="clear" w:color="auto" w:fill="auto"/>
        <w:tabs>
          <w:tab w:pos="1511" w:val="left"/>
        </w:tabs>
        <w:bidi w:val="0"/>
        <w:spacing w:before="0" w:after="920" w:line="240" w:lineRule="auto"/>
        <w:ind w:left="0" w:right="0" w:firstLine="980"/>
        <w:jc w:val="left"/>
      </w:pPr>
      <w:bookmarkStart w:id="1701" w:name="bookmark1701"/>
      <w:r>
        <w:rPr>
          <w:color w:val="000000"/>
          <w:spacing w:val="0"/>
          <w:w w:val="100"/>
          <w:position w:val="0"/>
        </w:rPr>
        <w:t>（</w:t>
      </w:r>
      <w:bookmarkEnd w:id="1701"/>
      <w:r>
        <w:rPr>
          <w:color w:val="000000"/>
          <w:spacing w:val="0"/>
          <w:w w:val="100"/>
          <w:position w:val="0"/>
        </w:rPr>
        <w:t>四）</w:t>
        <w:tab/>
        <w:t>报告期内公司在中国证监会指定网站上公开披露过的所有文件文本及公告原稿。</w:t>
      </w:r>
    </w:p>
    <w:p>
      <w:pPr>
        <w:pStyle w:val="Style28"/>
        <w:keepNext w:val="0"/>
        <w:keepLines w:val="0"/>
        <w:widowControl w:val="0"/>
        <w:shd w:val="clear" w:color="auto" w:fill="auto"/>
        <w:bidi w:val="0"/>
        <w:spacing w:before="0" w:after="340" w:line="312" w:lineRule="exact"/>
        <w:ind w:left="8120" w:right="880" w:firstLine="0"/>
        <w:jc w:val="right"/>
        <w:sectPr>
          <w:footnotePr>
            <w:pos w:val="pageBottom"/>
            <w:numFmt w:val="decimal"/>
            <w:numRestart w:val="continuous"/>
          </w:footnotePr>
          <w:pgSz w:w="11900" w:h="16840"/>
          <w:pgMar w:top="1662" w:right="233" w:bottom="1662" w:left="252" w:header="0" w:footer="3" w:gutter="0"/>
          <w:cols w:space="720"/>
          <w:noEndnote/>
          <w:rtlGutter w:val="0"/>
          <w:docGrid w:linePitch="360"/>
        </w:sectPr>
      </w:pPr>
      <w:r>
        <w:rPr>
          <w:color w:val="000000"/>
          <w:spacing w:val="0"/>
          <w:w w:val="100"/>
          <w:position w:val="0"/>
        </w:rPr>
        <w:t>京北方信息技术股份有限公司 法定代表人：费振勇 二。二一年四月十五日</w:t>
      </w:r>
    </w:p>
    <w:p>
      <w:pPr>
        <w:pStyle w:val="Style67"/>
        <w:keepNext w:val="0"/>
        <w:keepLines w:val="0"/>
        <w:widowControl w:val="0"/>
        <w:shd w:val="clear" w:color="auto" w:fill="auto"/>
        <w:bidi w:val="0"/>
        <w:spacing w:before="0" w:after="0" w:line="240" w:lineRule="auto"/>
        <w:ind w:left="0" w:right="0" w:firstLine="0"/>
        <w:jc w:val="center"/>
        <w:sectPr>
          <w:headerReference w:type="default" r:id="rId39"/>
          <w:footerReference w:type="default" r:id="rId40"/>
          <w:footnotePr>
            <w:pos w:val="pageBottom"/>
            <w:numFmt w:val="decimal"/>
            <w:numRestart w:val="continuous"/>
          </w:footnotePr>
          <w:pgSz w:w="11900" w:h="16840"/>
          <w:pgMar w:top="1417" w:right="320" w:bottom="10604" w:left="166" w:header="0" w:footer="10176" w:gutter="0"/>
          <w:pgNumType w:start="181"/>
          <w:cols w:space="720"/>
          <w:noEndnote/>
          <w:rtlGutter w:val="0"/>
          <w:docGrid w:linePitch="360"/>
        </w:sectPr>
      </w:pPr>
      <w:r>
        <w:rPr>
          <w:color w:val="000000"/>
          <w:spacing w:val="0"/>
          <w:w w:val="100"/>
          <w:position w:val="0"/>
          <w:sz w:val="24"/>
          <w:szCs w:val="24"/>
        </w:rPr>
        <w:t>（本页无正文，为京北方信息技术股份有限公司</w:t>
      </w:r>
      <w:r>
        <w:rPr>
          <w:rFonts w:ascii="Arial" w:eastAsia="Arial" w:hAnsi="Arial" w:cs="Arial"/>
          <w:b w:val="0"/>
          <w:bCs w:val="0"/>
          <w:color w:val="000000"/>
          <w:spacing w:val="0"/>
          <w:w w:val="100"/>
          <w:position w:val="0"/>
          <w:sz w:val="20"/>
          <w:szCs w:val="20"/>
        </w:rPr>
        <w:t>2020</w:t>
      </w:r>
      <w:r>
        <w:rPr>
          <w:color w:val="000000"/>
          <w:spacing w:val="0"/>
          <w:w w:val="100"/>
          <w:position w:val="0"/>
          <w:sz w:val="24"/>
          <w:szCs w:val="24"/>
        </w:rPr>
        <w:t>年年度报告全文签字页）</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67" w:right="0" w:bottom="1167" w:left="0" w:header="0" w:footer="3" w:gutter="0"/>
          <w:cols w:space="720"/>
          <w:noEndnote/>
          <w:rtlGutter w:val="0"/>
          <w:docGrid w:linePitch="360"/>
        </w:sectPr>
      </w:pPr>
    </w:p>
    <w:p>
      <w:pPr>
        <w:pStyle w:val="Style37"/>
        <w:keepNext w:val="0"/>
        <w:keepLines w:val="0"/>
        <w:framePr w:w="1320" w:h="302" w:wrap="none" w:vAnchor="text" w:hAnchor="page" w:x="1799" w:y="41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法定代表人:</w:t>
      </w:r>
    </w:p>
    <w:p>
      <w:pPr>
        <w:pStyle w:val="Style37"/>
        <w:keepNext w:val="0"/>
        <w:keepLines w:val="0"/>
        <w:framePr w:w="1238" w:h="293" w:wrap="none" w:vAnchor="text" w:hAnchor="page" w:x="7012" w:y="1642"/>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京北方信息</w:t>
      </w:r>
    </w:p>
    <w:p>
      <w:pPr>
        <w:pStyle w:val="Style37"/>
        <w:keepNext w:val="0"/>
        <w:keepLines w:val="0"/>
        <w:framePr w:w="514" w:h="197" w:wrap="none" w:vAnchor="text" w:hAnchor="page" w:x="9153" w:y="2746"/>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D26C7E"/>
          <w:spacing w:val="0"/>
          <w:w w:val="100"/>
          <w:position w:val="0"/>
          <w:sz w:val="12"/>
          <w:szCs w:val="12"/>
        </w:rPr>
        <w:t>° 8 0 6</w:t>
      </w:r>
    </w:p>
    <w:p>
      <w:pPr>
        <w:widowControl w:val="0"/>
        <w:spacing w:line="360" w:lineRule="exact"/>
      </w:pPr>
      <w:r>
        <w:drawing>
          <wp:anchor distT="0" distB="0" distL="1090930" distR="0" simplePos="0" relativeHeight="62914740" behindDoc="1" locked="0" layoutInCell="1" allowOverlap="1">
            <wp:simplePos x="0" y="0"/>
            <wp:positionH relativeFrom="page">
              <wp:posOffset>2232660</wp:posOffset>
            </wp:positionH>
            <wp:positionV relativeFrom="paragraph">
              <wp:posOffset>12700</wp:posOffset>
            </wp:positionV>
            <wp:extent cx="1176655" cy="633730"/>
            <wp:wrapNone/>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41"/>
                    <a:stretch/>
                  </pic:blipFill>
                  <pic:spPr>
                    <a:xfrm>
                      <a:ext cx="1176655" cy="633730"/>
                    </a:xfrm>
                    <a:prstGeom prst="rect"/>
                  </pic:spPr>
                </pic:pic>
              </a:graphicData>
            </a:graphic>
          </wp:anchor>
        </w:drawing>
      </w:r>
      <w:r>
        <w:drawing>
          <wp:anchor distT="0" distB="0" distL="777240" distR="0" simplePos="0" relativeHeight="62914741" behindDoc="1" locked="0" layoutInCell="1" allowOverlap="1">
            <wp:simplePos x="0" y="0"/>
            <wp:positionH relativeFrom="page">
              <wp:posOffset>5229225</wp:posOffset>
            </wp:positionH>
            <wp:positionV relativeFrom="paragraph">
              <wp:posOffset>405130</wp:posOffset>
            </wp:positionV>
            <wp:extent cx="1560830" cy="1517650"/>
            <wp:wrapNone/>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43"/>
                    <a:stretch/>
                  </pic:blipFill>
                  <pic:spPr>
                    <a:xfrm>
                      <a:ext cx="1560830" cy="15176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pPr>
    </w:p>
    <w:sectPr>
      <w:footnotePr>
        <w:pos w:val="pageBottom"/>
        <w:numFmt w:val="decimal"/>
        <w:numRestart w:val="continuous"/>
      </w:footnotePr>
      <w:type w:val="continuous"/>
      <w:pgSz w:w="11900" w:h="16840"/>
      <w:pgMar w:top="1167" w:right="320" w:bottom="1167" w:left="16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720725</wp:posOffset>
              </wp:positionH>
              <wp:positionV relativeFrom="page">
                <wp:posOffset>10172700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wps:txbx>
                    <wps:bodyPr wrap="none" lIns="0" tIns="0" rIns="0" bIns="0">
                      <a:spAutoFit/>
                    </wps:bodyPr>
                  </wps:wsp>
                </a:graphicData>
              </a:graphic>
            </wp:anchor>
          </w:drawing>
        </mc:Choice>
        <mc:Fallback>
          <w:pict>
            <v:shape id="_x0000_s1031" type="#_x0000_t202" style="position:absolute;margin-left:56.75pt;margin-top:801.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711835</wp:posOffset>
              </wp:positionH>
              <wp:positionV relativeFrom="page">
                <wp:posOffset>9933940</wp:posOffset>
              </wp:positionV>
              <wp:extent cx="152400" cy="79375"/>
              <wp:wrapNone/>
              <wp:docPr id="66" name="Shape 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2" type="#_x0000_t202" style="position:absolute;margin-left:56.050000000000004pt;margin-top:782.20000000000005pt;width:12.pt;height:6.25pt;z-index:-18874402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711835</wp:posOffset>
              </wp:positionH>
              <wp:positionV relativeFrom="page">
                <wp:posOffset>9933940</wp:posOffset>
              </wp:positionV>
              <wp:extent cx="152400" cy="79375"/>
              <wp:wrapNone/>
              <wp:docPr id="72" name="Shape 7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8" type="#_x0000_t202" style="position:absolute;margin-left:56.050000000000004pt;margin-top:782.20000000000005pt;width:12.pt;height:6.25pt;z-index:-1887440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6387465</wp:posOffset>
              </wp:positionH>
              <wp:positionV relativeFrom="page">
                <wp:posOffset>9720580</wp:posOffset>
              </wp:positionV>
              <wp:extent cx="445135" cy="106680"/>
              <wp:wrapNone/>
              <wp:docPr id="77" name="Shape 7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3" type="#_x0000_t202" style="position:absolute;margin-left:502.94999999999999pt;margin-top:765.39999999999998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730250</wp:posOffset>
              </wp:positionH>
              <wp:positionV relativeFrom="page">
                <wp:posOffset>10092690</wp:posOffset>
              </wp:positionV>
              <wp:extent cx="149225" cy="79375"/>
              <wp:wrapNone/>
              <wp:docPr id="79" name="Shape 7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5" type="#_x0000_t202" style="position:absolute;margin-left:57.5pt;margin-top:794.70000000000005pt;width:11.75pt;height:6.25pt;z-index:-1887440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716280</wp:posOffset>
              </wp:positionH>
              <wp:positionV relativeFrom="page">
                <wp:posOffset>9952990</wp:posOffset>
              </wp:positionV>
              <wp:extent cx="100330" cy="79375"/>
              <wp:wrapNone/>
              <wp:docPr id="10" name="Shape 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6.399999999999999pt;margin-top:783.70000000000005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723900</wp:posOffset>
              </wp:positionH>
              <wp:positionV relativeFrom="page">
                <wp:posOffset>9933940</wp:posOffset>
              </wp:positionV>
              <wp:extent cx="45720" cy="79375"/>
              <wp:wrapNone/>
              <wp:docPr id="12" name="Shape 12"/>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7.pt;margin-top:782.20000000000005pt;width:3.6000000000000001pt;height:6.2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716280</wp:posOffset>
              </wp:positionH>
              <wp:positionV relativeFrom="page">
                <wp:posOffset>9952990</wp:posOffset>
              </wp:positionV>
              <wp:extent cx="100330" cy="79375"/>
              <wp:wrapNone/>
              <wp:docPr id="17" name="Shape 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6.399999999999999pt;margin-top:783.70000000000005pt;width:7.9000000000000004pt;height:6.25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915035</wp:posOffset>
              </wp:positionH>
              <wp:positionV relativeFrom="page">
                <wp:posOffset>6804660</wp:posOffset>
              </wp:positionV>
              <wp:extent cx="113030" cy="79375"/>
              <wp:wrapNone/>
              <wp:docPr id="32" name="Shape 32"/>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72.049999999999997pt;margin-top:535.79999999999995pt;width:8.9000000000000004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716280</wp:posOffset>
              </wp:positionH>
              <wp:positionV relativeFrom="page">
                <wp:posOffset>9952990</wp:posOffset>
              </wp:positionV>
              <wp:extent cx="100330" cy="79375"/>
              <wp:wrapNone/>
              <wp:docPr id="37" name="Shape 3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6.399999999999999pt;margin-top:783.70000000000005pt;width:7.9000000000000004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1042670</wp:posOffset>
              </wp:positionH>
              <wp:positionV relativeFrom="page">
                <wp:posOffset>6819900</wp:posOffset>
              </wp:positionV>
              <wp:extent cx="100330" cy="79375"/>
              <wp:wrapNone/>
              <wp:docPr id="42" name="Shape 4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82.100000000000009pt;margin-top:537.pt;width:7.9000000000000004pt;height:6.25pt;z-index:-18874403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701675</wp:posOffset>
              </wp:positionH>
              <wp:positionV relativeFrom="page">
                <wp:posOffset>9933940</wp:posOffset>
              </wp:positionV>
              <wp:extent cx="109855" cy="79375"/>
              <wp:wrapNone/>
              <wp:docPr id="48" name="Shape 4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4" type="#_x0000_t202" style="position:absolute;margin-left:55.25pt;margin-top:782.20000000000005pt;width:8.6500000000000004pt;height:6.25pt;z-index:-18874403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916940</wp:posOffset>
              </wp:positionH>
              <wp:positionV relativeFrom="page">
                <wp:posOffset>6835140</wp:posOffset>
              </wp:positionV>
              <wp:extent cx="94615" cy="79375"/>
              <wp:wrapNone/>
              <wp:docPr id="61" name="Shape 6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7" type="#_x0000_t202" style="position:absolute;margin-left:72.200000000000003pt;margin-top:538.20000000000005pt;width:7.4500000000000002pt;height:6.25pt;z-index:-1887440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4265295</wp:posOffset>
              </wp:positionH>
              <wp:positionV relativeFrom="page">
                <wp:posOffset>571500</wp:posOffset>
              </wp:positionV>
              <wp:extent cx="2553970" cy="106680"/>
              <wp:wrapNone/>
              <wp:docPr id="2" name="Shape 2"/>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5.85000000000002pt;margin-top:45.pt;width:201.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701040</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200000000000003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4257040</wp:posOffset>
              </wp:positionH>
              <wp:positionV relativeFrom="page">
                <wp:posOffset>566420</wp:posOffset>
              </wp:positionV>
              <wp:extent cx="2553970" cy="106680"/>
              <wp:wrapNone/>
              <wp:docPr id="63" name="Shape 63"/>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9" type="#_x0000_t202" style="position:absolute;margin-left:335.19999999999999pt;margin-top:44.600000000000001pt;width:201.0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718185</wp:posOffset>
              </wp:positionV>
              <wp:extent cx="6123305" cy="0"/>
              <wp:wrapNone/>
              <wp:docPr id="65" name="Shape 6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100000000000001pt;margin-top:56.550000000000004pt;width:482.15000000000003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4257040</wp:posOffset>
              </wp:positionH>
              <wp:positionV relativeFrom="page">
                <wp:posOffset>566420</wp:posOffset>
              </wp:positionV>
              <wp:extent cx="2553970" cy="106680"/>
              <wp:wrapNone/>
              <wp:docPr id="69" name="Shape 69"/>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5" type="#_x0000_t202" style="position:absolute;margin-left:335.19999999999999pt;margin-top:44.600000000000001pt;width:201.0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718185</wp:posOffset>
              </wp:positionV>
              <wp:extent cx="6123305" cy="0"/>
              <wp:wrapNone/>
              <wp:docPr id="71" name="Shape 7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100000000000001pt;margin-top:56.550000000000004pt;width:482.15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4274820</wp:posOffset>
              </wp:positionH>
              <wp:positionV relativeFrom="page">
                <wp:posOffset>747395</wp:posOffset>
              </wp:positionV>
              <wp:extent cx="2553970" cy="106680"/>
              <wp:wrapNone/>
              <wp:docPr id="74" name="Shape 74"/>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0" type="#_x0000_t202" style="position:absolute;margin-left:336.60000000000002pt;margin-top:58.850000000000001pt;width:201.0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876935</wp:posOffset>
              </wp:positionV>
              <wp:extent cx="6123305" cy="0"/>
              <wp:wrapNone/>
              <wp:docPr id="76" name="Shape 7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69.049999999999997pt;width:482.15000000000003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3860800</wp:posOffset>
              </wp:positionH>
              <wp:positionV relativeFrom="page">
                <wp:posOffset>558165</wp:posOffset>
              </wp:positionV>
              <wp:extent cx="2566670" cy="118745"/>
              <wp:wrapNone/>
              <wp:docPr id="81" name="Shape 81"/>
              <a:graphic xmlns:a="http://schemas.openxmlformats.org/drawingml/2006/main">
                <a:graphicData uri="http://schemas.microsoft.com/office/word/2010/wordprocessingShape">
                  <wps:wsp>
                    <wps:cNvSpPr txBox="1"/>
                    <wps:spPr>
                      <a:xfrm>
                        <a:ext cx="2566670" cy="11874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京北方信息技术股份有限公司2020年年度报告全文</w:t>
                          </w:r>
                        </w:p>
                      </w:txbxContent>
                    </wps:txbx>
                    <wps:bodyPr wrap="none" lIns="0" tIns="0" rIns="0" bIns="0">
                      <a:spAutoFit/>
                    </wps:bodyPr>
                  </wps:wsp>
                </a:graphicData>
              </a:graphic>
            </wp:anchor>
          </w:drawing>
        </mc:Choice>
        <mc:Fallback>
          <w:pict>
            <v:shape id="_x0000_s1107" type="#_x0000_t202" style="position:absolute;margin-left:304.pt;margin-top:43.950000000000003pt;width:202.09999999999999pt;height:9.3499999999999996pt;z-index:-18874401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京北方信息技术股份有限公司2020年年度报告全文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1144905</wp:posOffset>
              </wp:positionH>
              <wp:positionV relativeFrom="page">
                <wp:posOffset>701675</wp:posOffset>
              </wp:positionV>
              <wp:extent cx="5291455" cy="0"/>
              <wp:wrapNone/>
              <wp:docPr id="83" name="Shape 83"/>
              <a:graphic xmlns:a="http://schemas.openxmlformats.org/drawingml/2006/main">
                <a:graphicData uri="http://schemas.microsoft.com/office/word/2010/wordprocessingShape">
                  <wps:wsp>
                    <wps:cNvCnPr/>
                    <wps:spPr>
                      <a:xfrm>
                        <a:ext cx="5291455" cy="0"/>
                      </a:xfrm>
                      <a:prstGeom prst="straightConnector1"/>
                      <a:ln w="12700">
                        <a:solidFill/>
                      </a:ln>
                    </wps:spPr>
                    <wps:bodyPr/>
                  </wps:wsp>
                </a:graphicData>
              </a:graphic>
            </wp:anchor>
          </w:drawing>
        </mc:Choice>
        <mc:Fallback>
          <w:pict>
            <v:shape o:spt="32" o:oned="true" path="m,l21600,21600e" style="position:absolute;margin-left:90.150000000000006pt;margin-top:55.25pt;width:416.6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4267200</wp:posOffset>
              </wp:positionH>
              <wp:positionV relativeFrom="page">
                <wp:posOffset>571500</wp:posOffset>
              </wp:positionV>
              <wp:extent cx="2553970" cy="106680"/>
              <wp:wrapNone/>
              <wp:docPr id="7" name="Shape 7"/>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36.pt;margin-top:45.pt;width:201.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718185</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6.550000000000004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4267200</wp:posOffset>
              </wp:positionH>
              <wp:positionV relativeFrom="page">
                <wp:posOffset>571500</wp:posOffset>
              </wp:positionV>
              <wp:extent cx="2553970" cy="106680"/>
              <wp:wrapNone/>
              <wp:docPr id="14" name="Shape 14"/>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0" type="#_x0000_t202" style="position:absolute;margin-left:336.pt;margin-top:45.pt;width:201.09999999999999pt;height:8.4000000000000004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718185</wp:posOffset>
              </wp:positionV>
              <wp:extent cx="6123305" cy="0"/>
              <wp:wrapNone/>
              <wp:docPr id="16" name="Shape 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6.550000000000004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7214870</wp:posOffset>
              </wp:positionH>
              <wp:positionV relativeFrom="page">
                <wp:posOffset>581025</wp:posOffset>
              </wp:positionV>
              <wp:extent cx="2553970" cy="106680"/>
              <wp:wrapNone/>
              <wp:docPr id="29" name="Shape 29"/>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5" type="#_x0000_t202" style="position:absolute;margin-left:568.10000000000002pt;margin-top:45.75pt;width:201.09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722630</wp:posOffset>
              </wp:positionV>
              <wp:extent cx="8866505" cy="0"/>
              <wp:wrapNone/>
              <wp:docPr id="31" name="Shape 31"/>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6.899999999999999pt;width:698.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4267200</wp:posOffset>
              </wp:positionH>
              <wp:positionV relativeFrom="page">
                <wp:posOffset>571500</wp:posOffset>
              </wp:positionV>
              <wp:extent cx="2553970" cy="106680"/>
              <wp:wrapNone/>
              <wp:docPr id="34" name="Shape 34"/>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0" type="#_x0000_t202" style="position:absolute;margin-left:336.pt;margin-top:45.pt;width:201.0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京北方信息技术股份有限公司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718185</wp:posOffset>
              </wp:positionV>
              <wp:extent cx="6123305" cy="0"/>
              <wp:wrapNone/>
              <wp:docPr id="36" name="Shape 3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6.550000000000004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7336790</wp:posOffset>
              </wp:positionH>
              <wp:positionV relativeFrom="page">
                <wp:posOffset>582295</wp:posOffset>
              </wp:positionV>
              <wp:extent cx="2553970" cy="106680"/>
              <wp:wrapNone/>
              <wp:docPr id="39" name="Shape 39"/>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577.70000000000005pt;margin-top:45.850000000000001pt;width:201.0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1033780</wp:posOffset>
              </wp:positionH>
              <wp:positionV relativeFrom="page">
                <wp:posOffset>711835</wp:posOffset>
              </wp:positionV>
              <wp:extent cx="8866505" cy="0"/>
              <wp:wrapNone/>
              <wp:docPr id="41" name="Shape 41"/>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81.400000000000006pt;margin-top:56.050000000000004pt;width:698.14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4258310</wp:posOffset>
              </wp:positionH>
              <wp:positionV relativeFrom="page">
                <wp:posOffset>588645</wp:posOffset>
              </wp:positionV>
              <wp:extent cx="2553970" cy="106680"/>
              <wp:wrapNone/>
              <wp:docPr id="45" name="Shape 45"/>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1" type="#_x0000_t202" style="position:absolute;margin-left:335.30000000000001pt;margin-top:46.350000000000001pt;width:201.0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718185</wp:posOffset>
              </wp:positionV>
              <wp:extent cx="6123305" cy="0"/>
              <wp:wrapNone/>
              <wp:docPr id="47" name="Shape 4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25pt;margin-top:56.550000000000004pt;width:482.15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7211060</wp:posOffset>
              </wp:positionH>
              <wp:positionV relativeFrom="page">
                <wp:posOffset>583565</wp:posOffset>
              </wp:positionV>
              <wp:extent cx="2553970" cy="106680"/>
              <wp:wrapNone/>
              <wp:docPr id="58" name="Shape 58"/>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4" type="#_x0000_t202" style="position:absolute;margin-left:567.80000000000007pt;margin-top:45.950000000000003pt;width:201.0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907415</wp:posOffset>
              </wp:positionH>
              <wp:positionV relativeFrom="page">
                <wp:posOffset>713105</wp:posOffset>
              </wp:positionV>
              <wp:extent cx="8866505" cy="0"/>
              <wp:wrapNone/>
              <wp:docPr id="60" name="Shape 60"/>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450000000000003pt;margin-top:56.149999999999999pt;width:698.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目录_"/>
    <w:basedOn w:val="DefaultParagraphFont"/>
    <w:link w:val="Style14"/>
    <w:rPr>
      <w:rFonts w:ascii="SimSun" w:eastAsia="SimSun" w:hAnsi="SimSun" w:cs="SimSun"/>
      <w:b/>
      <w:bCs/>
      <w:i w:val="0"/>
      <w:iCs w:val="0"/>
      <w:smallCaps w:val="0"/>
      <w:strike w:val="0"/>
      <w:u w:val="none"/>
      <w:shd w:val="clear" w:color="auto" w:fill="auto"/>
    </w:rPr>
  </w:style>
  <w:style w:type="character" w:customStyle="1" w:styleId="CharStyle18">
    <w:name w:val="标题 #2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图片标题 (2)_"/>
    <w:basedOn w:val="DefaultParagraphFont"/>
    <w:link w:val="Style35"/>
    <w:rPr>
      <w:rFonts w:ascii="SimHei" w:eastAsia="SimHei" w:hAnsi="SimHei" w:cs="SimHei"/>
      <w:b w:val="0"/>
      <w:bCs w:val="0"/>
      <w:i/>
      <w:iCs/>
      <w:smallCaps w:val="0"/>
      <w:strike w:val="0"/>
      <w:color w:val="555552"/>
      <w:sz w:val="70"/>
      <w:szCs w:val="70"/>
      <w:u w:val="none"/>
      <w:shd w:val="clear" w:color="auto" w:fill="auto"/>
    </w:rPr>
  </w:style>
  <w:style w:type="character" w:customStyle="1" w:styleId="CharStyle38">
    <w:name w:val="图片标题_"/>
    <w:basedOn w:val="DefaultParagraphFont"/>
    <w:link w:val="Style37"/>
    <w:rPr>
      <w:rFonts w:ascii="SimSun" w:eastAsia="SimSun" w:hAnsi="SimSun" w:cs="SimSun"/>
      <w:b w:val="0"/>
      <w:bCs w:val="0"/>
      <w:i w:val="0"/>
      <w:iCs w:val="0"/>
      <w:smallCaps w:val="0"/>
      <w:strike w:val="0"/>
      <w:color w:val="555552"/>
      <w:sz w:val="17"/>
      <w:szCs w:val="17"/>
      <w:u w:val="none"/>
      <w:shd w:val="clear" w:color="auto" w:fill="auto"/>
    </w:rPr>
  </w:style>
  <w:style w:type="character" w:customStyle="1" w:styleId="CharStyle52">
    <w:name w:val="页眉或页脚_"/>
    <w:basedOn w:val="DefaultParagraphFont"/>
    <w:link w:val="Style51"/>
    <w:rPr>
      <w:rFonts w:ascii="SimSun" w:eastAsia="SimSun" w:hAnsi="SimSun" w:cs="SimSun"/>
      <w:b w:val="0"/>
      <w:bCs w:val="0"/>
      <w:i w:val="0"/>
      <w:iCs w:val="0"/>
      <w:smallCaps w:val="0"/>
      <w:strike w:val="0"/>
      <w:sz w:val="18"/>
      <w:szCs w:val="18"/>
      <w:u w:val="none"/>
      <w:shd w:val="clear" w:color="auto" w:fill="auto"/>
    </w:rPr>
  </w:style>
  <w:style w:type="character" w:customStyle="1" w:styleId="CharStyle60">
    <w:name w:val="正文文本 (6)_"/>
    <w:basedOn w:val="DefaultParagraphFont"/>
    <w:link w:val="Style59"/>
    <w:rPr>
      <w:rFonts w:ascii="SimSun" w:eastAsia="SimSun" w:hAnsi="SimSun" w:cs="SimSun"/>
      <w:b w:val="0"/>
      <w:bCs w:val="0"/>
      <w:i w:val="0"/>
      <w:iCs w:val="0"/>
      <w:smallCaps w:val="0"/>
      <w:strike w:val="0"/>
      <w:sz w:val="20"/>
      <w:szCs w:val="20"/>
      <w:u w:val="none"/>
      <w:shd w:val="clear" w:color="auto" w:fill="auto"/>
    </w:rPr>
  </w:style>
  <w:style w:type="character" w:customStyle="1" w:styleId="CharStyle68">
    <w:name w:val="正文文本 (7)_"/>
    <w:basedOn w:val="DefaultParagraphFont"/>
    <w:link w:val="Style67"/>
    <w:rPr>
      <w:rFonts w:ascii="SimSun" w:eastAsia="SimSun" w:hAnsi="SimSun" w:cs="SimSun"/>
      <w:b/>
      <w:bCs/>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9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2)"/>
    <w:basedOn w:val="Normal"/>
    <w:link w:val="CharStyle9"/>
    <w:pPr>
      <w:widowControl w:val="0"/>
      <w:shd w:val="clear" w:color="auto" w:fill="auto"/>
      <w:spacing w:after="57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目录"/>
    <w:basedOn w:val="Normal"/>
    <w:link w:val="CharStyle15"/>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17">
    <w:name w:val="标题 #2"/>
    <w:basedOn w:val="Normal"/>
    <w:link w:val="CharStyle18"/>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9">
    <w:name w:val="其他"/>
    <w:basedOn w:val="Normal"/>
    <w:link w:val="CharStyle20"/>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标题 #3"/>
    <w:basedOn w:val="Normal"/>
    <w:link w:val="CharStyle25"/>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正文文本"/>
    <w:basedOn w:val="Normal"/>
    <w:link w:val="CharStyle29"/>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4"/>
    <w:basedOn w:val="Normal"/>
    <w:link w:val="CharStyle33"/>
    <w:pPr>
      <w:widowControl w:val="0"/>
      <w:shd w:val="clear" w:color="auto" w:fill="auto"/>
      <w:spacing w:after="360"/>
      <w:ind w:firstLine="8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图片标题 (2)"/>
    <w:basedOn w:val="Normal"/>
    <w:link w:val="CharStyle36"/>
    <w:pPr>
      <w:widowControl w:val="0"/>
      <w:shd w:val="clear" w:color="auto" w:fill="auto"/>
      <w:ind w:left="-40"/>
      <w:jc w:val="center"/>
    </w:pPr>
    <w:rPr>
      <w:rFonts w:ascii="SimHei" w:eastAsia="SimHei" w:hAnsi="SimHei" w:cs="SimHei"/>
      <w:b w:val="0"/>
      <w:bCs w:val="0"/>
      <w:i/>
      <w:iCs/>
      <w:smallCaps w:val="0"/>
      <w:strike w:val="0"/>
      <w:color w:val="555552"/>
      <w:sz w:val="70"/>
      <w:szCs w:val="70"/>
      <w:u w:val="none"/>
      <w:shd w:val="clear" w:color="auto" w:fill="auto"/>
    </w:rPr>
  </w:style>
  <w:style w:type="paragraph" w:customStyle="1" w:styleId="Style37">
    <w:name w:val="图片标题"/>
    <w:basedOn w:val="Normal"/>
    <w:link w:val="CharStyle38"/>
    <w:pPr>
      <w:widowControl w:val="0"/>
      <w:shd w:val="clear" w:color="auto" w:fill="auto"/>
    </w:pPr>
    <w:rPr>
      <w:rFonts w:ascii="SimSun" w:eastAsia="SimSun" w:hAnsi="SimSun" w:cs="SimSun"/>
      <w:b w:val="0"/>
      <w:bCs w:val="0"/>
      <w:i w:val="0"/>
      <w:iCs w:val="0"/>
      <w:smallCaps w:val="0"/>
      <w:strike w:val="0"/>
      <w:color w:val="555552"/>
      <w:sz w:val="17"/>
      <w:szCs w:val="17"/>
      <w:u w:val="none"/>
      <w:shd w:val="clear" w:color="auto" w:fill="auto"/>
    </w:rPr>
  </w:style>
  <w:style w:type="paragraph" w:customStyle="1" w:styleId="Style51">
    <w:name w:val="页眉或页脚"/>
    <w:basedOn w:val="Normal"/>
    <w:link w:val="CharStyle5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9">
    <w:name w:val="正文文本 (6)"/>
    <w:basedOn w:val="Normal"/>
    <w:link w:val="CharStyle60"/>
    <w:pPr>
      <w:widowControl w:val="0"/>
      <w:shd w:val="clear" w:color="auto" w:fill="auto"/>
      <w:spacing w:after="160" w:line="312"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67">
    <w:name w:val="正文文本 (7)"/>
    <w:basedOn w:val="Normal"/>
    <w:link w:val="CharStyle68"/>
    <w:pPr>
      <w:widowControl w:val="0"/>
      <w:shd w:val="clear" w:color="auto" w:fill="auto"/>
      <w:jc w:val="center"/>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image" Target="media/image4.jpeg"/><Relationship Id="rId26" Type="http://schemas.openxmlformats.org/officeDocument/2006/relationships/image" Target="media/image4.jpeg" TargetMode="Externa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image" Target="media/image5.jpeg"/><Relationship Id="rId34" Type="http://schemas.openxmlformats.org/officeDocument/2006/relationships/image" Target="media/image5.jpeg" TargetMode="Externa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image" Target="media/image6.jpeg"/><Relationship Id="rId42" Type="http://schemas.openxmlformats.org/officeDocument/2006/relationships/image" Target="media/image6.jpeg" TargetMode="External"/><Relationship Id="rId43" Type="http://schemas.openxmlformats.org/officeDocument/2006/relationships/image" Target="media/image7.jpeg"/><Relationship Id="rId44"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yuqqm</dc:creator>
  <cp:keywords/>
</cp:coreProperties>
</file>